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D29" w:rsidRPr="00A2261C" w:rsidRDefault="00443D29" w:rsidP="00443D29">
      <w:pPr>
        <w:pStyle w:val="Brezrazmikov"/>
        <w:jc w:val="both"/>
        <w:rPr>
          <w:rFonts w:cs="Arial"/>
          <w:szCs w:val="20"/>
        </w:rPr>
      </w:pPr>
      <w:bookmarkStart w:id="0" w:name="_GoBack"/>
      <w:bookmarkEnd w:id="0"/>
      <w:r w:rsidRPr="00A414B6">
        <w:rPr>
          <w:rFonts w:cs="Arial"/>
          <w:szCs w:val="20"/>
        </w:rPr>
        <w:t>Na podlagi 10. in 12. člena ter v zvezi z 22. členom Zakona o kmetijstvu (Uradni list RS, št. 45/08, 57/12, 90/12 – ZdZPVHVVR in 26/14), 40. člena Zakona o morskem ribištvu (Uradni list RS, št. 115/06) in drugega</w:t>
      </w:r>
      <w:r w:rsidRPr="00C3151C">
        <w:rPr>
          <w:rFonts w:cs="Arial"/>
          <w:szCs w:val="20"/>
        </w:rPr>
        <w:t xml:space="preserve"> odstavka 49. člena Zakona o sladkovodnem ribištvu (Uradni list RS, št. 61/06) in </w:t>
      </w:r>
      <w:r w:rsidRPr="00C3151C">
        <w:t xml:space="preserve">sedmega odstavka 21. člena Zakona o Vladi RS </w:t>
      </w:r>
      <w:r w:rsidRPr="002F2153">
        <w:rPr>
          <w:rFonts w:cs="Arial"/>
          <w:kern w:val="22"/>
          <w:lang w:eastAsia="hi-IN" w:bidi="hi-IN"/>
        </w:rPr>
        <w:t>(Uradni list RS, št. 24/05</w:t>
      </w:r>
      <w:r w:rsidR="002B3FD8">
        <w:rPr>
          <w:rFonts w:cs="Arial"/>
          <w:kern w:val="22"/>
          <w:lang w:eastAsia="hi-IN" w:bidi="hi-IN"/>
        </w:rPr>
        <w:t xml:space="preserve"> – uradno prečiščeno besedilo</w:t>
      </w:r>
      <w:r w:rsidRPr="002F2153">
        <w:rPr>
          <w:rFonts w:cs="Arial"/>
          <w:kern w:val="22"/>
          <w:lang w:eastAsia="hi-IN" w:bidi="hi-IN"/>
        </w:rPr>
        <w:t>, 109/08, 38/10</w:t>
      </w:r>
      <w:r w:rsidR="002B3FD8">
        <w:rPr>
          <w:rFonts w:cs="Arial"/>
          <w:kern w:val="22"/>
          <w:lang w:eastAsia="hi-IN" w:bidi="hi-IN"/>
        </w:rPr>
        <w:t xml:space="preserve"> – ZUKN</w:t>
      </w:r>
      <w:r w:rsidRPr="002F2153">
        <w:rPr>
          <w:rFonts w:cs="Arial"/>
          <w:kern w:val="22"/>
          <w:lang w:eastAsia="hi-IN" w:bidi="hi-IN"/>
        </w:rPr>
        <w:t>, 8/12, 21/13, 47/13</w:t>
      </w:r>
      <w:r w:rsidR="002B3FD8">
        <w:rPr>
          <w:rFonts w:cs="Arial"/>
          <w:kern w:val="22"/>
          <w:lang w:eastAsia="hi-IN" w:bidi="hi-IN"/>
        </w:rPr>
        <w:t xml:space="preserve"> – ZDU-1G</w:t>
      </w:r>
      <w:r w:rsidRPr="002F2153">
        <w:rPr>
          <w:rFonts w:cs="Arial"/>
          <w:kern w:val="22"/>
          <w:lang w:eastAsia="hi-IN" w:bidi="hi-IN"/>
        </w:rPr>
        <w:t xml:space="preserve"> in 65/14)</w:t>
      </w:r>
      <w:r>
        <w:rPr>
          <w:rFonts w:cs="Arial"/>
          <w:kern w:val="22"/>
          <w:lang w:eastAsia="hi-IN" w:bidi="hi-IN"/>
        </w:rPr>
        <w:t xml:space="preserve"> </w:t>
      </w:r>
      <w:r w:rsidRPr="00A2261C">
        <w:rPr>
          <w:rFonts w:cs="Arial"/>
          <w:szCs w:val="20"/>
        </w:rPr>
        <w:t>izdaja Vlada Republike Slovenije</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p>
    <w:p w:rsidR="00443D29" w:rsidRPr="00A414B6" w:rsidRDefault="00443D29" w:rsidP="00443D29">
      <w:pPr>
        <w:pStyle w:val="Brezrazmikov"/>
        <w:jc w:val="center"/>
        <w:rPr>
          <w:rFonts w:cs="Arial"/>
          <w:b/>
          <w:szCs w:val="20"/>
        </w:rPr>
      </w:pPr>
      <w:r w:rsidRPr="00A414B6">
        <w:rPr>
          <w:rFonts w:cs="Arial"/>
          <w:b/>
          <w:szCs w:val="20"/>
        </w:rPr>
        <w:t xml:space="preserve">Uredbo o izvajanju lokalnega razvoja, ki ga vodi skupnost v programskem obdobju 2014–2020 </w:t>
      </w:r>
    </w:p>
    <w:p w:rsidR="00443D29" w:rsidRPr="00A414B6" w:rsidRDefault="00443D29" w:rsidP="00443D29">
      <w:pPr>
        <w:pStyle w:val="Brezrazmikov"/>
        <w:jc w:val="center"/>
        <w:rPr>
          <w:rFonts w:cs="Arial"/>
          <w:szCs w:val="20"/>
        </w:rPr>
      </w:pPr>
    </w:p>
    <w:p w:rsidR="00443D29" w:rsidRPr="00A414B6" w:rsidRDefault="00443D29" w:rsidP="00443D29">
      <w:pPr>
        <w:pStyle w:val="Brezrazmikov"/>
        <w:jc w:val="center"/>
        <w:rPr>
          <w:rFonts w:cs="Arial"/>
          <w:szCs w:val="20"/>
        </w:rPr>
      </w:pPr>
    </w:p>
    <w:p w:rsidR="00443D29" w:rsidRPr="00A414B6" w:rsidRDefault="00443D29" w:rsidP="00443D29">
      <w:pPr>
        <w:pStyle w:val="Brezrazmikov"/>
        <w:numPr>
          <w:ilvl w:val="0"/>
          <w:numId w:val="3"/>
        </w:numPr>
        <w:ind w:left="426" w:hanging="426"/>
        <w:jc w:val="center"/>
        <w:rPr>
          <w:rFonts w:cs="Arial"/>
          <w:b/>
          <w:bCs/>
          <w:szCs w:val="20"/>
        </w:rPr>
      </w:pPr>
      <w:r w:rsidRPr="00A414B6">
        <w:rPr>
          <w:rFonts w:cs="Arial"/>
          <w:b/>
          <w:szCs w:val="20"/>
        </w:rPr>
        <w:t>SPLOŠNE DOLOČBE</w:t>
      </w:r>
    </w:p>
    <w:p w:rsidR="00443D29" w:rsidRPr="00A414B6" w:rsidRDefault="00443D29" w:rsidP="00443D29">
      <w:pPr>
        <w:pStyle w:val="Brezrazmikov"/>
        <w:jc w:val="both"/>
        <w:rPr>
          <w:rFonts w:cs="Arial"/>
          <w:szCs w:val="20"/>
        </w:rPr>
      </w:pPr>
    </w:p>
    <w:p w:rsidR="00443D29" w:rsidRPr="00A414B6" w:rsidRDefault="00443D29" w:rsidP="000F14B5">
      <w:pPr>
        <w:pStyle w:val="Brezrazmikov"/>
        <w:numPr>
          <w:ilvl w:val="0"/>
          <w:numId w:val="4"/>
        </w:numPr>
        <w:ind w:left="284" w:hanging="284"/>
        <w:jc w:val="center"/>
        <w:rPr>
          <w:rFonts w:cs="Arial"/>
          <w:b/>
          <w:bCs/>
          <w:szCs w:val="20"/>
        </w:rPr>
      </w:pPr>
      <w:r w:rsidRPr="00A414B6">
        <w:rPr>
          <w:rFonts w:cs="Arial"/>
          <w:b/>
          <w:szCs w:val="20"/>
        </w:rPr>
        <w:t>člen</w:t>
      </w:r>
    </w:p>
    <w:p w:rsidR="00443D29" w:rsidRPr="00A414B6" w:rsidRDefault="00443D29" w:rsidP="000F14B5">
      <w:pPr>
        <w:pStyle w:val="Brezrazmikov"/>
        <w:tabs>
          <w:tab w:val="right" w:pos="4820"/>
        </w:tabs>
        <w:jc w:val="center"/>
        <w:rPr>
          <w:rFonts w:cs="Arial"/>
          <w:szCs w:val="20"/>
        </w:rPr>
      </w:pPr>
      <w:r w:rsidRPr="00A414B6">
        <w:rPr>
          <w:rFonts w:cs="Arial"/>
          <w:b/>
          <w:szCs w:val="20"/>
        </w:rPr>
        <w:t>(vsebina)</w:t>
      </w:r>
    </w:p>
    <w:p w:rsidR="00443D29" w:rsidRPr="00A414B6" w:rsidRDefault="00443D29" w:rsidP="00443D29">
      <w:pPr>
        <w:ind w:left="426"/>
        <w:jc w:val="both"/>
        <w:rPr>
          <w:rFonts w:ascii="Arial" w:hAnsi="Arial" w:cs="Arial"/>
          <w:bCs/>
          <w:sz w:val="20"/>
          <w:szCs w:val="20"/>
        </w:rPr>
      </w:pPr>
    </w:p>
    <w:p w:rsidR="00443D29" w:rsidRPr="00A414B6" w:rsidRDefault="00443D29" w:rsidP="00443D29">
      <w:pPr>
        <w:numPr>
          <w:ilvl w:val="0"/>
          <w:numId w:val="5"/>
        </w:numPr>
        <w:ind w:left="426" w:hanging="426"/>
        <w:jc w:val="both"/>
        <w:rPr>
          <w:rFonts w:ascii="Arial" w:hAnsi="Arial" w:cs="Arial"/>
          <w:bCs/>
          <w:sz w:val="20"/>
          <w:szCs w:val="20"/>
        </w:rPr>
      </w:pPr>
      <w:r w:rsidRPr="00A414B6">
        <w:rPr>
          <w:rFonts w:ascii="Arial" w:hAnsi="Arial" w:cs="Arial"/>
          <w:sz w:val="20"/>
          <w:szCs w:val="20"/>
        </w:rPr>
        <w:t xml:space="preserve">Ta uredba določa izvajanje lokalnega razvoja, ki ga vodi skupnost (v nadaljnjem besedilu: CLLD) v programskem obdobju 2014–2020 v skladu s Partnerskim sporazumom med Slovenijo in Evropsko komisijo za obdobje 2014–2020 (CCI 2014SI16M8PA001-1.3) (v nadaljnjem besedilu: PS 2014–2020), ki ga je potrdila Evropska Komisija 30. 10. 2014, Programom razvoja podeželja Republike Slovenije za obdobje 2014–2020 (v nadaljnjem besedilu: PRP 2014–2020), Operativnim programom Evropske kohezijske politike v obdobju 2014–2020 (v nadaljnjem besedilu: OP EKP 2014–2020) in Operativnim programom Evropskega sklada za pomorstvo in ribištvo (v nadaljnjem besedilu: OP ESPR 2014–2020) ter določa vrste podukrepov CLLD, ki bodo predmet sofinanciranja iz naslova Evropskega kmetijskega sklada za razvoj podeželja (v nadaljnjem besedilu: EKSRP), Evropskega sklada za pomorstvo in ribištvo (v nadaljnjem besedilu: ESPR) in Evropskega sklada za regionalni razvoj (v nadaljnjem besedilu: ESRR). </w:t>
      </w:r>
    </w:p>
    <w:p w:rsidR="00443D29" w:rsidRPr="00A414B6" w:rsidRDefault="00443D29" w:rsidP="00443D29">
      <w:pPr>
        <w:ind w:left="426" w:hanging="426"/>
        <w:jc w:val="both"/>
        <w:rPr>
          <w:rFonts w:ascii="Arial" w:hAnsi="Arial" w:cs="Arial"/>
          <w:bCs/>
          <w:sz w:val="20"/>
          <w:szCs w:val="20"/>
        </w:rPr>
      </w:pPr>
    </w:p>
    <w:p w:rsidR="00443D29" w:rsidRPr="00A414B6" w:rsidRDefault="00443D29" w:rsidP="00443D29">
      <w:pPr>
        <w:numPr>
          <w:ilvl w:val="0"/>
          <w:numId w:val="5"/>
        </w:numPr>
        <w:ind w:left="426" w:hanging="426"/>
        <w:jc w:val="both"/>
        <w:rPr>
          <w:rFonts w:ascii="Arial" w:hAnsi="Arial" w:cs="Arial"/>
          <w:bCs/>
          <w:sz w:val="20"/>
          <w:szCs w:val="20"/>
        </w:rPr>
      </w:pPr>
      <w:r w:rsidRPr="00A414B6">
        <w:rPr>
          <w:rFonts w:ascii="Arial" w:hAnsi="Arial" w:cs="Arial"/>
          <w:sz w:val="20"/>
          <w:szCs w:val="20"/>
        </w:rPr>
        <w:t xml:space="preserve">Ta uredba določa tudi pogoje in postopke za izbor in potrditev lokalnih akcijskih skupin, vsebino in sestavo ter obvezna poglavja strategij lokalnega razvoja, merila za izbor strategij lokalnega razvoja ter način izbora le-teh, </w:t>
      </w:r>
      <w:r w:rsidR="00514534">
        <w:rPr>
          <w:rFonts w:ascii="Arial" w:hAnsi="Arial" w:cs="Arial"/>
          <w:sz w:val="20"/>
          <w:szCs w:val="20"/>
        </w:rPr>
        <w:t xml:space="preserve">naloge lokalnih akcijskih skupin, </w:t>
      </w:r>
      <w:r w:rsidRPr="00A414B6">
        <w:rPr>
          <w:rFonts w:ascii="Arial" w:hAnsi="Arial" w:cs="Arial"/>
          <w:sz w:val="20"/>
          <w:szCs w:val="20"/>
        </w:rPr>
        <w:t>upravičence, upravičene aktivnosti, pogoje upravičenosti, upravičene in neupravičene stroške, pogoje za izvajanje posameznih podukrepov, nadzor nad izvajanjem podukrepov, sankcije za neizpolnjevanje obveznosti</w:t>
      </w:r>
      <w:r w:rsidR="00514534">
        <w:rPr>
          <w:rFonts w:ascii="Arial" w:hAnsi="Arial" w:cs="Arial"/>
          <w:sz w:val="20"/>
          <w:szCs w:val="20"/>
        </w:rPr>
        <w:t>,</w:t>
      </w:r>
      <w:r w:rsidRPr="00A414B6">
        <w:rPr>
          <w:rFonts w:ascii="Arial" w:hAnsi="Arial" w:cs="Arial"/>
          <w:sz w:val="20"/>
          <w:szCs w:val="20"/>
        </w:rPr>
        <w:t xml:space="preserve"> finančne določbe </w:t>
      </w:r>
      <w:r w:rsidR="00514534" w:rsidRPr="00A7644D">
        <w:rPr>
          <w:rFonts w:ascii="Arial" w:hAnsi="Arial" w:cs="Arial"/>
          <w:sz w:val="20"/>
          <w:szCs w:val="20"/>
        </w:rPr>
        <w:t>ter posebna pravila glede podpore posameznega sklada vključenega v izvajanje CLLD</w:t>
      </w:r>
      <w:r w:rsidR="00514534" w:rsidRPr="00A414B6">
        <w:rPr>
          <w:rFonts w:ascii="Arial" w:hAnsi="Arial" w:cs="Arial"/>
          <w:sz w:val="20"/>
          <w:szCs w:val="20"/>
        </w:rPr>
        <w:t xml:space="preserve"> </w:t>
      </w:r>
      <w:r w:rsidRPr="00A414B6">
        <w:rPr>
          <w:rFonts w:ascii="Arial" w:hAnsi="Arial" w:cs="Arial"/>
          <w:sz w:val="20"/>
          <w:szCs w:val="20"/>
        </w:rPr>
        <w:t>za izvajanje:</w:t>
      </w:r>
    </w:p>
    <w:p w:rsidR="00443D29" w:rsidRPr="00A414B6" w:rsidRDefault="00443D29" w:rsidP="00443D29">
      <w:pPr>
        <w:ind w:left="426" w:hanging="426"/>
        <w:jc w:val="both"/>
        <w:rPr>
          <w:rFonts w:ascii="Arial" w:hAnsi="Arial" w:cs="Arial"/>
          <w:sz w:val="20"/>
          <w:szCs w:val="20"/>
        </w:rPr>
      </w:pPr>
    </w:p>
    <w:p w:rsidR="00443D29" w:rsidRPr="00A414B6" w:rsidRDefault="00443D29" w:rsidP="00443D29">
      <w:pPr>
        <w:numPr>
          <w:ilvl w:val="0"/>
          <w:numId w:val="6"/>
        </w:numPr>
        <w:ind w:left="426" w:hanging="426"/>
        <w:jc w:val="both"/>
        <w:rPr>
          <w:rFonts w:ascii="Arial" w:hAnsi="Arial" w:cs="Arial"/>
          <w:sz w:val="20"/>
          <w:szCs w:val="20"/>
        </w:rPr>
      </w:pPr>
      <w:r w:rsidRPr="00A414B6">
        <w:rPr>
          <w:rFonts w:ascii="Arial" w:hAnsi="Arial" w:cs="Arial"/>
          <w:sz w:val="20"/>
          <w:szCs w:val="20"/>
        </w:rPr>
        <w:t>Uredbe Evropskega parlamenta in Sveta (EU) št. 1301/2013 z dne 17. decembra 2013 o Evropskem skladu za regionalni razvoj in o posebnih določbah glede cilja "naložbe za rast in delovna mesta" ter o razveljavitvi Uredbe (ES) št. 1080/2006 (UL L št. 347 z dne 20. 12. 2013), (v nadaljnjem besedilu: Uredba 1301/2013/EU);</w:t>
      </w:r>
    </w:p>
    <w:p w:rsidR="00443D29" w:rsidRPr="00A414B6" w:rsidRDefault="00443D29" w:rsidP="00443D29">
      <w:pPr>
        <w:ind w:left="426"/>
        <w:jc w:val="both"/>
        <w:rPr>
          <w:rFonts w:ascii="Arial" w:hAnsi="Arial" w:cs="Arial"/>
          <w:sz w:val="20"/>
          <w:szCs w:val="20"/>
        </w:rPr>
      </w:pPr>
    </w:p>
    <w:p w:rsidR="00443D29" w:rsidRPr="00A414B6" w:rsidRDefault="00443D29" w:rsidP="00443D29">
      <w:pPr>
        <w:numPr>
          <w:ilvl w:val="0"/>
          <w:numId w:val="6"/>
        </w:numPr>
        <w:ind w:left="426" w:hanging="426"/>
        <w:jc w:val="both"/>
        <w:rPr>
          <w:rFonts w:ascii="Arial" w:hAnsi="Arial" w:cs="Arial"/>
          <w:sz w:val="20"/>
          <w:szCs w:val="20"/>
        </w:rPr>
      </w:pPr>
      <w:r w:rsidRPr="00A414B6">
        <w:rPr>
          <w:rFonts w:ascii="Arial" w:hAnsi="Arial" w:cs="Arial"/>
          <w:sz w:val="20"/>
          <w:szCs w:val="20"/>
        </w:rPr>
        <w:t xml:space="preserve">Uredbe Evropskega parlamenta in Sveta (EU) št. 1303/2013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(v nadaljnjem besedilu: Uredba 1303/2013/EU); </w:t>
      </w:r>
    </w:p>
    <w:p w:rsidR="00443D29" w:rsidRPr="00A414B6" w:rsidRDefault="00443D29" w:rsidP="00443D29">
      <w:pPr>
        <w:ind w:left="426" w:hanging="426"/>
        <w:jc w:val="both"/>
        <w:rPr>
          <w:rFonts w:ascii="Arial" w:hAnsi="Arial" w:cs="Arial"/>
          <w:sz w:val="20"/>
          <w:szCs w:val="20"/>
        </w:rPr>
      </w:pPr>
    </w:p>
    <w:p w:rsidR="00443D29" w:rsidRPr="00A414B6" w:rsidRDefault="00443D29" w:rsidP="00443D29">
      <w:pPr>
        <w:numPr>
          <w:ilvl w:val="0"/>
          <w:numId w:val="6"/>
        </w:numPr>
        <w:ind w:left="426" w:hanging="426"/>
        <w:jc w:val="both"/>
        <w:rPr>
          <w:rFonts w:ascii="Arial" w:hAnsi="Arial" w:cs="Arial"/>
          <w:sz w:val="20"/>
          <w:szCs w:val="20"/>
        </w:rPr>
      </w:pPr>
      <w:r w:rsidRPr="00A414B6">
        <w:rPr>
          <w:rFonts w:ascii="Arial" w:hAnsi="Arial" w:cs="Arial"/>
          <w:sz w:val="20"/>
          <w:szCs w:val="20"/>
        </w:rPr>
        <w:t>Uredbe Evropskega parlamenta in Sveta (EU) št. 1305/2013 z dne 17. decembra 2013 o podpori za razvoj podeželja iz Evropskega kmetijskega sklada za razvoj podeželja (EKSRP) (UL L št. 347 z dne 20. 12. 2013, str. 487), (v nadaljnjem besedilu: Uredba 1305/2013/EU);</w:t>
      </w:r>
    </w:p>
    <w:p w:rsidR="00443D29" w:rsidRPr="00A414B6" w:rsidRDefault="00443D29" w:rsidP="00443D29">
      <w:pPr>
        <w:ind w:left="426" w:hanging="426"/>
        <w:jc w:val="both"/>
        <w:rPr>
          <w:rFonts w:ascii="Arial" w:hAnsi="Arial" w:cs="Arial"/>
          <w:bCs/>
          <w:sz w:val="20"/>
          <w:szCs w:val="20"/>
        </w:rPr>
      </w:pPr>
    </w:p>
    <w:p w:rsidR="00443D29" w:rsidRPr="00A414B6" w:rsidRDefault="00443D29" w:rsidP="00443D29">
      <w:pPr>
        <w:numPr>
          <w:ilvl w:val="0"/>
          <w:numId w:val="6"/>
        </w:numPr>
        <w:ind w:left="426" w:hanging="426"/>
        <w:jc w:val="both"/>
        <w:rPr>
          <w:rFonts w:ascii="Arial" w:hAnsi="Arial" w:cs="Arial"/>
          <w:sz w:val="20"/>
          <w:szCs w:val="20"/>
        </w:rPr>
      </w:pPr>
      <w:r w:rsidRPr="00A414B6">
        <w:rPr>
          <w:rFonts w:ascii="Arial" w:hAnsi="Arial" w:cs="Arial"/>
          <w:sz w:val="20"/>
          <w:szCs w:val="20"/>
        </w:rPr>
        <w:t xml:space="preserve">Uredbe Evropskega parlamenta in Sveta (EU) št. 1306/2013 z dne 17. decembra 2013 o financiranju, upravljanju in spremljanju skupne kmetijske politike in razveljavitvi uredb Sveta (EGS) št. 352/78, (ES) št. 165/94, (ES) št. 2799/98, (EC) No 814/2000, (ES) št. 1290/2005 in (ES) št. 485/2008 (UL L št. 347 z dne 20. 12. 2013, str. 549), (v nadaljnjem besedilu: Uredba 1306/2013/EU); </w:t>
      </w:r>
    </w:p>
    <w:p w:rsidR="00443D29" w:rsidRPr="00A414B6" w:rsidRDefault="00443D29" w:rsidP="00443D29">
      <w:pPr>
        <w:ind w:left="426" w:hanging="426"/>
        <w:jc w:val="both"/>
        <w:rPr>
          <w:rFonts w:ascii="Arial" w:hAnsi="Arial" w:cs="Arial"/>
          <w:sz w:val="20"/>
          <w:szCs w:val="20"/>
        </w:rPr>
      </w:pPr>
    </w:p>
    <w:p w:rsidR="00443D29" w:rsidRPr="00A414B6" w:rsidRDefault="00443D29" w:rsidP="00443D29">
      <w:pPr>
        <w:numPr>
          <w:ilvl w:val="0"/>
          <w:numId w:val="6"/>
        </w:numPr>
        <w:ind w:left="426" w:hanging="426"/>
        <w:jc w:val="both"/>
        <w:rPr>
          <w:rFonts w:ascii="Arial" w:hAnsi="Arial" w:cs="Arial"/>
          <w:sz w:val="20"/>
          <w:szCs w:val="20"/>
        </w:rPr>
      </w:pPr>
      <w:r w:rsidRPr="00A414B6">
        <w:rPr>
          <w:rFonts w:ascii="Arial" w:hAnsi="Arial" w:cs="Arial"/>
          <w:sz w:val="20"/>
          <w:szCs w:val="20"/>
        </w:rPr>
        <w:t xml:space="preserve">Uredbe Evropskega parlamenta in Sveta (EU) št. 1310/2013 z dne 17. decembra 2013 o določitvi nekaterih prehodnih določb glede podpore za razvoj podeželja iz Evropskega kmetijskega sklada za razvoj podeželja (EKSRP) ter spremembi Uredbe (EU) št. 1305/2013 Evropskega parlamenta in Sveta glede sredstev in njihove razdelitve za leto 2014, Uredbe Sveta (ES) št. 73/2009 in uredb (EU) št. </w:t>
      </w:r>
      <w:r w:rsidRPr="00A414B6">
        <w:rPr>
          <w:rFonts w:ascii="Arial" w:hAnsi="Arial" w:cs="Arial"/>
          <w:sz w:val="20"/>
          <w:szCs w:val="20"/>
        </w:rPr>
        <w:lastRenderedPageBreak/>
        <w:t xml:space="preserve">1307/2013, (EU) št. 1306/2013 in (EU) št. 1308/2013 Evropskega parlamenta in Sveta v zvezi z njihovo uporabo v letu 2014 (UL L št. 347 z dne 20. 12. 2013, str. 865) </w:t>
      </w:r>
    </w:p>
    <w:p w:rsidR="00443D29" w:rsidRPr="00A414B6" w:rsidRDefault="00443D29" w:rsidP="00443D29">
      <w:pPr>
        <w:ind w:left="426" w:hanging="426"/>
        <w:jc w:val="both"/>
        <w:rPr>
          <w:rFonts w:ascii="Arial" w:hAnsi="Arial" w:cs="Arial"/>
          <w:sz w:val="20"/>
          <w:szCs w:val="20"/>
        </w:rPr>
      </w:pPr>
    </w:p>
    <w:p w:rsidR="00443D29" w:rsidRPr="00A414B6" w:rsidRDefault="00443D29" w:rsidP="00443D29">
      <w:pPr>
        <w:numPr>
          <w:ilvl w:val="0"/>
          <w:numId w:val="6"/>
        </w:numPr>
        <w:ind w:left="426" w:hanging="426"/>
        <w:jc w:val="both"/>
        <w:rPr>
          <w:rFonts w:ascii="Arial" w:hAnsi="Arial" w:cs="Arial"/>
          <w:sz w:val="20"/>
          <w:szCs w:val="20"/>
        </w:rPr>
      </w:pPr>
      <w:r w:rsidRPr="00A414B6">
        <w:rPr>
          <w:rFonts w:ascii="Arial" w:hAnsi="Arial" w:cs="Arial"/>
          <w:sz w:val="20"/>
          <w:szCs w:val="20"/>
        </w:rPr>
        <w:t>Uredbe Komisije (EU) št. 1407/2013 z dne 18. decembra 2013 o uporabi členov 107 in 108 Pogodbe o delovanju Evropske unije pri pomoči de minimis (UL L št. 352 z dne 24. 12. 2013, str. 1) (v nadaljnjem besedilu: Uredba 1407/2013/EU);</w:t>
      </w:r>
    </w:p>
    <w:p w:rsidR="00443D29" w:rsidRPr="00A414B6" w:rsidRDefault="00443D29" w:rsidP="00443D29">
      <w:pPr>
        <w:ind w:left="426"/>
        <w:jc w:val="both"/>
        <w:rPr>
          <w:rFonts w:ascii="Arial" w:hAnsi="Arial" w:cs="Arial"/>
          <w:sz w:val="20"/>
          <w:szCs w:val="20"/>
        </w:rPr>
      </w:pPr>
    </w:p>
    <w:p w:rsidR="00443D29" w:rsidRPr="00A414B6" w:rsidRDefault="00443D29" w:rsidP="00443D29">
      <w:pPr>
        <w:numPr>
          <w:ilvl w:val="0"/>
          <w:numId w:val="6"/>
        </w:numPr>
        <w:ind w:left="426" w:hanging="426"/>
        <w:jc w:val="both"/>
        <w:rPr>
          <w:rFonts w:ascii="Arial" w:eastAsia="SimSun" w:hAnsi="Arial" w:cs="Arial"/>
          <w:kern w:val="1"/>
          <w:sz w:val="20"/>
          <w:szCs w:val="20"/>
          <w:lang w:eastAsia="hi-IN" w:bidi="hi-IN"/>
        </w:rPr>
      </w:pPr>
      <w:r w:rsidRPr="00A414B6">
        <w:rPr>
          <w:rFonts w:ascii="Arial" w:eastAsia="SimSun" w:hAnsi="Arial" w:cs="Arial"/>
          <w:kern w:val="1"/>
          <w:sz w:val="20"/>
          <w:szCs w:val="20"/>
          <w:lang w:eastAsia="hi-IN" w:bidi="hi-IN"/>
        </w:rPr>
        <w:t>Uredbe Komisije (EU) št. 184/2014 z dne 25. februarja 2014 o določitvi pogojev za sistem elektronske izmenjave podatkov med državami članicami in Komisijo v skladu z Uredbo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ter o sprejetju nomenklature za kategorije ukrepov za podporo cilju „evropsko teritorialno sodelovanje“ iz Evropskega sklada za regionalni razvoj v skladu z Uredbo (EU) št. 1299/2013 Evropskega parlamenta in Sveta o posebnih določbah za podporo cilju „evropsko teritorialno sodelovanje“ iz Evropskega sklada za regionalni razvoj (UL L št. 57 z dne 27. 2. 2014, str. 7</w:t>
      </w:r>
      <w:r w:rsidR="002B3FD8">
        <w:rPr>
          <w:rFonts w:ascii="Arial" w:hAnsi="Arial" w:cs="Arial"/>
          <w:bCs/>
          <w:sz w:val="20"/>
          <w:szCs w:val="20"/>
        </w:rPr>
        <w:t>;</w:t>
      </w:r>
    </w:p>
    <w:p w:rsidR="00443D29" w:rsidRPr="00A414B6" w:rsidRDefault="00443D29" w:rsidP="00443D29">
      <w:pPr>
        <w:ind w:left="426"/>
        <w:jc w:val="both"/>
        <w:rPr>
          <w:rFonts w:ascii="Arial" w:hAnsi="Arial" w:cs="Arial"/>
          <w:sz w:val="20"/>
          <w:szCs w:val="20"/>
        </w:rPr>
      </w:pPr>
    </w:p>
    <w:p w:rsidR="00443D29" w:rsidRPr="00A414B6" w:rsidRDefault="00443D29" w:rsidP="00443D29">
      <w:pPr>
        <w:numPr>
          <w:ilvl w:val="0"/>
          <w:numId w:val="6"/>
        </w:numPr>
        <w:ind w:left="426" w:hanging="426"/>
        <w:jc w:val="both"/>
        <w:rPr>
          <w:rFonts w:ascii="Arial" w:hAnsi="Arial" w:cs="Arial"/>
          <w:bCs/>
          <w:sz w:val="20"/>
          <w:szCs w:val="20"/>
        </w:rPr>
      </w:pPr>
      <w:r w:rsidRPr="00A414B6">
        <w:rPr>
          <w:rFonts w:ascii="Arial" w:eastAsia="SimSun" w:hAnsi="Arial" w:cs="Arial"/>
          <w:kern w:val="1"/>
          <w:sz w:val="20"/>
          <w:szCs w:val="20"/>
          <w:lang w:eastAsia="hi-IN" w:bidi="hi-IN"/>
        </w:rPr>
        <w:t>Uredbe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 (UL L št. 69 z dne 8. 3. 2014, str. 65)</w:t>
      </w:r>
      <w:r w:rsidRPr="00A414B6">
        <w:rPr>
          <w:rFonts w:ascii="Arial" w:hAnsi="Arial" w:cs="Arial"/>
          <w:bCs/>
          <w:sz w:val="20"/>
          <w:szCs w:val="20"/>
        </w:rPr>
        <w:t>;</w:t>
      </w:r>
    </w:p>
    <w:p w:rsidR="00443D29" w:rsidRPr="00A414B6" w:rsidRDefault="00443D29" w:rsidP="00443D29">
      <w:pPr>
        <w:ind w:left="426"/>
        <w:jc w:val="both"/>
        <w:rPr>
          <w:rFonts w:ascii="Arial" w:hAnsi="Arial" w:cs="Arial"/>
          <w:sz w:val="20"/>
          <w:szCs w:val="20"/>
        </w:rPr>
      </w:pPr>
    </w:p>
    <w:p w:rsidR="00443D29" w:rsidRPr="00A414B6" w:rsidRDefault="00443D29" w:rsidP="00443D29">
      <w:pPr>
        <w:numPr>
          <w:ilvl w:val="0"/>
          <w:numId w:val="6"/>
        </w:numPr>
        <w:ind w:left="426" w:hanging="426"/>
        <w:jc w:val="both"/>
        <w:rPr>
          <w:rFonts w:ascii="Arial" w:hAnsi="Arial" w:cs="Arial"/>
          <w:bCs/>
          <w:sz w:val="20"/>
          <w:szCs w:val="20"/>
        </w:rPr>
      </w:pPr>
      <w:r w:rsidRPr="00A414B6">
        <w:rPr>
          <w:rFonts w:ascii="Arial" w:hAnsi="Arial" w:cs="Arial"/>
          <w:bCs/>
          <w:sz w:val="20"/>
          <w:szCs w:val="20"/>
        </w:rPr>
        <w:t>Uredbe Komisije (EU) št. 240/2014 z dne 7. januarja 2014 o Evropskem kodeksu dobre prakse za partnerstvo v okviru evropskih strukturnih in investicijskih skladov (UL L št. 74 z dne 14. 3. 2014, str. 1)</w:t>
      </w:r>
      <w:r w:rsidR="002B3FD8">
        <w:rPr>
          <w:rFonts w:ascii="Arial" w:hAnsi="Arial" w:cs="Arial"/>
          <w:bCs/>
          <w:sz w:val="20"/>
          <w:szCs w:val="20"/>
        </w:rPr>
        <w:t>;</w:t>
      </w:r>
    </w:p>
    <w:p w:rsidR="00443D29" w:rsidRPr="00A414B6" w:rsidRDefault="00443D29" w:rsidP="00443D29">
      <w:pPr>
        <w:ind w:left="426"/>
        <w:jc w:val="both"/>
        <w:rPr>
          <w:rFonts w:ascii="Arial" w:hAnsi="Arial" w:cs="Arial"/>
          <w:bCs/>
          <w:sz w:val="20"/>
          <w:szCs w:val="20"/>
        </w:rPr>
      </w:pPr>
    </w:p>
    <w:p w:rsidR="00443D29" w:rsidRPr="00A414B6" w:rsidRDefault="00443D29" w:rsidP="00443D29">
      <w:pPr>
        <w:numPr>
          <w:ilvl w:val="0"/>
          <w:numId w:val="6"/>
        </w:numPr>
        <w:ind w:left="426" w:hanging="426"/>
        <w:jc w:val="both"/>
        <w:rPr>
          <w:rFonts w:ascii="Arial" w:hAnsi="Arial" w:cs="Arial"/>
          <w:bCs/>
          <w:sz w:val="20"/>
          <w:szCs w:val="20"/>
        </w:rPr>
      </w:pPr>
      <w:r w:rsidRPr="00A414B6">
        <w:rPr>
          <w:rFonts w:ascii="Arial" w:eastAsia="SimSun" w:hAnsi="Arial" w:cs="Arial"/>
          <w:kern w:val="1"/>
          <w:sz w:val="20"/>
          <w:szCs w:val="20"/>
          <w:lang w:eastAsia="hi-IN" w:bidi="hi-IN"/>
        </w:rPr>
        <w:t>Uredbe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(UL L št. 138 z dne 13. 5. 2014., str. 5)</w:t>
      </w:r>
      <w:r w:rsidRPr="00A414B6">
        <w:rPr>
          <w:rFonts w:ascii="Arial" w:hAnsi="Arial" w:cs="Arial"/>
          <w:bCs/>
          <w:sz w:val="20"/>
          <w:szCs w:val="20"/>
        </w:rPr>
        <w:t>;</w:t>
      </w:r>
    </w:p>
    <w:p w:rsidR="00443D29" w:rsidRPr="00A414B6" w:rsidRDefault="00443D29" w:rsidP="00443D29">
      <w:pPr>
        <w:ind w:left="426" w:hanging="426"/>
        <w:jc w:val="both"/>
        <w:rPr>
          <w:rFonts w:ascii="Arial" w:hAnsi="Arial" w:cs="Arial"/>
          <w:sz w:val="20"/>
          <w:szCs w:val="20"/>
        </w:rPr>
      </w:pPr>
    </w:p>
    <w:p w:rsidR="00443D29" w:rsidRPr="00A414B6" w:rsidRDefault="00443D29" w:rsidP="00443D29">
      <w:pPr>
        <w:numPr>
          <w:ilvl w:val="0"/>
          <w:numId w:val="6"/>
        </w:numPr>
        <w:ind w:left="426" w:hanging="426"/>
        <w:jc w:val="both"/>
        <w:rPr>
          <w:rFonts w:ascii="Arial" w:hAnsi="Arial" w:cs="Arial"/>
          <w:sz w:val="20"/>
          <w:szCs w:val="20"/>
        </w:rPr>
      </w:pPr>
      <w:r w:rsidRPr="00A414B6">
        <w:rPr>
          <w:rFonts w:ascii="Arial" w:hAnsi="Arial" w:cs="Arial"/>
          <w:sz w:val="20"/>
          <w:szCs w:val="20"/>
        </w:rPr>
        <w:t>Uredbe (EU) št. 508/2014 Evropskega parlamenta in Sveta z dne 15. maja 2014 o Evropskem skladu za pomorstvo in ribištvo in razveljavitvi uredb Sveta (ES) št. 2328/2003, (ES) št. 861/2006, (ES) št. 1198/2006 in (ES) št. 791/2007 in Uredbe (EU) št. 1255/2011 Evropskega parlamenta in Sveta (v nadaljnjem besedilu: Uredba 508/2014/EU);</w:t>
      </w:r>
    </w:p>
    <w:p w:rsidR="00443D29" w:rsidRPr="00A414B6" w:rsidRDefault="00443D29" w:rsidP="00443D29">
      <w:pPr>
        <w:ind w:left="426"/>
        <w:jc w:val="both"/>
        <w:rPr>
          <w:rFonts w:ascii="Arial" w:hAnsi="Arial" w:cs="Arial"/>
          <w:sz w:val="20"/>
          <w:szCs w:val="20"/>
        </w:rPr>
      </w:pPr>
    </w:p>
    <w:p w:rsidR="00443D29" w:rsidRPr="00A414B6" w:rsidRDefault="00443D29" w:rsidP="00443D29">
      <w:pPr>
        <w:numPr>
          <w:ilvl w:val="0"/>
          <w:numId w:val="6"/>
        </w:numPr>
        <w:ind w:left="426" w:hanging="426"/>
        <w:jc w:val="both"/>
        <w:rPr>
          <w:rFonts w:ascii="Arial" w:hAnsi="Arial" w:cs="Arial"/>
          <w:bCs/>
          <w:sz w:val="20"/>
          <w:szCs w:val="20"/>
        </w:rPr>
      </w:pPr>
      <w:r w:rsidRPr="00A414B6">
        <w:rPr>
          <w:rFonts w:ascii="Arial" w:eastAsia="SimSun" w:hAnsi="Arial" w:cs="Arial"/>
          <w:kern w:val="1"/>
          <w:sz w:val="20"/>
          <w:szCs w:val="20"/>
          <w:lang w:eastAsia="hi-IN" w:bidi="hi-IN"/>
        </w:rPr>
        <w:t>Uredbe Komisije (EU) št. 522/2014 z dne 11. marca 2014 o dopolnitvi Uredbe (EU) št. 1301/2013 Evropskega parlamenta in Sveta v zvezi s podrobnimi pravili o načelih za izbor in upravljanje inovativnih ukrepov na področju trajnostnega urbanega razvoja, ki jih podpira Evropski sklad za regionalni razvoj (UL L št. 148 z dne 20. 5. 2014, str. 1)</w:t>
      </w:r>
      <w:r w:rsidRPr="00A414B6">
        <w:rPr>
          <w:rFonts w:ascii="Arial" w:hAnsi="Arial" w:cs="Arial"/>
          <w:bCs/>
          <w:sz w:val="20"/>
          <w:szCs w:val="20"/>
        </w:rPr>
        <w:t>;</w:t>
      </w:r>
    </w:p>
    <w:p w:rsidR="00443D29" w:rsidRPr="00A414B6" w:rsidRDefault="00443D29" w:rsidP="00443D29">
      <w:pPr>
        <w:ind w:left="426"/>
        <w:jc w:val="both"/>
        <w:rPr>
          <w:rFonts w:ascii="Arial" w:hAnsi="Arial" w:cs="Arial"/>
          <w:sz w:val="20"/>
          <w:szCs w:val="20"/>
        </w:rPr>
      </w:pPr>
    </w:p>
    <w:p w:rsidR="00443D29" w:rsidRPr="00C3151C" w:rsidRDefault="00E301E7" w:rsidP="00443D29">
      <w:pPr>
        <w:numPr>
          <w:ilvl w:val="0"/>
          <w:numId w:val="6"/>
        </w:numPr>
        <w:ind w:left="426" w:hanging="426"/>
        <w:jc w:val="both"/>
        <w:rPr>
          <w:rFonts w:ascii="Arial" w:hAnsi="Arial" w:cs="Arial"/>
          <w:sz w:val="20"/>
          <w:szCs w:val="20"/>
        </w:rPr>
      </w:pPr>
      <w:hyperlink r:id="rId8" w:history="1">
        <w:r w:rsidR="00443D29" w:rsidRPr="00C3151C">
          <w:rPr>
            <w:rFonts w:ascii="Arial" w:hAnsi="Arial" w:cs="Arial"/>
            <w:sz w:val="20"/>
            <w:szCs w:val="20"/>
          </w:rPr>
          <w:t>Uredbe Komisije (EU) št. 640/2014 z dne 11. marca 2014 o dopolnitvi Uredbe (EU) št. 1306/2013 Evropskega parlamenta in Sveta glede integriranega administrativnega in kontrolnega sistema, pogojev za zavrnitev ali ukinitev plačil in za upravne kazni, ki se uporabljajo za neposredna plačila, podporo za razvoj podeželja in navzkrižno skladnost</w:t>
        </w:r>
      </w:hyperlink>
      <w:r w:rsidR="00443D29" w:rsidRPr="00A414B6">
        <w:rPr>
          <w:rFonts w:ascii="Arial" w:hAnsi="Arial" w:cs="Arial"/>
          <w:sz w:val="20"/>
          <w:szCs w:val="20"/>
        </w:rPr>
        <w:t xml:space="preserve"> (UL L št. 181 z dne 20. 6. 2014, str. 48) (</w:t>
      </w:r>
      <w:r w:rsidR="00443D29" w:rsidRPr="00C3151C">
        <w:rPr>
          <w:rFonts w:ascii="Arial" w:hAnsi="Arial" w:cs="Arial"/>
          <w:sz w:val="20"/>
          <w:szCs w:val="20"/>
        </w:rPr>
        <w:t>v nadaljnjem besedilu: Uredba 640/2014/EU);</w:t>
      </w:r>
    </w:p>
    <w:p w:rsidR="00443D29" w:rsidRPr="002F2153" w:rsidRDefault="00443D29" w:rsidP="00443D29">
      <w:pPr>
        <w:ind w:left="720"/>
        <w:contextualSpacing/>
        <w:rPr>
          <w:rFonts w:ascii="Arial" w:hAnsi="Arial" w:cs="Arial"/>
          <w:sz w:val="20"/>
          <w:szCs w:val="20"/>
        </w:rPr>
      </w:pPr>
    </w:p>
    <w:p w:rsidR="00443D29" w:rsidRPr="00A414B6" w:rsidRDefault="00443D29" w:rsidP="00443D29">
      <w:pPr>
        <w:numPr>
          <w:ilvl w:val="0"/>
          <w:numId w:val="6"/>
        </w:numPr>
        <w:ind w:left="426" w:hanging="426"/>
        <w:jc w:val="both"/>
        <w:rPr>
          <w:rFonts w:ascii="Arial" w:eastAsia="SimSun" w:hAnsi="Arial" w:cs="Arial"/>
          <w:kern w:val="1"/>
          <w:sz w:val="20"/>
          <w:szCs w:val="20"/>
          <w:lang w:eastAsia="hi-IN" w:bidi="hi-IN"/>
        </w:rPr>
      </w:pPr>
      <w:r w:rsidRPr="00A414B6">
        <w:rPr>
          <w:rFonts w:ascii="Arial" w:eastAsia="SimSun" w:hAnsi="Arial" w:cs="Arial"/>
          <w:kern w:val="1"/>
          <w:sz w:val="20"/>
          <w:szCs w:val="20"/>
          <w:lang w:eastAsia="hi-IN" w:bidi="hi-IN"/>
        </w:rPr>
        <w:t>Uredbe Komisije (EU) št. 763/2014 z dne 11. julija 2014 o določitvi pravil za uporabo Uredbe (EU) št. 508/2014 Evropskega parlamenta in Sveta o Evropskem skladu za pomorstvo in ribištvo glede tehničnih značilnosti ukrepov informiranja in obveščanja ter navodil za oblikovanje simbola Unije (UL L št. 209 z dne 16. 7. 2014, str. 1)</w:t>
      </w:r>
      <w:r w:rsidRPr="00A414B6">
        <w:rPr>
          <w:rFonts w:ascii="Arial" w:hAnsi="Arial" w:cs="Arial"/>
          <w:bCs/>
          <w:sz w:val="20"/>
          <w:szCs w:val="20"/>
        </w:rPr>
        <w:t>;</w:t>
      </w:r>
    </w:p>
    <w:p w:rsidR="00443D29" w:rsidRPr="00A414B6" w:rsidRDefault="00443D29" w:rsidP="00443D29">
      <w:pPr>
        <w:ind w:left="426"/>
        <w:jc w:val="both"/>
        <w:rPr>
          <w:rFonts w:ascii="Arial" w:eastAsia="SimSun" w:hAnsi="Arial" w:cs="Arial"/>
          <w:kern w:val="1"/>
          <w:sz w:val="20"/>
          <w:szCs w:val="20"/>
          <w:lang w:eastAsia="hi-IN" w:bidi="hi-IN"/>
        </w:rPr>
      </w:pPr>
    </w:p>
    <w:p w:rsidR="00443D29" w:rsidRPr="00A414B6" w:rsidRDefault="00443D29" w:rsidP="00443D29">
      <w:pPr>
        <w:numPr>
          <w:ilvl w:val="0"/>
          <w:numId w:val="6"/>
        </w:numPr>
        <w:ind w:left="426" w:hanging="426"/>
        <w:jc w:val="both"/>
        <w:rPr>
          <w:rFonts w:ascii="Arial" w:eastAsia="SimSun" w:hAnsi="Arial" w:cs="Arial"/>
          <w:kern w:val="1"/>
          <w:sz w:val="20"/>
          <w:szCs w:val="20"/>
          <w:lang w:eastAsia="hi-IN" w:bidi="hi-IN"/>
        </w:rPr>
      </w:pPr>
      <w:r w:rsidRPr="00A414B6">
        <w:rPr>
          <w:rFonts w:ascii="Arial" w:eastAsia="SimSun" w:hAnsi="Arial" w:cs="Arial"/>
          <w:kern w:val="1"/>
          <w:sz w:val="20"/>
          <w:szCs w:val="20"/>
          <w:lang w:eastAsia="hi-IN" w:bidi="hi-IN"/>
        </w:rPr>
        <w:t xml:space="preserve">Uredbe Komisije (EU) št. 771/2014 z dne 14. julija 2014 o pravilih v skladu z Uredbo (EU) št. 508/2014 Evropskega parlamenta in Sveta o Evropskem skladu za pomorstvo in ribištvo v zvezi z vzorcem za </w:t>
      </w:r>
      <w:r w:rsidRPr="00A414B6">
        <w:rPr>
          <w:rFonts w:ascii="Arial" w:eastAsia="SimSun" w:hAnsi="Arial" w:cs="Arial"/>
          <w:kern w:val="1"/>
          <w:sz w:val="20"/>
          <w:szCs w:val="20"/>
          <w:lang w:eastAsia="hi-IN" w:bidi="hi-IN"/>
        </w:rPr>
        <w:lastRenderedPageBreak/>
        <w:t>operativne programe, strukturo načrtov za nadomestilo dodatnih stroškov, ki jih imajo gospodarski subjekti pri ribolovu, gojenju, predelavi in trženju nekaterih ribiških proizvodov in proizvodov iz akvakulture iz najbolj oddaljenih regij, vzorcem za pošiljanje finančnih podatkov, vsebino poročil o predhodnem vrednotenju in minimalnimi zahtevami za načrt vrednotenja, ki jih je treba predložiti v okviru Evropskega sklada za pomorstvo in ribištvo (UL L št. 209 z dne 16.7.2014, str. 20)</w:t>
      </w:r>
      <w:r w:rsidRPr="00A414B6">
        <w:rPr>
          <w:rFonts w:ascii="Arial" w:hAnsi="Arial" w:cs="Arial"/>
          <w:bCs/>
          <w:sz w:val="20"/>
          <w:szCs w:val="20"/>
        </w:rPr>
        <w:t>;</w:t>
      </w:r>
    </w:p>
    <w:p w:rsidR="00443D29" w:rsidRPr="00A414B6" w:rsidRDefault="00443D29" w:rsidP="00443D29">
      <w:pPr>
        <w:ind w:left="426"/>
        <w:jc w:val="both"/>
        <w:rPr>
          <w:rFonts w:ascii="Arial" w:eastAsia="SimSun" w:hAnsi="Arial" w:cs="Arial"/>
          <w:kern w:val="1"/>
          <w:sz w:val="20"/>
          <w:szCs w:val="20"/>
          <w:lang w:eastAsia="hi-IN" w:bidi="hi-IN"/>
        </w:rPr>
      </w:pPr>
    </w:p>
    <w:p w:rsidR="00443D29" w:rsidRPr="00A414B6" w:rsidRDefault="00443D29" w:rsidP="00443D29">
      <w:pPr>
        <w:ind w:left="426"/>
        <w:jc w:val="both"/>
        <w:rPr>
          <w:rFonts w:ascii="Arial" w:hAnsi="Arial" w:cs="Arial"/>
          <w:bCs/>
          <w:sz w:val="20"/>
          <w:szCs w:val="20"/>
        </w:rPr>
      </w:pPr>
      <w:r w:rsidRPr="00A414B6">
        <w:rPr>
          <w:rFonts w:ascii="Arial" w:eastAsia="SimSun" w:hAnsi="Arial" w:cs="Arial"/>
          <w:kern w:val="1"/>
          <w:sz w:val="20"/>
          <w:szCs w:val="20"/>
          <w:lang w:eastAsia="hi-IN" w:bidi="hi-IN"/>
        </w:rPr>
        <w:t>Uredbe Komisije (EU) št. 772/2014 z dne 14. julija 2014 o določitvi pravil o intenzivnosti javne pomoči, ki jih je treba uporabljati za skupne upravičene odhodke za nekatere operacije, ki se financirajo v okviru Evropskega sklada za pomorstvo in ribištvo (UL L št. 772 z dne 16. 7. 2014, str. 47)</w:t>
      </w:r>
      <w:r w:rsidRPr="00A414B6">
        <w:rPr>
          <w:rFonts w:ascii="Arial" w:hAnsi="Arial" w:cs="Arial"/>
          <w:bCs/>
          <w:sz w:val="20"/>
          <w:szCs w:val="20"/>
        </w:rPr>
        <w:t>;</w:t>
      </w:r>
    </w:p>
    <w:p w:rsidR="00443D29" w:rsidRPr="00A414B6" w:rsidRDefault="00443D29" w:rsidP="00443D29">
      <w:pPr>
        <w:ind w:left="426"/>
        <w:jc w:val="both"/>
        <w:rPr>
          <w:rFonts w:ascii="Arial" w:hAnsi="Arial" w:cs="Arial"/>
          <w:sz w:val="20"/>
          <w:szCs w:val="20"/>
        </w:rPr>
      </w:pPr>
    </w:p>
    <w:p w:rsidR="00443D29" w:rsidRPr="00A414B6" w:rsidRDefault="00E301E7" w:rsidP="00443D29">
      <w:pPr>
        <w:numPr>
          <w:ilvl w:val="0"/>
          <w:numId w:val="6"/>
        </w:numPr>
        <w:ind w:left="426" w:hanging="426"/>
        <w:jc w:val="both"/>
        <w:rPr>
          <w:rFonts w:ascii="Arial" w:hAnsi="Arial" w:cs="Arial"/>
          <w:sz w:val="20"/>
          <w:szCs w:val="20"/>
        </w:rPr>
      </w:pPr>
      <w:hyperlink r:id="rId9" w:history="1">
        <w:r w:rsidR="00443D29" w:rsidRPr="00C3151C">
          <w:rPr>
            <w:rFonts w:ascii="Arial" w:hAnsi="Arial" w:cs="Arial"/>
            <w:sz w:val="20"/>
            <w:szCs w:val="20"/>
          </w:rPr>
          <w:t>U</w:t>
        </w:r>
        <w:r w:rsidR="00443D29" w:rsidRPr="00C3151C">
          <w:rPr>
            <w:rFonts w:ascii="Arial" w:hAnsi="Arial" w:cs="Arial"/>
            <w:bCs/>
            <w:sz w:val="20"/>
            <w:szCs w:val="20"/>
          </w:rPr>
          <w:t>redbe</w:t>
        </w:r>
        <w:r w:rsidR="00443D29" w:rsidRPr="00C3151C">
          <w:rPr>
            <w:rFonts w:ascii="Arial" w:hAnsi="Arial" w:cs="Arial"/>
            <w:sz w:val="20"/>
            <w:szCs w:val="20"/>
          </w:rPr>
          <w:t xml:space="preserve"> Komisije (EU) št.</w:t>
        </w:r>
        <w:r w:rsidR="00443D29" w:rsidRPr="002F2153">
          <w:rPr>
            <w:rFonts w:ascii="Arial" w:hAnsi="Arial" w:cs="Arial"/>
            <w:sz w:val="20"/>
            <w:szCs w:val="20"/>
          </w:rPr>
          <w:t xml:space="preserve"> </w:t>
        </w:r>
        <w:r w:rsidR="00443D29" w:rsidRPr="00A2261C">
          <w:rPr>
            <w:rFonts w:ascii="Arial" w:hAnsi="Arial" w:cs="Arial"/>
            <w:sz w:val="20"/>
            <w:szCs w:val="20"/>
          </w:rPr>
          <w:t>809/2014 z dne 17.</w:t>
        </w:r>
        <w:r w:rsidR="00443D29" w:rsidRPr="00A414B6">
          <w:rPr>
            <w:rFonts w:ascii="Arial" w:hAnsi="Arial" w:cs="Arial"/>
            <w:sz w:val="20"/>
            <w:szCs w:val="20"/>
          </w:rPr>
          <w:t xml:space="preserve"> julija 2014 o pravilih za uporabo Uredbe (EU) št. 1306/2013 Evropskega parlamenta in Sveta v zvezi z integriranim administrativnim in kontrolnim sistemom, ukrepi za razvoj podeželja in navzkrižno skladnostjo</w:t>
        </w:r>
      </w:hyperlink>
      <w:r w:rsidR="00443D29" w:rsidRPr="00A414B6">
        <w:rPr>
          <w:rFonts w:ascii="Arial" w:hAnsi="Arial" w:cs="Arial"/>
          <w:sz w:val="20"/>
          <w:szCs w:val="20"/>
        </w:rPr>
        <w:t xml:space="preserve"> (UL L št. 227 z dne 31. 7. 2014, str. 69);</w:t>
      </w:r>
    </w:p>
    <w:p w:rsidR="00443D29" w:rsidRPr="00C3151C" w:rsidRDefault="00443D29" w:rsidP="00443D29">
      <w:pPr>
        <w:ind w:left="426"/>
        <w:jc w:val="both"/>
        <w:rPr>
          <w:rFonts w:ascii="Arial" w:hAnsi="Arial" w:cs="Arial"/>
          <w:sz w:val="20"/>
          <w:szCs w:val="20"/>
        </w:rPr>
      </w:pPr>
    </w:p>
    <w:p w:rsidR="00443D29" w:rsidRPr="00A414B6" w:rsidRDefault="00443D29" w:rsidP="00443D29">
      <w:pPr>
        <w:numPr>
          <w:ilvl w:val="0"/>
          <w:numId w:val="6"/>
        </w:numPr>
        <w:ind w:left="426" w:hanging="426"/>
        <w:jc w:val="both"/>
        <w:rPr>
          <w:rFonts w:ascii="Arial" w:hAnsi="Arial" w:cs="Arial"/>
          <w:bCs/>
          <w:sz w:val="20"/>
          <w:szCs w:val="20"/>
        </w:rPr>
      </w:pPr>
      <w:r w:rsidRPr="00C3151C">
        <w:rPr>
          <w:rFonts w:ascii="Arial" w:eastAsia="SimSun" w:hAnsi="Arial" w:cs="Arial"/>
          <w:kern w:val="1"/>
          <w:sz w:val="20"/>
          <w:szCs w:val="20"/>
          <w:lang w:eastAsia="hi-IN" w:bidi="hi-IN"/>
        </w:rPr>
        <w:t xml:space="preserve">Uredbe </w:t>
      </w:r>
      <w:r w:rsidRPr="002F2153">
        <w:rPr>
          <w:rFonts w:ascii="Arial" w:eastAsia="SimSun" w:hAnsi="Arial" w:cs="Arial"/>
          <w:kern w:val="1"/>
          <w:sz w:val="20"/>
          <w:szCs w:val="20"/>
          <w:lang w:eastAsia="hi-IN" w:bidi="hi-IN"/>
        </w:rPr>
        <w:t>Komisije (EU) št. 821/2014 z dne 28. julija 2014 o pravilih za uporabo Uredb</w:t>
      </w:r>
      <w:r w:rsidRPr="00A2261C">
        <w:rPr>
          <w:rFonts w:ascii="Arial" w:eastAsia="SimSun" w:hAnsi="Arial" w:cs="Arial"/>
          <w:kern w:val="1"/>
          <w:sz w:val="20"/>
          <w:szCs w:val="20"/>
          <w:lang w:eastAsia="hi-IN" w:bidi="hi-IN"/>
        </w:rPr>
        <w:t xml:space="preserve">e (EU) št. 1303/2013 Evropskega parlamenta in Sveta glede podrobne ureditve prenosa in upravljanja prispevkov iz programov, poročanja o finančnih instrumentih, tehničnih značilnosti ukrepov obveščanja in komuniciranja za operacije ter sistema za beleženje </w:t>
      </w:r>
      <w:r w:rsidRPr="00A414B6">
        <w:rPr>
          <w:rFonts w:ascii="Arial" w:eastAsia="SimSun" w:hAnsi="Arial" w:cs="Arial"/>
          <w:kern w:val="1"/>
          <w:sz w:val="20"/>
          <w:szCs w:val="20"/>
          <w:lang w:eastAsia="hi-IN" w:bidi="hi-IN"/>
        </w:rPr>
        <w:t>in shranjevanje podatkov (UL L št. 223 z dne 29. 7. 2014, str. 7)</w:t>
      </w:r>
      <w:r w:rsidR="00C92754">
        <w:rPr>
          <w:rFonts w:ascii="Arial" w:hAnsi="Arial" w:cs="Arial"/>
          <w:bCs/>
          <w:sz w:val="20"/>
          <w:szCs w:val="20"/>
        </w:rPr>
        <w:t>;</w:t>
      </w:r>
    </w:p>
    <w:p w:rsidR="00443D29" w:rsidRPr="00A414B6" w:rsidRDefault="00443D29" w:rsidP="00443D29">
      <w:pPr>
        <w:ind w:left="426"/>
        <w:jc w:val="both"/>
        <w:rPr>
          <w:rFonts w:ascii="Arial" w:hAnsi="Arial" w:cs="Arial"/>
          <w:bCs/>
          <w:sz w:val="20"/>
          <w:szCs w:val="20"/>
        </w:rPr>
      </w:pPr>
    </w:p>
    <w:p w:rsidR="00443D29" w:rsidRPr="00C3151C" w:rsidRDefault="00E301E7" w:rsidP="00443D29">
      <w:pPr>
        <w:numPr>
          <w:ilvl w:val="0"/>
          <w:numId w:val="6"/>
        </w:numPr>
        <w:ind w:left="426" w:hanging="426"/>
        <w:jc w:val="both"/>
        <w:rPr>
          <w:rFonts w:ascii="Arial" w:hAnsi="Arial" w:cs="Arial"/>
          <w:bCs/>
          <w:sz w:val="20"/>
          <w:szCs w:val="20"/>
        </w:rPr>
      </w:pPr>
      <w:hyperlink r:id="rId10" w:history="1">
        <w:r w:rsidR="00443D29" w:rsidRPr="00C3151C">
          <w:rPr>
            <w:rFonts w:ascii="Arial" w:hAnsi="Arial" w:cs="Arial"/>
            <w:sz w:val="20"/>
            <w:szCs w:val="20"/>
          </w:rPr>
          <w:t>Uredbe Komisije (EU) št. 907/2014 z dne</w:t>
        </w:r>
        <w:r w:rsidR="00443D29" w:rsidRPr="002F2153">
          <w:rPr>
            <w:rFonts w:ascii="Arial" w:hAnsi="Arial" w:cs="Arial"/>
            <w:sz w:val="20"/>
            <w:szCs w:val="20"/>
          </w:rPr>
          <w:t xml:space="preserve"> 11.</w:t>
        </w:r>
        <w:r w:rsidR="00443D29" w:rsidRPr="00A2261C">
          <w:rPr>
            <w:rFonts w:ascii="Arial" w:hAnsi="Arial" w:cs="Arial"/>
            <w:sz w:val="20"/>
            <w:szCs w:val="20"/>
          </w:rPr>
          <w:t xml:space="preserve"> </w:t>
        </w:r>
        <w:r w:rsidR="00443D29" w:rsidRPr="00A414B6">
          <w:rPr>
            <w:rFonts w:ascii="Arial" w:hAnsi="Arial" w:cs="Arial"/>
            <w:sz w:val="20"/>
            <w:szCs w:val="20"/>
          </w:rPr>
          <w:t>marca 2014 o dopolnitvi Uredbe (EU) št. 1306/2013 Evropskega parlamenta in Sveta v zvezi s plačilnimi agencijami in ostalimi organi, finančnim upravljanjem, potrditvijo obračunov, varščinami in uporabo eura</w:t>
        </w:r>
      </w:hyperlink>
      <w:r w:rsidR="00443D29" w:rsidRPr="00A414B6">
        <w:rPr>
          <w:rFonts w:ascii="Arial" w:hAnsi="Arial" w:cs="Arial"/>
          <w:bCs/>
          <w:sz w:val="20"/>
          <w:szCs w:val="20"/>
        </w:rPr>
        <w:t xml:space="preserve"> (UL L št. 255 z dne 28. 8. 2014, str. 18)</w:t>
      </w:r>
      <w:r w:rsidR="00443D29" w:rsidRPr="00C3151C">
        <w:rPr>
          <w:rFonts w:ascii="Arial" w:hAnsi="Arial" w:cs="Arial"/>
          <w:bCs/>
          <w:sz w:val="20"/>
          <w:szCs w:val="20"/>
        </w:rPr>
        <w:t>;</w:t>
      </w:r>
    </w:p>
    <w:p w:rsidR="00443D29" w:rsidRPr="00C3151C" w:rsidRDefault="00443D29" w:rsidP="00443D29">
      <w:pPr>
        <w:jc w:val="both"/>
        <w:rPr>
          <w:rFonts w:ascii="Arial" w:hAnsi="Arial" w:cs="Arial"/>
          <w:bCs/>
          <w:sz w:val="20"/>
          <w:szCs w:val="20"/>
        </w:rPr>
      </w:pPr>
    </w:p>
    <w:p w:rsidR="00443D29" w:rsidRPr="00C3151C" w:rsidRDefault="00443D29" w:rsidP="00443D29">
      <w:pPr>
        <w:numPr>
          <w:ilvl w:val="0"/>
          <w:numId w:val="6"/>
        </w:numPr>
        <w:ind w:left="426" w:hanging="426"/>
        <w:jc w:val="both"/>
        <w:rPr>
          <w:rFonts w:ascii="Arial" w:hAnsi="Arial" w:cs="Arial"/>
          <w:bCs/>
          <w:sz w:val="20"/>
          <w:szCs w:val="20"/>
        </w:rPr>
      </w:pPr>
      <w:r w:rsidRPr="002F2153">
        <w:rPr>
          <w:rFonts w:ascii="Arial" w:hAnsi="Arial" w:cs="Arial"/>
          <w:bCs/>
          <w:sz w:val="20"/>
          <w:szCs w:val="20"/>
        </w:rPr>
        <w:t>U</w:t>
      </w:r>
      <w:hyperlink r:id="rId11" w:history="1">
        <w:r w:rsidRPr="00C3151C">
          <w:rPr>
            <w:rFonts w:ascii="Arial" w:hAnsi="Arial" w:cs="Arial"/>
            <w:bCs/>
            <w:sz w:val="20"/>
            <w:szCs w:val="20"/>
          </w:rPr>
          <w:t>redbe Komisije (EU) št. 908/2014 z dne 6.</w:t>
        </w:r>
        <w:r w:rsidRPr="002F2153">
          <w:rPr>
            <w:rFonts w:ascii="Arial" w:hAnsi="Arial" w:cs="Arial"/>
            <w:bCs/>
            <w:sz w:val="20"/>
            <w:szCs w:val="20"/>
          </w:rPr>
          <w:t xml:space="preserve"> </w:t>
        </w:r>
        <w:r w:rsidRPr="00A2261C">
          <w:rPr>
            <w:rFonts w:ascii="Arial" w:hAnsi="Arial" w:cs="Arial"/>
            <w:bCs/>
            <w:sz w:val="20"/>
            <w:szCs w:val="20"/>
          </w:rPr>
          <w:t>avgusta 2014 o pravilih za uporabo Uredbe (EU) št. 1306/2013 Evropskega parlamenta in Sveta v zvezi s plačil</w:t>
        </w:r>
        <w:r w:rsidRPr="00A414B6">
          <w:rPr>
            <w:rFonts w:ascii="Arial" w:hAnsi="Arial" w:cs="Arial"/>
            <w:bCs/>
            <w:sz w:val="20"/>
            <w:szCs w:val="20"/>
          </w:rPr>
          <w:t>nimi agencijami in drugimi organi, finančnim upravljanjem, potrjevanjem obračunov, pravili o kontrolah, varščinami in preglednostjo</w:t>
        </w:r>
      </w:hyperlink>
      <w:r w:rsidRPr="00A414B6">
        <w:rPr>
          <w:rFonts w:ascii="Arial" w:hAnsi="Arial" w:cs="Arial"/>
          <w:bCs/>
          <w:sz w:val="20"/>
          <w:szCs w:val="20"/>
        </w:rPr>
        <w:t xml:space="preserve"> (UL L št. 255 z dne 28. 8. 2014, str. 59)</w:t>
      </w:r>
      <w:r w:rsidRPr="00C3151C">
        <w:rPr>
          <w:rFonts w:ascii="Arial" w:hAnsi="Arial" w:cs="Arial"/>
          <w:bCs/>
          <w:sz w:val="20"/>
          <w:szCs w:val="20"/>
        </w:rPr>
        <w:t xml:space="preserve">; </w:t>
      </w:r>
    </w:p>
    <w:p w:rsidR="00443D29" w:rsidRPr="00C3151C" w:rsidRDefault="00443D29" w:rsidP="00443D29">
      <w:pPr>
        <w:ind w:left="426"/>
        <w:jc w:val="both"/>
        <w:rPr>
          <w:rFonts w:ascii="Arial" w:eastAsia="SimSun" w:hAnsi="Arial" w:cs="Arial"/>
          <w:kern w:val="1"/>
          <w:sz w:val="20"/>
          <w:szCs w:val="20"/>
          <w:lang w:eastAsia="hi-IN" w:bidi="hi-IN"/>
        </w:rPr>
      </w:pPr>
    </w:p>
    <w:p w:rsidR="00443D29" w:rsidRPr="00A414B6" w:rsidRDefault="00443D29" w:rsidP="00443D29">
      <w:pPr>
        <w:numPr>
          <w:ilvl w:val="0"/>
          <w:numId w:val="6"/>
        </w:numPr>
        <w:ind w:left="426" w:hanging="426"/>
        <w:jc w:val="both"/>
        <w:rPr>
          <w:rFonts w:ascii="Arial" w:eastAsia="SimSun" w:hAnsi="Arial" w:cs="Arial"/>
          <w:kern w:val="1"/>
          <w:sz w:val="20"/>
          <w:szCs w:val="20"/>
          <w:lang w:eastAsia="hi-IN" w:bidi="hi-IN"/>
        </w:rPr>
      </w:pPr>
      <w:r w:rsidRPr="00A2261C">
        <w:rPr>
          <w:rFonts w:ascii="Arial" w:eastAsia="SimSun" w:hAnsi="Arial" w:cs="Arial"/>
          <w:kern w:val="1"/>
          <w:sz w:val="20"/>
          <w:szCs w:val="20"/>
          <w:lang w:eastAsia="hi-IN" w:bidi="hi-IN"/>
        </w:rPr>
        <w:t xml:space="preserve">Uredbe </w:t>
      </w:r>
      <w:r w:rsidRPr="00A414B6">
        <w:rPr>
          <w:rFonts w:ascii="Arial" w:eastAsia="SimSun" w:hAnsi="Arial" w:cs="Arial"/>
          <w:kern w:val="1"/>
          <w:sz w:val="20"/>
          <w:szCs w:val="20"/>
          <w:lang w:eastAsia="hi-IN" w:bidi="hi-IN"/>
        </w:rPr>
        <w:t>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 (UL L št. 286 z dne 30. 9. 2014, str. 1</w:t>
      </w:r>
      <w:r w:rsidRPr="00A414B6">
        <w:rPr>
          <w:rFonts w:ascii="Arial" w:hAnsi="Arial" w:cs="Arial"/>
          <w:bCs/>
          <w:sz w:val="20"/>
          <w:szCs w:val="20"/>
        </w:rPr>
        <w:t>);</w:t>
      </w:r>
    </w:p>
    <w:p w:rsidR="00443D29" w:rsidRPr="00A414B6" w:rsidRDefault="00443D29" w:rsidP="00443D29">
      <w:pPr>
        <w:ind w:left="426"/>
        <w:jc w:val="both"/>
        <w:rPr>
          <w:rFonts w:ascii="Arial" w:eastAsia="SimSun" w:hAnsi="Arial" w:cs="Arial"/>
          <w:kern w:val="1"/>
          <w:sz w:val="20"/>
          <w:szCs w:val="20"/>
          <w:lang w:eastAsia="hi-IN" w:bidi="hi-IN"/>
        </w:rPr>
      </w:pPr>
    </w:p>
    <w:p w:rsidR="00443D29" w:rsidRPr="00A414B6" w:rsidRDefault="00443D29" w:rsidP="00443D29">
      <w:pPr>
        <w:numPr>
          <w:ilvl w:val="0"/>
          <w:numId w:val="6"/>
        </w:numPr>
        <w:ind w:left="426" w:hanging="426"/>
        <w:jc w:val="both"/>
        <w:rPr>
          <w:rFonts w:ascii="Arial" w:eastAsia="SimSun" w:hAnsi="Arial" w:cs="Arial"/>
          <w:kern w:val="1"/>
          <w:sz w:val="20"/>
          <w:szCs w:val="20"/>
          <w:lang w:eastAsia="hi-IN" w:bidi="hi-IN"/>
        </w:rPr>
      </w:pPr>
      <w:r w:rsidRPr="00A414B6">
        <w:rPr>
          <w:rFonts w:ascii="Arial" w:eastAsia="SimSun" w:hAnsi="Arial" w:cs="Arial"/>
          <w:kern w:val="1"/>
          <w:sz w:val="20"/>
          <w:szCs w:val="20"/>
          <w:lang w:eastAsia="hi-IN" w:bidi="hi-IN"/>
        </w:rPr>
        <w:t xml:space="preserve">Uredbe Komisije (EU) št. 1014/2014 z dne 22. julija 2014 o dopolnitvi Uredbe (EU) št. 508/2014 Evropskega parlamenta in Sveta o Evropskem skladu za pomorstvo in ribištvo in razveljavitvi uredb Sveta (ES) št. 2328/2003, (ES) št. 861/2006, (ES) št. 1198/2006 in (ES) št. 791/2007 in Uredbe (EU) št. 1255/2011 Evropskega parlamenta in Sveta v zvezi z vsebino in sestavo skupnega sistema spremljanja in vrednotenja za operacije, financirane iz Evropskega sklada za pomorstvo in ribištvo (UL L št. 283 z dne 27. 9. 2014, str. 11) </w:t>
      </w:r>
      <w:r w:rsidRPr="00A414B6">
        <w:rPr>
          <w:rFonts w:ascii="Arial" w:hAnsi="Arial" w:cs="Arial"/>
          <w:bCs/>
          <w:sz w:val="20"/>
          <w:szCs w:val="20"/>
        </w:rPr>
        <w:t>in</w:t>
      </w:r>
    </w:p>
    <w:p w:rsidR="00443D29" w:rsidRPr="00A414B6" w:rsidRDefault="00443D29" w:rsidP="00443D29">
      <w:pPr>
        <w:ind w:left="426"/>
        <w:jc w:val="both"/>
        <w:rPr>
          <w:rFonts w:ascii="Arial" w:eastAsia="SimSun" w:hAnsi="Arial" w:cs="Arial"/>
          <w:kern w:val="1"/>
          <w:sz w:val="20"/>
          <w:szCs w:val="20"/>
          <w:lang w:eastAsia="hi-IN" w:bidi="hi-IN"/>
        </w:rPr>
      </w:pPr>
    </w:p>
    <w:p w:rsidR="00443D29" w:rsidRPr="00A414B6" w:rsidRDefault="00443D29" w:rsidP="00443D29">
      <w:pPr>
        <w:numPr>
          <w:ilvl w:val="0"/>
          <w:numId w:val="6"/>
        </w:numPr>
        <w:ind w:left="426" w:hanging="426"/>
        <w:jc w:val="both"/>
        <w:rPr>
          <w:rFonts w:ascii="Arial" w:eastAsia="SimSun" w:hAnsi="Arial" w:cs="Arial"/>
          <w:kern w:val="1"/>
          <w:sz w:val="20"/>
          <w:szCs w:val="20"/>
          <w:lang w:eastAsia="hi-IN" w:bidi="hi-IN"/>
        </w:rPr>
      </w:pPr>
      <w:r w:rsidRPr="00A414B6">
        <w:rPr>
          <w:rFonts w:ascii="Arial" w:eastAsia="SimSun" w:hAnsi="Arial" w:cs="Arial"/>
          <w:kern w:val="1"/>
          <w:sz w:val="20"/>
          <w:szCs w:val="20"/>
          <w:lang w:eastAsia="hi-IN" w:bidi="hi-IN"/>
        </w:rPr>
        <w:t>Sklepa Komisije (EU) št. 372/2014 z dne 11. junija 2014 o določitvi letne razdelitve, po državah članicah, skupnih virov Evropskega sklada za pomorstvo in ribištvo, ki so na voljo v okviru deljenega upravljanja za obdobje 2014–2020 (UL L št. 180 z dne 20. 6. 2014, str. 18</w:t>
      </w:r>
      <w:r w:rsidRPr="00A414B6">
        <w:rPr>
          <w:rFonts w:ascii="Arial" w:hAnsi="Arial" w:cs="Arial"/>
          <w:bCs/>
          <w:sz w:val="20"/>
          <w:szCs w:val="20"/>
        </w:rPr>
        <w:t>.</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426" w:hanging="426"/>
        <w:jc w:val="center"/>
        <w:rPr>
          <w:rFonts w:cs="Arial"/>
          <w:b/>
          <w:szCs w:val="20"/>
        </w:rPr>
      </w:pPr>
      <w:bookmarkStart w:id="1" w:name="_Ref386448989"/>
      <w:r w:rsidRPr="00A414B6">
        <w:rPr>
          <w:rFonts w:cs="Arial"/>
          <w:b/>
          <w:szCs w:val="20"/>
        </w:rPr>
        <w:t>člen</w:t>
      </w:r>
      <w:bookmarkEnd w:id="1"/>
    </w:p>
    <w:p w:rsidR="00443D29" w:rsidRPr="00A414B6" w:rsidRDefault="00443D29" w:rsidP="00443D29">
      <w:pPr>
        <w:pStyle w:val="Brezrazmikov"/>
        <w:ind w:left="426" w:hanging="426"/>
        <w:jc w:val="center"/>
        <w:rPr>
          <w:rFonts w:cs="Arial"/>
          <w:szCs w:val="20"/>
        </w:rPr>
      </w:pPr>
      <w:r w:rsidRPr="00A414B6">
        <w:rPr>
          <w:rFonts w:cs="Arial"/>
          <w:b/>
          <w:szCs w:val="20"/>
        </w:rPr>
        <w:t>(pomen izrazov)</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14"/>
        </w:numPr>
        <w:ind w:left="426" w:hanging="426"/>
        <w:jc w:val="both"/>
        <w:rPr>
          <w:rFonts w:cs="Arial"/>
          <w:bCs/>
          <w:szCs w:val="20"/>
        </w:rPr>
      </w:pPr>
      <w:r w:rsidRPr="00A414B6">
        <w:rPr>
          <w:rFonts w:cs="Arial"/>
          <w:szCs w:val="20"/>
        </w:rPr>
        <w:t>V tej uredbi imajo izrazi »program«, »prednostna naloga«, »programsko območje«, »strategija Unije za pametno, trajnostno in vključujočo rast«, »strategija lokalnega razvoja</w:t>
      </w:r>
      <w:r w:rsidR="00250D15">
        <w:rPr>
          <w:rFonts w:cs="Arial"/>
          <w:szCs w:val="20"/>
        </w:rPr>
        <w:t>, ki ga vodi skupnost</w:t>
      </w:r>
      <w:r w:rsidRPr="00A414B6">
        <w:rPr>
          <w:rFonts w:cs="Arial"/>
          <w:szCs w:val="20"/>
        </w:rPr>
        <w:t xml:space="preserve"> (v nadaljnjem besedilu: SLR)«, »javni izdatki«, »državna pomoč« in »operacija« pomen kot je določen v 2. členu </w:t>
      </w:r>
      <w:r w:rsidR="00250D15">
        <w:rPr>
          <w:rFonts w:cs="Arial"/>
          <w:szCs w:val="20"/>
        </w:rPr>
        <w:t xml:space="preserve">Uredbe 1303/2013/EU </w:t>
      </w:r>
      <w:r w:rsidRPr="00A414B6">
        <w:rPr>
          <w:rFonts w:cs="Arial"/>
          <w:szCs w:val="20"/>
        </w:rPr>
        <w:t>in »manj razvite regije« kot je določen v drugem odstavku 90. člena Uredbe 1303/2013/EU ter »regija«, »stopnja podpore«, »ukrep«, »tematski cilji« in »transakcijski stroški« kot je določen v</w:t>
      </w:r>
      <w:r w:rsidR="00250D15">
        <w:rPr>
          <w:rFonts w:cs="Arial"/>
          <w:szCs w:val="20"/>
        </w:rPr>
        <w:t xml:space="preserve"> prvem odstavku </w:t>
      </w:r>
      <w:r w:rsidRPr="00A414B6">
        <w:rPr>
          <w:rFonts w:cs="Arial"/>
          <w:szCs w:val="20"/>
        </w:rPr>
        <w:t>2. člen</w:t>
      </w:r>
      <w:r w:rsidR="00250D15">
        <w:rPr>
          <w:rFonts w:cs="Arial"/>
          <w:szCs w:val="20"/>
        </w:rPr>
        <w:t>a</w:t>
      </w:r>
      <w:r w:rsidRPr="00A414B6">
        <w:rPr>
          <w:rFonts w:cs="Arial"/>
          <w:szCs w:val="20"/>
        </w:rPr>
        <w:t xml:space="preserve"> Uredbe 1305/2013/EU.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14"/>
        </w:numPr>
        <w:ind w:left="426" w:hanging="426"/>
        <w:jc w:val="both"/>
        <w:rPr>
          <w:rFonts w:cs="Arial"/>
          <w:bCs/>
          <w:szCs w:val="20"/>
        </w:rPr>
      </w:pPr>
      <w:r w:rsidRPr="00A414B6">
        <w:rPr>
          <w:rFonts w:cs="Arial"/>
          <w:szCs w:val="20"/>
        </w:rPr>
        <w:t xml:space="preserve">Poleg izrazov iz prejšnjega odstavka, se v tej uredbi uporabljajo še naslednji izrazi: </w:t>
      </w:r>
    </w:p>
    <w:p w:rsidR="00443D29" w:rsidRPr="00A414B6" w:rsidRDefault="00443D29" w:rsidP="00443D29">
      <w:pPr>
        <w:pStyle w:val="Brezrazmikov"/>
        <w:jc w:val="both"/>
        <w:rPr>
          <w:rFonts w:cs="Arial"/>
          <w:bCs/>
          <w:szCs w:val="20"/>
        </w:rPr>
      </w:pPr>
    </w:p>
    <w:p w:rsidR="00443D29" w:rsidRPr="00A414B6" w:rsidRDefault="00443D29" w:rsidP="00443D29">
      <w:pPr>
        <w:pStyle w:val="Brezrazmikov"/>
        <w:numPr>
          <w:ilvl w:val="0"/>
          <w:numId w:val="7"/>
        </w:numPr>
        <w:ind w:left="426" w:hanging="426"/>
        <w:jc w:val="both"/>
        <w:rPr>
          <w:rFonts w:cs="Arial"/>
          <w:bCs/>
          <w:szCs w:val="20"/>
        </w:rPr>
      </w:pPr>
      <w:r w:rsidRPr="00A414B6">
        <w:rPr>
          <w:rFonts w:cs="Arial"/>
          <w:szCs w:val="20"/>
        </w:rPr>
        <w:lastRenderedPageBreak/>
        <w:t xml:space="preserve">»finančni </w:t>
      </w:r>
      <w:r w:rsidRPr="00A414B6">
        <w:rPr>
          <w:rFonts w:cs="Arial"/>
          <w:bCs/>
          <w:szCs w:val="20"/>
        </w:rPr>
        <w:t>okvir« določa višino sredstev za uresničevanje ciljev SLR posamezne lokalne akcijske skupine in se jih črpa preko štirih podukrepov iz naslova te uredbe. Izračuna se na podlagi formule določene za posamezni sklad, in je podlaga za izdelavo finančnega načrta v SLR;</w:t>
      </w:r>
    </w:p>
    <w:p w:rsidR="00443D29" w:rsidRPr="00A414B6" w:rsidRDefault="00443D29" w:rsidP="00443D29">
      <w:pPr>
        <w:pStyle w:val="Brezrazmikov"/>
        <w:ind w:left="426"/>
        <w:jc w:val="both"/>
        <w:rPr>
          <w:rFonts w:cs="Arial"/>
          <w:bCs/>
          <w:szCs w:val="20"/>
        </w:rPr>
      </w:pPr>
    </w:p>
    <w:p w:rsidR="00443D29" w:rsidRPr="00C3151C" w:rsidRDefault="00443D29" w:rsidP="00443D29">
      <w:pPr>
        <w:pStyle w:val="Brezrazmikov"/>
        <w:numPr>
          <w:ilvl w:val="0"/>
          <w:numId w:val="7"/>
        </w:numPr>
        <w:ind w:left="426" w:hanging="426"/>
        <w:jc w:val="both"/>
        <w:rPr>
          <w:rFonts w:cs="Arial"/>
          <w:bCs/>
          <w:szCs w:val="20"/>
        </w:rPr>
      </w:pPr>
      <w:r w:rsidRPr="00A414B6">
        <w:rPr>
          <w:rFonts w:cs="Arial"/>
          <w:bCs/>
          <w:szCs w:val="20"/>
        </w:rPr>
        <w:t xml:space="preserve">»glavni sklad« </w:t>
      </w:r>
      <w:r w:rsidR="002B7E45">
        <w:rPr>
          <w:rFonts w:cs="Arial"/>
          <w:bCs/>
          <w:szCs w:val="20"/>
        </w:rPr>
        <w:t xml:space="preserve">za </w:t>
      </w:r>
      <w:r w:rsidR="002B7E45" w:rsidRPr="00A414B6">
        <w:rPr>
          <w:rFonts w:cs="Arial"/>
          <w:szCs w:val="20"/>
        </w:rPr>
        <w:t>sofinanciranje tekočih stroškov in stroškov animacije</w:t>
      </w:r>
      <w:r w:rsidR="002B7E45">
        <w:rPr>
          <w:rFonts w:cs="Arial"/>
          <w:bCs/>
          <w:szCs w:val="20"/>
        </w:rPr>
        <w:t xml:space="preserve"> določi v primeru, ko SLR financira več kot en sklad.</w:t>
      </w:r>
      <w:r w:rsidR="00F057B3">
        <w:rPr>
          <w:rFonts w:cs="Arial"/>
          <w:bCs/>
          <w:szCs w:val="20"/>
        </w:rPr>
        <w:t xml:space="preserve"> Glavni sklad</w:t>
      </w:r>
      <w:r w:rsidR="002B7E45">
        <w:rPr>
          <w:rFonts w:cs="Arial"/>
          <w:bCs/>
          <w:szCs w:val="20"/>
        </w:rPr>
        <w:t xml:space="preserve"> </w:t>
      </w:r>
      <w:r w:rsidRPr="00A414B6">
        <w:rPr>
          <w:rFonts w:cs="Arial"/>
          <w:bCs/>
          <w:szCs w:val="20"/>
        </w:rPr>
        <w:t xml:space="preserve">je tisti sklad, </w:t>
      </w:r>
      <w:r w:rsidRPr="00A414B6">
        <w:rPr>
          <w:rFonts w:cs="Arial"/>
          <w:szCs w:val="20"/>
        </w:rPr>
        <w:t>katerega prispevek finančnih sredstev, je na podlagi določen</w:t>
      </w:r>
      <w:r>
        <w:rPr>
          <w:rFonts w:cs="Arial"/>
          <w:szCs w:val="20"/>
        </w:rPr>
        <w:t>ega finančnega okvira,</w:t>
      </w:r>
      <w:r w:rsidRPr="00C3151C">
        <w:rPr>
          <w:rFonts w:cs="Arial"/>
          <w:szCs w:val="20"/>
        </w:rPr>
        <w:t xml:space="preserve"> na posameznem območju </w:t>
      </w:r>
      <w:r w:rsidR="00250D15">
        <w:rPr>
          <w:rFonts w:cs="Arial"/>
          <w:szCs w:val="20"/>
        </w:rPr>
        <w:t>lokalne akcijske skupine (v nadaljnjem besedilu: LAS)</w:t>
      </w:r>
      <w:r w:rsidRPr="00C3151C">
        <w:rPr>
          <w:rFonts w:cs="Arial"/>
          <w:szCs w:val="20"/>
        </w:rPr>
        <w:t>, najvišji</w:t>
      </w:r>
      <w:r w:rsidRPr="00C3151C">
        <w:rPr>
          <w:rFonts w:cs="Arial"/>
          <w:bCs/>
          <w:szCs w:val="20"/>
        </w:rPr>
        <w:t>;</w:t>
      </w:r>
      <w:r w:rsidR="002B7E45">
        <w:rPr>
          <w:rFonts w:cs="Arial"/>
          <w:bCs/>
          <w:szCs w:val="20"/>
        </w:rPr>
        <w:t xml:space="preserve"> </w:t>
      </w:r>
    </w:p>
    <w:p w:rsidR="00443D29" w:rsidRPr="00C3151C" w:rsidRDefault="00443D29" w:rsidP="00443D29">
      <w:pPr>
        <w:pStyle w:val="Brezrazmikov"/>
        <w:jc w:val="both"/>
        <w:rPr>
          <w:rFonts w:cs="Arial"/>
          <w:bCs/>
          <w:szCs w:val="20"/>
        </w:rPr>
      </w:pPr>
    </w:p>
    <w:p w:rsidR="000B42A3" w:rsidRDefault="00443D29" w:rsidP="00443D29">
      <w:pPr>
        <w:pStyle w:val="Brezrazmikov"/>
        <w:numPr>
          <w:ilvl w:val="0"/>
          <w:numId w:val="7"/>
        </w:numPr>
        <w:ind w:left="426" w:hanging="426"/>
        <w:jc w:val="both"/>
        <w:rPr>
          <w:rFonts w:cs="Arial"/>
          <w:bCs/>
          <w:szCs w:val="20"/>
        </w:rPr>
      </w:pPr>
      <w:r w:rsidRPr="002F2153">
        <w:rPr>
          <w:rFonts w:cs="Arial"/>
          <w:bCs/>
          <w:szCs w:val="20"/>
        </w:rPr>
        <w:t>»glavni ukrep« pomeni ukrepe</w:t>
      </w:r>
      <w:r w:rsidR="00E40962">
        <w:rPr>
          <w:rFonts w:cs="Arial"/>
          <w:bCs/>
          <w:szCs w:val="20"/>
        </w:rPr>
        <w:t xml:space="preserve"> v skladu </w:t>
      </w:r>
      <w:r w:rsidR="007F464A">
        <w:rPr>
          <w:rFonts w:cs="Arial"/>
          <w:bCs/>
          <w:szCs w:val="20"/>
        </w:rPr>
        <w:t>s PRP 2014–2020</w:t>
      </w:r>
      <w:r w:rsidR="006C3BDB">
        <w:rPr>
          <w:rFonts w:cs="Arial"/>
          <w:bCs/>
          <w:szCs w:val="20"/>
        </w:rPr>
        <w:t>;</w:t>
      </w:r>
    </w:p>
    <w:p w:rsidR="000B42A3" w:rsidRDefault="000B42A3" w:rsidP="000F14B5">
      <w:pPr>
        <w:pStyle w:val="Brezrazmikov"/>
        <w:jc w:val="both"/>
        <w:rPr>
          <w:rFonts w:cs="Arial"/>
          <w:bCs/>
          <w:szCs w:val="20"/>
        </w:rPr>
      </w:pPr>
    </w:p>
    <w:p w:rsidR="000E059E" w:rsidRPr="002F2153" w:rsidRDefault="000B42A3" w:rsidP="000E059E">
      <w:pPr>
        <w:pStyle w:val="Brezrazmikov"/>
        <w:numPr>
          <w:ilvl w:val="0"/>
          <w:numId w:val="7"/>
        </w:numPr>
        <w:ind w:left="426" w:hanging="426"/>
        <w:jc w:val="both"/>
        <w:rPr>
          <w:rFonts w:cs="Arial"/>
          <w:bCs/>
          <w:szCs w:val="20"/>
        </w:rPr>
      </w:pPr>
      <w:r>
        <w:rPr>
          <w:rFonts w:cs="Arial"/>
          <w:bCs/>
          <w:szCs w:val="20"/>
        </w:rPr>
        <w:t xml:space="preserve">»integrirana operacija« </w:t>
      </w:r>
      <w:r w:rsidR="000E059E" w:rsidRPr="001B0AA1">
        <w:t xml:space="preserve">je operacija, kjer sodelujeta dva ali več partnerjev (upravičencev) z namenom </w:t>
      </w:r>
      <w:r w:rsidR="000E059E">
        <w:t>uresničevanja skupnega cilja in</w:t>
      </w:r>
      <w:r w:rsidR="000E059E" w:rsidRPr="001B0AA1">
        <w:t xml:space="preserve"> se financira bodisi iz enega ali več različnih virov financiranja</w:t>
      </w:r>
      <w:r w:rsidR="000E059E" w:rsidRPr="000E059E">
        <w:t>;</w:t>
      </w:r>
    </w:p>
    <w:p w:rsidR="00443D29" w:rsidRPr="00A414B6" w:rsidRDefault="00443D29" w:rsidP="001B0AA1">
      <w:pPr>
        <w:pStyle w:val="Brezrazmikov"/>
        <w:ind w:left="426"/>
        <w:jc w:val="both"/>
        <w:rPr>
          <w:rFonts w:cs="Arial"/>
          <w:bCs/>
          <w:szCs w:val="20"/>
        </w:rPr>
      </w:pPr>
    </w:p>
    <w:p w:rsidR="00443D29" w:rsidRPr="00A414B6" w:rsidRDefault="00443D29" w:rsidP="00443D29">
      <w:pPr>
        <w:pStyle w:val="Brezrazmikov"/>
        <w:numPr>
          <w:ilvl w:val="0"/>
          <w:numId w:val="7"/>
        </w:numPr>
        <w:ind w:left="426" w:hanging="426"/>
        <w:jc w:val="both"/>
        <w:rPr>
          <w:rFonts w:cs="Arial"/>
          <w:bCs/>
          <w:szCs w:val="20"/>
        </w:rPr>
      </w:pPr>
      <w:r w:rsidRPr="00A414B6">
        <w:rPr>
          <w:rFonts w:cs="Arial"/>
          <w:bCs/>
          <w:szCs w:val="20"/>
        </w:rPr>
        <w:t>»javna podpora« pomeni nepovratna javna finančna sredstva in vključuje EU in nacionalni del;</w:t>
      </w:r>
    </w:p>
    <w:p w:rsidR="00443D29" w:rsidRPr="00A414B6" w:rsidRDefault="00443D29" w:rsidP="00443D29">
      <w:pPr>
        <w:pStyle w:val="Brezrazmikov"/>
        <w:ind w:left="426"/>
        <w:jc w:val="both"/>
        <w:rPr>
          <w:rFonts w:cs="Arial"/>
          <w:bCs/>
          <w:szCs w:val="20"/>
        </w:rPr>
      </w:pPr>
    </w:p>
    <w:p w:rsidR="00443D29" w:rsidRPr="00A414B6" w:rsidRDefault="00443D29" w:rsidP="00443D29">
      <w:pPr>
        <w:pStyle w:val="Brezrazmikov"/>
        <w:numPr>
          <w:ilvl w:val="0"/>
          <w:numId w:val="7"/>
        </w:numPr>
        <w:ind w:left="426" w:hanging="426"/>
        <w:jc w:val="both"/>
        <w:rPr>
          <w:rFonts w:cs="Arial"/>
          <w:bCs/>
          <w:szCs w:val="20"/>
        </w:rPr>
      </w:pPr>
      <w:r w:rsidRPr="00A414B6">
        <w:rPr>
          <w:rFonts w:cs="Arial"/>
          <w:bCs/>
          <w:szCs w:val="20"/>
        </w:rPr>
        <w:t>»</w:t>
      </w:r>
      <w:r w:rsidRPr="00A414B6">
        <w:rPr>
          <w:rFonts w:cs="Arial"/>
          <w:szCs w:val="20"/>
        </w:rPr>
        <w:t xml:space="preserve">lokalna akcijska skupina« je lokalno partnerstvo, ustanovljeno z namenom uresničevanja ciljev in potreb lokalnega okolja, po pristopu </w:t>
      </w:r>
      <w:r>
        <w:rPr>
          <w:rFonts w:cs="Arial"/>
          <w:szCs w:val="20"/>
        </w:rPr>
        <w:t>»</w:t>
      </w:r>
      <w:r w:rsidRPr="00A414B6">
        <w:rPr>
          <w:rFonts w:cs="Arial"/>
          <w:szCs w:val="20"/>
        </w:rPr>
        <w:t>od spodaj navzgor</w:t>
      </w:r>
      <w:r>
        <w:rPr>
          <w:rFonts w:cs="Arial"/>
          <w:szCs w:val="20"/>
        </w:rPr>
        <w:t>«</w:t>
      </w:r>
      <w:r w:rsidRPr="00A414B6">
        <w:rPr>
          <w:rFonts w:cs="Arial"/>
          <w:szCs w:val="20"/>
        </w:rPr>
        <w:t xml:space="preserve"> v skladu z 2.b točko 32. člena Uredbe 1303/2013/EU in 61. členom Uredbe 508/2014/EU in potrjeno s strani zadevnih organov upravljanja;</w:t>
      </w:r>
    </w:p>
    <w:p w:rsidR="00443D29" w:rsidRPr="00A414B6" w:rsidRDefault="00443D29" w:rsidP="00443D29">
      <w:pPr>
        <w:pStyle w:val="Brezrazmikov"/>
        <w:jc w:val="both"/>
        <w:rPr>
          <w:rFonts w:cs="Arial"/>
          <w:bCs/>
          <w:szCs w:val="20"/>
        </w:rPr>
      </w:pPr>
    </w:p>
    <w:p w:rsidR="00443D29" w:rsidRPr="00A414B6" w:rsidRDefault="00443D29" w:rsidP="00443D29">
      <w:pPr>
        <w:pStyle w:val="Brezrazmikov"/>
        <w:numPr>
          <w:ilvl w:val="0"/>
          <w:numId w:val="7"/>
        </w:numPr>
        <w:ind w:left="426" w:hanging="426"/>
        <w:jc w:val="both"/>
        <w:rPr>
          <w:rFonts w:cs="Arial"/>
          <w:szCs w:val="20"/>
        </w:rPr>
      </w:pPr>
      <w:r w:rsidRPr="00A414B6">
        <w:rPr>
          <w:rFonts w:cs="Arial"/>
          <w:bCs/>
          <w:szCs w:val="20"/>
        </w:rPr>
        <w:t xml:space="preserve">»lokalno </w:t>
      </w:r>
      <w:r w:rsidRPr="00A414B6">
        <w:rPr>
          <w:rFonts w:cs="Arial"/>
          <w:szCs w:val="20"/>
        </w:rPr>
        <w:t>partnerstvo« pomeni skupino javnih in zasebnih subjektov, ki se združijo z namenom priprave SLR in uresničevanja ciljev SLR;</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7"/>
        </w:numPr>
        <w:ind w:left="426" w:hanging="426"/>
        <w:jc w:val="both"/>
        <w:rPr>
          <w:rFonts w:cs="Arial"/>
          <w:szCs w:val="20"/>
        </w:rPr>
      </w:pPr>
      <w:r w:rsidRPr="00A414B6">
        <w:rPr>
          <w:rFonts w:cs="Arial"/>
          <w:szCs w:val="20"/>
        </w:rPr>
        <w:t>»podukrep« pomeni vrsto aktivnosti, upravičenih do sofinanciranja;</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7"/>
        </w:numPr>
        <w:ind w:left="426" w:hanging="426"/>
        <w:jc w:val="both"/>
        <w:rPr>
          <w:rFonts w:cs="Arial"/>
          <w:szCs w:val="20"/>
        </w:rPr>
      </w:pPr>
      <w:r w:rsidRPr="00A414B6">
        <w:rPr>
          <w:rFonts w:cs="Arial"/>
          <w:szCs w:val="20"/>
        </w:rPr>
        <w:t>»prednostna naložba« je cilj, opredeljen z Uredbo 1301/2013/EU, ki bolj podrobno in osredotočeno opredeljuje posamezni tematski cilj iz 9. člena Uredbe 1303/2013/EU;</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7"/>
        </w:numPr>
        <w:ind w:left="426" w:hanging="426"/>
        <w:jc w:val="both"/>
        <w:rPr>
          <w:rFonts w:cs="Arial"/>
          <w:szCs w:val="20"/>
        </w:rPr>
      </w:pPr>
      <w:r w:rsidRPr="00A414B6">
        <w:rPr>
          <w:rFonts w:cs="Arial"/>
          <w:szCs w:val="20"/>
        </w:rPr>
        <w:t xml:space="preserve">»problemsko območje« po tej uredbi je tisto območje, ki ga Vlada </w:t>
      </w:r>
      <w:r w:rsidR="00DD479A" w:rsidRPr="00263EC3">
        <w:rPr>
          <w:rFonts w:cs="Arial"/>
          <w:szCs w:val="20"/>
        </w:rPr>
        <w:t>Republike Slovenije</w:t>
      </w:r>
      <w:r w:rsidRPr="00A414B6">
        <w:rPr>
          <w:rFonts w:cs="Arial"/>
          <w:szCs w:val="20"/>
        </w:rPr>
        <w:t xml:space="preserve"> na podlagi zakona, ki ureja spodbujanje skladnega regionalnega razvoja s sklepom o dodatnih začasnih ukrepih razvojne podpore za problemsko območje z visoko brezposelnostjo razglasi kot problemsko območje;</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7"/>
        </w:numPr>
        <w:ind w:left="426" w:hanging="426"/>
        <w:jc w:val="both"/>
        <w:rPr>
          <w:rFonts w:cs="Arial"/>
          <w:bCs/>
          <w:szCs w:val="20"/>
        </w:rPr>
      </w:pPr>
      <w:r w:rsidRPr="00A414B6">
        <w:rPr>
          <w:rFonts w:cs="Arial"/>
          <w:szCs w:val="20"/>
        </w:rPr>
        <w:t>»ribiško območje« po tej uredbi je območje Republike Slovenije, ki zajema vse obalne lokalne skupnosti (Koper, Izola, Piran in Ankaran). V skladu s 1.a in 6. točko 33. člena Uredbe 1303/2013/EU in 5. točko 3. člena Uredbe 508/2014/EU pomeni »ribiško območje in območje akvakulture« območje z morsko, rečno ali jezersko</w:t>
      </w:r>
      <w:r w:rsidRPr="00A414B6">
        <w:rPr>
          <w:rFonts w:cs="Arial"/>
          <w:bCs/>
          <w:szCs w:val="20"/>
        </w:rPr>
        <w:t xml:space="preserve"> obalo, vključno z ribniki ali porečjem, z znatnim deležem zaposlenosti v ribištvu ali akvakulturi, ki je funkcionalno skladno v geografskem, gospodarskem in socialnem smislu ter ga kot takega določi država članica; na območju je najmanj 10.000 do največ 150.000 prebivalcev;</w:t>
      </w:r>
    </w:p>
    <w:p w:rsidR="00443D29" w:rsidRPr="00A414B6" w:rsidRDefault="00443D29" w:rsidP="00443D29">
      <w:pPr>
        <w:pStyle w:val="Brezrazmikov"/>
        <w:rPr>
          <w:rFonts w:cs="Arial"/>
          <w:szCs w:val="20"/>
        </w:rPr>
      </w:pPr>
    </w:p>
    <w:p w:rsidR="00443D29" w:rsidRPr="00A414B6" w:rsidRDefault="00443D29" w:rsidP="00443D29">
      <w:pPr>
        <w:pStyle w:val="Brezrazmikov"/>
        <w:numPr>
          <w:ilvl w:val="0"/>
          <w:numId w:val="7"/>
        </w:numPr>
        <w:ind w:left="426" w:hanging="426"/>
        <w:jc w:val="both"/>
        <w:rPr>
          <w:rFonts w:cs="Arial"/>
          <w:bCs/>
          <w:szCs w:val="20"/>
        </w:rPr>
      </w:pPr>
      <w:r w:rsidRPr="00A414B6">
        <w:rPr>
          <w:rFonts w:cs="Arial"/>
          <w:bCs/>
          <w:szCs w:val="20"/>
        </w:rPr>
        <w:t>»</w:t>
      </w:r>
      <w:r w:rsidRPr="00A414B6">
        <w:rPr>
          <w:rFonts w:cs="Arial"/>
          <w:szCs w:val="20"/>
        </w:rPr>
        <w:t>skupina</w:t>
      </w:r>
      <w:r w:rsidRPr="00A414B6">
        <w:rPr>
          <w:rFonts w:cs="Arial"/>
          <w:bCs/>
          <w:szCs w:val="20"/>
        </w:rPr>
        <w:t xml:space="preserve"> fizičnih in pravnih oseb« za namen izvajanja podukrepa »</w:t>
      </w:r>
      <w:r w:rsidRPr="00A414B6">
        <w:rPr>
          <w:rFonts w:eastAsiaTheme="minorHAnsi" w:cs="Arial"/>
          <w:szCs w:val="20"/>
          <w:lang w:eastAsia="en-US"/>
        </w:rPr>
        <w:t>Podpora za izvajanje operacij v okviru strategije lokalnega razvoja, ki ga vodi skupnost</w:t>
      </w:r>
      <w:r w:rsidRPr="00A414B6">
        <w:rPr>
          <w:rFonts w:cs="Arial"/>
          <w:bCs/>
          <w:szCs w:val="20"/>
        </w:rPr>
        <w:t>«, sofinanciranega iz naslova EKSRP se po tej uredbi šteje skupina, ki je sestavljena najmanj iz treh članov;</w:t>
      </w:r>
    </w:p>
    <w:p w:rsidR="00443D29" w:rsidRPr="00A414B6" w:rsidRDefault="00443D29" w:rsidP="00443D29">
      <w:pPr>
        <w:pStyle w:val="Brezrazmikov"/>
        <w:ind w:left="426"/>
        <w:jc w:val="both"/>
        <w:rPr>
          <w:rFonts w:cs="Arial"/>
          <w:bCs/>
          <w:szCs w:val="20"/>
        </w:rPr>
      </w:pPr>
    </w:p>
    <w:p w:rsidR="00443D29" w:rsidRPr="00F942D2" w:rsidRDefault="00443D29" w:rsidP="00443D29">
      <w:pPr>
        <w:pStyle w:val="Brezrazmikov"/>
        <w:numPr>
          <w:ilvl w:val="0"/>
          <w:numId w:val="7"/>
        </w:numPr>
        <w:ind w:left="426" w:hanging="426"/>
        <w:jc w:val="both"/>
        <w:rPr>
          <w:rFonts w:cs="Arial"/>
          <w:bCs/>
          <w:szCs w:val="20"/>
        </w:rPr>
      </w:pPr>
      <w:r w:rsidRPr="00A414B6">
        <w:rPr>
          <w:rFonts w:cs="Arial"/>
          <w:szCs w:val="20"/>
        </w:rPr>
        <w:t>»upravičenec« je LAS ter fizične in pravne osebe, ki so upravičene do sredstev</w:t>
      </w:r>
      <w:r w:rsidR="006A5CEE">
        <w:rPr>
          <w:rFonts w:cs="Arial"/>
          <w:szCs w:val="20"/>
        </w:rPr>
        <w:t xml:space="preserve">. V okviru podukrepa »Pripravljalna podpora« pa so upravičenci lokalna partnerstva, ki pripravijo strategijo lokalnega razvoja, </w:t>
      </w:r>
      <w:r>
        <w:rPr>
          <w:rFonts w:cs="Arial"/>
          <w:szCs w:val="20"/>
        </w:rPr>
        <w:t>in</w:t>
      </w:r>
    </w:p>
    <w:p w:rsidR="00443D29" w:rsidRPr="00A414B6" w:rsidRDefault="00443D29" w:rsidP="00443D29">
      <w:pPr>
        <w:pStyle w:val="Brezrazmikov"/>
        <w:ind w:left="426"/>
        <w:jc w:val="both"/>
        <w:rPr>
          <w:rFonts w:cs="Arial"/>
          <w:bCs/>
          <w:szCs w:val="20"/>
        </w:rPr>
      </w:pPr>
    </w:p>
    <w:p w:rsidR="00443D29" w:rsidRPr="00A414B6" w:rsidRDefault="00443D29" w:rsidP="00443D29">
      <w:pPr>
        <w:pStyle w:val="Brezrazmikov"/>
        <w:numPr>
          <w:ilvl w:val="0"/>
          <w:numId w:val="7"/>
        </w:numPr>
        <w:ind w:left="426" w:hanging="426"/>
        <w:jc w:val="both"/>
        <w:rPr>
          <w:rFonts w:cs="Arial"/>
          <w:szCs w:val="20"/>
        </w:rPr>
      </w:pPr>
      <w:r w:rsidRPr="00A414B6">
        <w:rPr>
          <w:rFonts w:cs="Arial"/>
          <w:bCs/>
          <w:szCs w:val="20"/>
        </w:rPr>
        <w:t>»</w:t>
      </w:r>
      <w:r w:rsidRPr="00A414B6">
        <w:rPr>
          <w:rFonts w:cs="Arial"/>
          <w:szCs w:val="20"/>
        </w:rPr>
        <w:t>zadevni sklad« po tej uredbi je tisti sklad, ki sofinancira posamezno operacijo.</w:t>
      </w:r>
    </w:p>
    <w:p w:rsidR="00443D29" w:rsidRPr="00A414B6" w:rsidRDefault="00443D29" w:rsidP="00443D29">
      <w:pPr>
        <w:pStyle w:val="Brezrazmikov"/>
        <w:jc w:val="both"/>
        <w:rPr>
          <w:rFonts w:cs="Arial"/>
          <w:szCs w:val="20"/>
        </w:rPr>
      </w:pPr>
    </w:p>
    <w:p w:rsidR="005B59F1" w:rsidRPr="00A414B6" w:rsidRDefault="005B59F1" w:rsidP="005B59F1">
      <w:pPr>
        <w:pStyle w:val="Brezrazmikov"/>
        <w:numPr>
          <w:ilvl w:val="0"/>
          <w:numId w:val="4"/>
        </w:numPr>
        <w:tabs>
          <w:tab w:val="left" w:pos="284"/>
        </w:tabs>
        <w:ind w:left="284" w:hanging="284"/>
        <w:jc w:val="center"/>
        <w:rPr>
          <w:rFonts w:cs="Arial"/>
          <w:b/>
          <w:szCs w:val="20"/>
        </w:rPr>
      </w:pPr>
      <w:bookmarkStart w:id="2" w:name="_Ref403125830"/>
      <w:r w:rsidRPr="00A414B6">
        <w:rPr>
          <w:rFonts w:cs="Arial"/>
          <w:b/>
          <w:szCs w:val="20"/>
        </w:rPr>
        <w:t>člen</w:t>
      </w:r>
    </w:p>
    <w:p w:rsidR="005B59F1" w:rsidRPr="00A414B6" w:rsidRDefault="005B59F1" w:rsidP="005B59F1">
      <w:pPr>
        <w:pStyle w:val="Brezrazmikov"/>
        <w:jc w:val="center"/>
        <w:rPr>
          <w:rFonts w:cs="Arial"/>
          <w:szCs w:val="20"/>
        </w:rPr>
      </w:pPr>
      <w:r w:rsidRPr="00A414B6">
        <w:rPr>
          <w:rFonts w:cs="Arial"/>
          <w:b/>
          <w:szCs w:val="20"/>
        </w:rPr>
        <w:t>(</w:t>
      </w:r>
      <w:r>
        <w:rPr>
          <w:rFonts w:cs="Arial"/>
          <w:b/>
          <w:szCs w:val="20"/>
        </w:rPr>
        <w:t>Koordinacijski odbor CLLD</w:t>
      </w:r>
      <w:r w:rsidRPr="00A414B6">
        <w:rPr>
          <w:rFonts w:cs="Arial"/>
          <w:b/>
          <w:szCs w:val="20"/>
        </w:rPr>
        <w:t>)</w:t>
      </w:r>
    </w:p>
    <w:p w:rsidR="005B59F1" w:rsidRDefault="005B59F1" w:rsidP="000F14B5">
      <w:pPr>
        <w:pStyle w:val="Brezrazmikov"/>
        <w:tabs>
          <w:tab w:val="left" w:pos="284"/>
        </w:tabs>
        <w:ind w:left="284"/>
        <w:rPr>
          <w:rFonts w:cs="Arial"/>
          <w:b/>
          <w:szCs w:val="20"/>
        </w:rPr>
      </w:pPr>
    </w:p>
    <w:p w:rsidR="005B59F1" w:rsidRDefault="005B59F1" w:rsidP="005B59F1">
      <w:pPr>
        <w:pStyle w:val="Brezrazmikov"/>
        <w:numPr>
          <w:ilvl w:val="0"/>
          <w:numId w:val="9"/>
        </w:numPr>
        <w:ind w:left="426" w:hanging="426"/>
        <w:jc w:val="both"/>
        <w:rPr>
          <w:rFonts w:cs="Arial"/>
          <w:bCs/>
          <w:szCs w:val="20"/>
        </w:rPr>
      </w:pPr>
      <w:r w:rsidRPr="00A414B6">
        <w:rPr>
          <w:rFonts w:cs="Arial"/>
          <w:bCs/>
          <w:szCs w:val="20"/>
        </w:rPr>
        <w:t>Koordinacijski odbor CLLD je organ, ki ga v skladu s 3. točko 33. členom Uredbe 1303/2013/EU ustanovijo pristojni organi upravljanja</w:t>
      </w:r>
      <w:r w:rsidR="00BF0E93">
        <w:rPr>
          <w:rFonts w:cs="Arial"/>
          <w:bCs/>
          <w:szCs w:val="20"/>
        </w:rPr>
        <w:t xml:space="preserve"> </w:t>
      </w:r>
      <w:r w:rsidR="00BF0E93" w:rsidRPr="00A414B6">
        <w:rPr>
          <w:rFonts w:cs="Arial"/>
          <w:szCs w:val="20"/>
        </w:rPr>
        <w:t>(v nadaljnjem besedilu:</w:t>
      </w:r>
      <w:r w:rsidR="00BF0E93">
        <w:rPr>
          <w:rFonts w:cs="Arial"/>
          <w:szCs w:val="20"/>
        </w:rPr>
        <w:t xml:space="preserve"> OU)</w:t>
      </w:r>
      <w:r w:rsidR="00BF0E93" w:rsidRPr="00A414B6">
        <w:rPr>
          <w:rFonts w:cs="Arial"/>
          <w:szCs w:val="20"/>
        </w:rPr>
        <w:t xml:space="preserve"> </w:t>
      </w:r>
      <w:r w:rsidRPr="00A414B6">
        <w:rPr>
          <w:rFonts w:cs="Arial"/>
          <w:bCs/>
          <w:szCs w:val="20"/>
        </w:rPr>
        <w:t>.</w:t>
      </w:r>
    </w:p>
    <w:p w:rsidR="00BF0E93" w:rsidRPr="00BF0E93" w:rsidRDefault="00BF0E93" w:rsidP="000F14B5">
      <w:pPr>
        <w:pStyle w:val="Brezrazmikov"/>
        <w:ind w:left="426"/>
        <w:jc w:val="both"/>
        <w:rPr>
          <w:rFonts w:cs="Arial"/>
          <w:bCs/>
          <w:szCs w:val="20"/>
        </w:rPr>
      </w:pPr>
    </w:p>
    <w:p w:rsidR="005B59F1" w:rsidRDefault="00BF0E93" w:rsidP="000F14B5">
      <w:pPr>
        <w:pStyle w:val="Brezrazmikov"/>
        <w:numPr>
          <w:ilvl w:val="0"/>
          <w:numId w:val="9"/>
        </w:numPr>
        <w:ind w:left="426" w:hanging="426"/>
        <w:jc w:val="both"/>
        <w:rPr>
          <w:rFonts w:cs="Arial"/>
          <w:b/>
          <w:szCs w:val="20"/>
        </w:rPr>
      </w:pPr>
      <w:r w:rsidRPr="00BF0E93">
        <w:rPr>
          <w:rFonts w:cs="Arial"/>
          <w:bCs/>
          <w:szCs w:val="20"/>
        </w:rPr>
        <w:t>Koordinacijski odbor CLLD sestavljajo predstavniki posameznega OU ter ostalih relevantnih organov</w:t>
      </w:r>
      <w:r w:rsidR="00735BEB">
        <w:rPr>
          <w:rFonts w:cs="Arial"/>
          <w:bCs/>
          <w:szCs w:val="20"/>
        </w:rPr>
        <w:t>,</w:t>
      </w:r>
      <w:r w:rsidRPr="00BF0E93">
        <w:rPr>
          <w:rFonts w:cs="Arial"/>
          <w:bCs/>
          <w:szCs w:val="20"/>
        </w:rPr>
        <w:t xml:space="preserve"> vključenih</w:t>
      </w:r>
      <w:r>
        <w:rPr>
          <w:rFonts w:cs="Arial"/>
          <w:bCs/>
          <w:szCs w:val="20"/>
        </w:rPr>
        <w:t xml:space="preserve"> v izvajanje CLLD. </w:t>
      </w:r>
    </w:p>
    <w:p w:rsidR="00BF0E93" w:rsidRDefault="00BF0E93" w:rsidP="000F14B5">
      <w:pPr>
        <w:pStyle w:val="Brezrazmikov"/>
        <w:tabs>
          <w:tab w:val="left" w:pos="284"/>
        </w:tabs>
        <w:ind w:left="284"/>
        <w:rPr>
          <w:rFonts w:cs="Arial"/>
          <w:b/>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3" w:name="_Ref410119472"/>
      <w:r w:rsidRPr="00A414B6">
        <w:rPr>
          <w:rFonts w:cs="Arial"/>
          <w:b/>
          <w:szCs w:val="20"/>
        </w:rPr>
        <w:t>člen</w:t>
      </w:r>
      <w:bookmarkEnd w:id="2"/>
      <w:bookmarkEnd w:id="3"/>
    </w:p>
    <w:p w:rsidR="00443D29" w:rsidRPr="00A414B6" w:rsidRDefault="00443D29" w:rsidP="00443D29">
      <w:pPr>
        <w:pStyle w:val="Brezrazmikov"/>
        <w:jc w:val="center"/>
        <w:rPr>
          <w:rFonts w:cs="Arial"/>
          <w:szCs w:val="20"/>
        </w:rPr>
      </w:pPr>
      <w:r w:rsidRPr="00A414B6">
        <w:rPr>
          <w:rFonts w:cs="Arial"/>
          <w:b/>
          <w:szCs w:val="20"/>
        </w:rPr>
        <w:t>(</w:t>
      </w:r>
      <w:r w:rsidR="005B59F1">
        <w:rPr>
          <w:rFonts w:cs="Arial"/>
          <w:b/>
          <w:szCs w:val="20"/>
        </w:rPr>
        <w:t xml:space="preserve">ostali </w:t>
      </w:r>
      <w:r w:rsidRPr="00A414B6">
        <w:rPr>
          <w:rFonts w:cs="Arial"/>
          <w:b/>
          <w:szCs w:val="20"/>
        </w:rPr>
        <w:t xml:space="preserve">organi </w:t>
      </w:r>
      <w:r w:rsidR="005B59F1">
        <w:rPr>
          <w:rFonts w:cs="Arial"/>
          <w:b/>
          <w:szCs w:val="20"/>
        </w:rPr>
        <w:t>vključeni v izvajanje CLLD</w:t>
      </w:r>
      <w:r w:rsidRPr="00A414B6">
        <w:rPr>
          <w:rFonts w:cs="Arial"/>
          <w:b/>
          <w:szCs w:val="20"/>
        </w:rPr>
        <w:t>)</w:t>
      </w:r>
    </w:p>
    <w:p w:rsidR="00443D29" w:rsidRPr="00A414B6" w:rsidRDefault="00443D29" w:rsidP="00443D29">
      <w:pPr>
        <w:pStyle w:val="Brezrazmikov"/>
        <w:jc w:val="both"/>
        <w:rPr>
          <w:rFonts w:cs="Arial"/>
          <w:szCs w:val="20"/>
        </w:rPr>
      </w:pPr>
    </w:p>
    <w:p w:rsidR="00443D29" w:rsidRPr="00A414B6" w:rsidRDefault="00443D29" w:rsidP="000F14B5">
      <w:pPr>
        <w:pStyle w:val="Brezrazmikov"/>
        <w:numPr>
          <w:ilvl w:val="0"/>
          <w:numId w:val="102"/>
        </w:numPr>
        <w:ind w:left="426" w:hanging="426"/>
        <w:jc w:val="both"/>
        <w:rPr>
          <w:rFonts w:cs="Arial"/>
          <w:bCs/>
          <w:szCs w:val="20"/>
        </w:rPr>
      </w:pPr>
      <w:r w:rsidRPr="00A414B6">
        <w:rPr>
          <w:rFonts w:cs="Arial"/>
          <w:bCs/>
          <w:szCs w:val="20"/>
        </w:rPr>
        <w:t>V skladu z 2. točko 65. člena Uredbe 1305/2012/EU so za sklad EKSRP imenovani naslednji organi:</w:t>
      </w:r>
    </w:p>
    <w:p w:rsidR="00443D29" w:rsidRPr="00A414B6" w:rsidRDefault="00443D29">
      <w:pPr>
        <w:pStyle w:val="Brezrazmikov"/>
        <w:numPr>
          <w:ilvl w:val="0"/>
          <w:numId w:val="8"/>
        </w:numPr>
        <w:ind w:left="426" w:hanging="426"/>
        <w:jc w:val="both"/>
        <w:rPr>
          <w:rFonts w:cs="Arial"/>
          <w:bCs/>
          <w:szCs w:val="20"/>
        </w:rPr>
      </w:pPr>
      <w:r w:rsidRPr="00A414B6">
        <w:rPr>
          <w:rFonts w:cs="Arial"/>
          <w:bCs/>
          <w:szCs w:val="20"/>
        </w:rPr>
        <w:t>Organ upravljanja (v nadaljnjem besedilu: OU EKSRP) je Ministrstvo za kmetijstvo, gozdarstvo in prehrano (v nadaljnjem besedilu: MKGP), ki je del nalog OU prenesel na ARSKTRP.</w:t>
      </w:r>
    </w:p>
    <w:p w:rsidR="00443D29" w:rsidRPr="00A414B6" w:rsidRDefault="00443D29" w:rsidP="00443D29">
      <w:pPr>
        <w:pStyle w:val="Brezrazmikov"/>
        <w:numPr>
          <w:ilvl w:val="0"/>
          <w:numId w:val="8"/>
        </w:numPr>
        <w:ind w:left="426" w:hanging="426"/>
        <w:jc w:val="both"/>
        <w:rPr>
          <w:rFonts w:cs="Arial"/>
          <w:bCs/>
          <w:szCs w:val="20"/>
        </w:rPr>
      </w:pPr>
      <w:r w:rsidRPr="00A414B6">
        <w:rPr>
          <w:rFonts w:cs="Arial"/>
          <w:bCs/>
          <w:szCs w:val="20"/>
        </w:rPr>
        <w:t>Akreditirana plačilna agencija je Agencija Republike Slovenije za kmetijske trge in razvoj podeželja (v nadaljnjem besedilu: ARSKTRP).</w:t>
      </w:r>
    </w:p>
    <w:p w:rsidR="00443D29" w:rsidRPr="00A414B6" w:rsidRDefault="00443D29" w:rsidP="00443D29">
      <w:pPr>
        <w:pStyle w:val="Brezrazmikov"/>
        <w:numPr>
          <w:ilvl w:val="0"/>
          <w:numId w:val="8"/>
        </w:numPr>
        <w:ind w:left="426" w:hanging="426"/>
        <w:jc w:val="both"/>
        <w:rPr>
          <w:rFonts w:cs="Arial"/>
          <w:bCs/>
          <w:szCs w:val="20"/>
        </w:rPr>
      </w:pPr>
      <w:r w:rsidRPr="00A414B6">
        <w:rPr>
          <w:rFonts w:cs="Arial"/>
          <w:bCs/>
          <w:szCs w:val="20"/>
        </w:rPr>
        <w:t>Certifikacijski organ je Urad Republike Slovenije za nadzor proračuna (nadaljnjem besedilu: UNP), ki je organ v sestavi Ministrstva za finance.</w:t>
      </w:r>
    </w:p>
    <w:p w:rsidR="00443D29" w:rsidRPr="00A414B6" w:rsidRDefault="00443D29" w:rsidP="00443D29">
      <w:pPr>
        <w:rPr>
          <w:rFonts w:ascii="Arial" w:hAnsi="Arial" w:cs="Arial"/>
          <w:sz w:val="20"/>
          <w:szCs w:val="20"/>
        </w:rPr>
      </w:pPr>
    </w:p>
    <w:p w:rsidR="00443D29" w:rsidRPr="00A414B6" w:rsidRDefault="00443D29" w:rsidP="000F14B5">
      <w:pPr>
        <w:pStyle w:val="Brezrazmikov"/>
        <w:numPr>
          <w:ilvl w:val="0"/>
          <w:numId w:val="102"/>
        </w:numPr>
        <w:ind w:left="426" w:hanging="426"/>
        <w:jc w:val="both"/>
        <w:rPr>
          <w:rFonts w:cs="Arial"/>
          <w:szCs w:val="20"/>
        </w:rPr>
      </w:pPr>
      <w:r w:rsidRPr="00A414B6">
        <w:rPr>
          <w:rFonts w:cs="Arial"/>
          <w:bCs/>
          <w:szCs w:val="20"/>
        </w:rPr>
        <w:t>V skladu</w:t>
      </w:r>
      <w:r w:rsidRPr="00A414B6">
        <w:rPr>
          <w:rFonts w:cs="Arial"/>
          <w:szCs w:val="20"/>
        </w:rPr>
        <w:t xml:space="preserve"> s 123. členom Uredbe 1303/2013/EU so za sklad ESRR</w:t>
      </w:r>
      <w:r w:rsidRPr="00A414B6">
        <w:rPr>
          <w:rFonts w:cs="Arial"/>
          <w:bCs/>
          <w:szCs w:val="20"/>
        </w:rPr>
        <w:t xml:space="preserve"> imenovani naslednji organi:</w:t>
      </w:r>
    </w:p>
    <w:p w:rsidR="00443D29" w:rsidRPr="00A414B6" w:rsidRDefault="00443D29" w:rsidP="00443D29">
      <w:pPr>
        <w:pStyle w:val="Brezrazmikov"/>
        <w:numPr>
          <w:ilvl w:val="0"/>
          <w:numId w:val="10"/>
        </w:numPr>
        <w:ind w:left="426" w:hanging="426"/>
        <w:jc w:val="both"/>
        <w:rPr>
          <w:rFonts w:cs="Arial"/>
          <w:bCs/>
          <w:szCs w:val="20"/>
        </w:rPr>
      </w:pPr>
      <w:r w:rsidRPr="00A414B6">
        <w:rPr>
          <w:rFonts w:cs="Arial"/>
          <w:bCs/>
          <w:szCs w:val="20"/>
        </w:rPr>
        <w:t>Organ upravljanja (v nadaljnjem besedilu: OU EKP) je Služba Vlade Republike Slovenije za razvoj in evropsko kohezijsko politiko.</w:t>
      </w:r>
    </w:p>
    <w:p w:rsidR="00443D29" w:rsidRPr="00A414B6" w:rsidRDefault="00443D29" w:rsidP="00443D29">
      <w:pPr>
        <w:pStyle w:val="Brezrazmikov"/>
        <w:numPr>
          <w:ilvl w:val="0"/>
          <w:numId w:val="10"/>
        </w:numPr>
        <w:ind w:left="426" w:hanging="426"/>
        <w:jc w:val="both"/>
        <w:rPr>
          <w:rFonts w:cs="Arial"/>
          <w:bCs/>
          <w:szCs w:val="20"/>
        </w:rPr>
      </w:pPr>
      <w:r w:rsidRPr="00A414B6">
        <w:rPr>
          <w:rFonts w:cs="Arial"/>
          <w:bCs/>
          <w:szCs w:val="20"/>
        </w:rPr>
        <w:t xml:space="preserve">Posredniški organ, na katerega OU EKP prenese v izvajanje naloge iz te uredbe je Ministrstvo za gospodarski razvoj in tehnologijo (v nadaljnjem besedilu: MGRT). </w:t>
      </w:r>
    </w:p>
    <w:p w:rsidR="00443D29" w:rsidRPr="00A414B6" w:rsidRDefault="00443D29" w:rsidP="00443D29">
      <w:pPr>
        <w:pStyle w:val="Brezrazmikov"/>
        <w:numPr>
          <w:ilvl w:val="0"/>
          <w:numId w:val="10"/>
        </w:numPr>
        <w:ind w:left="426" w:hanging="426"/>
        <w:jc w:val="both"/>
        <w:rPr>
          <w:rFonts w:cs="Arial"/>
          <w:bCs/>
          <w:szCs w:val="20"/>
        </w:rPr>
      </w:pPr>
      <w:r w:rsidRPr="00A414B6">
        <w:rPr>
          <w:rFonts w:cs="Arial"/>
          <w:bCs/>
          <w:szCs w:val="20"/>
        </w:rPr>
        <w:t>Organ za potrjevanje je Ministrstvo za finance</w:t>
      </w:r>
      <w:r>
        <w:rPr>
          <w:rFonts w:cs="Arial"/>
          <w:bCs/>
          <w:szCs w:val="20"/>
        </w:rPr>
        <w:t>, Sektor za upravljanje s sredstvi EU/PO (v nadaljnjem besedilu: MF-SUSEU/PO)</w:t>
      </w:r>
      <w:r w:rsidRPr="00A414B6">
        <w:rPr>
          <w:rFonts w:cs="Arial"/>
          <w:bCs/>
          <w:szCs w:val="20"/>
        </w:rPr>
        <w:t xml:space="preserve">. </w:t>
      </w:r>
    </w:p>
    <w:p w:rsidR="00443D29" w:rsidRPr="00A414B6" w:rsidRDefault="00443D29" w:rsidP="00443D29">
      <w:pPr>
        <w:pStyle w:val="Brezrazmikov"/>
        <w:numPr>
          <w:ilvl w:val="0"/>
          <w:numId w:val="10"/>
        </w:numPr>
        <w:ind w:left="426" w:hanging="426"/>
        <w:jc w:val="both"/>
        <w:rPr>
          <w:rFonts w:cs="Arial"/>
          <w:bCs/>
          <w:szCs w:val="20"/>
        </w:rPr>
      </w:pPr>
      <w:r w:rsidRPr="00A414B6">
        <w:rPr>
          <w:rFonts w:cs="Arial"/>
          <w:bCs/>
          <w:szCs w:val="20"/>
        </w:rPr>
        <w:t xml:space="preserve">Revizijski organ je UNP.  </w:t>
      </w:r>
    </w:p>
    <w:p w:rsidR="00443D29" w:rsidRPr="00A414B6" w:rsidRDefault="00443D29" w:rsidP="00443D29">
      <w:pPr>
        <w:pStyle w:val="Brezrazmikov"/>
        <w:jc w:val="both"/>
        <w:rPr>
          <w:rFonts w:cs="Arial"/>
          <w:szCs w:val="20"/>
        </w:rPr>
      </w:pPr>
    </w:p>
    <w:p w:rsidR="00443D29" w:rsidRPr="00A414B6" w:rsidRDefault="00443D29" w:rsidP="000F14B5">
      <w:pPr>
        <w:pStyle w:val="Brezrazmikov"/>
        <w:numPr>
          <w:ilvl w:val="0"/>
          <w:numId w:val="102"/>
        </w:numPr>
        <w:ind w:left="426" w:hanging="426"/>
        <w:jc w:val="both"/>
        <w:rPr>
          <w:rFonts w:cs="Arial"/>
          <w:szCs w:val="20"/>
        </w:rPr>
      </w:pPr>
      <w:r w:rsidRPr="00A414B6">
        <w:rPr>
          <w:rFonts w:cs="Arial"/>
          <w:bCs/>
          <w:szCs w:val="20"/>
        </w:rPr>
        <w:t>V skladu</w:t>
      </w:r>
      <w:r w:rsidRPr="00A414B6">
        <w:rPr>
          <w:rFonts w:cs="Arial"/>
          <w:szCs w:val="20"/>
        </w:rPr>
        <w:t xml:space="preserve"> s 123. členom Uredbe 1303/2013/EU so za sklad ESPR </w:t>
      </w:r>
      <w:r w:rsidRPr="00A414B6">
        <w:rPr>
          <w:rFonts w:cs="Arial"/>
          <w:bCs/>
          <w:szCs w:val="20"/>
        </w:rPr>
        <w:t>imenovani naslednji organi:</w:t>
      </w:r>
    </w:p>
    <w:p w:rsidR="00443D29" w:rsidRPr="00A414B6" w:rsidRDefault="00443D29" w:rsidP="00443D29">
      <w:pPr>
        <w:pStyle w:val="Brezrazmikov"/>
        <w:numPr>
          <w:ilvl w:val="0"/>
          <w:numId w:val="11"/>
        </w:numPr>
        <w:ind w:left="426" w:hanging="426"/>
        <w:jc w:val="both"/>
        <w:rPr>
          <w:rFonts w:cs="Arial"/>
          <w:bCs/>
          <w:szCs w:val="20"/>
        </w:rPr>
      </w:pPr>
      <w:r w:rsidRPr="00A414B6">
        <w:rPr>
          <w:rFonts w:cs="Arial"/>
          <w:bCs/>
          <w:szCs w:val="20"/>
        </w:rPr>
        <w:t>Organ upravljanja (v nadaljnjem besedilu: OU ESPR)</w:t>
      </w:r>
      <w:r w:rsidR="00E047E4">
        <w:rPr>
          <w:rFonts w:cs="Arial"/>
          <w:bCs/>
          <w:szCs w:val="20"/>
        </w:rPr>
        <w:t xml:space="preserve"> </w:t>
      </w:r>
      <w:r w:rsidR="00E047E4" w:rsidRPr="00A414B6">
        <w:rPr>
          <w:rFonts w:cs="Arial"/>
          <w:bCs/>
          <w:szCs w:val="20"/>
        </w:rPr>
        <w:t>je MKGP</w:t>
      </w:r>
      <w:r w:rsidRPr="00A414B6">
        <w:rPr>
          <w:rFonts w:cs="Arial"/>
          <w:bCs/>
          <w:szCs w:val="20"/>
        </w:rPr>
        <w:t>.</w:t>
      </w:r>
    </w:p>
    <w:p w:rsidR="00443D29" w:rsidRPr="00A414B6" w:rsidRDefault="00443D29" w:rsidP="00443D29">
      <w:pPr>
        <w:pStyle w:val="Brezrazmikov"/>
        <w:numPr>
          <w:ilvl w:val="0"/>
          <w:numId w:val="11"/>
        </w:numPr>
        <w:ind w:left="426" w:hanging="426"/>
        <w:jc w:val="both"/>
        <w:rPr>
          <w:rFonts w:cs="Arial"/>
          <w:bCs/>
          <w:szCs w:val="20"/>
        </w:rPr>
      </w:pPr>
      <w:r w:rsidRPr="00A414B6">
        <w:rPr>
          <w:rFonts w:cs="Arial"/>
          <w:bCs/>
          <w:szCs w:val="20"/>
        </w:rPr>
        <w:t>Organ za potrjevanje in posredniški organ je ARSKTRP.</w:t>
      </w:r>
    </w:p>
    <w:p w:rsidR="00443D29" w:rsidRPr="00A414B6" w:rsidRDefault="00443D29" w:rsidP="00443D29">
      <w:pPr>
        <w:pStyle w:val="Brezrazmikov"/>
        <w:numPr>
          <w:ilvl w:val="0"/>
          <w:numId w:val="11"/>
        </w:numPr>
        <w:ind w:left="426" w:hanging="426"/>
        <w:jc w:val="both"/>
        <w:rPr>
          <w:rFonts w:cs="Arial"/>
          <w:bCs/>
          <w:szCs w:val="20"/>
        </w:rPr>
      </w:pPr>
      <w:r w:rsidRPr="00A414B6">
        <w:rPr>
          <w:rFonts w:cs="Arial"/>
          <w:bCs/>
          <w:szCs w:val="20"/>
        </w:rPr>
        <w:t>Revizijski organ je UNP.</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jc w:val="center"/>
        <w:rPr>
          <w:rFonts w:cs="Arial"/>
          <w:szCs w:val="20"/>
        </w:rPr>
      </w:pPr>
      <w:r w:rsidRPr="00A414B6">
        <w:rPr>
          <w:rFonts w:cs="Arial"/>
          <w:b/>
          <w:szCs w:val="20"/>
        </w:rPr>
        <w:t>(naloge posameznega organa vključenega v izvajanje CLLD)</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60"/>
        </w:numPr>
        <w:ind w:left="426" w:hanging="426"/>
        <w:jc w:val="both"/>
        <w:rPr>
          <w:rFonts w:cs="Arial"/>
          <w:szCs w:val="20"/>
        </w:rPr>
      </w:pPr>
      <w:r w:rsidRPr="00A414B6">
        <w:rPr>
          <w:rFonts w:cs="Arial"/>
          <w:bCs/>
          <w:szCs w:val="20"/>
        </w:rPr>
        <w:t>Naloge</w:t>
      </w:r>
      <w:r w:rsidRPr="00A414B6">
        <w:rPr>
          <w:rFonts w:cs="Arial"/>
          <w:szCs w:val="20"/>
        </w:rPr>
        <w:t xml:space="preserve"> Koordinacijskega odbora CLLD so zagotavljanje sinergij in pretok informacij med vsemi skladi in OU, vključenimi v izvajanje CLLD, priprava skupnega nacionalnega predpisa, izbira SLR in LAS ter obravnava in daj</w:t>
      </w:r>
      <w:r>
        <w:rPr>
          <w:rFonts w:cs="Arial"/>
          <w:szCs w:val="20"/>
        </w:rPr>
        <w:t>anj</w:t>
      </w:r>
      <w:r w:rsidRPr="00A414B6">
        <w:rPr>
          <w:rFonts w:cs="Arial"/>
          <w:szCs w:val="20"/>
        </w:rPr>
        <w:t>e mnenj o spremembah SLR in predloži</w:t>
      </w:r>
      <w:r>
        <w:rPr>
          <w:rFonts w:cs="Arial"/>
          <w:szCs w:val="20"/>
        </w:rPr>
        <w:t>tev</w:t>
      </w:r>
      <w:r w:rsidRPr="00A414B6">
        <w:rPr>
          <w:rFonts w:cs="Arial"/>
          <w:szCs w:val="20"/>
        </w:rPr>
        <w:t xml:space="preserve"> izbran</w:t>
      </w:r>
      <w:r>
        <w:rPr>
          <w:rFonts w:cs="Arial"/>
          <w:szCs w:val="20"/>
        </w:rPr>
        <w:t>ih</w:t>
      </w:r>
      <w:r w:rsidRPr="00A414B6">
        <w:rPr>
          <w:rFonts w:cs="Arial"/>
          <w:szCs w:val="20"/>
        </w:rPr>
        <w:t xml:space="preserve"> SLR v odobritev zadevnim OU. </w:t>
      </w:r>
    </w:p>
    <w:p w:rsidR="00443D29" w:rsidRPr="00A414B6" w:rsidRDefault="00443D29" w:rsidP="00443D29">
      <w:pPr>
        <w:pStyle w:val="Brezrazmikov"/>
        <w:rPr>
          <w:rFonts w:cs="Arial"/>
          <w:szCs w:val="20"/>
        </w:rPr>
      </w:pPr>
    </w:p>
    <w:p w:rsidR="00443D29" w:rsidRPr="00A414B6" w:rsidRDefault="00E047E4" w:rsidP="00443D29">
      <w:pPr>
        <w:pStyle w:val="Brezrazmikov"/>
        <w:numPr>
          <w:ilvl w:val="0"/>
          <w:numId w:val="60"/>
        </w:numPr>
        <w:ind w:left="426" w:hanging="426"/>
        <w:jc w:val="both"/>
        <w:rPr>
          <w:rFonts w:cs="Arial"/>
          <w:bCs/>
          <w:szCs w:val="20"/>
        </w:rPr>
      </w:pPr>
      <w:r>
        <w:rPr>
          <w:rFonts w:cs="Arial"/>
          <w:bCs/>
          <w:szCs w:val="20"/>
        </w:rPr>
        <w:t>Naloge organov v</w:t>
      </w:r>
      <w:r w:rsidR="00443D29">
        <w:rPr>
          <w:rFonts w:cs="Arial"/>
          <w:bCs/>
          <w:szCs w:val="20"/>
        </w:rPr>
        <w:t xml:space="preserve"> skladu </w:t>
      </w:r>
      <w:r w:rsidR="008D2BD8">
        <w:rPr>
          <w:rFonts w:cs="Arial"/>
          <w:bCs/>
          <w:szCs w:val="20"/>
        </w:rPr>
        <w:t>s prvim</w:t>
      </w:r>
      <w:r w:rsidR="00443D29">
        <w:rPr>
          <w:rFonts w:cs="Arial"/>
          <w:bCs/>
          <w:szCs w:val="20"/>
        </w:rPr>
        <w:t xml:space="preserve"> odstavkom prejšnjega člena </w:t>
      </w:r>
      <w:r>
        <w:rPr>
          <w:rFonts w:cs="Arial"/>
          <w:bCs/>
          <w:szCs w:val="20"/>
        </w:rPr>
        <w:t>so</w:t>
      </w:r>
      <w:r w:rsidR="00443D29" w:rsidRPr="00A414B6">
        <w:rPr>
          <w:rFonts w:cs="Arial"/>
          <w:bCs/>
          <w:szCs w:val="20"/>
        </w:rPr>
        <w:t>:</w:t>
      </w:r>
    </w:p>
    <w:p w:rsidR="00443D29" w:rsidRPr="00A414B6" w:rsidRDefault="00443D29" w:rsidP="00443D29">
      <w:pPr>
        <w:pStyle w:val="Brezrazmikov"/>
        <w:numPr>
          <w:ilvl w:val="0"/>
          <w:numId w:val="61"/>
        </w:numPr>
        <w:ind w:left="426" w:hanging="426"/>
        <w:jc w:val="both"/>
        <w:rPr>
          <w:rFonts w:cs="Arial"/>
          <w:bCs/>
          <w:szCs w:val="20"/>
        </w:rPr>
      </w:pPr>
      <w:r w:rsidRPr="00A414B6">
        <w:rPr>
          <w:rFonts w:cs="Arial"/>
          <w:bCs/>
          <w:szCs w:val="20"/>
        </w:rPr>
        <w:t>OU EKSRP skupaj s preostalima dvema zadevnima skladoma sprejme odločitev o potrditvi LAS in SLR</w:t>
      </w:r>
      <w:r>
        <w:rPr>
          <w:rFonts w:cs="Arial"/>
          <w:bCs/>
          <w:szCs w:val="20"/>
        </w:rPr>
        <w:t>. MKGP opravlja naslednje naloge:</w:t>
      </w:r>
      <w:r w:rsidRPr="00A414B6">
        <w:rPr>
          <w:rFonts w:cs="Arial"/>
          <w:bCs/>
          <w:szCs w:val="20"/>
        </w:rPr>
        <w:t xml:space="preserve"> določi </w:t>
      </w:r>
      <w:r w:rsidRPr="00C3151C">
        <w:rPr>
          <w:rFonts w:cs="Arial"/>
          <w:bCs/>
          <w:szCs w:val="20"/>
        </w:rPr>
        <w:t xml:space="preserve">finančni okvir za črpanje sredstev iz naslova EKSRP, </w:t>
      </w:r>
      <w:r w:rsidRPr="00C3151C">
        <w:rPr>
          <w:rFonts w:cs="Arial"/>
          <w:szCs w:val="20"/>
        </w:rPr>
        <w:t xml:space="preserve">nadzoruje </w:t>
      </w:r>
      <w:r>
        <w:rPr>
          <w:rFonts w:cs="Arial"/>
          <w:szCs w:val="20"/>
        </w:rPr>
        <w:t xml:space="preserve">in spremlja </w:t>
      </w:r>
      <w:r w:rsidRPr="00C3151C">
        <w:rPr>
          <w:rFonts w:cs="Arial"/>
          <w:szCs w:val="20"/>
        </w:rPr>
        <w:t>delovanje posameznega LAS</w:t>
      </w:r>
      <w:r>
        <w:rPr>
          <w:rFonts w:cs="Arial"/>
          <w:szCs w:val="20"/>
        </w:rPr>
        <w:t>,</w:t>
      </w:r>
      <w:r w:rsidRPr="00C3151C">
        <w:rPr>
          <w:rFonts w:cs="Arial"/>
          <w:szCs w:val="20"/>
        </w:rPr>
        <w:t xml:space="preserve"> organizira izobraževanja ter</w:t>
      </w:r>
      <w:r w:rsidRPr="002F2153">
        <w:rPr>
          <w:rFonts w:cs="Arial"/>
          <w:szCs w:val="20"/>
        </w:rPr>
        <w:t xml:space="preserve"> </w:t>
      </w:r>
      <w:r w:rsidRPr="00A414B6">
        <w:rPr>
          <w:rFonts w:cs="Arial"/>
          <w:szCs w:val="20"/>
        </w:rPr>
        <w:t>delavnice za LAS</w:t>
      </w:r>
      <w:r>
        <w:rPr>
          <w:rFonts w:cs="Arial"/>
          <w:szCs w:val="20"/>
        </w:rPr>
        <w:t xml:space="preserve">, opravlja pregled uspešnosti in obvesti LAS o doseganju mejnikov, </w:t>
      </w:r>
      <w:r w:rsidRPr="00A414B6">
        <w:rPr>
          <w:rFonts w:cs="Arial"/>
          <w:szCs w:val="20"/>
        </w:rPr>
        <w:t>priglasi državno pomoč</w:t>
      </w:r>
      <w:r>
        <w:rPr>
          <w:rFonts w:cs="Arial"/>
          <w:szCs w:val="20"/>
        </w:rPr>
        <w:t xml:space="preserve"> in poroča o njenih izplačilih</w:t>
      </w:r>
      <w:r w:rsidRPr="00A414B6">
        <w:rPr>
          <w:rFonts w:cs="Arial"/>
          <w:szCs w:val="20"/>
        </w:rPr>
        <w:t xml:space="preserve">, </w:t>
      </w:r>
      <w:r>
        <w:rPr>
          <w:rFonts w:eastAsiaTheme="minorHAnsi" w:cs="Arial"/>
          <w:szCs w:val="20"/>
          <w:lang w:eastAsia="en-US"/>
        </w:rPr>
        <w:t xml:space="preserve">pripravi javni razpis </w:t>
      </w:r>
      <w:r w:rsidRPr="00A414B6">
        <w:rPr>
          <w:rFonts w:cs="Arial"/>
          <w:szCs w:val="20"/>
        </w:rPr>
        <w:t>za podukrep »</w:t>
      </w:r>
      <w:r w:rsidRPr="00A414B6">
        <w:rPr>
          <w:rFonts w:eastAsiaTheme="minorHAnsi" w:cs="Arial"/>
          <w:szCs w:val="20"/>
          <w:lang w:eastAsia="en-US"/>
        </w:rPr>
        <w:t>Priprava in izvajanje dejavnosti sodelovanja lokalne akcijske skupine«</w:t>
      </w:r>
      <w:r>
        <w:rPr>
          <w:rFonts w:cs="Arial"/>
          <w:szCs w:val="20"/>
        </w:rPr>
        <w:t>. ARSKTRP opravlja naslednje naloge:</w:t>
      </w:r>
      <w:r w:rsidRPr="00A414B6">
        <w:rPr>
          <w:rFonts w:cs="Arial"/>
          <w:szCs w:val="20"/>
        </w:rPr>
        <w:t xml:space="preserve"> </w:t>
      </w:r>
      <w:r>
        <w:rPr>
          <w:rFonts w:cs="Arial"/>
          <w:szCs w:val="20"/>
        </w:rPr>
        <w:t xml:space="preserve">zagotovi beleženje, vzdrževanje, vodenje ter sporočanje podatkov v povezavi z izvajanjem podukrepov, </w:t>
      </w:r>
      <w:r w:rsidRPr="00A414B6">
        <w:rPr>
          <w:rFonts w:cs="Arial"/>
          <w:szCs w:val="20"/>
        </w:rPr>
        <w:t xml:space="preserve">preverja izpolnjevanje pogojev </w:t>
      </w:r>
      <w:r>
        <w:rPr>
          <w:rFonts w:cs="Arial"/>
          <w:szCs w:val="20"/>
        </w:rPr>
        <w:t xml:space="preserve">za </w:t>
      </w:r>
      <w:r w:rsidRPr="00A414B6">
        <w:rPr>
          <w:rFonts w:cs="Arial"/>
          <w:szCs w:val="20"/>
        </w:rPr>
        <w:t>upravičenost operacij pred izdajo odločbe o odobritvi operacije, izdaja odločbe</w:t>
      </w:r>
      <w:r>
        <w:rPr>
          <w:rFonts w:cs="Arial"/>
          <w:szCs w:val="20"/>
        </w:rPr>
        <w:t xml:space="preserve"> in sklepe</w:t>
      </w:r>
      <w:r w:rsidRPr="00A414B6">
        <w:rPr>
          <w:rFonts w:cs="Arial"/>
          <w:szCs w:val="20"/>
        </w:rPr>
        <w:t xml:space="preserve"> upravičencem, </w:t>
      </w:r>
      <w:r>
        <w:rPr>
          <w:rFonts w:cs="Arial"/>
          <w:szCs w:val="20"/>
        </w:rPr>
        <w:t xml:space="preserve">vodi upravne postopke, odloča o spremembah operacij, </w:t>
      </w:r>
      <w:r w:rsidRPr="00A414B6">
        <w:rPr>
          <w:rFonts w:cs="Arial"/>
          <w:szCs w:val="20"/>
        </w:rPr>
        <w:t>izvaja javne razpise ter izbira in potrjuje operacije za podukrep »</w:t>
      </w:r>
      <w:r w:rsidRPr="00A414B6">
        <w:rPr>
          <w:rFonts w:eastAsiaTheme="minorHAnsi" w:cs="Arial"/>
          <w:szCs w:val="20"/>
          <w:lang w:eastAsia="en-US"/>
        </w:rPr>
        <w:t>Priprava in izvajanje dejavnosti sodelovanja lokalne akcijske skupine«</w:t>
      </w:r>
      <w:r>
        <w:rPr>
          <w:rFonts w:eastAsiaTheme="minorHAnsi" w:cs="Arial"/>
          <w:szCs w:val="20"/>
          <w:lang w:eastAsia="en-US"/>
        </w:rPr>
        <w:t>.</w:t>
      </w:r>
    </w:p>
    <w:p w:rsidR="00443D29" w:rsidRPr="00A414B6" w:rsidRDefault="00E047E4" w:rsidP="00443D29">
      <w:pPr>
        <w:pStyle w:val="Brezrazmikov"/>
        <w:numPr>
          <w:ilvl w:val="0"/>
          <w:numId w:val="61"/>
        </w:numPr>
        <w:ind w:left="426" w:hanging="426"/>
        <w:jc w:val="both"/>
        <w:rPr>
          <w:rFonts w:cs="Arial"/>
          <w:bCs/>
          <w:szCs w:val="20"/>
        </w:rPr>
      </w:pPr>
      <w:r>
        <w:rPr>
          <w:rFonts w:cs="Arial"/>
          <w:bCs/>
          <w:szCs w:val="20"/>
        </w:rPr>
        <w:t>Akreditirana p</w:t>
      </w:r>
      <w:r w:rsidR="00443D29" w:rsidRPr="00A414B6">
        <w:rPr>
          <w:rFonts w:cs="Arial"/>
          <w:bCs/>
          <w:szCs w:val="20"/>
        </w:rPr>
        <w:t xml:space="preserve">lačilna agencija </w:t>
      </w:r>
      <w:r w:rsidR="00443D29" w:rsidRPr="00A414B6">
        <w:rPr>
          <w:rFonts w:cs="Arial"/>
          <w:szCs w:val="20"/>
        </w:rPr>
        <w:t>izvaja nadzor nad operacijami, preverja ali so izpolnjeni pogoji za upravičenost pred izplačilom sredstev, opravlja administrativne kontrole, »in situ« kontrole in kontrole na kraju samem ter skrbi za pravilna izplačila sredstev in izterjave. Pred nakazilom sredstev preveri možnost dvojnega financiranja, višino že prejetih sredstev iz naslova državnih pomoči in nakazuje sredstva na transakcijski račun upravičenca.</w:t>
      </w:r>
    </w:p>
    <w:p w:rsidR="00443D29" w:rsidRPr="00A414B6" w:rsidRDefault="00443D29" w:rsidP="00443D29">
      <w:pPr>
        <w:pStyle w:val="Brezrazmikov"/>
        <w:numPr>
          <w:ilvl w:val="0"/>
          <w:numId w:val="61"/>
        </w:numPr>
        <w:ind w:left="426" w:hanging="426"/>
        <w:jc w:val="both"/>
        <w:rPr>
          <w:rFonts w:cs="Arial"/>
          <w:bCs/>
          <w:szCs w:val="20"/>
        </w:rPr>
      </w:pPr>
      <w:r w:rsidRPr="00A414B6">
        <w:rPr>
          <w:rFonts w:cs="Arial"/>
          <w:bCs/>
          <w:szCs w:val="20"/>
        </w:rPr>
        <w:t>Certifikacijski organ</w:t>
      </w:r>
      <w:r w:rsidRPr="00A414B6">
        <w:rPr>
          <w:rFonts w:cs="Arial"/>
          <w:szCs w:val="20"/>
        </w:rPr>
        <w:t xml:space="preserve"> opravlja </w:t>
      </w:r>
      <w:r w:rsidR="00FF655E">
        <w:rPr>
          <w:rFonts w:eastAsiaTheme="minorHAnsi" w:cs="Arial"/>
          <w:color w:val="000000"/>
          <w:szCs w:val="20"/>
          <w:lang w:eastAsia="en-US"/>
        </w:rPr>
        <w:t>certificiranje oziroma revidiranje porabe proračunskih sredstev.</w:t>
      </w:r>
    </w:p>
    <w:p w:rsidR="00443D29" w:rsidRPr="00A414B6" w:rsidRDefault="00443D29" w:rsidP="00443D29">
      <w:pPr>
        <w:pStyle w:val="Brezrazmikov"/>
        <w:ind w:left="426"/>
        <w:jc w:val="both"/>
        <w:rPr>
          <w:rFonts w:cs="Arial"/>
          <w:bCs/>
          <w:szCs w:val="20"/>
        </w:rPr>
      </w:pPr>
    </w:p>
    <w:p w:rsidR="00443D29" w:rsidRPr="00A414B6" w:rsidRDefault="00E047E4" w:rsidP="00443D29">
      <w:pPr>
        <w:pStyle w:val="Brezrazmikov"/>
        <w:numPr>
          <w:ilvl w:val="0"/>
          <w:numId w:val="60"/>
        </w:numPr>
        <w:ind w:left="426" w:hanging="426"/>
        <w:jc w:val="both"/>
        <w:rPr>
          <w:rFonts w:cs="Arial"/>
          <w:bCs/>
          <w:szCs w:val="20"/>
        </w:rPr>
      </w:pPr>
      <w:r>
        <w:rPr>
          <w:rFonts w:cs="Arial"/>
          <w:bCs/>
          <w:szCs w:val="20"/>
        </w:rPr>
        <w:t xml:space="preserve">Naloge organov v </w:t>
      </w:r>
      <w:r w:rsidR="00443D29">
        <w:rPr>
          <w:rFonts w:cs="Arial"/>
          <w:bCs/>
          <w:szCs w:val="20"/>
        </w:rPr>
        <w:t xml:space="preserve">skladu </w:t>
      </w:r>
      <w:r w:rsidR="008D2BD8">
        <w:rPr>
          <w:rFonts w:cs="Arial"/>
          <w:bCs/>
          <w:szCs w:val="20"/>
        </w:rPr>
        <w:t>z drugim</w:t>
      </w:r>
      <w:r w:rsidR="00443D29">
        <w:rPr>
          <w:rFonts w:cs="Arial"/>
          <w:bCs/>
          <w:szCs w:val="20"/>
        </w:rPr>
        <w:t xml:space="preserve"> odstavkom prejšnjega člena so</w:t>
      </w:r>
      <w:r w:rsidR="00443D29" w:rsidRPr="00A414B6">
        <w:rPr>
          <w:rFonts w:cs="Arial"/>
          <w:bCs/>
          <w:szCs w:val="20"/>
        </w:rPr>
        <w:t>:</w:t>
      </w:r>
    </w:p>
    <w:p w:rsidR="00443D29" w:rsidRPr="00A414B6" w:rsidRDefault="00443D29" w:rsidP="00443D29">
      <w:pPr>
        <w:pStyle w:val="Brezrazmikov"/>
        <w:numPr>
          <w:ilvl w:val="0"/>
          <w:numId w:val="76"/>
        </w:numPr>
        <w:ind w:left="426" w:hanging="426"/>
        <w:jc w:val="both"/>
        <w:rPr>
          <w:rFonts w:cs="Arial"/>
          <w:szCs w:val="20"/>
        </w:rPr>
      </w:pPr>
      <w:r w:rsidRPr="00A414B6">
        <w:rPr>
          <w:rFonts w:cs="Arial"/>
          <w:bCs/>
          <w:szCs w:val="20"/>
        </w:rPr>
        <w:t xml:space="preserve">OU EKP s preostalima </w:t>
      </w:r>
      <w:r w:rsidRPr="00A414B6">
        <w:rPr>
          <w:rFonts w:cs="Arial"/>
          <w:szCs w:val="20"/>
        </w:rPr>
        <w:t>dvema zadevnima skladoma sprejme odločitev o potrditvi LAS in SLR, potrdi finančni okvir za črpanje sredstev iz naslova ESRR in izvaja nadzor nad prenesenimi nalogami na podlagi sporazuma o prenosu nalog na posredniški organ, in sicer MGRT.</w:t>
      </w:r>
    </w:p>
    <w:p w:rsidR="00443D29" w:rsidRPr="00A414B6" w:rsidRDefault="00443D29" w:rsidP="00443D29">
      <w:pPr>
        <w:pStyle w:val="Brezrazmikov"/>
        <w:numPr>
          <w:ilvl w:val="0"/>
          <w:numId w:val="76"/>
        </w:numPr>
        <w:ind w:left="426" w:hanging="426"/>
        <w:jc w:val="both"/>
        <w:rPr>
          <w:rFonts w:cs="Arial"/>
          <w:szCs w:val="20"/>
        </w:rPr>
      </w:pPr>
      <w:r w:rsidRPr="00A414B6">
        <w:rPr>
          <w:rFonts w:cs="Arial"/>
          <w:szCs w:val="20"/>
        </w:rPr>
        <w:t xml:space="preserve">Posredniški organ izvaja naloge, ki jih nanj s sporazumom prenese OU EKP, </w:t>
      </w:r>
      <w:r>
        <w:rPr>
          <w:rFonts w:cs="Arial"/>
          <w:szCs w:val="20"/>
        </w:rPr>
        <w:t>predlaga</w:t>
      </w:r>
      <w:r w:rsidRPr="00A414B6">
        <w:rPr>
          <w:rFonts w:cs="Arial"/>
          <w:szCs w:val="20"/>
        </w:rPr>
        <w:t xml:space="preserve"> finančni okvir za črpanje sredstev iz naslova ESRR, nadzoruje delovanje posameznega LAS, izvaja in organizira izobraževanja ter delavnice za LAS, preverja izpolnjevanje pogojev upravičenosti operacij pred sklenitvijo pogodbe o sofinanciranju iz 21. člena Uredbe o koriščenju sredstev evropske kohezijske politike v Republiki Sloveniji v programskem obdobju 2014-2020 za cilj »naložbe za rast in delovna mesta«, sklepa pogodbe o sofinanciranju z upravičenci, priglasi državno pomoč, in potrjuje operacije za podukrep »Priprava in izvajanje dejavnosti sodelovanja lokalne akcijske skupine« in podukrep »</w:t>
      </w:r>
      <w:r w:rsidR="002B7E45" w:rsidRPr="00A414B6">
        <w:rPr>
          <w:rFonts w:eastAsiaTheme="minorHAnsi" w:cs="Arial"/>
          <w:szCs w:val="20"/>
          <w:lang w:eastAsia="en-US"/>
        </w:rPr>
        <w:t>Podpora za izvajanje operacij v okviru strategije lokalnega razvoja, ki ga vodi skupnost</w:t>
      </w:r>
      <w:r w:rsidRPr="00A414B6">
        <w:rPr>
          <w:rFonts w:cs="Arial"/>
          <w:szCs w:val="20"/>
        </w:rPr>
        <w:t xml:space="preserve">«, opravlja </w:t>
      </w:r>
      <w:r w:rsidRPr="00A414B6">
        <w:rPr>
          <w:rFonts w:cs="Arial"/>
          <w:szCs w:val="20"/>
        </w:rPr>
        <w:lastRenderedPageBreak/>
        <w:t>pregled uspešnosti ter spremlja delovanje posameznega LAS. Prav tako tudi izvaja nadzor nad operacijami, preverja ali so izpolnjeni pogoji za upravičenost pred izplačilom sredstev, opravlja administrativne kontrole in kontrole na kraju samem ter skrbi za pravilna izplačila sredstev in vračila v primeru neupravičenega koriščenja sredstev. Pred nakazilom sredstev preveri možnost dvojnega financiranja, višino že prejetih sredstev iz naslova državnih pomoči in nakazuje sredstva na transakcijski račun upravičenca.</w:t>
      </w:r>
    </w:p>
    <w:p w:rsidR="00443D29" w:rsidRDefault="00443D29" w:rsidP="00DD479A">
      <w:pPr>
        <w:pStyle w:val="Brezrazmikov"/>
        <w:numPr>
          <w:ilvl w:val="0"/>
          <w:numId w:val="76"/>
        </w:numPr>
        <w:tabs>
          <w:tab w:val="left" w:pos="1843"/>
        </w:tabs>
        <w:ind w:left="426" w:hanging="426"/>
        <w:jc w:val="both"/>
        <w:rPr>
          <w:rFonts w:cs="Arial"/>
          <w:szCs w:val="20"/>
        </w:rPr>
      </w:pPr>
      <w:r w:rsidRPr="007A06BF">
        <w:rPr>
          <w:rFonts w:cs="Arial"/>
          <w:szCs w:val="20"/>
        </w:rPr>
        <w:t>Organ za potrjevanje preverja skladnost izdatkov s pravili upravičenosti, izvaja povračila iz naslova</w:t>
      </w:r>
      <w:r>
        <w:rPr>
          <w:rFonts w:cs="Arial"/>
          <w:szCs w:val="20"/>
        </w:rPr>
        <w:t xml:space="preserve"> prispevka Unije </w:t>
      </w:r>
      <w:r w:rsidRPr="007A06BF">
        <w:rPr>
          <w:rFonts w:cs="Arial"/>
          <w:szCs w:val="20"/>
        </w:rPr>
        <w:t>v proračun</w:t>
      </w:r>
      <w:r>
        <w:rPr>
          <w:rFonts w:cs="Arial"/>
          <w:szCs w:val="20"/>
        </w:rPr>
        <w:t xml:space="preserve"> </w:t>
      </w:r>
      <w:r w:rsidR="00DD479A" w:rsidRPr="00263EC3">
        <w:rPr>
          <w:rFonts w:cs="Arial"/>
          <w:szCs w:val="20"/>
        </w:rPr>
        <w:t>Republike Slovenije</w:t>
      </w:r>
      <w:r>
        <w:rPr>
          <w:rFonts w:cs="Arial"/>
          <w:szCs w:val="20"/>
        </w:rPr>
        <w:t>,</w:t>
      </w:r>
      <w:r w:rsidRPr="007A06BF">
        <w:rPr>
          <w:rFonts w:cs="Arial"/>
          <w:szCs w:val="20"/>
        </w:rPr>
        <w:t xml:space="preserve"> izdaja zahtevke </w:t>
      </w:r>
      <w:r>
        <w:rPr>
          <w:rFonts w:cs="Arial"/>
          <w:szCs w:val="20"/>
        </w:rPr>
        <w:t xml:space="preserve">za vračilo </w:t>
      </w:r>
      <w:r w:rsidRPr="007A06BF">
        <w:rPr>
          <w:rFonts w:cs="Arial"/>
          <w:szCs w:val="20"/>
        </w:rPr>
        <w:t>posredniškemu organu in vodi evidenco o zahtevanih in izvršenih vračilih</w:t>
      </w:r>
      <w:r>
        <w:rPr>
          <w:rFonts w:cs="Arial"/>
          <w:szCs w:val="20"/>
        </w:rPr>
        <w:t>. Poleg tega izvaja tudi preverjanja za namene certificiranja pri OU in posredniškemu organu ter preverja ustreznost postopkov in kontrol, ki jih izvaja OU oziroma posredniški organ.</w:t>
      </w:r>
    </w:p>
    <w:p w:rsidR="00443D29" w:rsidRPr="00A414B6" w:rsidRDefault="00443D29" w:rsidP="00443D29">
      <w:pPr>
        <w:pStyle w:val="Brezrazmikov"/>
        <w:numPr>
          <w:ilvl w:val="0"/>
          <w:numId w:val="76"/>
        </w:numPr>
        <w:ind w:left="426" w:hanging="426"/>
        <w:jc w:val="both"/>
        <w:rPr>
          <w:rFonts w:cs="Arial"/>
          <w:szCs w:val="20"/>
        </w:rPr>
      </w:pPr>
      <w:r>
        <w:rPr>
          <w:rFonts w:cs="Arial"/>
          <w:szCs w:val="20"/>
        </w:rPr>
        <w:t xml:space="preserve">Revizijski organ </w:t>
      </w:r>
      <w:r w:rsidRPr="00A414B6">
        <w:rPr>
          <w:rFonts w:cs="Arial"/>
          <w:szCs w:val="20"/>
        </w:rPr>
        <w:t>opravlja nadzor nad porabo proračunskih sredstev.</w:t>
      </w:r>
    </w:p>
    <w:p w:rsidR="00443D29" w:rsidRPr="000A6849" w:rsidRDefault="00443D29" w:rsidP="00443D29">
      <w:pPr>
        <w:pStyle w:val="Brezrazmikov"/>
        <w:ind w:left="426"/>
        <w:jc w:val="both"/>
        <w:rPr>
          <w:rFonts w:cs="Arial"/>
          <w:bCs/>
          <w:szCs w:val="20"/>
        </w:rPr>
      </w:pPr>
    </w:p>
    <w:p w:rsidR="00443D29" w:rsidRPr="00A414B6" w:rsidRDefault="00E047E4" w:rsidP="00443D29">
      <w:pPr>
        <w:pStyle w:val="Brezrazmikov"/>
        <w:numPr>
          <w:ilvl w:val="0"/>
          <w:numId w:val="60"/>
        </w:numPr>
        <w:ind w:left="426" w:hanging="426"/>
        <w:jc w:val="both"/>
        <w:rPr>
          <w:rFonts w:cs="Arial"/>
          <w:bCs/>
          <w:szCs w:val="20"/>
        </w:rPr>
      </w:pPr>
      <w:r>
        <w:rPr>
          <w:rFonts w:cs="Arial"/>
          <w:bCs/>
          <w:szCs w:val="20"/>
        </w:rPr>
        <w:t>Naloge organov v</w:t>
      </w:r>
      <w:r w:rsidR="00443D29">
        <w:rPr>
          <w:rFonts w:cs="Arial"/>
          <w:bCs/>
          <w:szCs w:val="20"/>
        </w:rPr>
        <w:t xml:space="preserve"> skladu s </w:t>
      </w:r>
      <w:r w:rsidR="008D2BD8">
        <w:rPr>
          <w:rFonts w:cs="Arial"/>
          <w:bCs/>
          <w:szCs w:val="20"/>
        </w:rPr>
        <w:t xml:space="preserve">tretjim </w:t>
      </w:r>
      <w:r w:rsidR="00443D29">
        <w:rPr>
          <w:rFonts w:cs="Arial"/>
          <w:bCs/>
          <w:szCs w:val="20"/>
        </w:rPr>
        <w:t>odstavkom prejšnjega člena so</w:t>
      </w:r>
      <w:r w:rsidR="00443D29" w:rsidRPr="00A414B6">
        <w:rPr>
          <w:rFonts w:cs="Arial"/>
          <w:bCs/>
          <w:szCs w:val="20"/>
        </w:rPr>
        <w:t>:</w:t>
      </w:r>
    </w:p>
    <w:p w:rsidR="00443D29" w:rsidRPr="00DB258C" w:rsidRDefault="00443D29" w:rsidP="00443D29">
      <w:pPr>
        <w:pStyle w:val="Brezrazmikov"/>
        <w:numPr>
          <w:ilvl w:val="0"/>
          <w:numId w:val="77"/>
        </w:numPr>
        <w:ind w:left="426" w:hanging="426"/>
        <w:jc w:val="both"/>
        <w:rPr>
          <w:rFonts w:cs="Arial"/>
          <w:szCs w:val="20"/>
        </w:rPr>
      </w:pPr>
      <w:r w:rsidRPr="00DB258C">
        <w:rPr>
          <w:rFonts w:cs="Arial"/>
          <w:szCs w:val="20"/>
        </w:rPr>
        <w:t xml:space="preserve">OU ESPR skupaj s preostalima dvema zadevnima skladoma sprejme odločitev o potrditvi LAS in SLR. </w:t>
      </w:r>
      <w:r w:rsidRPr="00901DF6">
        <w:rPr>
          <w:rFonts w:cs="Arial"/>
          <w:bCs/>
          <w:szCs w:val="20"/>
        </w:rPr>
        <w:t xml:space="preserve">MKGP opravlja naslednje naloge: </w:t>
      </w:r>
      <w:r w:rsidRPr="00CE2AC9">
        <w:rPr>
          <w:rFonts w:cs="Arial"/>
          <w:szCs w:val="20"/>
        </w:rPr>
        <w:t>določi finančni okvir za črpanje sredstev iz naslova ESPR, nadzoruje delovanje posameznega LAS, izvaja in organizira izobraževanja ter delavnice za LAS, opravlja pregled uspešnosti in</w:t>
      </w:r>
      <w:r w:rsidRPr="00DB258C">
        <w:rPr>
          <w:rFonts w:cs="Arial"/>
          <w:szCs w:val="20"/>
        </w:rPr>
        <w:t xml:space="preserve"> obvesti LAS o doseganju mejnikov in spremlja delovanje posameznega LAS. ARSKTRP v vlogi posredniškega telesa opravlja naslednje naloge: zagotovi ustrezen informacijski sistem za beleženje, vzdrževanje, vodenje ter sporočanje podatkov v povezavi z izvajanjem podukrepov, preverja izpolnjevanje pogojev za upravičenost operacij pred izdajo odločbe o odobritvi operacije, izdaja odločbe in sklepe upravičencem, vodi upravne postopke, odloča o spremembah operacij, priglasi državno pomoč, opravlja pregled uspešnosti ter spremlja delovanje posameznega LAS ter druge naloge v skladu z veljavno zakonodajo. ARSKTRP izvaja nadzor nad operacijami, preverja ali so izpolnjeni pogoji za upravičenost pred izplačilom sredstev, opravlja administrativne kontrole, »in situ« kontrole in kontrole na kraju samem ter skrbi za pravilna izplačila sredstev in izterjave. Pred nakazilom sredstev preveri možnost dvojnega financiranja, višino že prejetih sredstev iz naslova državnih pomoči.</w:t>
      </w:r>
    </w:p>
    <w:p w:rsidR="00443D29" w:rsidRPr="00A414B6" w:rsidRDefault="00443D29" w:rsidP="00443D29">
      <w:pPr>
        <w:pStyle w:val="Brezrazmikov"/>
        <w:numPr>
          <w:ilvl w:val="0"/>
          <w:numId w:val="77"/>
        </w:numPr>
        <w:ind w:left="426" w:hanging="426"/>
        <w:jc w:val="both"/>
        <w:rPr>
          <w:rFonts w:cs="Arial"/>
          <w:szCs w:val="20"/>
        </w:rPr>
      </w:pPr>
      <w:r>
        <w:rPr>
          <w:rFonts w:cs="Arial"/>
          <w:szCs w:val="20"/>
        </w:rPr>
        <w:t>ARSKTRP</w:t>
      </w:r>
      <w:r w:rsidRPr="00A414B6">
        <w:rPr>
          <w:rFonts w:cs="Arial"/>
          <w:szCs w:val="20"/>
        </w:rPr>
        <w:t xml:space="preserve"> nakazuje sredstva na transakcijski račun upravičenca.</w:t>
      </w:r>
    </w:p>
    <w:p w:rsidR="00443D29" w:rsidRPr="00A414B6" w:rsidRDefault="00443D29" w:rsidP="00443D29">
      <w:pPr>
        <w:pStyle w:val="Brezrazmikov"/>
        <w:numPr>
          <w:ilvl w:val="0"/>
          <w:numId w:val="77"/>
        </w:numPr>
        <w:ind w:left="426" w:hanging="426"/>
        <w:jc w:val="both"/>
        <w:rPr>
          <w:rFonts w:cs="Arial"/>
          <w:szCs w:val="20"/>
        </w:rPr>
      </w:pPr>
      <w:r>
        <w:rPr>
          <w:rFonts w:cs="Arial"/>
          <w:szCs w:val="20"/>
        </w:rPr>
        <w:t>Revizijski organ</w:t>
      </w:r>
      <w:r w:rsidRPr="00A414B6">
        <w:rPr>
          <w:rFonts w:cs="Arial"/>
          <w:szCs w:val="20"/>
        </w:rPr>
        <w:t xml:space="preserve"> opravlja nadzor nad porabo proračunskih sredstev.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tabs>
          <w:tab w:val="left" w:pos="284"/>
        </w:tabs>
        <w:ind w:left="284"/>
        <w:jc w:val="center"/>
        <w:rPr>
          <w:rFonts w:cs="Arial"/>
          <w:b/>
          <w:szCs w:val="20"/>
        </w:rPr>
      </w:pPr>
      <w:r w:rsidRPr="00A414B6">
        <w:rPr>
          <w:rFonts w:cs="Arial"/>
          <w:b/>
          <w:szCs w:val="20"/>
        </w:rPr>
        <w:t>(namen in cilj)</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12"/>
        </w:numPr>
        <w:ind w:left="426" w:hanging="426"/>
        <w:jc w:val="both"/>
        <w:rPr>
          <w:rFonts w:cs="Arial"/>
          <w:bCs/>
          <w:szCs w:val="20"/>
        </w:rPr>
      </w:pPr>
      <w:r w:rsidRPr="00A414B6">
        <w:rPr>
          <w:rFonts w:cs="Arial"/>
          <w:bCs/>
          <w:szCs w:val="20"/>
        </w:rPr>
        <w:t xml:space="preserve">Namen CLLD je spodbujanje </w:t>
      </w:r>
      <w:r w:rsidR="007C4578">
        <w:rPr>
          <w:rFonts w:cs="Arial"/>
          <w:bCs/>
          <w:szCs w:val="20"/>
        </w:rPr>
        <w:t xml:space="preserve">celovitega in </w:t>
      </w:r>
      <w:r w:rsidRPr="00A414B6">
        <w:rPr>
          <w:rFonts w:cs="Arial"/>
          <w:bCs/>
          <w:szCs w:val="20"/>
        </w:rPr>
        <w:t xml:space="preserve">uravnoteženega razvoja lokalnih območij po pristopu »od spodaj navzgor«, ob upoštevanju endogenih razvojnih potencialov in zmogljivosti, </w:t>
      </w:r>
      <w:r w:rsidRPr="00A414B6">
        <w:rPr>
          <w:rFonts w:cs="Arial"/>
          <w:szCs w:val="20"/>
        </w:rPr>
        <w:t>predvsem krepitve socialnega kapitala z aktivnim vključevanjem prebivalstva v skupno načrtovanje in odločanje o lastnem lokalnem razvoju po načelu subsidiarnosti in participativne demokracije.</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12"/>
        </w:numPr>
        <w:ind w:left="426" w:hanging="426"/>
        <w:jc w:val="both"/>
        <w:rPr>
          <w:rFonts w:cs="Arial"/>
          <w:szCs w:val="20"/>
        </w:rPr>
      </w:pPr>
      <w:r w:rsidRPr="00A414B6">
        <w:rPr>
          <w:rFonts w:cs="Arial"/>
          <w:bCs/>
          <w:szCs w:val="20"/>
        </w:rPr>
        <w:t>Cilj</w:t>
      </w:r>
      <w:r w:rsidRPr="00A414B6">
        <w:rPr>
          <w:rFonts w:cs="Arial"/>
          <w:szCs w:val="20"/>
        </w:rPr>
        <w:t xml:space="preserve"> CLLD je spodbujanje socialnega vključevanja ter boj proti revščini in kakršnikoli diskriminaciji</w:t>
      </w:r>
      <w:r w:rsidR="00164098">
        <w:rPr>
          <w:rFonts w:cs="Arial"/>
          <w:szCs w:val="20"/>
        </w:rPr>
        <w:t>, zmanjševanje regionalnih razvojnih razlik in gospodarski razvoj območij. Poleg tega pa je cilj prispevati k ohranjanju narave, varstvu okolja, kulturne dediščine, kulturne krajine in njenih elementov.</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4" w:name="_Ref383760971"/>
      <w:r w:rsidRPr="00A414B6">
        <w:rPr>
          <w:rFonts w:cs="Arial"/>
          <w:b/>
          <w:szCs w:val="20"/>
        </w:rPr>
        <w:t>člen</w:t>
      </w:r>
      <w:bookmarkEnd w:id="4"/>
    </w:p>
    <w:p w:rsidR="00443D29" w:rsidRPr="00A414B6" w:rsidRDefault="00443D29" w:rsidP="00443D29">
      <w:pPr>
        <w:pStyle w:val="Brezrazmikov"/>
        <w:tabs>
          <w:tab w:val="left" w:pos="284"/>
        </w:tabs>
        <w:ind w:left="284"/>
        <w:jc w:val="center"/>
        <w:rPr>
          <w:rFonts w:cs="Arial"/>
          <w:b/>
          <w:szCs w:val="20"/>
        </w:rPr>
      </w:pPr>
      <w:r w:rsidRPr="00A414B6">
        <w:rPr>
          <w:rFonts w:cs="Arial"/>
          <w:b/>
          <w:szCs w:val="20"/>
        </w:rPr>
        <w:t>(tematska področja ukrepanja)</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13"/>
        </w:numPr>
        <w:ind w:left="426" w:hanging="426"/>
        <w:jc w:val="both"/>
        <w:rPr>
          <w:rFonts w:cs="Arial"/>
          <w:szCs w:val="20"/>
        </w:rPr>
      </w:pPr>
      <w:r w:rsidRPr="00A414B6">
        <w:rPr>
          <w:rFonts w:cs="Arial"/>
          <w:szCs w:val="20"/>
        </w:rPr>
        <w:t xml:space="preserve">Tematska področja ukrepanja, ki so jih zadevni OU identificirali za ključna pri zasledovanju ciljev Unije in reševanju lokalnih razvojnih potreb, so: </w:t>
      </w:r>
    </w:p>
    <w:p w:rsidR="00443D29" w:rsidRPr="00A414B6" w:rsidRDefault="00443D29" w:rsidP="00443D29">
      <w:pPr>
        <w:pStyle w:val="Brezrazmikov"/>
        <w:numPr>
          <w:ilvl w:val="0"/>
          <w:numId w:val="21"/>
        </w:numPr>
        <w:ind w:left="426" w:hanging="426"/>
        <w:jc w:val="both"/>
        <w:rPr>
          <w:rFonts w:cs="Arial"/>
          <w:szCs w:val="20"/>
        </w:rPr>
      </w:pPr>
      <w:r w:rsidRPr="00A414B6">
        <w:rPr>
          <w:rFonts w:cs="Arial"/>
          <w:bCs/>
          <w:szCs w:val="20"/>
        </w:rPr>
        <w:t>ustvarjanje</w:t>
      </w:r>
      <w:r w:rsidRPr="00A414B6">
        <w:rPr>
          <w:rFonts w:cs="Arial"/>
          <w:szCs w:val="20"/>
        </w:rPr>
        <w:t xml:space="preserve"> delovnih mest, </w:t>
      </w:r>
    </w:p>
    <w:p w:rsidR="00443D29" w:rsidRPr="00A414B6" w:rsidRDefault="00443D29" w:rsidP="00443D29">
      <w:pPr>
        <w:pStyle w:val="Brezrazmikov"/>
        <w:numPr>
          <w:ilvl w:val="0"/>
          <w:numId w:val="21"/>
        </w:numPr>
        <w:ind w:left="426" w:hanging="426"/>
        <w:jc w:val="both"/>
        <w:rPr>
          <w:rFonts w:cs="Arial"/>
          <w:bCs/>
          <w:szCs w:val="20"/>
        </w:rPr>
      </w:pPr>
      <w:r w:rsidRPr="00A414B6">
        <w:rPr>
          <w:rFonts w:cs="Arial"/>
          <w:szCs w:val="20"/>
        </w:rPr>
        <w:t xml:space="preserve">razvoj osnovnih </w:t>
      </w:r>
      <w:r w:rsidRPr="00A414B6">
        <w:rPr>
          <w:rFonts w:cs="Arial"/>
          <w:bCs/>
          <w:szCs w:val="20"/>
        </w:rPr>
        <w:t xml:space="preserve">storitev, </w:t>
      </w:r>
    </w:p>
    <w:p w:rsidR="00443D29" w:rsidRPr="00A414B6" w:rsidRDefault="00443D29" w:rsidP="00443D29">
      <w:pPr>
        <w:pStyle w:val="Brezrazmikov"/>
        <w:numPr>
          <w:ilvl w:val="0"/>
          <w:numId w:val="21"/>
        </w:numPr>
        <w:ind w:left="426" w:hanging="426"/>
        <w:jc w:val="both"/>
        <w:rPr>
          <w:rFonts w:cs="Arial"/>
          <w:bCs/>
          <w:szCs w:val="20"/>
        </w:rPr>
      </w:pPr>
      <w:r w:rsidRPr="00A414B6">
        <w:rPr>
          <w:rFonts w:cs="Arial"/>
          <w:bCs/>
          <w:szCs w:val="20"/>
        </w:rPr>
        <w:t xml:space="preserve">varstvo okolja in ohranjanje narave ter </w:t>
      </w:r>
    </w:p>
    <w:p w:rsidR="00443D29" w:rsidRPr="00A414B6" w:rsidRDefault="00443D29" w:rsidP="00443D29">
      <w:pPr>
        <w:pStyle w:val="Brezrazmikov"/>
        <w:numPr>
          <w:ilvl w:val="0"/>
          <w:numId w:val="21"/>
        </w:numPr>
        <w:ind w:left="426" w:hanging="426"/>
        <w:jc w:val="both"/>
        <w:rPr>
          <w:rFonts w:cs="Arial"/>
          <w:szCs w:val="20"/>
        </w:rPr>
      </w:pPr>
      <w:r w:rsidRPr="00A414B6">
        <w:rPr>
          <w:rFonts w:cs="Arial"/>
          <w:bCs/>
          <w:szCs w:val="20"/>
        </w:rPr>
        <w:t>večja vključenost</w:t>
      </w:r>
      <w:r w:rsidRPr="00A414B6">
        <w:rPr>
          <w:rFonts w:cs="Arial"/>
          <w:szCs w:val="20"/>
        </w:rPr>
        <w:t xml:space="preserve"> mladih, žensk in drugih ranljivih skupin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13"/>
        </w:numPr>
        <w:ind w:left="426" w:hanging="426"/>
        <w:jc w:val="both"/>
        <w:rPr>
          <w:rFonts w:cs="Arial"/>
          <w:szCs w:val="20"/>
        </w:rPr>
      </w:pPr>
      <w:r w:rsidRPr="00A414B6">
        <w:rPr>
          <w:rFonts w:cs="Arial"/>
          <w:szCs w:val="20"/>
        </w:rPr>
        <w:t xml:space="preserve">Podpora iz naslova EKSRP bo osredotočena v šesto težišče ukrepanja iz PRP 2014–2020, ki se glasi: »Zelena delovna mesta in skladen vzdržen razvoj podeželja, ki temelji na razvoju endogenih potencialov podeželja«.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13"/>
        </w:numPr>
        <w:ind w:left="426" w:hanging="426"/>
        <w:jc w:val="both"/>
        <w:rPr>
          <w:rFonts w:cs="Arial"/>
          <w:szCs w:val="20"/>
        </w:rPr>
      </w:pPr>
      <w:r w:rsidRPr="00A414B6">
        <w:rPr>
          <w:rFonts w:cs="Arial"/>
          <w:szCs w:val="20"/>
        </w:rPr>
        <w:t xml:space="preserve">Podpora iz naslova ESRR bo osredotočena na peto prednostno naložbo v okviru devete prednostne osi OP EKP 2014–2020, ki se glasi »Vlaganja v okviru strategij lokalnega razvoja, ki ga vodi skupnost«.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13"/>
        </w:numPr>
        <w:ind w:left="426" w:hanging="426"/>
        <w:jc w:val="both"/>
        <w:rPr>
          <w:rFonts w:cs="Arial"/>
          <w:szCs w:val="20"/>
        </w:rPr>
      </w:pPr>
      <w:r w:rsidRPr="00A414B6">
        <w:rPr>
          <w:rFonts w:cs="Arial"/>
          <w:szCs w:val="20"/>
        </w:rPr>
        <w:lastRenderedPageBreak/>
        <w:t xml:space="preserve">Podpora iz naslova ESPR bo osredotočena v doseganje posebnega cilja spodbujanje gospodarske rasti, socialne vključenosti, ustvarjanja novih delovnih mest ter podpiranja zaposljivosti in mobilnosti delovne sile v obalnih in celinskih skupnostih, ki so odvisne od ribištva in akvakulture, vključujoč diverzifikacijo dejavnosti v ribištvu in drugih sektorjih pomorskega gospodarstva v okviru četrte prednostne naloge EU, ki se glasi »Povečanje zaposlovanja in ozemeljske kohezije«. </w:t>
      </w:r>
    </w:p>
    <w:p w:rsidR="000407A2" w:rsidRDefault="000407A2">
      <w:pPr>
        <w:spacing w:after="200" w:line="276" w:lineRule="auto"/>
        <w:rPr>
          <w:rFonts w:ascii="Arial" w:hAnsi="Arial" w:cs="Arial"/>
          <w:b/>
          <w:sz w:val="20"/>
          <w:szCs w:val="20"/>
        </w:rPr>
      </w:pPr>
      <w:bookmarkStart w:id="5" w:name="_Ref407998839"/>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6" w:name="_Ref410115866"/>
      <w:r w:rsidRPr="00A414B6">
        <w:rPr>
          <w:rFonts w:cs="Arial"/>
          <w:b/>
          <w:szCs w:val="20"/>
        </w:rPr>
        <w:t>člen</w:t>
      </w:r>
      <w:bookmarkEnd w:id="5"/>
      <w:bookmarkEnd w:id="6"/>
    </w:p>
    <w:p w:rsidR="00443D29" w:rsidRPr="00A414B6" w:rsidRDefault="00443D29" w:rsidP="00443D29">
      <w:pPr>
        <w:pStyle w:val="Brezrazmikov"/>
        <w:jc w:val="center"/>
        <w:rPr>
          <w:rFonts w:cs="Arial"/>
          <w:b/>
          <w:szCs w:val="20"/>
        </w:rPr>
      </w:pPr>
      <w:r w:rsidRPr="00A414B6">
        <w:rPr>
          <w:rFonts w:cs="Arial"/>
          <w:b/>
          <w:szCs w:val="20"/>
        </w:rPr>
        <w:t>(podukrepi)</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V skladu s 35. členom Uredbe 1303/2013/EU je podpora namenjena izvajanju naslednjih podukrepov:</w:t>
      </w:r>
    </w:p>
    <w:p w:rsidR="00443D29" w:rsidRPr="00A414B6" w:rsidRDefault="00443D29" w:rsidP="00443D29">
      <w:pPr>
        <w:pStyle w:val="Brezrazmikov"/>
        <w:numPr>
          <w:ilvl w:val="0"/>
          <w:numId w:val="24"/>
        </w:numPr>
        <w:ind w:hanging="294"/>
        <w:jc w:val="both"/>
        <w:rPr>
          <w:rFonts w:cs="Arial"/>
          <w:szCs w:val="20"/>
        </w:rPr>
      </w:pPr>
      <w:r w:rsidRPr="00A414B6">
        <w:rPr>
          <w:rFonts w:cs="Arial"/>
          <w:szCs w:val="20"/>
        </w:rPr>
        <w:t>Pripravljalna podpora;</w:t>
      </w:r>
    </w:p>
    <w:p w:rsidR="00443D29" w:rsidRPr="00A414B6" w:rsidRDefault="00443D29" w:rsidP="00443D29">
      <w:pPr>
        <w:pStyle w:val="Brezrazmikov"/>
        <w:numPr>
          <w:ilvl w:val="0"/>
          <w:numId w:val="24"/>
        </w:numPr>
        <w:ind w:hanging="294"/>
        <w:jc w:val="both"/>
        <w:rPr>
          <w:rFonts w:cs="Arial"/>
          <w:szCs w:val="20"/>
        </w:rPr>
      </w:pPr>
      <w:r w:rsidRPr="00A414B6">
        <w:rPr>
          <w:rFonts w:eastAsiaTheme="minorHAnsi" w:cs="Arial"/>
          <w:szCs w:val="20"/>
          <w:lang w:eastAsia="en-US"/>
        </w:rPr>
        <w:t>Podpora za izvajanje operacij v okviru strategije lokalnega razvoja, ki ga vodi skupnost</w:t>
      </w:r>
      <w:r w:rsidRPr="00A414B6">
        <w:rPr>
          <w:rFonts w:cs="Arial"/>
          <w:szCs w:val="20"/>
        </w:rPr>
        <w:t>;</w:t>
      </w:r>
    </w:p>
    <w:p w:rsidR="00443D29" w:rsidRPr="00A414B6" w:rsidRDefault="00443D29" w:rsidP="00443D29">
      <w:pPr>
        <w:pStyle w:val="Brezrazmikov"/>
        <w:numPr>
          <w:ilvl w:val="0"/>
          <w:numId w:val="24"/>
        </w:numPr>
        <w:ind w:hanging="294"/>
        <w:jc w:val="both"/>
        <w:rPr>
          <w:rFonts w:cs="Arial"/>
          <w:szCs w:val="20"/>
        </w:rPr>
      </w:pPr>
      <w:r w:rsidRPr="00A414B6">
        <w:rPr>
          <w:rFonts w:eastAsiaTheme="minorHAnsi" w:cs="Arial"/>
          <w:szCs w:val="20"/>
          <w:lang w:eastAsia="en-US"/>
        </w:rPr>
        <w:t>Priprava in izvajanje dejavnosti sodelovanja lokalne akcijske skupine</w:t>
      </w:r>
      <w:r w:rsidRPr="00A414B6">
        <w:rPr>
          <w:rFonts w:cs="Arial"/>
          <w:szCs w:val="20"/>
        </w:rPr>
        <w:t xml:space="preserve"> in</w:t>
      </w:r>
    </w:p>
    <w:p w:rsidR="00443D29" w:rsidRPr="00A414B6" w:rsidRDefault="00443D29" w:rsidP="00443D29">
      <w:pPr>
        <w:pStyle w:val="Brezrazmikov"/>
        <w:numPr>
          <w:ilvl w:val="0"/>
          <w:numId w:val="24"/>
        </w:numPr>
        <w:ind w:hanging="294"/>
        <w:jc w:val="both"/>
        <w:rPr>
          <w:rFonts w:cs="Arial"/>
          <w:szCs w:val="20"/>
        </w:rPr>
      </w:pPr>
      <w:r w:rsidRPr="00A414B6">
        <w:rPr>
          <w:rFonts w:eastAsiaTheme="minorHAnsi" w:cs="Arial"/>
          <w:szCs w:val="20"/>
          <w:lang w:eastAsia="en-US"/>
        </w:rPr>
        <w:t>Podpora za tekoče stroške in stroške animacije</w:t>
      </w:r>
      <w:r w:rsidRPr="00A414B6">
        <w:rPr>
          <w:rFonts w:cs="Arial"/>
          <w:szCs w:val="20"/>
        </w:rPr>
        <w:t>.</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7" w:name="_Ref410646773"/>
      <w:r w:rsidRPr="00A414B6">
        <w:rPr>
          <w:rFonts w:cs="Arial"/>
          <w:b/>
          <w:szCs w:val="20"/>
        </w:rPr>
        <w:t>člen</w:t>
      </w:r>
      <w:bookmarkEnd w:id="7"/>
    </w:p>
    <w:p w:rsidR="00443D29" w:rsidRPr="00A414B6" w:rsidRDefault="00443D29" w:rsidP="00443D29">
      <w:pPr>
        <w:pStyle w:val="Brezrazmikov"/>
        <w:jc w:val="center"/>
        <w:rPr>
          <w:rFonts w:cs="Arial"/>
          <w:b/>
          <w:szCs w:val="20"/>
        </w:rPr>
      </w:pPr>
      <w:r w:rsidRPr="00A414B6">
        <w:rPr>
          <w:rFonts w:cs="Arial"/>
          <w:b/>
          <w:szCs w:val="20"/>
        </w:rPr>
        <w:t>(finančne določbe)</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80"/>
        </w:numPr>
        <w:ind w:left="426" w:hanging="426"/>
        <w:jc w:val="both"/>
        <w:rPr>
          <w:rFonts w:cs="Arial"/>
          <w:szCs w:val="20"/>
        </w:rPr>
      </w:pPr>
      <w:r w:rsidRPr="00A414B6">
        <w:rPr>
          <w:rFonts w:cs="Arial"/>
          <w:szCs w:val="20"/>
        </w:rPr>
        <w:t>V programskem obdobju 2014–2020 je izvedbi CLLD skupno namenjenih 95.782.281</w:t>
      </w:r>
      <w:r w:rsidR="00BD0420">
        <w:rPr>
          <w:rFonts w:cs="Arial"/>
          <w:szCs w:val="20"/>
        </w:rPr>
        <w:t>,</w:t>
      </w:r>
      <w:r w:rsidRPr="00A414B6">
        <w:rPr>
          <w:rFonts w:cs="Arial"/>
          <w:szCs w:val="20"/>
        </w:rPr>
        <w:t>19 eurov. Iz naslova PRP 2014–2020 bo namenjenih 52.365.613,75 eurov, iz naslova OP EKP 2014–2020 36.750.000,44 eurov in iz naslova OP ESPR 2014–2020 6.666</w:t>
      </w:r>
      <w:r w:rsidR="00BD0420">
        <w:rPr>
          <w:rFonts w:cs="Arial"/>
          <w:szCs w:val="20"/>
        </w:rPr>
        <w:t>.</w:t>
      </w:r>
      <w:r w:rsidRPr="00A414B6">
        <w:rPr>
          <w:rFonts w:cs="Arial"/>
          <w:szCs w:val="20"/>
        </w:rPr>
        <w:t xml:space="preserve">667,00 eurov. </w:t>
      </w:r>
    </w:p>
    <w:p w:rsidR="00443D29" w:rsidRPr="00A414B6" w:rsidRDefault="00443D29" w:rsidP="00443D29">
      <w:pPr>
        <w:pStyle w:val="Brezrazmikov"/>
        <w:jc w:val="both"/>
        <w:rPr>
          <w:rFonts w:cs="Arial"/>
          <w:szCs w:val="20"/>
        </w:rPr>
      </w:pPr>
    </w:p>
    <w:p w:rsidR="00443D29" w:rsidRPr="00C3151C" w:rsidRDefault="00443D29" w:rsidP="00443D29">
      <w:pPr>
        <w:pStyle w:val="Brezrazmikov"/>
        <w:numPr>
          <w:ilvl w:val="0"/>
          <w:numId w:val="80"/>
        </w:numPr>
        <w:ind w:left="426" w:hanging="426"/>
        <w:jc w:val="both"/>
        <w:rPr>
          <w:rFonts w:cs="Arial"/>
          <w:szCs w:val="20"/>
        </w:rPr>
      </w:pPr>
      <w:r w:rsidRPr="00A414B6">
        <w:rPr>
          <w:rFonts w:cs="Arial"/>
          <w:szCs w:val="20"/>
        </w:rPr>
        <w:t xml:space="preserve">V kolikor se v obdobju izvajanja CLLD povečajo sredstva iz naslova prejšnjega odstavka, se jih med LAS razdeli v skladu s </w:t>
      </w:r>
      <w:r w:rsidR="007C6479">
        <w:rPr>
          <w:rFonts w:cs="Arial"/>
          <w:szCs w:val="20"/>
        </w:rPr>
        <w:t>skladu s prvim odstavkom</w:t>
      </w:r>
      <w:r w:rsidRPr="00A414B6">
        <w:rPr>
          <w:rFonts w:cs="Arial"/>
          <w:szCs w:val="20"/>
        </w:rPr>
        <w:t xml:space="preserve"> </w:t>
      </w:r>
      <w:r w:rsidR="00BD0420">
        <w:rPr>
          <w:rFonts w:cs="Arial"/>
          <w:szCs w:val="20"/>
        </w:rPr>
        <w:fldChar w:fldCharType="begin"/>
      </w:r>
      <w:r w:rsidR="00BD0420">
        <w:rPr>
          <w:rFonts w:cs="Arial"/>
          <w:szCs w:val="20"/>
        </w:rPr>
        <w:instrText xml:space="preserve"> REF _Ref408755124 \r \h </w:instrText>
      </w:r>
      <w:r w:rsidR="00BD0420">
        <w:rPr>
          <w:rFonts w:cs="Arial"/>
          <w:szCs w:val="20"/>
        </w:rPr>
      </w:r>
      <w:r w:rsidR="00BD0420">
        <w:rPr>
          <w:rFonts w:cs="Arial"/>
          <w:szCs w:val="20"/>
        </w:rPr>
        <w:fldChar w:fldCharType="separate"/>
      </w:r>
      <w:r w:rsidR="00BD0420">
        <w:rPr>
          <w:rFonts w:cs="Arial"/>
          <w:szCs w:val="20"/>
        </w:rPr>
        <w:t>19</w:t>
      </w:r>
      <w:r w:rsidR="00BD0420">
        <w:rPr>
          <w:rFonts w:cs="Arial"/>
          <w:szCs w:val="20"/>
        </w:rPr>
        <w:fldChar w:fldCharType="end"/>
      </w:r>
      <w:r w:rsidRPr="00A414B6">
        <w:rPr>
          <w:rFonts w:cs="Arial"/>
          <w:szCs w:val="20"/>
        </w:rPr>
        <w:t xml:space="preserve">. </w:t>
      </w:r>
      <w:r w:rsidRPr="00C3151C">
        <w:rPr>
          <w:rFonts w:cs="Arial"/>
          <w:szCs w:val="20"/>
        </w:rPr>
        <w:t xml:space="preserve">člena te uredbe. </w:t>
      </w:r>
    </w:p>
    <w:p w:rsidR="00443D29" w:rsidRPr="00C3151C"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 xml:space="preserve">člen </w:t>
      </w:r>
    </w:p>
    <w:p w:rsidR="00443D29" w:rsidRPr="00A414B6" w:rsidRDefault="00443D29" w:rsidP="00443D29">
      <w:pPr>
        <w:pStyle w:val="Brezrazmikov"/>
        <w:tabs>
          <w:tab w:val="left" w:pos="284"/>
        </w:tabs>
        <w:jc w:val="center"/>
        <w:rPr>
          <w:rFonts w:cs="Arial"/>
          <w:b/>
          <w:szCs w:val="20"/>
        </w:rPr>
      </w:pPr>
      <w:r w:rsidRPr="00A414B6">
        <w:rPr>
          <w:rFonts w:cs="Arial"/>
          <w:b/>
          <w:szCs w:val="20"/>
        </w:rPr>
        <w:t>(predplačila)</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92"/>
        </w:numPr>
        <w:ind w:left="426" w:hanging="426"/>
        <w:jc w:val="both"/>
        <w:rPr>
          <w:rFonts w:cs="Arial"/>
          <w:szCs w:val="20"/>
        </w:rPr>
      </w:pPr>
      <w:r w:rsidRPr="00A414B6">
        <w:rPr>
          <w:rFonts w:cs="Arial"/>
          <w:szCs w:val="20"/>
        </w:rPr>
        <w:t xml:space="preserve">LAS lahko zaprosi za izplačilo predplačila v skladu z določbami, ki veljajo za glavni sklad.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92"/>
        </w:numPr>
        <w:ind w:left="426" w:hanging="426"/>
        <w:jc w:val="both"/>
        <w:rPr>
          <w:rFonts w:cs="Arial"/>
          <w:szCs w:val="20"/>
        </w:rPr>
      </w:pPr>
      <w:r w:rsidRPr="00A414B6">
        <w:rPr>
          <w:rFonts w:cs="Arial"/>
          <w:szCs w:val="20"/>
        </w:rPr>
        <w:t xml:space="preserve">LAS lahko na naslov glavnega sklada vloži največ en zahtevek za izplačilo predplačila. Zahtevek za izplačilo predplačila lahko LAS vloži v roku šestih mesecev po </w:t>
      </w:r>
      <w:r w:rsidR="00070DA6">
        <w:rPr>
          <w:rFonts w:cs="Arial"/>
          <w:szCs w:val="20"/>
        </w:rPr>
        <w:t>pravnomočnosti</w:t>
      </w:r>
      <w:r w:rsidR="00070DA6" w:rsidRPr="00A414B6">
        <w:rPr>
          <w:rFonts w:cs="Arial"/>
          <w:szCs w:val="20"/>
        </w:rPr>
        <w:t xml:space="preserve"> </w:t>
      </w:r>
      <w:r w:rsidRPr="00A414B6">
        <w:rPr>
          <w:rFonts w:cs="Arial"/>
          <w:szCs w:val="20"/>
        </w:rPr>
        <w:t xml:space="preserve">odločbe o potrditvi LAS in SLR.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92"/>
        </w:numPr>
        <w:ind w:left="426" w:hanging="426"/>
        <w:jc w:val="both"/>
        <w:rPr>
          <w:rFonts w:cs="Arial"/>
          <w:szCs w:val="20"/>
        </w:rPr>
      </w:pPr>
      <w:r w:rsidRPr="00A414B6">
        <w:rPr>
          <w:rFonts w:cs="Arial"/>
          <w:szCs w:val="20"/>
        </w:rPr>
        <w:t>Višina zahtevka za izplačilo predplačila lahko predstavlja do 30 odstotkov vrednosti finančnega okvira, namenjenega za izvajanje podukrepa »Podpora za tekoče stroške in stroške animacije«.</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92"/>
        </w:numPr>
        <w:ind w:left="426" w:hanging="426"/>
        <w:jc w:val="both"/>
        <w:rPr>
          <w:rFonts w:cs="Arial"/>
          <w:szCs w:val="20"/>
        </w:rPr>
      </w:pPr>
      <w:r w:rsidRPr="00A414B6">
        <w:rPr>
          <w:rFonts w:cs="Arial"/>
          <w:szCs w:val="20"/>
        </w:rPr>
        <w:t xml:space="preserve">Sredstva iz naslova predplačila lahko LAS nameni za izvajanje podukrepa »Podpora za tekoče stroške in stroške animacije« </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
        </w:numPr>
        <w:ind w:left="426" w:hanging="426"/>
        <w:jc w:val="center"/>
        <w:rPr>
          <w:rFonts w:cs="Arial"/>
          <w:b/>
          <w:bCs/>
          <w:szCs w:val="20"/>
        </w:rPr>
      </w:pPr>
      <w:r w:rsidRPr="00A414B6">
        <w:rPr>
          <w:rFonts w:cs="Arial"/>
          <w:b/>
          <w:szCs w:val="20"/>
        </w:rPr>
        <w:t>LOKALNA AKCIJSKA SKUPINA IN STRATEGIJA LOKALNEGA RAZVOJA</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8" w:name="_Ref384023361"/>
      <w:r w:rsidRPr="00A414B6">
        <w:rPr>
          <w:rFonts w:cs="Arial"/>
          <w:b/>
          <w:szCs w:val="20"/>
        </w:rPr>
        <w:t>člen</w:t>
      </w:r>
      <w:bookmarkEnd w:id="8"/>
    </w:p>
    <w:p w:rsidR="00443D29" w:rsidRPr="00A414B6" w:rsidRDefault="00443D29" w:rsidP="00443D29">
      <w:pPr>
        <w:pStyle w:val="Brezrazmikov"/>
        <w:tabs>
          <w:tab w:val="left" w:pos="0"/>
        </w:tabs>
        <w:jc w:val="center"/>
        <w:rPr>
          <w:rFonts w:cs="Arial"/>
          <w:b/>
          <w:szCs w:val="20"/>
        </w:rPr>
      </w:pPr>
      <w:r w:rsidRPr="00A414B6">
        <w:rPr>
          <w:rFonts w:cs="Arial"/>
          <w:b/>
          <w:szCs w:val="20"/>
        </w:rPr>
        <w:t>(pogoji za oblikovanje lokalne akcijske skupine)</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Pogoji za oblikovanje lokalne akcijske skupine so:</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78"/>
        </w:numPr>
        <w:ind w:left="426" w:hanging="426"/>
        <w:jc w:val="both"/>
        <w:rPr>
          <w:rFonts w:cs="Arial"/>
          <w:szCs w:val="20"/>
        </w:rPr>
      </w:pPr>
      <w:r w:rsidRPr="00A414B6">
        <w:rPr>
          <w:rFonts w:cs="Arial"/>
          <w:bCs/>
          <w:szCs w:val="20"/>
        </w:rPr>
        <w:t>Lokalno</w:t>
      </w:r>
      <w:r w:rsidRPr="00A414B6">
        <w:rPr>
          <w:rFonts w:cs="Arial"/>
          <w:szCs w:val="20"/>
        </w:rPr>
        <w:t xml:space="preserve"> partnerstvo se oblikuje na območju s skupnimi lokalnimi potrebami in izzivi, s skupnim ciljem uresničevanja lokalnih razvojnih potreb in doseganja zastavljenih ciljev opredeljenih v SLR. </w:t>
      </w:r>
    </w:p>
    <w:p w:rsidR="00443D29" w:rsidRPr="00A414B6" w:rsidRDefault="00443D29" w:rsidP="00443D29">
      <w:pPr>
        <w:pStyle w:val="Brezrazmikov"/>
        <w:ind w:left="426"/>
        <w:jc w:val="both"/>
        <w:rPr>
          <w:rFonts w:cs="Arial"/>
          <w:szCs w:val="20"/>
        </w:rPr>
      </w:pPr>
    </w:p>
    <w:p w:rsidR="00443D29" w:rsidRPr="00070DA6" w:rsidRDefault="00443D29" w:rsidP="00443D29">
      <w:pPr>
        <w:pStyle w:val="Brezrazmikov"/>
        <w:numPr>
          <w:ilvl w:val="0"/>
          <w:numId w:val="78"/>
        </w:numPr>
        <w:ind w:left="426" w:hanging="426"/>
        <w:jc w:val="both"/>
        <w:rPr>
          <w:rFonts w:cs="Arial"/>
          <w:szCs w:val="20"/>
        </w:rPr>
      </w:pPr>
      <w:r w:rsidRPr="00A414B6">
        <w:rPr>
          <w:rFonts w:cs="Arial"/>
          <w:bCs/>
          <w:szCs w:val="20"/>
        </w:rPr>
        <w:t>Vzpostavitev lokalnega partnerstva in članstvo LAS se zagotavlja na podlagi javno objavljenega poziva vsaj enega od pobudnikov za oblikovanje LAS.</w:t>
      </w:r>
      <w:r w:rsidR="001968C1">
        <w:rPr>
          <w:rFonts w:cs="Arial"/>
          <w:bCs/>
          <w:szCs w:val="20"/>
        </w:rPr>
        <w:t xml:space="preserve"> </w:t>
      </w:r>
    </w:p>
    <w:p w:rsidR="001968C1" w:rsidRPr="00070DA6" w:rsidRDefault="001968C1" w:rsidP="000F14B5">
      <w:pPr>
        <w:pStyle w:val="Brezrazmikov"/>
        <w:ind w:left="426"/>
        <w:jc w:val="both"/>
        <w:rPr>
          <w:rFonts w:cs="Arial"/>
          <w:szCs w:val="20"/>
        </w:rPr>
      </w:pPr>
    </w:p>
    <w:p w:rsidR="001968C1" w:rsidRPr="00A414B6" w:rsidRDefault="001968C1" w:rsidP="00443D29">
      <w:pPr>
        <w:pStyle w:val="Brezrazmikov"/>
        <w:numPr>
          <w:ilvl w:val="0"/>
          <w:numId w:val="78"/>
        </w:numPr>
        <w:ind w:left="426" w:hanging="426"/>
        <w:jc w:val="both"/>
        <w:rPr>
          <w:rFonts w:cs="Arial"/>
          <w:bCs/>
          <w:szCs w:val="20"/>
        </w:rPr>
      </w:pPr>
      <w:r>
        <w:rPr>
          <w:rFonts w:cs="Arial"/>
          <w:bCs/>
          <w:szCs w:val="20"/>
        </w:rPr>
        <w:t xml:space="preserve">Obvestilo o objavi javnega poziva za oblikovanje LAS ali povezavo do javnega poziva je potrebno posredovati na naslov Koordinacijskega odbora CLLD. </w:t>
      </w:r>
    </w:p>
    <w:p w:rsidR="00443D29" w:rsidRPr="00A414B6" w:rsidRDefault="00443D29" w:rsidP="00443D29">
      <w:pPr>
        <w:pStyle w:val="Brezrazmikov"/>
        <w:ind w:left="426"/>
        <w:jc w:val="both"/>
        <w:rPr>
          <w:rFonts w:cs="Arial"/>
          <w:bCs/>
          <w:szCs w:val="20"/>
        </w:rPr>
      </w:pPr>
    </w:p>
    <w:p w:rsidR="00443D29" w:rsidRPr="00A414B6" w:rsidRDefault="00443D29" w:rsidP="00443D29">
      <w:pPr>
        <w:pStyle w:val="Brezrazmikov"/>
        <w:numPr>
          <w:ilvl w:val="0"/>
          <w:numId w:val="78"/>
        </w:numPr>
        <w:ind w:left="426" w:hanging="426"/>
        <w:jc w:val="both"/>
        <w:rPr>
          <w:rFonts w:cs="Arial"/>
          <w:bCs/>
          <w:szCs w:val="20"/>
        </w:rPr>
      </w:pPr>
      <w:r w:rsidRPr="00A414B6">
        <w:rPr>
          <w:rFonts w:cs="Arial"/>
          <w:bCs/>
          <w:szCs w:val="20"/>
        </w:rPr>
        <w:t xml:space="preserve">Lokalni razvoj, ki ga vodi LAS, se mora osredotočiti na posebna podregionalna območja, kar pomeni, da se območja soočajo s posebnimi geografskimi in demografskimi težavami. </w:t>
      </w:r>
    </w:p>
    <w:p w:rsidR="00443D29" w:rsidRPr="00A414B6" w:rsidRDefault="00443D29" w:rsidP="00443D29">
      <w:pPr>
        <w:pStyle w:val="Brezrazmikov"/>
        <w:ind w:left="426"/>
        <w:jc w:val="both"/>
        <w:rPr>
          <w:rFonts w:cs="Arial"/>
          <w:bCs/>
          <w:szCs w:val="20"/>
        </w:rPr>
      </w:pPr>
    </w:p>
    <w:p w:rsidR="00443D29" w:rsidRPr="00A414B6" w:rsidRDefault="00443D29" w:rsidP="00443D29">
      <w:pPr>
        <w:pStyle w:val="Brezrazmikov"/>
        <w:numPr>
          <w:ilvl w:val="0"/>
          <w:numId w:val="78"/>
        </w:numPr>
        <w:ind w:left="426" w:hanging="426"/>
        <w:jc w:val="both"/>
        <w:rPr>
          <w:rFonts w:cs="Arial"/>
          <w:bCs/>
          <w:szCs w:val="20"/>
        </w:rPr>
      </w:pPr>
      <w:r w:rsidRPr="00A414B6">
        <w:rPr>
          <w:rFonts w:cs="Arial"/>
          <w:bCs/>
          <w:szCs w:val="20"/>
        </w:rPr>
        <w:t>Območje LAS mora biti povezano v homogeno geografsko in funkcionalno celoto, območje posamezne občine se ne sme deliti med več LAS.</w:t>
      </w:r>
    </w:p>
    <w:p w:rsidR="00443D29" w:rsidRPr="00A414B6" w:rsidRDefault="00443D29" w:rsidP="00443D29">
      <w:pPr>
        <w:pStyle w:val="Brezrazmikov"/>
        <w:ind w:left="426"/>
        <w:jc w:val="both"/>
        <w:rPr>
          <w:rFonts w:cs="Arial"/>
          <w:bCs/>
          <w:szCs w:val="20"/>
        </w:rPr>
      </w:pPr>
    </w:p>
    <w:p w:rsidR="00443D29" w:rsidRPr="00A414B6" w:rsidRDefault="00443D29" w:rsidP="00443D29">
      <w:pPr>
        <w:pStyle w:val="Brezrazmikov"/>
        <w:numPr>
          <w:ilvl w:val="0"/>
          <w:numId w:val="78"/>
        </w:numPr>
        <w:ind w:left="426" w:hanging="426"/>
        <w:jc w:val="both"/>
        <w:rPr>
          <w:rFonts w:cs="Arial"/>
          <w:bCs/>
          <w:szCs w:val="20"/>
        </w:rPr>
      </w:pPr>
      <w:r w:rsidRPr="00A414B6">
        <w:rPr>
          <w:rFonts w:cs="Arial"/>
          <w:bCs/>
          <w:szCs w:val="20"/>
        </w:rPr>
        <w:t>Posamezna območja LAS se med sabo ne smejo prekrivati.</w:t>
      </w:r>
    </w:p>
    <w:p w:rsidR="00443D29" w:rsidRPr="00A414B6" w:rsidRDefault="00443D29" w:rsidP="00443D29">
      <w:pPr>
        <w:pStyle w:val="Brezrazmikov"/>
        <w:ind w:left="426"/>
        <w:jc w:val="both"/>
        <w:rPr>
          <w:rFonts w:cs="Arial"/>
          <w:bCs/>
          <w:szCs w:val="20"/>
        </w:rPr>
      </w:pPr>
    </w:p>
    <w:p w:rsidR="00443D29" w:rsidRPr="00A414B6" w:rsidRDefault="00443D29" w:rsidP="00443D29">
      <w:pPr>
        <w:pStyle w:val="Brezrazmikov"/>
        <w:numPr>
          <w:ilvl w:val="0"/>
          <w:numId w:val="78"/>
        </w:numPr>
        <w:ind w:left="426" w:hanging="426"/>
        <w:jc w:val="both"/>
        <w:rPr>
          <w:rFonts w:cs="Arial"/>
          <w:bCs/>
          <w:szCs w:val="20"/>
        </w:rPr>
      </w:pPr>
      <w:r w:rsidRPr="00A414B6">
        <w:rPr>
          <w:rFonts w:cs="Arial"/>
          <w:bCs/>
          <w:szCs w:val="20"/>
        </w:rPr>
        <w:t>Na območju, za katero se pripravlja SLR, mora živeti med 10.000 in 150.000 prebivalcev.</w:t>
      </w:r>
    </w:p>
    <w:p w:rsidR="00443D29" w:rsidRPr="00A414B6" w:rsidRDefault="00443D29" w:rsidP="00443D29">
      <w:pPr>
        <w:pStyle w:val="Brezrazmikov"/>
        <w:ind w:left="426"/>
        <w:jc w:val="both"/>
        <w:rPr>
          <w:rFonts w:cs="Arial"/>
          <w:bCs/>
          <w:szCs w:val="20"/>
        </w:rPr>
      </w:pPr>
    </w:p>
    <w:p w:rsidR="00443D29" w:rsidRPr="00A414B6" w:rsidRDefault="00443D29" w:rsidP="00443D29">
      <w:pPr>
        <w:pStyle w:val="Brezrazmikov"/>
        <w:numPr>
          <w:ilvl w:val="0"/>
          <w:numId w:val="78"/>
        </w:numPr>
        <w:ind w:left="426" w:hanging="426"/>
        <w:jc w:val="both"/>
        <w:rPr>
          <w:rFonts w:cs="Arial"/>
          <w:bCs/>
          <w:szCs w:val="20"/>
        </w:rPr>
      </w:pPr>
      <w:r w:rsidRPr="00A414B6">
        <w:rPr>
          <w:rFonts w:cs="Arial"/>
          <w:bCs/>
          <w:szCs w:val="20"/>
        </w:rPr>
        <w:t xml:space="preserve">LAS, ki prostorsko pokriva območje obeh kohezijskih regij, Vzhodna in Zahodna Slovenija, se uvršča v tisto regijo, v kateri živi več kot 50 odstotkov prebivalstva LAS na dan 1. julij 2014 po podatkih Statističnega urada Republike Slovenije (v nadaljnjem besedilu: SURS). </w:t>
      </w:r>
    </w:p>
    <w:p w:rsidR="00443D29" w:rsidRPr="00A414B6" w:rsidRDefault="00443D29" w:rsidP="00443D29">
      <w:pPr>
        <w:pStyle w:val="Brezrazmikov"/>
        <w:ind w:left="426"/>
        <w:jc w:val="both"/>
        <w:rPr>
          <w:rFonts w:cs="Arial"/>
          <w:bCs/>
          <w:szCs w:val="20"/>
        </w:rPr>
      </w:pPr>
    </w:p>
    <w:p w:rsidR="00443D29" w:rsidRDefault="00443D29" w:rsidP="00443D29">
      <w:pPr>
        <w:pStyle w:val="Brezrazmikov"/>
        <w:numPr>
          <w:ilvl w:val="0"/>
          <w:numId w:val="78"/>
        </w:numPr>
        <w:ind w:left="426" w:hanging="426"/>
        <w:jc w:val="both"/>
        <w:rPr>
          <w:rFonts w:cs="Arial"/>
          <w:bCs/>
          <w:szCs w:val="20"/>
        </w:rPr>
      </w:pPr>
      <w:r w:rsidRPr="00A414B6">
        <w:rPr>
          <w:rFonts w:cs="Arial"/>
          <w:bCs/>
          <w:szCs w:val="20"/>
        </w:rPr>
        <w:t xml:space="preserve">LAS mora biti organiziran kot pogodbeno partnerstvo javnih in zasebnih subjektov na izbranem območju, kar pomeni, da je ustanovljen na podlagi zavezujoče pogodbe med partnerji. </w:t>
      </w:r>
    </w:p>
    <w:p w:rsidR="00682821" w:rsidRDefault="00682821" w:rsidP="000F14B5">
      <w:pPr>
        <w:pStyle w:val="Brezrazmikov"/>
        <w:ind w:left="426"/>
        <w:jc w:val="both"/>
        <w:rPr>
          <w:rFonts w:cs="Arial"/>
          <w:bCs/>
          <w:szCs w:val="20"/>
        </w:rPr>
      </w:pPr>
    </w:p>
    <w:p w:rsidR="00682821" w:rsidRPr="00A414B6" w:rsidRDefault="00682821" w:rsidP="00443D29">
      <w:pPr>
        <w:pStyle w:val="Brezrazmikov"/>
        <w:numPr>
          <w:ilvl w:val="0"/>
          <w:numId w:val="78"/>
        </w:numPr>
        <w:ind w:left="426" w:hanging="426"/>
        <w:jc w:val="both"/>
        <w:rPr>
          <w:rFonts w:cs="Arial"/>
          <w:bCs/>
          <w:szCs w:val="20"/>
        </w:rPr>
      </w:pPr>
      <w:r>
        <w:rPr>
          <w:rFonts w:cs="Arial"/>
          <w:bCs/>
          <w:szCs w:val="20"/>
        </w:rPr>
        <w:t xml:space="preserve">V lokalno partnerstvo so lahko vključene tudi pravne osebe javnega prava, društva in druge pravne osebe zasebnega prava v javnem interesu, ki delujejo na območju več LAS. </w:t>
      </w:r>
    </w:p>
    <w:p w:rsidR="00443D29" w:rsidRPr="00A414B6" w:rsidRDefault="00443D29" w:rsidP="00443D29">
      <w:pPr>
        <w:pStyle w:val="Brezrazmikov"/>
        <w:ind w:left="426"/>
        <w:jc w:val="both"/>
        <w:rPr>
          <w:rFonts w:cs="Arial"/>
          <w:bCs/>
          <w:szCs w:val="20"/>
        </w:rPr>
      </w:pPr>
    </w:p>
    <w:p w:rsidR="00443D29" w:rsidRPr="00A414B6" w:rsidRDefault="00443D29" w:rsidP="00443D29">
      <w:pPr>
        <w:pStyle w:val="Brezrazmikov"/>
        <w:numPr>
          <w:ilvl w:val="0"/>
          <w:numId w:val="78"/>
        </w:numPr>
        <w:ind w:left="426" w:hanging="426"/>
        <w:jc w:val="both"/>
        <w:rPr>
          <w:rFonts w:cs="Arial"/>
          <w:bCs/>
          <w:szCs w:val="20"/>
        </w:rPr>
      </w:pPr>
      <w:r w:rsidRPr="00A414B6">
        <w:rPr>
          <w:rFonts w:cs="Arial"/>
          <w:bCs/>
          <w:szCs w:val="20"/>
        </w:rPr>
        <w:t>Na ravni odločanja v LAS je potrebno upoštevati 2.b točko 32. člena Uredbe 1303/2013/EU.</w:t>
      </w:r>
    </w:p>
    <w:p w:rsidR="00443D29" w:rsidRPr="00A414B6" w:rsidRDefault="00443D29" w:rsidP="00443D29">
      <w:pPr>
        <w:pStyle w:val="Brezrazmikov"/>
        <w:ind w:left="426"/>
        <w:jc w:val="both"/>
        <w:rPr>
          <w:rFonts w:cs="Arial"/>
          <w:bCs/>
          <w:szCs w:val="20"/>
        </w:rPr>
      </w:pPr>
    </w:p>
    <w:p w:rsidR="00443D29" w:rsidRDefault="00443D29" w:rsidP="00443D29">
      <w:pPr>
        <w:pStyle w:val="Brezrazmikov"/>
        <w:numPr>
          <w:ilvl w:val="0"/>
          <w:numId w:val="78"/>
        </w:numPr>
        <w:ind w:left="426" w:hanging="426"/>
        <w:jc w:val="both"/>
        <w:rPr>
          <w:rFonts w:cs="Arial"/>
          <w:bCs/>
          <w:szCs w:val="20"/>
        </w:rPr>
      </w:pPr>
      <w:r w:rsidRPr="00A414B6">
        <w:rPr>
          <w:rFonts w:cs="Arial"/>
          <w:bCs/>
          <w:szCs w:val="20"/>
        </w:rPr>
        <w:t>LAS mora zagotoviti preglednost svojega delovanja in zagotoviti sledljivost ter nadzor nad zakonito porabo proračunskih sredstev. Zagotoviti mora transparentnost postopkov in preprečiti konflikt interesov.</w:t>
      </w:r>
    </w:p>
    <w:p w:rsidR="00BD0420" w:rsidRPr="00A414B6" w:rsidRDefault="00BD0420" w:rsidP="001B0AA1">
      <w:pPr>
        <w:pStyle w:val="Brezrazmikov"/>
        <w:jc w:val="both"/>
        <w:rPr>
          <w:rFonts w:cs="Arial"/>
          <w:bCs/>
          <w:szCs w:val="20"/>
        </w:rPr>
      </w:pPr>
    </w:p>
    <w:p w:rsidR="00B46C1C" w:rsidRPr="00C3151C" w:rsidRDefault="00B46C1C" w:rsidP="000F14B5">
      <w:pPr>
        <w:pStyle w:val="Brezrazmikov"/>
        <w:numPr>
          <w:ilvl w:val="0"/>
          <w:numId w:val="78"/>
        </w:numPr>
        <w:ind w:left="426" w:hanging="426"/>
        <w:jc w:val="both"/>
        <w:rPr>
          <w:rFonts w:cs="Arial"/>
          <w:szCs w:val="20"/>
        </w:rPr>
      </w:pPr>
      <w:r w:rsidRPr="00070DA6">
        <w:rPr>
          <w:rFonts w:cs="Arial"/>
          <w:bCs/>
          <w:szCs w:val="20"/>
        </w:rPr>
        <w:t>Izbrati enega partnerja izmed članov lokalnega partnerstva kot vodilnega partnerja, ki opravlja naloge</w:t>
      </w:r>
      <w:r w:rsidRPr="00C3151C">
        <w:rPr>
          <w:rFonts w:cs="Arial"/>
          <w:szCs w:val="20"/>
        </w:rPr>
        <w:t xml:space="preserve"> določene v </w:t>
      </w:r>
      <w:r w:rsidRPr="00C3151C">
        <w:rPr>
          <w:rFonts w:cs="Arial"/>
          <w:szCs w:val="20"/>
        </w:rPr>
        <w:fldChar w:fldCharType="begin"/>
      </w:r>
      <w:r w:rsidRPr="00A414B6">
        <w:rPr>
          <w:rFonts w:cs="Arial"/>
          <w:szCs w:val="20"/>
        </w:rPr>
        <w:instrText xml:space="preserve"> REF _Ref407797487 \r \h </w:instrText>
      </w:r>
      <w:r>
        <w:rPr>
          <w:rFonts w:cs="Arial"/>
          <w:szCs w:val="20"/>
        </w:rPr>
        <w:instrText xml:space="preserve"> \* MERGEFORMAT </w:instrText>
      </w:r>
      <w:r w:rsidRPr="00C3151C">
        <w:rPr>
          <w:rFonts w:cs="Arial"/>
          <w:szCs w:val="20"/>
        </w:rPr>
      </w:r>
      <w:r w:rsidRPr="00C3151C">
        <w:rPr>
          <w:rFonts w:cs="Arial"/>
          <w:szCs w:val="20"/>
        </w:rPr>
        <w:fldChar w:fldCharType="separate"/>
      </w:r>
      <w:r w:rsidR="0012490A">
        <w:rPr>
          <w:rFonts w:cs="Arial"/>
          <w:szCs w:val="20"/>
        </w:rPr>
        <w:t>13</w:t>
      </w:r>
      <w:r w:rsidRPr="00C3151C">
        <w:rPr>
          <w:rFonts w:cs="Arial"/>
          <w:szCs w:val="20"/>
        </w:rPr>
        <w:fldChar w:fldCharType="end"/>
      </w:r>
      <w:r w:rsidRPr="00A414B6">
        <w:rPr>
          <w:rFonts w:cs="Arial"/>
          <w:szCs w:val="20"/>
        </w:rPr>
        <w:t>. členu te uredbe.</w:t>
      </w:r>
    </w:p>
    <w:p w:rsidR="00B46C1C" w:rsidRPr="00C3151C" w:rsidRDefault="00B46C1C" w:rsidP="00B46C1C">
      <w:pPr>
        <w:pStyle w:val="Brezrazmikov"/>
        <w:ind w:left="426"/>
        <w:jc w:val="both"/>
        <w:rPr>
          <w:rFonts w:cs="Arial"/>
          <w:szCs w:val="20"/>
        </w:rPr>
      </w:pPr>
    </w:p>
    <w:p w:rsidR="00B46C1C" w:rsidRPr="00070DA6" w:rsidRDefault="00B46C1C">
      <w:pPr>
        <w:pStyle w:val="Brezrazmikov"/>
        <w:numPr>
          <w:ilvl w:val="0"/>
          <w:numId w:val="78"/>
        </w:numPr>
        <w:ind w:left="426" w:hanging="426"/>
        <w:jc w:val="both"/>
        <w:rPr>
          <w:rFonts w:cs="Arial"/>
          <w:szCs w:val="20"/>
        </w:rPr>
      </w:pPr>
      <w:r w:rsidRPr="00C3151C">
        <w:rPr>
          <w:rFonts w:cs="Arial"/>
          <w:szCs w:val="20"/>
        </w:rPr>
        <w:t xml:space="preserve">Ne </w:t>
      </w:r>
      <w:r w:rsidRPr="00070DA6">
        <w:rPr>
          <w:rFonts w:cs="Arial"/>
          <w:bCs/>
          <w:szCs w:val="20"/>
        </w:rPr>
        <w:t>glede</w:t>
      </w:r>
      <w:r w:rsidRPr="00C3151C">
        <w:rPr>
          <w:rFonts w:cs="Arial"/>
          <w:szCs w:val="20"/>
        </w:rPr>
        <w:t xml:space="preserve"> </w:t>
      </w:r>
      <w:r w:rsidR="0094411C">
        <w:rPr>
          <w:rFonts w:cs="Arial"/>
          <w:szCs w:val="20"/>
        </w:rPr>
        <w:t xml:space="preserve">na </w:t>
      </w:r>
      <w:r w:rsidRPr="00C3151C">
        <w:rPr>
          <w:rFonts w:cs="Arial"/>
          <w:szCs w:val="20"/>
        </w:rPr>
        <w:t xml:space="preserve">prejšnjo točko se lahko vodilnega partnerja izbere v skladu s predpisi, ki urejajo javno naročanje. </w:t>
      </w:r>
    </w:p>
    <w:p w:rsidR="00443D29" w:rsidRPr="00A414B6" w:rsidRDefault="00443D29" w:rsidP="00443D29">
      <w:pPr>
        <w:pStyle w:val="Brezrazmikov"/>
        <w:ind w:left="426"/>
        <w:jc w:val="both"/>
        <w:rPr>
          <w:rFonts w:cs="Arial"/>
          <w:bCs/>
          <w:szCs w:val="20"/>
        </w:rPr>
      </w:pPr>
    </w:p>
    <w:p w:rsidR="00443D29" w:rsidRPr="00A414B6" w:rsidRDefault="00443D29" w:rsidP="00443D29">
      <w:pPr>
        <w:pStyle w:val="Brezrazmikov"/>
        <w:numPr>
          <w:ilvl w:val="0"/>
          <w:numId w:val="78"/>
        </w:numPr>
        <w:ind w:left="426" w:hanging="426"/>
        <w:jc w:val="both"/>
        <w:rPr>
          <w:rFonts w:cs="Arial"/>
          <w:bCs/>
          <w:szCs w:val="20"/>
        </w:rPr>
      </w:pPr>
      <w:r w:rsidRPr="00A414B6">
        <w:rPr>
          <w:rFonts w:cs="Arial"/>
          <w:bCs/>
          <w:szCs w:val="20"/>
        </w:rPr>
        <w:t xml:space="preserve">LAS mora imeti varen elektronski predal in kvalificirano elektronsko potrdilo. </w:t>
      </w:r>
    </w:p>
    <w:p w:rsidR="00443D29" w:rsidRPr="00A414B6" w:rsidRDefault="00443D29" w:rsidP="00443D29">
      <w:pPr>
        <w:pStyle w:val="Brezrazmikov"/>
        <w:ind w:left="426"/>
        <w:jc w:val="both"/>
        <w:rPr>
          <w:rFonts w:cs="Arial"/>
          <w:bCs/>
          <w:szCs w:val="20"/>
        </w:rPr>
      </w:pPr>
    </w:p>
    <w:p w:rsidR="00443D29" w:rsidRPr="00A414B6" w:rsidRDefault="00443D29" w:rsidP="00443D29">
      <w:pPr>
        <w:pStyle w:val="Brezrazmikov"/>
        <w:numPr>
          <w:ilvl w:val="0"/>
          <w:numId w:val="78"/>
        </w:numPr>
        <w:ind w:left="426" w:hanging="426"/>
        <w:jc w:val="both"/>
        <w:rPr>
          <w:rFonts w:cs="Arial"/>
          <w:bCs/>
          <w:szCs w:val="20"/>
        </w:rPr>
      </w:pPr>
      <w:r w:rsidRPr="00A414B6">
        <w:rPr>
          <w:rFonts w:cs="Arial"/>
          <w:bCs/>
          <w:szCs w:val="20"/>
        </w:rPr>
        <w:t xml:space="preserve">LAS mora imeti vzpostavljeno </w:t>
      </w:r>
      <w:r w:rsidR="00BC3FFC">
        <w:rPr>
          <w:rFonts w:cs="Arial"/>
          <w:bCs/>
          <w:szCs w:val="20"/>
        </w:rPr>
        <w:t>lastno</w:t>
      </w:r>
      <w:r w:rsidR="00594FCF">
        <w:rPr>
          <w:rFonts w:cs="Arial"/>
          <w:bCs/>
          <w:szCs w:val="20"/>
        </w:rPr>
        <w:t xml:space="preserve"> </w:t>
      </w:r>
      <w:r w:rsidRPr="00A414B6">
        <w:rPr>
          <w:rFonts w:cs="Arial"/>
          <w:bCs/>
          <w:szCs w:val="20"/>
        </w:rPr>
        <w:t>spletno stran, na kateri mora objavljati javne pozive za izbor operacij, ki bodo predmet sofinanciranja v okviru podukrepa »Podpora za izvajanje operacij v okviru strategije lokalnega razvoja, ki ga vodi skupnost«</w:t>
      </w:r>
      <w:r w:rsidR="00BC3FFC">
        <w:rPr>
          <w:rFonts w:cs="Arial"/>
          <w:bCs/>
          <w:szCs w:val="20"/>
        </w:rPr>
        <w:t>, rezultate izbora operacij</w:t>
      </w:r>
      <w:r w:rsidRPr="00A414B6">
        <w:rPr>
          <w:rFonts w:cs="Arial"/>
          <w:bCs/>
          <w:szCs w:val="20"/>
        </w:rPr>
        <w:t xml:space="preserve"> in ažurno objavljati vse druge informacije namenjene večji informiranosti upravičencev. </w:t>
      </w:r>
    </w:p>
    <w:p w:rsidR="00443D29" w:rsidRPr="00A414B6" w:rsidRDefault="00443D29" w:rsidP="00443D29">
      <w:pPr>
        <w:pStyle w:val="Brezrazmikov"/>
        <w:ind w:left="426"/>
        <w:jc w:val="both"/>
        <w:rPr>
          <w:rFonts w:cs="Arial"/>
          <w:bCs/>
          <w:szCs w:val="20"/>
        </w:rPr>
      </w:pPr>
    </w:p>
    <w:p w:rsidR="00443D29" w:rsidRPr="00A414B6" w:rsidRDefault="00443D29" w:rsidP="00443D29">
      <w:pPr>
        <w:pStyle w:val="Brezrazmikov"/>
        <w:numPr>
          <w:ilvl w:val="0"/>
          <w:numId w:val="78"/>
        </w:numPr>
        <w:ind w:left="426" w:hanging="426"/>
        <w:jc w:val="both"/>
        <w:rPr>
          <w:rFonts w:cs="Arial"/>
          <w:bCs/>
          <w:szCs w:val="20"/>
        </w:rPr>
      </w:pPr>
      <w:r w:rsidRPr="00A414B6">
        <w:rPr>
          <w:rFonts w:cs="Arial"/>
          <w:bCs/>
          <w:szCs w:val="20"/>
        </w:rPr>
        <w:t>LAS mora imeti določen naslov za sprejem pošte.</w:t>
      </w:r>
    </w:p>
    <w:p w:rsidR="00443D29" w:rsidRPr="00A414B6" w:rsidRDefault="00443D29" w:rsidP="00443D29">
      <w:pPr>
        <w:pStyle w:val="Brezrazmikov"/>
        <w:ind w:left="426"/>
        <w:jc w:val="both"/>
        <w:rPr>
          <w:rFonts w:cs="Arial"/>
          <w:b/>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9" w:name="_Ref403650606"/>
      <w:r w:rsidRPr="00A414B6">
        <w:rPr>
          <w:rFonts w:cs="Arial"/>
          <w:b/>
          <w:szCs w:val="20"/>
        </w:rPr>
        <w:t>člen</w:t>
      </w:r>
      <w:bookmarkEnd w:id="9"/>
    </w:p>
    <w:p w:rsidR="00443D29" w:rsidRPr="00A414B6" w:rsidRDefault="00443D29" w:rsidP="00443D29">
      <w:pPr>
        <w:pStyle w:val="Brezrazmikov"/>
        <w:tabs>
          <w:tab w:val="left" w:pos="284"/>
        </w:tabs>
        <w:jc w:val="center"/>
        <w:rPr>
          <w:rFonts w:cs="Arial"/>
          <w:b/>
          <w:szCs w:val="20"/>
        </w:rPr>
      </w:pPr>
      <w:r w:rsidRPr="00A414B6">
        <w:rPr>
          <w:rFonts w:cs="Arial"/>
          <w:b/>
          <w:szCs w:val="20"/>
        </w:rPr>
        <w:t>(naloge LAS)</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Poleg nalog iz 3. točke 34. člena Uredbe 1303/2013/EU mora LAS opravljati naslednje naloge:</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96"/>
        </w:numPr>
        <w:ind w:left="426" w:hanging="426"/>
        <w:jc w:val="both"/>
        <w:rPr>
          <w:rFonts w:cs="Arial"/>
          <w:szCs w:val="20"/>
        </w:rPr>
      </w:pPr>
      <w:r w:rsidRPr="00A414B6">
        <w:rPr>
          <w:rFonts w:cs="Arial"/>
          <w:szCs w:val="20"/>
        </w:rPr>
        <w:t>Določiti s sredstvi katerega zadevnega sklada bo uresničeval cilje SLR.</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96"/>
        </w:numPr>
        <w:ind w:left="426" w:hanging="426"/>
        <w:jc w:val="both"/>
        <w:rPr>
          <w:rFonts w:cs="Arial"/>
          <w:szCs w:val="20"/>
        </w:rPr>
      </w:pPr>
      <w:r w:rsidRPr="00A414B6">
        <w:rPr>
          <w:rFonts w:cs="Arial"/>
          <w:szCs w:val="20"/>
        </w:rPr>
        <w:t xml:space="preserve">Animacija območja, zagotavljanje informacij zainteresiranim prebivalcem na območju LAS, spodbujanje izvajanja operacij ter pomoč potencialnim upravičencem pri pripravi operacij.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96"/>
        </w:numPr>
        <w:ind w:left="426" w:hanging="426"/>
        <w:jc w:val="both"/>
        <w:rPr>
          <w:rFonts w:cs="Arial"/>
          <w:szCs w:val="20"/>
        </w:rPr>
      </w:pPr>
      <w:r w:rsidRPr="00A414B6">
        <w:rPr>
          <w:rFonts w:cs="Arial"/>
          <w:szCs w:val="20"/>
        </w:rPr>
        <w:t xml:space="preserve">Pripraviti SLR za celotno programsko obdobje in biti sposoben uresničevati cilje, zastavljene v SLR.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96"/>
        </w:numPr>
        <w:ind w:left="426" w:hanging="426"/>
        <w:jc w:val="both"/>
        <w:rPr>
          <w:rFonts w:cs="Arial"/>
          <w:szCs w:val="20"/>
        </w:rPr>
      </w:pPr>
      <w:r w:rsidRPr="00A414B6">
        <w:rPr>
          <w:rFonts w:cs="Arial"/>
          <w:szCs w:val="20"/>
        </w:rPr>
        <w:t>Spremljati in vrednotiti ter skrbeti za pravilno izvajanje operacij v skladu s SLR, kot tudi za doseganje mejnikov in ciljev operacij ter imeti pregled nad izvajanjem operacij tudi po izplačilu sredstev.</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96"/>
        </w:numPr>
        <w:ind w:left="426" w:hanging="426"/>
        <w:jc w:val="both"/>
        <w:rPr>
          <w:rFonts w:cs="Arial"/>
          <w:szCs w:val="20"/>
        </w:rPr>
      </w:pPr>
      <w:r w:rsidRPr="00A414B6">
        <w:rPr>
          <w:rFonts w:cs="Arial"/>
          <w:szCs w:val="20"/>
        </w:rPr>
        <w:t xml:space="preserve">Izvesti postopke za izbor operacij, izbrati operacije in jih predložiti v končno potrditev v skladu s postopki </w:t>
      </w:r>
      <w:r w:rsidR="002B7E45">
        <w:rPr>
          <w:rFonts w:cs="Arial"/>
          <w:szCs w:val="20"/>
        </w:rPr>
        <w:t>zadevnega</w:t>
      </w:r>
      <w:r w:rsidR="002B7E45" w:rsidRPr="00A414B6">
        <w:rPr>
          <w:rFonts w:cs="Arial"/>
          <w:szCs w:val="20"/>
        </w:rPr>
        <w:t xml:space="preserve"> </w:t>
      </w:r>
      <w:r w:rsidRPr="00A414B6">
        <w:rPr>
          <w:rFonts w:cs="Arial"/>
          <w:szCs w:val="20"/>
        </w:rPr>
        <w:t>sklada.</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96"/>
        </w:numPr>
        <w:ind w:left="426" w:hanging="426"/>
        <w:jc w:val="both"/>
        <w:rPr>
          <w:rFonts w:cs="Arial"/>
          <w:szCs w:val="20"/>
        </w:rPr>
      </w:pPr>
      <w:r w:rsidRPr="00A414B6">
        <w:rPr>
          <w:rFonts w:cs="Arial"/>
          <w:szCs w:val="20"/>
        </w:rPr>
        <w:t xml:space="preserve">Skrbeti za informiranost upravičencev v zvezi s pravicami in dolžnostmi tudi po zadnjem izplačilu </w:t>
      </w:r>
      <w:r w:rsidR="002B7E45">
        <w:rPr>
          <w:rFonts w:cs="Arial"/>
          <w:szCs w:val="20"/>
        </w:rPr>
        <w:t>sredstev</w:t>
      </w:r>
      <w:r w:rsidRPr="00A414B6">
        <w:rPr>
          <w:rFonts w:cs="Arial"/>
          <w:szCs w:val="20"/>
        </w:rPr>
        <w:t xml:space="preserve">. </w:t>
      </w:r>
    </w:p>
    <w:p w:rsidR="00443D29" w:rsidRPr="00A414B6" w:rsidRDefault="00443D29" w:rsidP="00443D29">
      <w:pPr>
        <w:pStyle w:val="Brezrazmikov"/>
        <w:ind w:left="426"/>
        <w:jc w:val="both"/>
        <w:rPr>
          <w:rFonts w:cs="Arial"/>
          <w:szCs w:val="20"/>
        </w:rPr>
      </w:pPr>
    </w:p>
    <w:p w:rsidR="00443D29" w:rsidRPr="00C3151C" w:rsidRDefault="00443D29" w:rsidP="00443D29">
      <w:pPr>
        <w:pStyle w:val="Brezrazmikov"/>
        <w:numPr>
          <w:ilvl w:val="0"/>
          <w:numId w:val="96"/>
        </w:numPr>
        <w:ind w:left="426" w:hanging="426"/>
        <w:jc w:val="both"/>
        <w:rPr>
          <w:rFonts w:cs="Arial"/>
          <w:szCs w:val="20"/>
        </w:rPr>
      </w:pPr>
      <w:r w:rsidRPr="00A414B6">
        <w:rPr>
          <w:rFonts w:cs="Arial"/>
          <w:szCs w:val="20"/>
        </w:rPr>
        <w:lastRenderedPageBreak/>
        <w:t xml:space="preserve">Vlagati vloge ter zahtevke za izplačilo, za posamezne podukrepe določene v </w:t>
      </w:r>
      <w:r w:rsidR="005A13A7">
        <w:rPr>
          <w:rFonts w:cs="Arial"/>
          <w:szCs w:val="20"/>
        </w:rPr>
        <w:fldChar w:fldCharType="begin"/>
      </w:r>
      <w:r w:rsidR="005A13A7">
        <w:rPr>
          <w:rFonts w:cs="Arial"/>
          <w:szCs w:val="20"/>
        </w:rPr>
        <w:instrText xml:space="preserve"> REF _Ref410115866 \r \h </w:instrText>
      </w:r>
      <w:r w:rsidR="005A13A7">
        <w:rPr>
          <w:rFonts w:cs="Arial"/>
          <w:szCs w:val="20"/>
        </w:rPr>
      </w:r>
      <w:r w:rsidR="005A13A7">
        <w:rPr>
          <w:rFonts w:cs="Arial"/>
          <w:szCs w:val="20"/>
        </w:rPr>
        <w:fldChar w:fldCharType="separate"/>
      </w:r>
      <w:r w:rsidR="0012490A">
        <w:rPr>
          <w:rFonts w:cs="Arial"/>
          <w:szCs w:val="20"/>
        </w:rPr>
        <w:t>8</w:t>
      </w:r>
      <w:r w:rsidR="005A13A7">
        <w:rPr>
          <w:rFonts w:cs="Arial"/>
          <w:szCs w:val="20"/>
        </w:rPr>
        <w:fldChar w:fldCharType="end"/>
      </w:r>
      <w:r w:rsidRPr="00A414B6">
        <w:rPr>
          <w:rFonts w:cs="Arial"/>
          <w:szCs w:val="20"/>
        </w:rPr>
        <w:t xml:space="preserve">. členu te uredbe, </w:t>
      </w:r>
      <w:r w:rsidRPr="00C3151C">
        <w:rPr>
          <w:rFonts w:cs="Arial"/>
          <w:szCs w:val="20"/>
        </w:rPr>
        <w:t>v skladu z določbami posameznega sklada.</w:t>
      </w:r>
    </w:p>
    <w:p w:rsidR="00443D29" w:rsidRPr="00C3151C" w:rsidRDefault="00443D29" w:rsidP="00443D29">
      <w:pPr>
        <w:pStyle w:val="Brezrazmikov"/>
        <w:ind w:left="426"/>
        <w:jc w:val="both"/>
        <w:rPr>
          <w:rFonts w:cs="Arial"/>
          <w:szCs w:val="20"/>
        </w:rPr>
      </w:pPr>
    </w:p>
    <w:p w:rsidR="00443D29" w:rsidRPr="00A414B6" w:rsidRDefault="00443D29" w:rsidP="00443D29">
      <w:pPr>
        <w:pStyle w:val="Brezrazmikov"/>
        <w:numPr>
          <w:ilvl w:val="0"/>
          <w:numId w:val="96"/>
        </w:numPr>
        <w:ind w:left="426" w:hanging="426"/>
        <w:jc w:val="both"/>
        <w:rPr>
          <w:rFonts w:cs="Arial"/>
          <w:szCs w:val="20"/>
        </w:rPr>
      </w:pPr>
      <w:r w:rsidRPr="00C3151C">
        <w:rPr>
          <w:rFonts w:cs="Arial"/>
          <w:szCs w:val="20"/>
        </w:rPr>
        <w:t xml:space="preserve">Predhodno preverjati upravičenost stroškov, skladnost s SLR in operativnimi programi, preverjati ali imajo nosilci </w:t>
      </w:r>
      <w:r w:rsidR="00897903">
        <w:rPr>
          <w:rFonts w:cs="Arial"/>
          <w:szCs w:val="20"/>
        </w:rPr>
        <w:t>operacij</w:t>
      </w:r>
      <w:r w:rsidR="00897903" w:rsidRPr="00C3151C">
        <w:rPr>
          <w:rFonts w:cs="Arial"/>
          <w:szCs w:val="20"/>
        </w:rPr>
        <w:t xml:space="preserve"> </w:t>
      </w:r>
      <w:r w:rsidRPr="00C3151C">
        <w:rPr>
          <w:rFonts w:cs="Arial"/>
          <w:szCs w:val="20"/>
        </w:rPr>
        <w:t>zmogljivosti za izvajanje operacij</w:t>
      </w:r>
      <w:r w:rsidRPr="002F2153">
        <w:rPr>
          <w:rFonts w:cs="Arial"/>
          <w:szCs w:val="20"/>
        </w:rPr>
        <w:t xml:space="preserve"> in zakonitost izvedenih </w:t>
      </w:r>
      <w:r w:rsidRPr="00A414B6">
        <w:rPr>
          <w:rFonts w:cs="Arial"/>
          <w:szCs w:val="20"/>
        </w:rPr>
        <w:t>operacij.</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96"/>
        </w:numPr>
        <w:ind w:left="426" w:hanging="426"/>
        <w:jc w:val="both"/>
        <w:rPr>
          <w:rFonts w:cs="Arial"/>
          <w:szCs w:val="20"/>
        </w:rPr>
      </w:pPr>
      <w:r w:rsidRPr="00A414B6">
        <w:rPr>
          <w:rFonts w:cs="Arial"/>
          <w:szCs w:val="20"/>
        </w:rPr>
        <w:t>Sodelovati z organi kot jih določa</w:t>
      </w:r>
      <w:r w:rsidR="00AC0EA5">
        <w:rPr>
          <w:rFonts w:cs="Arial"/>
          <w:szCs w:val="20"/>
        </w:rPr>
        <w:t>ta</w:t>
      </w:r>
      <w:r w:rsidRPr="00A414B6">
        <w:rPr>
          <w:rFonts w:cs="Arial"/>
          <w:szCs w:val="20"/>
        </w:rPr>
        <w:t xml:space="preserve"> </w:t>
      </w:r>
      <w:r w:rsidRPr="00C3151C">
        <w:rPr>
          <w:rFonts w:cs="Arial"/>
          <w:szCs w:val="20"/>
        </w:rPr>
        <w:fldChar w:fldCharType="begin"/>
      </w:r>
      <w:r w:rsidRPr="00B21F07">
        <w:rPr>
          <w:rFonts w:cs="Arial"/>
          <w:szCs w:val="20"/>
        </w:rPr>
        <w:instrText xml:space="preserve"> REF _Ref403125830 \r \h  \* MERGEFORMAT </w:instrText>
      </w:r>
      <w:r w:rsidRPr="00C3151C">
        <w:rPr>
          <w:rFonts w:cs="Arial"/>
          <w:szCs w:val="20"/>
        </w:rPr>
      </w:r>
      <w:r w:rsidRPr="00C3151C">
        <w:rPr>
          <w:rFonts w:cs="Arial"/>
          <w:szCs w:val="20"/>
        </w:rPr>
        <w:fldChar w:fldCharType="separate"/>
      </w:r>
      <w:r w:rsidR="0012490A">
        <w:rPr>
          <w:rFonts w:cs="Arial"/>
          <w:szCs w:val="20"/>
        </w:rPr>
        <w:t>3</w:t>
      </w:r>
      <w:r w:rsidRPr="00C3151C">
        <w:rPr>
          <w:rFonts w:cs="Arial"/>
          <w:szCs w:val="20"/>
        </w:rPr>
        <w:fldChar w:fldCharType="end"/>
      </w:r>
      <w:r w:rsidRPr="00A414B6">
        <w:rPr>
          <w:rFonts w:cs="Arial"/>
          <w:szCs w:val="20"/>
        </w:rPr>
        <w:t xml:space="preserve">. </w:t>
      </w:r>
      <w:r w:rsidR="00AC0EA5">
        <w:rPr>
          <w:rFonts w:cs="Arial"/>
          <w:szCs w:val="20"/>
        </w:rPr>
        <w:t xml:space="preserve">in </w:t>
      </w:r>
      <w:r w:rsidR="00AC0EA5">
        <w:rPr>
          <w:rFonts w:cs="Arial"/>
          <w:szCs w:val="20"/>
        </w:rPr>
        <w:fldChar w:fldCharType="begin"/>
      </w:r>
      <w:r w:rsidR="00AC0EA5">
        <w:rPr>
          <w:rFonts w:cs="Arial"/>
          <w:szCs w:val="20"/>
        </w:rPr>
        <w:instrText xml:space="preserve"> REF _Ref410119472 \r \h </w:instrText>
      </w:r>
      <w:r w:rsidR="00AC0EA5">
        <w:rPr>
          <w:rFonts w:cs="Arial"/>
          <w:szCs w:val="20"/>
        </w:rPr>
      </w:r>
      <w:r w:rsidR="00AC0EA5">
        <w:rPr>
          <w:rFonts w:cs="Arial"/>
          <w:szCs w:val="20"/>
        </w:rPr>
        <w:fldChar w:fldCharType="separate"/>
      </w:r>
      <w:r w:rsidR="0012490A">
        <w:rPr>
          <w:rFonts w:cs="Arial"/>
          <w:szCs w:val="20"/>
        </w:rPr>
        <w:t>4</w:t>
      </w:r>
      <w:r w:rsidR="00AC0EA5">
        <w:rPr>
          <w:rFonts w:cs="Arial"/>
          <w:szCs w:val="20"/>
        </w:rPr>
        <w:fldChar w:fldCharType="end"/>
      </w:r>
      <w:r w:rsidR="00AC0EA5">
        <w:rPr>
          <w:rFonts w:cs="Arial"/>
          <w:szCs w:val="20"/>
        </w:rPr>
        <w:t xml:space="preserve">. </w:t>
      </w:r>
      <w:r w:rsidRPr="00A414B6">
        <w:rPr>
          <w:rFonts w:cs="Arial"/>
          <w:szCs w:val="20"/>
        </w:rPr>
        <w:t xml:space="preserve">člen te uredbe, revizijskimi organi ter drugimi nadzornimi organi vseh zadevnih skladov. </w:t>
      </w:r>
    </w:p>
    <w:p w:rsidR="00443D29" w:rsidRPr="00C3151C" w:rsidRDefault="00443D29" w:rsidP="00443D29">
      <w:pPr>
        <w:pStyle w:val="Brezrazmikov"/>
        <w:ind w:left="426"/>
        <w:jc w:val="both"/>
        <w:rPr>
          <w:rFonts w:cs="Arial"/>
          <w:szCs w:val="20"/>
        </w:rPr>
      </w:pPr>
    </w:p>
    <w:p w:rsidR="00443D29" w:rsidRPr="00A414B6" w:rsidRDefault="00443D29" w:rsidP="00443D29">
      <w:pPr>
        <w:pStyle w:val="Brezrazmikov"/>
        <w:numPr>
          <w:ilvl w:val="0"/>
          <w:numId w:val="96"/>
        </w:numPr>
        <w:ind w:left="426" w:hanging="426"/>
        <w:jc w:val="both"/>
        <w:rPr>
          <w:rFonts w:cs="Arial"/>
          <w:szCs w:val="20"/>
        </w:rPr>
      </w:pPr>
      <w:r w:rsidRPr="00C3151C">
        <w:rPr>
          <w:rFonts w:cs="Arial"/>
          <w:szCs w:val="20"/>
        </w:rPr>
        <w:t xml:space="preserve">Pripravljati letna poročila o izvajanju SLR v skladu s drugim odstavkom </w:t>
      </w:r>
      <w:r w:rsidRPr="00C3151C">
        <w:rPr>
          <w:rFonts w:cs="Arial"/>
          <w:szCs w:val="20"/>
        </w:rPr>
        <w:fldChar w:fldCharType="begin"/>
      </w:r>
      <w:r w:rsidRPr="00B21F07">
        <w:rPr>
          <w:rFonts w:cs="Arial"/>
          <w:szCs w:val="20"/>
        </w:rPr>
        <w:instrText xml:space="preserve"> REF _Ref384023138 \r \h  \* MERGEFORMAT </w:instrText>
      </w:r>
      <w:r w:rsidRPr="00C3151C">
        <w:rPr>
          <w:rFonts w:cs="Arial"/>
          <w:szCs w:val="20"/>
        </w:rPr>
      </w:r>
      <w:r w:rsidRPr="00C3151C">
        <w:rPr>
          <w:rFonts w:cs="Arial"/>
          <w:szCs w:val="20"/>
        </w:rPr>
        <w:fldChar w:fldCharType="separate"/>
      </w:r>
      <w:r w:rsidR="0012490A">
        <w:rPr>
          <w:rFonts w:cs="Arial"/>
          <w:szCs w:val="20"/>
        </w:rPr>
        <w:t>49</w:t>
      </w:r>
      <w:r w:rsidRPr="00C3151C">
        <w:rPr>
          <w:rFonts w:cs="Arial"/>
          <w:szCs w:val="20"/>
        </w:rPr>
        <w:fldChar w:fldCharType="end"/>
      </w:r>
      <w:r w:rsidRPr="00A414B6">
        <w:rPr>
          <w:rFonts w:cs="Arial"/>
          <w:szCs w:val="20"/>
        </w:rPr>
        <w:t>. člena te uredbe.</w:t>
      </w:r>
    </w:p>
    <w:p w:rsidR="00443D29" w:rsidRPr="00C3151C" w:rsidRDefault="00443D29" w:rsidP="00443D29">
      <w:pPr>
        <w:pStyle w:val="Brezrazmikov"/>
        <w:ind w:left="426"/>
        <w:jc w:val="both"/>
        <w:rPr>
          <w:rFonts w:cs="Arial"/>
          <w:szCs w:val="20"/>
        </w:rPr>
      </w:pPr>
    </w:p>
    <w:p w:rsidR="00443D29" w:rsidRPr="002F2153" w:rsidRDefault="00443D29" w:rsidP="00443D29">
      <w:pPr>
        <w:pStyle w:val="Brezrazmikov"/>
        <w:numPr>
          <w:ilvl w:val="0"/>
          <w:numId w:val="96"/>
        </w:numPr>
        <w:ind w:left="426" w:hanging="426"/>
        <w:jc w:val="both"/>
        <w:rPr>
          <w:rFonts w:cs="Arial"/>
          <w:szCs w:val="20"/>
        </w:rPr>
      </w:pPr>
      <w:bookmarkStart w:id="10" w:name="_Ref384023327"/>
      <w:r w:rsidRPr="00C3151C">
        <w:rPr>
          <w:rFonts w:cs="Arial"/>
          <w:szCs w:val="20"/>
        </w:rPr>
        <w:t xml:space="preserve">Skrbeti za označevanje sofinanciranih operacij, v skladu s pravili označevanja, določenimi za </w:t>
      </w:r>
      <w:r w:rsidR="002B7E45">
        <w:rPr>
          <w:rFonts w:cs="Arial"/>
          <w:szCs w:val="20"/>
        </w:rPr>
        <w:t xml:space="preserve">zadevni </w:t>
      </w:r>
      <w:r w:rsidRPr="00C3151C">
        <w:rPr>
          <w:rFonts w:cs="Arial"/>
          <w:szCs w:val="20"/>
        </w:rPr>
        <w:t xml:space="preserve">sklad. </w:t>
      </w:r>
    </w:p>
    <w:p w:rsidR="00443D29" w:rsidRPr="00A414B6" w:rsidRDefault="00443D29" w:rsidP="00443D29">
      <w:pPr>
        <w:pStyle w:val="Brezrazmikov"/>
        <w:ind w:left="426"/>
        <w:jc w:val="both"/>
        <w:rPr>
          <w:rFonts w:cs="Arial"/>
          <w:szCs w:val="20"/>
        </w:rPr>
      </w:pPr>
    </w:p>
    <w:p w:rsidR="00443D29" w:rsidRDefault="00443D29" w:rsidP="00443D29">
      <w:pPr>
        <w:pStyle w:val="Brezrazmikov"/>
        <w:numPr>
          <w:ilvl w:val="0"/>
          <w:numId w:val="96"/>
        </w:numPr>
        <w:ind w:left="426" w:hanging="426"/>
        <w:jc w:val="both"/>
        <w:rPr>
          <w:rFonts w:cs="Arial"/>
          <w:szCs w:val="20"/>
        </w:rPr>
      </w:pPr>
      <w:r w:rsidRPr="00A414B6">
        <w:rPr>
          <w:rFonts w:cs="Arial"/>
          <w:szCs w:val="20"/>
        </w:rPr>
        <w:t xml:space="preserve">LAS mora vsako leto do 31. decembra na naslov Koordinacijskega odbora CLLD posredovati letni načrt aktivnosti za podukrep »Podpora za tekoče stroške in stroške animacije«. Obrazec za izdelavo letnega načrta aktivnosti se objavi na spletnih straneh zadevnih OU. </w:t>
      </w:r>
    </w:p>
    <w:p w:rsidR="00A323EE" w:rsidRDefault="00A323EE" w:rsidP="000F14B5">
      <w:pPr>
        <w:pStyle w:val="Brezrazmikov"/>
        <w:ind w:left="426"/>
        <w:jc w:val="both"/>
        <w:rPr>
          <w:rFonts w:cs="Arial"/>
          <w:szCs w:val="20"/>
        </w:rPr>
      </w:pPr>
    </w:p>
    <w:p w:rsidR="00A323EE" w:rsidRPr="00A414B6" w:rsidRDefault="00A323EE" w:rsidP="00443D29">
      <w:pPr>
        <w:pStyle w:val="Brezrazmikov"/>
        <w:numPr>
          <w:ilvl w:val="0"/>
          <w:numId w:val="96"/>
        </w:numPr>
        <w:ind w:left="426" w:hanging="426"/>
        <w:jc w:val="both"/>
        <w:rPr>
          <w:rFonts w:cs="Arial"/>
          <w:szCs w:val="20"/>
        </w:rPr>
      </w:pPr>
      <w:r>
        <w:rPr>
          <w:rFonts w:cs="Arial"/>
          <w:szCs w:val="20"/>
        </w:rPr>
        <w:t xml:space="preserve">Ne glede na prejšnji odstavek mora prvi letni načrt aktivnosti </w:t>
      </w:r>
      <w:r w:rsidR="00AE5625">
        <w:rPr>
          <w:rFonts w:cs="Arial"/>
          <w:szCs w:val="20"/>
        </w:rPr>
        <w:t xml:space="preserve">za tekoče leto </w:t>
      </w:r>
      <w:r>
        <w:rPr>
          <w:rFonts w:cs="Arial"/>
          <w:szCs w:val="20"/>
        </w:rPr>
        <w:t xml:space="preserve">posredovati najkasneje do vložitve </w:t>
      </w:r>
      <w:r w:rsidR="00AE5625">
        <w:rPr>
          <w:rFonts w:cs="Arial"/>
          <w:szCs w:val="20"/>
        </w:rPr>
        <w:t xml:space="preserve">prvega zahtevka </w:t>
      </w:r>
      <w:r w:rsidR="00AE5625" w:rsidRPr="00A414B6">
        <w:rPr>
          <w:rFonts w:cs="Arial"/>
          <w:szCs w:val="20"/>
        </w:rPr>
        <w:t>za podukrep »Podpora za tekoče stroške in stroške animacije«</w:t>
      </w:r>
      <w:r w:rsidR="00AE5625">
        <w:rPr>
          <w:rFonts w:cs="Arial"/>
          <w:szCs w:val="20"/>
        </w:rPr>
        <w:t>.</w:t>
      </w:r>
    </w:p>
    <w:p w:rsidR="00443D29" w:rsidRPr="00A414B6" w:rsidRDefault="00443D29" w:rsidP="00443D29">
      <w:pPr>
        <w:pStyle w:val="Brezrazmikov"/>
        <w:ind w:left="426"/>
        <w:jc w:val="both"/>
        <w:rPr>
          <w:rFonts w:cs="Arial"/>
          <w:szCs w:val="20"/>
        </w:rPr>
      </w:pPr>
    </w:p>
    <w:p w:rsidR="00443D29" w:rsidRDefault="00443D29" w:rsidP="00443D29">
      <w:pPr>
        <w:pStyle w:val="Brezrazmikov"/>
        <w:numPr>
          <w:ilvl w:val="0"/>
          <w:numId w:val="96"/>
        </w:numPr>
        <w:ind w:left="426" w:hanging="426"/>
        <w:jc w:val="both"/>
        <w:rPr>
          <w:rFonts w:cs="Arial"/>
          <w:szCs w:val="20"/>
        </w:rPr>
      </w:pPr>
      <w:r w:rsidRPr="00A414B6">
        <w:rPr>
          <w:rFonts w:cs="Arial"/>
          <w:szCs w:val="20"/>
        </w:rPr>
        <w:t>LAS si mora pred vlaganjem vlog in zahtevkov za izplačilo v informacijski sistem, urediti dostop do ustreznega informacijskega sistema</w:t>
      </w:r>
      <w:r w:rsidR="002B46A3" w:rsidRPr="002B46A3">
        <w:rPr>
          <w:rFonts w:cs="Arial"/>
          <w:szCs w:val="20"/>
        </w:rPr>
        <w:t xml:space="preserve"> </w:t>
      </w:r>
      <w:r w:rsidR="002B46A3" w:rsidRPr="00A414B6">
        <w:rPr>
          <w:rFonts w:cs="Arial"/>
          <w:szCs w:val="20"/>
        </w:rPr>
        <w:t>zadevnega sklada</w:t>
      </w:r>
      <w:r w:rsidRPr="00A414B6">
        <w:rPr>
          <w:rFonts w:cs="Arial"/>
          <w:szCs w:val="20"/>
        </w:rPr>
        <w:t xml:space="preserve">. </w:t>
      </w:r>
    </w:p>
    <w:p w:rsidR="00A73DB1" w:rsidRDefault="00A73DB1" w:rsidP="000F14B5">
      <w:pPr>
        <w:pStyle w:val="Brezrazmikov"/>
        <w:ind w:left="426"/>
        <w:jc w:val="both"/>
        <w:rPr>
          <w:rFonts w:cs="Arial"/>
          <w:szCs w:val="20"/>
        </w:rPr>
      </w:pPr>
    </w:p>
    <w:p w:rsidR="00A73DB1" w:rsidRPr="00A414B6" w:rsidRDefault="00A73DB1" w:rsidP="00443D29">
      <w:pPr>
        <w:pStyle w:val="Brezrazmikov"/>
        <w:numPr>
          <w:ilvl w:val="0"/>
          <w:numId w:val="96"/>
        </w:numPr>
        <w:ind w:left="426" w:hanging="426"/>
        <w:jc w:val="both"/>
        <w:rPr>
          <w:rFonts w:cs="Arial"/>
          <w:szCs w:val="20"/>
        </w:rPr>
      </w:pPr>
      <w:r>
        <w:rPr>
          <w:rFonts w:cs="Arial"/>
          <w:szCs w:val="20"/>
        </w:rPr>
        <w:t xml:space="preserve">Pripraviti dokumente za delovanje LAS, v katerih mora določiti člane posameznega organa LAS.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11" w:name="_Ref407797487"/>
      <w:r w:rsidRPr="00A414B6">
        <w:rPr>
          <w:rFonts w:cs="Arial"/>
          <w:b/>
          <w:szCs w:val="20"/>
        </w:rPr>
        <w:t>člen</w:t>
      </w:r>
      <w:bookmarkEnd w:id="11"/>
    </w:p>
    <w:p w:rsidR="00443D29" w:rsidRPr="00A414B6" w:rsidRDefault="00443D29" w:rsidP="00443D29">
      <w:pPr>
        <w:pStyle w:val="Brezrazmikov"/>
        <w:tabs>
          <w:tab w:val="left" w:pos="284"/>
        </w:tabs>
        <w:jc w:val="center"/>
        <w:rPr>
          <w:rFonts w:cs="Arial"/>
          <w:b/>
          <w:szCs w:val="20"/>
        </w:rPr>
      </w:pPr>
      <w:r w:rsidRPr="00A414B6">
        <w:rPr>
          <w:rFonts w:cs="Arial"/>
          <w:b/>
          <w:szCs w:val="20"/>
        </w:rPr>
        <w:t>(vodilni partner)</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15"/>
        </w:numPr>
        <w:ind w:left="426" w:hanging="426"/>
        <w:jc w:val="both"/>
        <w:rPr>
          <w:rFonts w:cs="Arial"/>
          <w:szCs w:val="20"/>
        </w:rPr>
      </w:pPr>
      <w:r w:rsidRPr="00A414B6">
        <w:rPr>
          <w:rFonts w:cs="Arial"/>
          <w:szCs w:val="20"/>
        </w:rPr>
        <w:t>Naloge vodilnega partnerja so:</w:t>
      </w:r>
    </w:p>
    <w:p w:rsidR="00443D29" w:rsidRPr="00A414B6" w:rsidRDefault="00443D29" w:rsidP="00443D29">
      <w:pPr>
        <w:pStyle w:val="Brezrazmikov"/>
        <w:numPr>
          <w:ilvl w:val="0"/>
          <w:numId w:val="94"/>
        </w:numPr>
        <w:jc w:val="both"/>
        <w:rPr>
          <w:rFonts w:cs="Arial"/>
          <w:szCs w:val="20"/>
        </w:rPr>
      </w:pPr>
      <w:r w:rsidRPr="00A414B6">
        <w:rPr>
          <w:rFonts w:cs="Arial"/>
          <w:szCs w:val="20"/>
        </w:rPr>
        <w:t>zastopa LAS v upravnih in finančnih zadevah;</w:t>
      </w:r>
    </w:p>
    <w:p w:rsidR="00443D29" w:rsidRPr="00A414B6" w:rsidRDefault="00443D29" w:rsidP="00443D29">
      <w:pPr>
        <w:pStyle w:val="Brezrazmikov"/>
        <w:numPr>
          <w:ilvl w:val="0"/>
          <w:numId w:val="94"/>
        </w:numPr>
        <w:jc w:val="both"/>
        <w:rPr>
          <w:rFonts w:cs="Arial"/>
          <w:szCs w:val="20"/>
        </w:rPr>
      </w:pPr>
      <w:r w:rsidRPr="00A414B6">
        <w:rPr>
          <w:rFonts w:cs="Arial"/>
          <w:szCs w:val="20"/>
        </w:rPr>
        <w:t>upravlja s transakcijskim računom LAS</w:t>
      </w:r>
      <w:r w:rsidRPr="00B21F07">
        <w:rPr>
          <w:rFonts w:cs="Arial"/>
          <w:szCs w:val="20"/>
        </w:rPr>
        <w:t xml:space="preserve"> in</w:t>
      </w:r>
    </w:p>
    <w:p w:rsidR="00443D29" w:rsidRPr="00C3151C" w:rsidRDefault="00443D29" w:rsidP="00443D29">
      <w:pPr>
        <w:pStyle w:val="Brezrazmikov"/>
        <w:numPr>
          <w:ilvl w:val="0"/>
          <w:numId w:val="94"/>
        </w:numPr>
        <w:jc w:val="both"/>
        <w:rPr>
          <w:rFonts w:cs="Arial"/>
          <w:szCs w:val="20"/>
        </w:rPr>
      </w:pPr>
      <w:r w:rsidRPr="00C3151C">
        <w:rPr>
          <w:rFonts w:cs="Arial"/>
          <w:szCs w:val="20"/>
        </w:rPr>
        <w:t xml:space="preserve">opravlja vse ostale naloge, ki izhajajo iz pogodbe med LAS in vodilnim partnerjem. </w:t>
      </w:r>
    </w:p>
    <w:p w:rsidR="00443D29" w:rsidRPr="00C3151C" w:rsidRDefault="00443D29" w:rsidP="00443D29">
      <w:pPr>
        <w:pStyle w:val="Brezrazmikov"/>
        <w:ind w:left="426"/>
        <w:jc w:val="both"/>
        <w:rPr>
          <w:rFonts w:cs="Arial"/>
          <w:szCs w:val="20"/>
        </w:rPr>
      </w:pPr>
    </w:p>
    <w:p w:rsidR="00443D29" w:rsidRPr="002F2153" w:rsidRDefault="00443D29" w:rsidP="00443D29">
      <w:pPr>
        <w:pStyle w:val="Brezrazmikov"/>
        <w:numPr>
          <w:ilvl w:val="0"/>
          <w:numId w:val="15"/>
        </w:numPr>
        <w:ind w:left="426" w:hanging="426"/>
        <w:jc w:val="both"/>
        <w:rPr>
          <w:rFonts w:cs="Arial"/>
          <w:szCs w:val="20"/>
        </w:rPr>
      </w:pPr>
      <w:r w:rsidRPr="00C3151C">
        <w:rPr>
          <w:rFonts w:cs="Arial"/>
          <w:szCs w:val="20"/>
        </w:rPr>
        <w:t xml:space="preserve">Vodilni partner mora biti kadrovsko, finančno in upravno sposoben voditi LAS. Zagotoviti mora operativno delovanje.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15"/>
        </w:numPr>
        <w:ind w:left="426" w:hanging="426"/>
        <w:jc w:val="both"/>
        <w:rPr>
          <w:rFonts w:cs="Arial"/>
          <w:szCs w:val="20"/>
        </w:rPr>
      </w:pPr>
      <w:r w:rsidRPr="00A414B6">
        <w:rPr>
          <w:rFonts w:cs="Arial"/>
          <w:szCs w:val="20"/>
        </w:rPr>
        <w:t xml:space="preserve">Med LAS in vodilnim partnerjem mora biti vzpostavljeno pogodbeno razmerje iz katerega izhaja tudi obseg nalog in finančno ovrednotenje. </w:t>
      </w:r>
    </w:p>
    <w:p w:rsidR="00443D29" w:rsidRPr="00A414B6" w:rsidRDefault="00443D29" w:rsidP="00443D29">
      <w:pPr>
        <w:pStyle w:val="Brezrazmikov"/>
        <w:ind w:left="426"/>
        <w:jc w:val="both"/>
        <w:rPr>
          <w:rFonts w:cs="Arial"/>
          <w:szCs w:val="20"/>
        </w:rPr>
      </w:pPr>
    </w:p>
    <w:p w:rsidR="00332037" w:rsidRPr="00070DA6" w:rsidRDefault="00332037" w:rsidP="000F14B5">
      <w:pPr>
        <w:pStyle w:val="Brezrazmikov"/>
        <w:numPr>
          <w:ilvl w:val="0"/>
          <w:numId w:val="15"/>
        </w:numPr>
        <w:ind w:left="426" w:hanging="426"/>
        <w:jc w:val="both"/>
        <w:rPr>
          <w:rFonts w:cs="Arial"/>
          <w:szCs w:val="20"/>
        </w:rPr>
      </w:pPr>
      <w:r>
        <w:rPr>
          <w:rFonts w:cs="Arial"/>
          <w:szCs w:val="20"/>
        </w:rPr>
        <w:t>Z</w:t>
      </w:r>
      <w:r w:rsidRPr="00070DA6">
        <w:rPr>
          <w:rFonts w:cs="Arial"/>
          <w:szCs w:val="20"/>
        </w:rPr>
        <w:t xml:space="preserve">a nakazilo finančnih sredstev iz naslova te uredbe </w:t>
      </w:r>
      <w:r>
        <w:rPr>
          <w:rFonts w:cs="Arial"/>
          <w:szCs w:val="20"/>
        </w:rPr>
        <w:t xml:space="preserve">mora za LAS </w:t>
      </w:r>
      <w:r w:rsidRPr="00070DA6">
        <w:rPr>
          <w:rFonts w:cs="Arial"/>
          <w:szCs w:val="20"/>
        </w:rPr>
        <w:t>zagotoviti ločen transakcijski račun.</w:t>
      </w:r>
    </w:p>
    <w:p w:rsidR="00332037" w:rsidRPr="002177AD" w:rsidRDefault="00332037">
      <w:pPr>
        <w:pStyle w:val="Brezrazmikov"/>
        <w:ind w:left="426"/>
        <w:jc w:val="both"/>
        <w:rPr>
          <w:rFonts w:cs="Arial"/>
          <w:szCs w:val="20"/>
        </w:rPr>
      </w:pPr>
    </w:p>
    <w:p w:rsidR="00332037" w:rsidRDefault="00332037" w:rsidP="000F14B5">
      <w:pPr>
        <w:pStyle w:val="Brezrazmikov"/>
        <w:numPr>
          <w:ilvl w:val="0"/>
          <w:numId w:val="15"/>
        </w:numPr>
        <w:ind w:left="426" w:hanging="426"/>
        <w:jc w:val="both"/>
        <w:rPr>
          <w:rFonts w:cs="Arial"/>
          <w:szCs w:val="20"/>
        </w:rPr>
      </w:pPr>
      <w:r w:rsidRPr="00992C78">
        <w:rPr>
          <w:rFonts w:cs="Arial"/>
          <w:szCs w:val="20"/>
        </w:rPr>
        <w:t xml:space="preserve">Vzpostavljen mora imeti ločen računovodski </w:t>
      </w:r>
      <w:r w:rsidRPr="00E40962">
        <w:rPr>
          <w:rFonts w:cs="Arial"/>
          <w:szCs w:val="20"/>
        </w:rPr>
        <w:t xml:space="preserve">sistem ali ustrezne računovodske kode za vse transakcije opravljene v okviru računa kot ga določa prejšnji odstavek. </w:t>
      </w:r>
    </w:p>
    <w:p w:rsidR="00332037" w:rsidRPr="00070DA6" w:rsidRDefault="00332037" w:rsidP="000F14B5">
      <w:pPr>
        <w:pStyle w:val="Brezrazmikov"/>
        <w:jc w:val="both"/>
        <w:rPr>
          <w:rFonts w:cs="Arial"/>
          <w:szCs w:val="20"/>
        </w:rPr>
      </w:pPr>
    </w:p>
    <w:p w:rsidR="00443D29" w:rsidRDefault="00443D29" w:rsidP="00443D29">
      <w:pPr>
        <w:pStyle w:val="Brezrazmikov"/>
        <w:numPr>
          <w:ilvl w:val="0"/>
          <w:numId w:val="15"/>
        </w:numPr>
        <w:ind w:left="426" w:hanging="426"/>
        <w:jc w:val="both"/>
        <w:rPr>
          <w:rFonts w:cs="Arial"/>
          <w:szCs w:val="20"/>
        </w:rPr>
      </w:pPr>
      <w:r w:rsidRPr="00A414B6">
        <w:rPr>
          <w:rFonts w:cs="Arial"/>
          <w:szCs w:val="20"/>
        </w:rPr>
        <w:t>Zagotoviti mora preglednost svojega delovanja in zagotoviti sledljivost in nadzor nad zakonito porabo finančnih sredstev.</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12" w:name="_Ref407999347"/>
      <w:r w:rsidRPr="00A414B6">
        <w:rPr>
          <w:rFonts w:cs="Arial"/>
          <w:b/>
          <w:szCs w:val="20"/>
        </w:rPr>
        <w:t>člen</w:t>
      </w:r>
      <w:bookmarkEnd w:id="10"/>
      <w:bookmarkEnd w:id="12"/>
    </w:p>
    <w:p w:rsidR="00443D29" w:rsidRPr="00A414B6" w:rsidRDefault="00443D29" w:rsidP="00443D29">
      <w:pPr>
        <w:pStyle w:val="Brezrazmikov"/>
        <w:tabs>
          <w:tab w:val="left" w:pos="284"/>
        </w:tabs>
        <w:jc w:val="center"/>
        <w:rPr>
          <w:rFonts w:cs="Arial"/>
          <w:b/>
          <w:szCs w:val="20"/>
        </w:rPr>
      </w:pPr>
      <w:r w:rsidRPr="00A414B6">
        <w:rPr>
          <w:rFonts w:cs="Arial"/>
          <w:b/>
          <w:szCs w:val="20"/>
        </w:rPr>
        <w:t>(strategija lokalnega razvoja)</w:t>
      </w:r>
    </w:p>
    <w:p w:rsidR="00443D29" w:rsidRPr="00A414B6" w:rsidRDefault="00443D29" w:rsidP="00443D29">
      <w:pPr>
        <w:pStyle w:val="Brezrazmikov"/>
        <w:jc w:val="both"/>
        <w:rPr>
          <w:rFonts w:cs="Arial"/>
          <w:b/>
          <w:bCs/>
          <w:szCs w:val="20"/>
        </w:rPr>
      </w:pPr>
    </w:p>
    <w:p w:rsidR="00443D29" w:rsidRPr="00A414B6" w:rsidRDefault="00443D29" w:rsidP="00443D29">
      <w:pPr>
        <w:pStyle w:val="Brezrazmikov"/>
        <w:numPr>
          <w:ilvl w:val="0"/>
          <w:numId w:val="71"/>
        </w:numPr>
        <w:ind w:left="426" w:hanging="426"/>
        <w:jc w:val="both"/>
        <w:rPr>
          <w:rFonts w:cs="Arial"/>
          <w:szCs w:val="20"/>
        </w:rPr>
      </w:pPr>
      <w:r w:rsidRPr="00A414B6">
        <w:rPr>
          <w:rFonts w:cs="Arial"/>
          <w:szCs w:val="20"/>
        </w:rPr>
        <w:t>SLR mora biti izdelana za posamezno območje LAS.</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71"/>
        </w:numPr>
        <w:ind w:left="426" w:hanging="426"/>
        <w:jc w:val="both"/>
        <w:rPr>
          <w:rFonts w:cs="Arial"/>
          <w:szCs w:val="20"/>
        </w:rPr>
      </w:pPr>
      <w:r w:rsidRPr="00A414B6">
        <w:rPr>
          <w:rFonts w:cs="Arial"/>
          <w:bCs/>
          <w:iCs/>
          <w:szCs w:val="20"/>
        </w:rPr>
        <w:t xml:space="preserve">SLR mora prispevati k uresničevanju </w:t>
      </w:r>
      <w:r w:rsidRPr="00A414B6">
        <w:rPr>
          <w:rFonts w:cs="Arial"/>
          <w:szCs w:val="20"/>
        </w:rPr>
        <w:t>horizontalnih</w:t>
      </w:r>
      <w:r w:rsidRPr="00A414B6">
        <w:rPr>
          <w:rFonts w:cs="Arial"/>
          <w:bCs/>
          <w:iCs/>
          <w:szCs w:val="20"/>
        </w:rPr>
        <w:t xml:space="preserve"> ciljev, ki so blaženje podnebnih sprememb in prilagajanje nanje, okolje in inovacije.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71"/>
        </w:numPr>
        <w:ind w:left="426" w:hanging="426"/>
        <w:jc w:val="both"/>
        <w:rPr>
          <w:rFonts w:cs="Arial"/>
          <w:szCs w:val="20"/>
        </w:rPr>
      </w:pPr>
      <w:r w:rsidRPr="00A414B6">
        <w:rPr>
          <w:rFonts w:cs="Arial"/>
          <w:szCs w:val="20"/>
        </w:rPr>
        <w:t>SLR mora biti v skladu s potrebami in cilji vseh operativnih programov, katerih skladi so vključeni v izvajanje CLLD na območju LAS.</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71"/>
        </w:numPr>
        <w:ind w:left="426" w:hanging="426"/>
        <w:jc w:val="both"/>
        <w:rPr>
          <w:rFonts w:cs="Arial"/>
          <w:szCs w:val="20"/>
        </w:rPr>
      </w:pPr>
      <w:r w:rsidRPr="00A414B6">
        <w:rPr>
          <w:rFonts w:cs="Arial"/>
          <w:szCs w:val="20"/>
        </w:rPr>
        <w:t>V primeru EKSRP mora prispevati k šesti prednostni nalogi določeni v 5. členu Uredbe 1305/2013/EU.</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71"/>
        </w:numPr>
        <w:ind w:left="426" w:hanging="426"/>
        <w:jc w:val="both"/>
        <w:rPr>
          <w:rFonts w:cs="Arial"/>
          <w:szCs w:val="20"/>
        </w:rPr>
      </w:pPr>
      <w:r w:rsidRPr="00A414B6">
        <w:rPr>
          <w:rFonts w:cs="Arial"/>
          <w:szCs w:val="20"/>
        </w:rPr>
        <w:t>V primeru ESRR mora prispevati k peti prednostni naložbi devete prednostne osi OP EKP 2014–2020, določeni v 9.d točki 5. člena Uredbe 1301/2013/EU.</w:t>
      </w:r>
    </w:p>
    <w:p w:rsidR="00443D29" w:rsidRPr="00A414B6" w:rsidRDefault="00443D29" w:rsidP="00443D29">
      <w:pPr>
        <w:pStyle w:val="Brezrazmikov"/>
        <w:ind w:left="426"/>
        <w:jc w:val="both"/>
        <w:rPr>
          <w:rFonts w:cs="Arial"/>
          <w:szCs w:val="20"/>
        </w:rPr>
      </w:pPr>
    </w:p>
    <w:p w:rsidR="00A323EE" w:rsidRDefault="00443D29" w:rsidP="00443D29">
      <w:pPr>
        <w:pStyle w:val="Brezrazmikov"/>
        <w:numPr>
          <w:ilvl w:val="0"/>
          <w:numId w:val="71"/>
        </w:numPr>
        <w:ind w:left="426" w:hanging="426"/>
        <w:jc w:val="both"/>
        <w:rPr>
          <w:rFonts w:cs="Arial"/>
          <w:szCs w:val="20"/>
        </w:rPr>
      </w:pPr>
      <w:r w:rsidRPr="00A414B6">
        <w:rPr>
          <w:rFonts w:cs="Arial"/>
          <w:szCs w:val="20"/>
        </w:rPr>
        <w:t>V primeru ESPR mora prispevati k četrti prednostni nalogi Unije določeni v 6. členu Uredbe 508/2014/EU in uresničevanju posebnega cilja »spodbujanje gospodarske rasti, socialne vključenosti, ustvarjanja novih delovnih mest ter podpiranja zaposljivosti in mobilnosti delovne sile v obalnih in celinskih skupnostih, ki so odvisne od ribištva in akvakulture, vključujoč diverzifikacijo dejavnosti v ribištvu in drugih sektorjih pomorskega gospodarstva«.</w:t>
      </w:r>
    </w:p>
    <w:p w:rsidR="00443D29" w:rsidRPr="00A414B6" w:rsidRDefault="00443D29" w:rsidP="000F14B5">
      <w:pPr>
        <w:pStyle w:val="Brezrazmikov"/>
        <w:jc w:val="both"/>
        <w:rPr>
          <w:rFonts w:cs="Arial"/>
          <w:szCs w:val="20"/>
        </w:rPr>
      </w:pPr>
      <w:r w:rsidRPr="00A414B6">
        <w:rPr>
          <w:rFonts w:cs="Arial"/>
          <w:szCs w:val="20"/>
        </w:rPr>
        <w:t xml:space="preserve">  </w:t>
      </w:r>
    </w:p>
    <w:p w:rsidR="00443D29" w:rsidRPr="00A414B6" w:rsidRDefault="00443D29" w:rsidP="00443D29">
      <w:pPr>
        <w:pStyle w:val="Brezrazmikov"/>
        <w:numPr>
          <w:ilvl w:val="0"/>
          <w:numId w:val="71"/>
        </w:numPr>
        <w:ind w:left="426" w:hanging="426"/>
        <w:jc w:val="both"/>
        <w:rPr>
          <w:rFonts w:cs="Arial"/>
          <w:szCs w:val="20"/>
        </w:rPr>
      </w:pPr>
      <w:r w:rsidRPr="00A414B6">
        <w:rPr>
          <w:rFonts w:cs="Arial"/>
          <w:szCs w:val="20"/>
        </w:rPr>
        <w:t xml:space="preserve">Zastavljeni cilji v SLR morajo izhajati iz analize lokalnih razvojnih potreb in razvojnih možnosti območja ter naslavljati dejanske izzive območja. Načrtovane aktivnosti morajo prispevati k doseganju lokalnih ciljev in potreb, kar prispeva k doseganju ciljev iz strategije Unije za pametno, trajnostno in vključujočo rast. </w:t>
      </w:r>
    </w:p>
    <w:p w:rsidR="00443D29" w:rsidRPr="00A414B6" w:rsidRDefault="00443D29" w:rsidP="00443D29">
      <w:pPr>
        <w:pStyle w:val="Brezrazmikov"/>
        <w:ind w:left="426"/>
        <w:jc w:val="both"/>
        <w:rPr>
          <w:rFonts w:cs="Arial"/>
          <w:szCs w:val="20"/>
        </w:rPr>
      </w:pPr>
    </w:p>
    <w:p w:rsidR="00443D29" w:rsidRPr="00C3151C" w:rsidRDefault="00443D29" w:rsidP="00443D29">
      <w:pPr>
        <w:pStyle w:val="Brezrazmikov"/>
        <w:numPr>
          <w:ilvl w:val="0"/>
          <w:numId w:val="71"/>
        </w:numPr>
        <w:ind w:left="426" w:hanging="426"/>
        <w:jc w:val="both"/>
        <w:rPr>
          <w:rFonts w:cs="Arial"/>
          <w:szCs w:val="20"/>
        </w:rPr>
      </w:pPr>
      <w:r w:rsidRPr="00A414B6">
        <w:rPr>
          <w:rFonts w:cs="Arial"/>
          <w:szCs w:val="20"/>
        </w:rPr>
        <w:t xml:space="preserve">LAS mora ob pripravi SLR izhajati iz štirih tematskih področij ukrepanja kot so določena v prvem odstavku </w:t>
      </w:r>
      <w:r w:rsidRPr="00C3151C">
        <w:fldChar w:fldCharType="begin"/>
      </w:r>
      <w:r w:rsidRPr="00A414B6">
        <w:instrText xml:space="preserve"> REF _Ref383760971 \r \h  \* MERGEFORMAT </w:instrText>
      </w:r>
      <w:r w:rsidRPr="00C3151C">
        <w:fldChar w:fldCharType="separate"/>
      </w:r>
      <w:r w:rsidR="0012490A">
        <w:t>7</w:t>
      </w:r>
      <w:r w:rsidRPr="00C3151C">
        <w:fldChar w:fldCharType="end"/>
      </w:r>
      <w:r w:rsidRPr="00A414B6">
        <w:rPr>
          <w:rFonts w:cs="Arial"/>
          <w:szCs w:val="20"/>
        </w:rPr>
        <w:t>. člena te uredbe. V SLR mora opredeliti tista tematska področja ukrepanja,</w:t>
      </w:r>
      <w:r w:rsidRPr="00C3151C">
        <w:rPr>
          <w:rFonts w:cs="Arial"/>
          <w:szCs w:val="20"/>
        </w:rPr>
        <w:t xml:space="preserve"> ki so relevantna za posamezno lokalno območje.  </w:t>
      </w:r>
    </w:p>
    <w:p w:rsidR="00443D29" w:rsidRPr="002F2153" w:rsidRDefault="00443D29" w:rsidP="00443D29">
      <w:pPr>
        <w:pStyle w:val="Brezrazmikov"/>
        <w:jc w:val="both"/>
        <w:rPr>
          <w:rFonts w:cs="Arial"/>
          <w:szCs w:val="20"/>
        </w:rPr>
      </w:pPr>
    </w:p>
    <w:p w:rsidR="00443D29" w:rsidRPr="00F942D2" w:rsidRDefault="00443D29" w:rsidP="00443D29">
      <w:pPr>
        <w:pStyle w:val="Brezrazmikov"/>
        <w:numPr>
          <w:ilvl w:val="0"/>
          <w:numId w:val="71"/>
        </w:numPr>
        <w:ind w:left="426" w:hanging="426"/>
        <w:jc w:val="both"/>
        <w:rPr>
          <w:rFonts w:cs="Arial"/>
          <w:szCs w:val="20"/>
        </w:rPr>
      </w:pPr>
      <w:r w:rsidRPr="00A414B6">
        <w:rPr>
          <w:rFonts w:cs="Arial"/>
          <w:szCs w:val="20"/>
        </w:rPr>
        <w:t xml:space="preserve">LAS pripravi SLR najmanj v višini predvidenega finančnega okvira, določenega na podlagi informativnega izračuna v skladu s </w:t>
      </w:r>
      <w:r>
        <w:rPr>
          <w:rFonts w:cs="Arial"/>
          <w:szCs w:val="20"/>
        </w:rPr>
        <w:t xml:space="preserve">šestim </w:t>
      </w:r>
      <w:r w:rsidRPr="00A414B6">
        <w:rPr>
          <w:rFonts w:cs="Arial"/>
          <w:szCs w:val="20"/>
        </w:rPr>
        <w:t xml:space="preserve">odstavkom </w:t>
      </w:r>
      <w:r w:rsidRPr="00A10090">
        <w:rPr>
          <w:rFonts w:cs="Arial"/>
          <w:szCs w:val="20"/>
        </w:rPr>
        <w:fldChar w:fldCharType="begin"/>
      </w:r>
      <w:r w:rsidRPr="00A10090">
        <w:rPr>
          <w:rFonts w:cs="Arial"/>
          <w:szCs w:val="20"/>
        </w:rPr>
        <w:instrText xml:space="preserve"> REF _Ref407998630 \r \h  \* MERGEFORMAT </w:instrText>
      </w:r>
      <w:r w:rsidRPr="00A10090">
        <w:rPr>
          <w:rFonts w:cs="Arial"/>
          <w:szCs w:val="20"/>
        </w:rPr>
      </w:r>
      <w:r w:rsidRPr="00A10090">
        <w:rPr>
          <w:rFonts w:cs="Arial"/>
          <w:szCs w:val="20"/>
        </w:rPr>
        <w:fldChar w:fldCharType="separate"/>
      </w:r>
      <w:r w:rsidR="0012490A">
        <w:rPr>
          <w:rFonts w:cs="Arial"/>
          <w:szCs w:val="20"/>
        </w:rPr>
        <w:t>56</w:t>
      </w:r>
      <w:r w:rsidRPr="00A10090">
        <w:rPr>
          <w:rFonts w:cs="Arial"/>
          <w:szCs w:val="20"/>
        </w:rPr>
        <w:fldChar w:fldCharType="end"/>
      </w:r>
      <w:r w:rsidRPr="00A10090">
        <w:rPr>
          <w:rFonts w:cs="Arial"/>
          <w:szCs w:val="20"/>
        </w:rPr>
        <w:t xml:space="preserve">. člena, drugim odstavkom </w:t>
      </w:r>
      <w:r w:rsidRPr="00A10090">
        <w:rPr>
          <w:rFonts w:cs="Arial"/>
          <w:szCs w:val="20"/>
        </w:rPr>
        <w:fldChar w:fldCharType="begin"/>
      </w:r>
      <w:r w:rsidRPr="00A10090">
        <w:rPr>
          <w:rFonts w:cs="Arial"/>
          <w:szCs w:val="20"/>
        </w:rPr>
        <w:instrText xml:space="preserve"> REF _Ref409012295 \r \h </w:instrText>
      </w:r>
      <w:r>
        <w:rPr>
          <w:rFonts w:cs="Arial"/>
          <w:szCs w:val="20"/>
        </w:rPr>
        <w:instrText xml:space="preserve"> \* MERGEFORMAT </w:instrText>
      </w:r>
      <w:r w:rsidRPr="00A10090">
        <w:rPr>
          <w:rFonts w:cs="Arial"/>
          <w:szCs w:val="20"/>
        </w:rPr>
      </w:r>
      <w:r w:rsidRPr="00A10090">
        <w:rPr>
          <w:rFonts w:cs="Arial"/>
          <w:szCs w:val="20"/>
        </w:rPr>
        <w:fldChar w:fldCharType="separate"/>
      </w:r>
      <w:r w:rsidR="0012490A">
        <w:rPr>
          <w:rFonts w:cs="Arial"/>
          <w:szCs w:val="20"/>
        </w:rPr>
        <w:t>70</w:t>
      </w:r>
      <w:r w:rsidRPr="00A10090">
        <w:rPr>
          <w:rFonts w:cs="Arial"/>
          <w:szCs w:val="20"/>
        </w:rPr>
        <w:fldChar w:fldCharType="end"/>
      </w:r>
      <w:r w:rsidRPr="00A10090">
        <w:rPr>
          <w:rFonts w:cs="Arial"/>
          <w:szCs w:val="20"/>
        </w:rPr>
        <w:t xml:space="preserve"> člena in </w:t>
      </w:r>
      <w:r w:rsidR="00977451">
        <w:rPr>
          <w:rFonts w:cs="Arial"/>
          <w:szCs w:val="20"/>
        </w:rPr>
        <w:t>tretjim</w:t>
      </w:r>
      <w:r w:rsidR="00977451" w:rsidRPr="00A10090">
        <w:rPr>
          <w:rFonts w:cs="Arial"/>
          <w:szCs w:val="20"/>
        </w:rPr>
        <w:t xml:space="preserve"> </w:t>
      </w:r>
      <w:r w:rsidRPr="00A10090">
        <w:rPr>
          <w:rFonts w:cs="Arial"/>
          <w:szCs w:val="20"/>
        </w:rPr>
        <w:t xml:space="preserve">odstavkom </w:t>
      </w:r>
      <w:r w:rsidR="00977451">
        <w:rPr>
          <w:rFonts w:cs="Arial"/>
          <w:szCs w:val="20"/>
        </w:rPr>
        <w:fldChar w:fldCharType="begin"/>
      </w:r>
      <w:r w:rsidR="00977451">
        <w:rPr>
          <w:rFonts w:cs="Arial"/>
          <w:szCs w:val="20"/>
        </w:rPr>
        <w:instrText xml:space="preserve"> REF _Ref410646210 \r \h </w:instrText>
      </w:r>
      <w:r w:rsidR="00977451">
        <w:rPr>
          <w:rFonts w:cs="Arial"/>
          <w:szCs w:val="20"/>
        </w:rPr>
      </w:r>
      <w:r w:rsidR="00977451">
        <w:rPr>
          <w:rFonts w:cs="Arial"/>
          <w:szCs w:val="20"/>
        </w:rPr>
        <w:fldChar w:fldCharType="separate"/>
      </w:r>
      <w:r w:rsidR="00977451">
        <w:rPr>
          <w:rFonts w:cs="Arial"/>
          <w:szCs w:val="20"/>
        </w:rPr>
        <w:t>78</w:t>
      </w:r>
      <w:r w:rsidR="00977451">
        <w:rPr>
          <w:rFonts w:cs="Arial"/>
          <w:szCs w:val="20"/>
        </w:rPr>
        <w:fldChar w:fldCharType="end"/>
      </w:r>
      <w:r w:rsidRPr="00A10090">
        <w:rPr>
          <w:rFonts w:cs="Arial"/>
          <w:szCs w:val="20"/>
        </w:rPr>
        <w:t xml:space="preserve">. </w:t>
      </w:r>
      <w:r w:rsidRPr="00A10090">
        <w:rPr>
          <w:rFonts w:cs="Arial"/>
        </w:rPr>
        <w:t>člena</w:t>
      </w:r>
      <w:r w:rsidRPr="00F942D2">
        <w:rPr>
          <w:rFonts w:cs="Arial"/>
        </w:rPr>
        <w:t xml:space="preserve"> te uredbe</w:t>
      </w:r>
    </w:p>
    <w:p w:rsidR="00443D29" w:rsidRPr="00C3151C" w:rsidRDefault="00443D29" w:rsidP="00443D29">
      <w:pPr>
        <w:pStyle w:val="Brezrazmikov"/>
        <w:ind w:left="426" w:hanging="426"/>
        <w:jc w:val="both"/>
        <w:rPr>
          <w:rFonts w:cs="Arial"/>
          <w:szCs w:val="20"/>
        </w:rPr>
      </w:pPr>
    </w:p>
    <w:p w:rsidR="00443D29" w:rsidRPr="00A414B6" w:rsidRDefault="00443D29" w:rsidP="00443D29">
      <w:pPr>
        <w:pStyle w:val="Brezrazmikov"/>
        <w:numPr>
          <w:ilvl w:val="0"/>
          <w:numId w:val="71"/>
        </w:numPr>
        <w:ind w:left="426" w:hanging="426"/>
        <w:jc w:val="both"/>
        <w:rPr>
          <w:rFonts w:cs="Arial"/>
          <w:szCs w:val="20"/>
        </w:rPr>
      </w:pPr>
      <w:r w:rsidRPr="002F2153">
        <w:rPr>
          <w:rFonts w:cs="Arial"/>
          <w:szCs w:val="20"/>
        </w:rPr>
        <w:t>Lokalno partnerstvo lahko v SLR poleg pogojev za upravičenost, ki so določeni v okviru podukrepa »</w:t>
      </w:r>
      <w:r w:rsidRPr="00A414B6">
        <w:rPr>
          <w:rFonts w:cs="Arial"/>
          <w:szCs w:val="20"/>
        </w:rPr>
        <w:t>Podpora</w:t>
      </w:r>
      <w:r w:rsidRPr="00A414B6">
        <w:rPr>
          <w:rFonts w:eastAsiaTheme="minorHAnsi" w:cs="Arial"/>
          <w:szCs w:val="20"/>
          <w:lang w:eastAsia="en-US"/>
        </w:rPr>
        <w:t xml:space="preserve"> za izvajanje operacij v okviru strategije lokalnega razvoja, ki ga vodi skupnost</w:t>
      </w:r>
      <w:r w:rsidRPr="00A414B6">
        <w:rPr>
          <w:rFonts w:cs="Arial"/>
          <w:szCs w:val="20"/>
        </w:rPr>
        <w:t xml:space="preserve">« in pogojev, ki so določeni za zadevni sklad, opredeli dodatne pogoje za upravičenost.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13" w:name="_Ref408740123"/>
      <w:r w:rsidRPr="00A414B6">
        <w:rPr>
          <w:rFonts w:cs="Arial"/>
          <w:b/>
          <w:szCs w:val="20"/>
        </w:rPr>
        <w:t>člen</w:t>
      </w:r>
      <w:bookmarkEnd w:id="13"/>
    </w:p>
    <w:p w:rsidR="00443D29" w:rsidRPr="00A414B6" w:rsidRDefault="00443D29" w:rsidP="00443D29">
      <w:pPr>
        <w:pStyle w:val="Brezrazmikov"/>
        <w:tabs>
          <w:tab w:val="left" w:pos="284"/>
        </w:tabs>
        <w:jc w:val="center"/>
        <w:rPr>
          <w:rFonts w:cs="Arial"/>
          <w:b/>
          <w:szCs w:val="20"/>
        </w:rPr>
      </w:pPr>
      <w:r w:rsidRPr="00A414B6">
        <w:rPr>
          <w:rFonts w:cs="Arial"/>
          <w:b/>
          <w:szCs w:val="20"/>
        </w:rPr>
        <w:t>(obvezna poglavja SLR)</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79"/>
        </w:numPr>
        <w:ind w:left="426" w:hanging="426"/>
        <w:jc w:val="both"/>
        <w:rPr>
          <w:rFonts w:cs="Arial"/>
          <w:szCs w:val="20"/>
        </w:rPr>
      </w:pPr>
      <w:r w:rsidRPr="00A414B6">
        <w:rPr>
          <w:rFonts w:cs="Arial"/>
          <w:szCs w:val="20"/>
        </w:rPr>
        <w:t>Obvezna poglavja v SLR so:</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16"/>
        </w:numPr>
        <w:ind w:left="426" w:hanging="426"/>
        <w:jc w:val="both"/>
        <w:rPr>
          <w:rFonts w:cs="Arial"/>
          <w:szCs w:val="20"/>
        </w:rPr>
      </w:pPr>
      <w:r w:rsidRPr="00A414B6">
        <w:rPr>
          <w:rFonts w:cs="Arial"/>
          <w:szCs w:val="20"/>
        </w:rPr>
        <w:t>opredelitev območja in prebivalstva, zajetega v SLR;</w:t>
      </w:r>
    </w:p>
    <w:p w:rsidR="00443D29" w:rsidRPr="00A414B6" w:rsidRDefault="00443D29" w:rsidP="00443D29">
      <w:pPr>
        <w:pStyle w:val="Brezrazmikov"/>
        <w:ind w:left="426" w:hanging="426"/>
        <w:jc w:val="both"/>
        <w:rPr>
          <w:rFonts w:cs="Arial"/>
          <w:szCs w:val="20"/>
        </w:rPr>
      </w:pPr>
    </w:p>
    <w:p w:rsidR="00443D29" w:rsidRPr="00A414B6" w:rsidRDefault="00443D29" w:rsidP="00443D29">
      <w:pPr>
        <w:pStyle w:val="Brezrazmikov"/>
        <w:numPr>
          <w:ilvl w:val="0"/>
          <w:numId w:val="16"/>
        </w:numPr>
        <w:ind w:left="426" w:hanging="426"/>
        <w:jc w:val="both"/>
        <w:rPr>
          <w:rFonts w:cs="Arial"/>
          <w:szCs w:val="20"/>
        </w:rPr>
      </w:pPr>
      <w:r w:rsidRPr="00A414B6">
        <w:rPr>
          <w:rFonts w:cs="Arial"/>
          <w:szCs w:val="20"/>
        </w:rPr>
        <w:t>analiza razvojnih potreb in možnosti območja LAS, vključno z analizo prednosti, slabosti, priložnosti in nevarnosti (v nadaljnjem besedilu: SWOT analiza);</w:t>
      </w:r>
    </w:p>
    <w:p w:rsidR="00443D29" w:rsidRPr="00A414B6" w:rsidRDefault="00443D29" w:rsidP="00443D29">
      <w:pPr>
        <w:pStyle w:val="Brezrazmikov"/>
        <w:ind w:left="426" w:hanging="426"/>
        <w:jc w:val="both"/>
        <w:rPr>
          <w:rFonts w:cs="Arial"/>
          <w:szCs w:val="20"/>
        </w:rPr>
      </w:pPr>
    </w:p>
    <w:p w:rsidR="00443D29" w:rsidRPr="00A414B6" w:rsidRDefault="00443D29" w:rsidP="00443D29">
      <w:pPr>
        <w:pStyle w:val="Brezrazmikov"/>
        <w:numPr>
          <w:ilvl w:val="0"/>
          <w:numId w:val="16"/>
        </w:numPr>
        <w:ind w:left="426" w:hanging="426"/>
        <w:jc w:val="both"/>
        <w:rPr>
          <w:rFonts w:cs="Arial"/>
          <w:szCs w:val="20"/>
        </w:rPr>
      </w:pPr>
      <w:r w:rsidRPr="00A414B6">
        <w:rPr>
          <w:rFonts w:cs="Arial"/>
          <w:szCs w:val="20"/>
        </w:rPr>
        <w:t xml:space="preserve">podroben opis tematskih področij ukrepanja iz prvega odstavka </w:t>
      </w:r>
      <w:r w:rsidRPr="00C3151C">
        <w:fldChar w:fldCharType="begin"/>
      </w:r>
      <w:r w:rsidRPr="00A414B6">
        <w:instrText xml:space="preserve"> REF _Ref383760971 \r \h  \* MERGEFORMAT </w:instrText>
      </w:r>
      <w:r w:rsidRPr="00C3151C">
        <w:fldChar w:fldCharType="separate"/>
      </w:r>
      <w:r w:rsidR="0012490A">
        <w:t>7</w:t>
      </w:r>
      <w:r w:rsidRPr="00C3151C">
        <w:fldChar w:fldCharType="end"/>
      </w:r>
      <w:r w:rsidRPr="00A414B6">
        <w:rPr>
          <w:rFonts w:cs="Arial"/>
          <w:szCs w:val="20"/>
        </w:rPr>
        <w:t>. člena te uredbe;</w:t>
      </w:r>
    </w:p>
    <w:p w:rsidR="00443D29" w:rsidRPr="00C3151C" w:rsidRDefault="00443D29" w:rsidP="00443D29">
      <w:pPr>
        <w:rPr>
          <w:rFonts w:ascii="Arial" w:hAnsi="Arial" w:cs="Arial"/>
          <w:sz w:val="20"/>
          <w:szCs w:val="20"/>
        </w:rPr>
      </w:pPr>
    </w:p>
    <w:p w:rsidR="00443D29" w:rsidRPr="00A414B6" w:rsidRDefault="00443D29" w:rsidP="00443D29">
      <w:pPr>
        <w:pStyle w:val="Brezrazmikov"/>
        <w:numPr>
          <w:ilvl w:val="0"/>
          <w:numId w:val="16"/>
        </w:numPr>
        <w:ind w:left="426" w:hanging="426"/>
        <w:jc w:val="both"/>
        <w:rPr>
          <w:rFonts w:cs="Arial"/>
          <w:szCs w:val="20"/>
        </w:rPr>
      </w:pPr>
      <w:r w:rsidRPr="00C3151C">
        <w:rPr>
          <w:rFonts w:cs="Arial"/>
          <w:szCs w:val="20"/>
        </w:rPr>
        <w:t>opis in način doseganja ter zasledovanja hori</w:t>
      </w:r>
      <w:r w:rsidRPr="002F2153">
        <w:rPr>
          <w:rFonts w:cs="Arial"/>
          <w:szCs w:val="20"/>
        </w:rPr>
        <w:t xml:space="preserve">zontalnih ciljev </w:t>
      </w:r>
      <w:r>
        <w:rPr>
          <w:rFonts w:cs="Arial"/>
          <w:szCs w:val="20"/>
        </w:rPr>
        <w:t>Unije</w:t>
      </w:r>
      <w:r w:rsidRPr="002F2153">
        <w:rPr>
          <w:rFonts w:cs="Arial"/>
          <w:szCs w:val="20"/>
        </w:rPr>
        <w:t xml:space="preserve"> iz drugega odstavka prejšnjega člena;</w:t>
      </w:r>
    </w:p>
    <w:p w:rsidR="00443D29" w:rsidRPr="00A414B6" w:rsidRDefault="00443D29" w:rsidP="00443D29">
      <w:pPr>
        <w:pStyle w:val="Brezrazmikov"/>
        <w:ind w:left="426" w:hanging="426"/>
        <w:jc w:val="both"/>
        <w:rPr>
          <w:rFonts w:cs="Arial"/>
          <w:szCs w:val="20"/>
        </w:rPr>
      </w:pPr>
    </w:p>
    <w:p w:rsidR="00443D29" w:rsidRPr="00C3151C" w:rsidRDefault="00443D29" w:rsidP="00443D29">
      <w:pPr>
        <w:pStyle w:val="Brezrazmikov"/>
        <w:numPr>
          <w:ilvl w:val="0"/>
          <w:numId w:val="16"/>
        </w:numPr>
        <w:ind w:left="426" w:hanging="426"/>
        <w:jc w:val="both"/>
        <w:rPr>
          <w:rFonts w:cs="Arial"/>
          <w:szCs w:val="20"/>
        </w:rPr>
      </w:pPr>
      <w:r w:rsidRPr="00A414B6">
        <w:rPr>
          <w:rFonts w:cs="Arial"/>
          <w:szCs w:val="20"/>
        </w:rPr>
        <w:t xml:space="preserve">opis SLR in njenih ciljev vključno z določitvijo mejnikov in ciljnih vrednosti kazalnikov, ki bodo omogočali spremljanje učinkovitosti iz </w:t>
      </w:r>
      <w:r w:rsidR="00AC0EA5">
        <w:rPr>
          <w:rFonts w:cs="Arial"/>
          <w:szCs w:val="20"/>
        </w:rPr>
        <w:t>drugega</w:t>
      </w:r>
      <w:r w:rsidR="00AC0EA5" w:rsidRPr="00A414B6">
        <w:rPr>
          <w:rFonts w:cs="Arial"/>
          <w:szCs w:val="20"/>
        </w:rPr>
        <w:t xml:space="preserve"> </w:t>
      </w:r>
      <w:r w:rsidRPr="00A414B6">
        <w:rPr>
          <w:rFonts w:cs="Arial"/>
          <w:szCs w:val="20"/>
        </w:rPr>
        <w:t xml:space="preserve">odstavka </w:t>
      </w:r>
      <w:r w:rsidRPr="00C3151C">
        <w:fldChar w:fldCharType="begin"/>
      </w:r>
      <w:r w:rsidRPr="00A414B6">
        <w:instrText xml:space="preserve"> REF _Ref386445271 \r \h  \* MERGEFORMAT </w:instrText>
      </w:r>
      <w:r w:rsidRPr="00C3151C">
        <w:fldChar w:fldCharType="separate"/>
      </w:r>
      <w:r w:rsidR="0012490A" w:rsidRPr="00164098">
        <w:rPr>
          <w:rFonts w:cs="Arial"/>
          <w:szCs w:val="20"/>
        </w:rPr>
        <w:t>20</w:t>
      </w:r>
      <w:r w:rsidRPr="00C3151C">
        <w:fldChar w:fldCharType="end"/>
      </w:r>
      <w:r w:rsidRPr="00A414B6">
        <w:rPr>
          <w:rFonts w:cs="Arial"/>
          <w:szCs w:val="20"/>
        </w:rPr>
        <w:t>. člena te uredbe, opis celovitega in inovativnega značaja SLR in hierarhija ciljev, vključno z jasnimi in merljivimi cilji učinkov ali rezultatov. Rezultati so lahko izraženi kvalitativno ali kvantitat</w:t>
      </w:r>
      <w:r w:rsidRPr="00C3151C">
        <w:rPr>
          <w:rFonts w:cs="Arial"/>
          <w:szCs w:val="20"/>
        </w:rPr>
        <w:t>ivno, vključno z oceno okoljskih učinkov;</w:t>
      </w:r>
    </w:p>
    <w:p w:rsidR="00443D29" w:rsidRPr="00C3151C" w:rsidRDefault="00443D29" w:rsidP="00443D29">
      <w:pPr>
        <w:pStyle w:val="Brezrazmikov"/>
        <w:ind w:left="426" w:hanging="426"/>
        <w:jc w:val="both"/>
        <w:rPr>
          <w:rFonts w:cs="Arial"/>
          <w:szCs w:val="20"/>
        </w:rPr>
      </w:pPr>
    </w:p>
    <w:p w:rsidR="00443D29" w:rsidRPr="00A414B6" w:rsidRDefault="00443D29" w:rsidP="00443D29">
      <w:pPr>
        <w:pStyle w:val="Brezrazmikov"/>
        <w:numPr>
          <w:ilvl w:val="0"/>
          <w:numId w:val="16"/>
        </w:numPr>
        <w:ind w:left="426" w:hanging="426"/>
        <w:jc w:val="both"/>
        <w:rPr>
          <w:rFonts w:cs="Arial"/>
          <w:szCs w:val="20"/>
        </w:rPr>
      </w:pPr>
      <w:r w:rsidRPr="002F2153">
        <w:rPr>
          <w:rFonts w:cs="Arial"/>
          <w:szCs w:val="20"/>
        </w:rPr>
        <w:t>opi</w:t>
      </w:r>
      <w:r w:rsidRPr="00A414B6">
        <w:rPr>
          <w:rFonts w:cs="Arial"/>
          <w:szCs w:val="20"/>
        </w:rPr>
        <w:t>s postopka vključitve skupnosti v pripravo SLR;</w:t>
      </w:r>
    </w:p>
    <w:p w:rsidR="00443D29" w:rsidRPr="00A414B6" w:rsidRDefault="00443D29" w:rsidP="00443D29">
      <w:pPr>
        <w:pStyle w:val="Brezrazmikov"/>
        <w:ind w:left="426" w:hanging="426"/>
        <w:jc w:val="both"/>
        <w:rPr>
          <w:rFonts w:cs="Arial"/>
          <w:szCs w:val="20"/>
        </w:rPr>
      </w:pPr>
    </w:p>
    <w:p w:rsidR="00443D29" w:rsidRPr="00A414B6" w:rsidRDefault="00443D29" w:rsidP="00443D29">
      <w:pPr>
        <w:pStyle w:val="Brezrazmikov"/>
        <w:numPr>
          <w:ilvl w:val="0"/>
          <w:numId w:val="16"/>
        </w:numPr>
        <w:ind w:left="426" w:hanging="426"/>
        <w:jc w:val="both"/>
        <w:rPr>
          <w:rFonts w:cs="Arial"/>
          <w:szCs w:val="20"/>
        </w:rPr>
      </w:pPr>
      <w:r w:rsidRPr="00A414B6">
        <w:rPr>
          <w:rFonts w:cs="Arial"/>
          <w:szCs w:val="20"/>
        </w:rPr>
        <w:t>akcijski načrt, iz katerega izhaja opis prenosa ciljev v ukrepe, odgovornost za izvajanje ukrepov, vključno s časovno opredelitvijo letnih aktivnosti;</w:t>
      </w:r>
    </w:p>
    <w:p w:rsidR="00443D29" w:rsidRPr="00A414B6" w:rsidRDefault="00443D29" w:rsidP="00443D29">
      <w:pPr>
        <w:pStyle w:val="Brezrazmikov"/>
        <w:ind w:left="426" w:hanging="426"/>
        <w:jc w:val="both"/>
        <w:rPr>
          <w:rFonts w:cs="Arial"/>
          <w:szCs w:val="20"/>
        </w:rPr>
      </w:pPr>
    </w:p>
    <w:p w:rsidR="00443D29" w:rsidRPr="00A414B6" w:rsidRDefault="00443D29" w:rsidP="00443D29">
      <w:pPr>
        <w:pStyle w:val="Brezrazmikov"/>
        <w:numPr>
          <w:ilvl w:val="0"/>
          <w:numId w:val="16"/>
        </w:numPr>
        <w:ind w:left="426" w:hanging="426"/>
        <w:jc w:val="both"/>
        <w:rPr>
          <w:rFonts w:cs="Arial"/>
          <w:szCs w:val="20"/>
        </w:rPr>
      </w:pPr>
      <w:r w:rsidRPr="00A414B6">
        <w:rPr>
          <w:rFonts w:cs="Arial"/>
          <w:szCs w:val="20"/>
        </w:rPr>
        <w:t>opis sistema spremljanja in vrednotenja SLR;</w:t>
      </w:r>
    </w:p>
    <w:p w:rsidR="00443D29" w:rsidRPr="00A414B6" w:rsidRDefault="00443D29" w:rsidP="00443D29">
      <w:pPr>
        <w:pStyle w:val="Brezrazmikov"/>
        <w:ind w:left="426" w:hanging="426"/>
        <w:jc w:val="both"/>
        <w:rPr>
          <w:rFonts w:cs="Arial"/>
          <w:szCs w:val="20"/>
        </w:rPr>
      </w:pPr>
    </w:p>
    <w:p w:rsidR="00443D29" w:rsidRPr="00A414B6" w:rsidRDefault="00443D29" w:rsidP="00443D29">
      <w:pPr>
        <w:pStyle w:val="Brezrazmikov"/>
        <w:numPr>
          <w:ilvl w:val="0"/>
          <w:numId w:val="16"/>
        </w:numPr>
        <w:ind w:left="426" w:hanging="426"/>
        <w:jc w:val="both"/>
        <w:rPr>
          <w:rFonts w:cs="Arial"/>
          <w:szCs w:val="20"/>
        </w:rPr>
      </w:pPr>
      <w:r w:rsidRPr="00A414B6">
        <w:rPr>
          <w:rFonts w:cs="Arial"/>
          <w:szCs w:val="20"/>
        </w:rPr>
        <w:t>opis postopka določitve vodilnega partnerja LAS;</w:t>
      </w:r>
    </w:p>
    <w:p w:rsidR="00443D29" w:rsidRPr="00A414B6" w:rsidRDefault="00443D29" w:rsidP="00443D29">
      <w:pPr>
        <w:pStyle w:val="Brezrazmikov"/>
        <w:ind w:left="426" w:hanging="426"/>
        <w:jc w:val="both"/>
        <w:rPr>
          <w:rFonts w:cs="Arial"/>
          <w:szCs w:val="20"/>
        </w:rPr>
      </w:pPr>
    </w:p>
    <w:p w:rsidR="00443D29" w:rsidRPr="002F2153" w:rsidRDefault="00443D29" w:rsidP="00443D29">
      <w:pPr>
        <w:pStyle w:val="Brezrazmikov"/>
        <w:numPr>
          <w:ilvl w:val="0"/>
          <w:numId w:val="16"/>
        </w:numPr>
        <w:ind w:left="426" w:hanging="426"/>
        <w:jc w:val="both"/>
        <w:rPr>
          <w:rFonts w:cs="Arial"/>
          <w:szCs w:val="20"/>
        </w:rPr>
      </w:pPr>
      <w:r w:rsidRPr="00A414B6">
        <w:rPr>
          <w:rFonts w:cs="Arial"/>
          <w:szCs w:val="20"/>
        </w:rPr>
        <w:t xml:space="preserve">opis </w:t>
      </w:r>
      <w:r w:rsidR="00FA2CFD">
        <w:rPr>
          <w:rFonts w:cs="Arial"/>
          <w:szCs w:val="20"/>
        </w:rPr>
        <w:t xml:space="preserve">nalog, odgovornosti in postopkov sprejemanja odločitev </w:t>
      </w:r>
      <w:r w:rsidRPr="00A414B6">
        <w:rPr>
          <w:rFonts w:cs="Arial"/>
          <w:szCs w:val="20"/>
        </w:rPr>
        <w:t>organov LAS</w:t>
      </w:r>
      <w:r w:rsidR="00FA2CFD">
        <w:rPr>
          <w:rFonts w:cs="Arial"/>
          <w:szCs w:val="20"/>
        </w:rPr>
        <w:t xml:space="preserve">: </w:t>
      </w:r>
      <w:r w:rsidR="00FA2CFD" w:rsidRPr="00A414B6">
        <w:rPr>
          <w:rFonts w:cs="Arial"/>
          <w:bCs/>
          <w:szCs w:val="20"/>
        </w:rPr>
        <w:t>predsednik LAS, skupščina LAS, organ upravljanja LAS</w:t>
      </w:r>
      <w:r w:rsidR="00286CB5">
        <w:rPr>
          <w:rFonts w:cs="Arial"/>
          <w:bCs/>
          <w:szCs w:val="20"/>
        </w:rPr>
        <w:t>, ocenjevalna komisija</w:t>
      </w:r>
      <w:r w:rsidR="00FA2CFD" w:rsidRPr="00A414B6">
        <w:rPr>
          <w:rFonts w:cs="Arial"/>
          <w:bCs/>
          <w:szCs w:val="20"/>
        </w:rPr>
        <w:t xml:space="preserve"> in nadzorni organ</w:t>
      </w:r>
      <w:r w:rsidRPr="002F2153">
        <w:rPr>
          <w:rFonts w:cs="Arial"/>
          <w:szCs w:val="20"/>
        </w:rPr>
        <w:t>;</w:t>
      </w:r>
    </w:p>
    <w:p w:rsidR="00443D29" w:rsidRPr="00A414B6" w:rsidRDefault="00443D29" w:rsidP="00443D29">
      <w:pPr>
        <w:pStyle w:val="Brezrazmikov"/>
        <w:ind w:left="426" w:hanging="426"/>
        <w:jc w:val="both"/>
        <w:rPr>
          <w:rFonts w:cs="Arial"/>
          <w:szCs w:val="20"/>
        </w:rPr>
      </w:pPr>
    </w:p>
    <w:p w:rsidR="00443D29" w:rsidRPr="00A414B6" w:rsidRDefault="00443D29" w:rsidP="00443D29">
      <w:pPr>
        <w:pStyle w:val="Brezrazmikov"/>
        <w:numPr>
          <w:ilvl w:val="0"/>
          <w:numId w:val="16"/>
        </w:numPr>
        <w:ind w:left="426" w:hanging="426"/>
        <w:jc w:val="both"/>
        <w:rPr>
          <w:rFonts w:cs="Arial"/>
          <w:szCs w:val="20"/>
        </w:rPr>
      </w:pPr>
      <w:r w:rsidRPr="00A414B6">
        <w:rPr>
          <w:rFonts w:cs="Arial"/>
          <w:szCs w:val="20"/>
        </w:rPr>
        <w:lastRenderedPageBreak/>
        <w:t xml:space="preserve">v SLR morajo biti opredeljena natančna merila za izbor operacij in opisan postopek izbora in potrjevanja operacij, vključno s pravili za delovanje LAS in ocenjevalnih komisij. V SLR mora biti tudi opisano na kakšen način se bo zagotavljala transparentnosti postopkov in preprečil konflikt interesov. Pri določitvi meril za izbor operacij mora lokalno partnerstvo izhajati iz skupnih načel, in sicer prispevek k doseganju ciljev SLR, prispevek k doseganju horizontalnih ciljev </w:t>
      </w:r>
      <w:r>
        <w:rPr>
          <w:rFonts w:cs="Arial"/>
          <w:szCs w:val="20"/>
        </w:rPr>
        <w:t>Unije</w:t>
      </w:r>
      <w:r w:rsidRPr="00A414B6">
        <w:rPr>
          <w:rFonts w:cs="Arial"/>
          <w:szCs w:val="20"/>
        </w:rPr>
        <w:t>, okoljska trajnost, socialna vzdržnost, ekonomska trajnost, priključitev več sektorjev in vpliv na območje LAS. Lokalno partnerstvo lahko v SLR opredeli dodatna posebna merila za izbor operacij, v kolikor le-ta zasledujejo cilje SLR in</w:t>
      </w:r>
    </w:p>
    <w:p w:rsidR="00443D29" w:rsidRPr="00A414B6" w:rsidRDefault="00443D29" w:rsidP="00443D29">
      <w:pPr>
        <w:pStyle w:val="Brezrazmikov"/>
        <w:ind w:left="426" w:hanging="426"/>
        <w:jc w:val="both"/>
        <w:rPr>
          <w:rFonts w:cs="Arial"/>
          <w:szCs w:val="20"/>
        </w:rPr>
      </w:pPr>
    </w:p>
    <w:p w:rsidR="00443D29" w:rsidRPr="00A414B6" w:rsidRDefault="00443D29" w:rsidP="00443D29">
      <w:pPr>
        <w:pStyle w:val="Brezrazmikov"/>
        <w:numPr>
          <w:ilvl w:val="0"/>
          <w:numId w:val="16"/>
        </w:numPr>
        <w:ind w:left="426" w:hanging="426"/>
        <w:jc w:val="both"/>
        <w:rPr>
          <w:rFonts w:cs="Arial"/>
          <w:szCs w:val="20"/>
        </w:rPr>
      </w:pPr>
      <w:r w:rsidRPr="00A414B6">
        <w:rPr>
          <w:rFonts w:cs="Arial"/>
          <w:szCs w:val="20"/>
        </w:rPr>
        <w:t>finančni načrt, vključno s finančno razdelitvijo po posameznih skladih v skladu s finančnim okvirjem.</w:t>
      </w:r>
    </w:p>
    <w:p w:rsidR="00443D29" w:rsidRPr="00A414B6" w:rsidRDefault="00443D29" w:rsidP="00443D29">
      <w:pPr>
        <w:pStyle w:val="Brezrazmikov"/>
        <w:ind w:left="426" w:hanging="426"/>
        <w:jc w:val="both"/>
        <w:rPr>
          <w:rFonts w:cs="Arial"/>
          <w:szCs w:val="20"/>
        </w:rPr>
      </w:pPr>
    </w:p>
    <w:p w:rsidR="00443D29" w:rsidRPr="00A414B6" w:rsidRDefault="00443D29" w:rsidP="00443D29">
      <w:pPr>
        <w:pStyle w:val="Brezrazmikov"/>
        <w:numPr>
          <w:ilvl w:val="0"/>
          <w:numId w:val="79"/>
        </w:numPr>
        <w:ind w:left="426" w:hanging="426"/>
        <w:jc w:val="both"/>
        <w:rPr>
          <w:rFonts w:cs="Arial"/>
          <w:szCs w:val="20"/>
        </w:rPr>
      </w:pPr>
      <w:r w:rsidRPr="00A414B6">
        <w:rPr>
          <w:rFonts w:cs="Arial"/>
          <w:szCs w:val="20"/>
        </w:rPr>
        <w:t>Lokalno partnerstvo mora SLR priložiti tudi osebno izkaznico, ki mora vsebovati naslednje podatke:</w:t>
      </w:r>
    </w:p>
    <w:p w:rsidR="00443D29" w:rsidRPr="00A414B6" w:rsidRDefault="00443D29" w:rsidP="00443D29">
      <w:pPr>
        <w:pStyle w:val="Brezrazmikov"/>
        <w:numPr>
          <w:ilvl w:val="0"/>
          <w:numId w:val="94"/>
        </w:numPr>
        <w:jc w:val="both"/>
        <w:rPr>
          <w:rFonts w:cs="Arial"/>
          <w:szCs w:val="20"/>
        </w:rPr>
      </w:pPr>
      <w:r w:rsidRPr="00A414B6">
        <w:rPr>
          <w:rFonts w:cs="Arial"/>
          <w:szCs w:val="20"/>
        </w:rPr>
        <w:t>naziv lokalnega partnerstva,</w:t>
      </w:r>
    </w:p>
    <w:p w:rsidR="00DC3FAB" w:rsidRPr="00237F56" w:rsidRDefault="00443D29">
      <w:pPr>
        <w:pStyle w:val="Brezrazmikov"/>
        <w:numPr>
          <w:ilvl w:val="0"/>
          <w:numId w:val="94"/>
        </w:numPr>
        <w:jc w:val="both"/>
        <w:rPr>
          <w:rFonts w:cs="Arial"/>
          <w:szCs w:val="20"/>
        </w:rPr>
      </w:pPr>
      <w:r w:rsidRPr="00237F56">
        <w:rPr>
          <w:rFonts w:cs="Arial"/>
          <w:szCs w:val="20"/>
        </w:rPr>
        <w:t>naslov,</w:t>
      </w:r>
      <w:r w:rsidR="00237F56" w:rsidRPr="00237F56">
        <w:rPr>
          <w:rFonts w:cs="Arial"/>
          <w:szCs w:val="20"/>
        </w:rPr>
        <w:t xml:space="preserve"> </w:t>
      </w:r>
      <w:r w:rsidR="00DC3FAB" w:rsidRPr="00237F56">
        <w:rPr>
          <w:rFonts w:cs="Arial"/>
          <w:szCs w:val="20"/>
        </w:rPr>
        <w:t>naslov spletne strani,</w:t>
      </w:r>
      <w:r w:rsidR="00237F56" w:rsidRPr="00237F56">
        <w:rPr>
          <w:rFonts w:cs="Arial"/>
          <w:szCs w:val="20"/>
        </w:rPr>
        <w:t xml:space="preserve"> </w:t>
      </w:r>
      <w:r w:rsidR="00DC3FAB" w:rsidRPr="00237F56">
        <w:rPr>
          <w:rFonts w:cs="Arial"/>
          <w:szCs w:val="20"/>
        </w:rPr>
        <w:t>naslov varnega elektronskega predala,</w:t>
      </w:r>
    </w:p>
    <w:p w:rsidR="00443D29" w:rsidRPr="00A414B6" w:rsidRDefault="00443D29" w:rsidP="00443D29">
      <w:pPr>
        <w:pStyle w:val="Brezrazmikov"/>
        <w:numPr>
          <w:ilvl w:val="0"/>
          <w:numId w:val="94"/>
        </w:numPr>
        <w:jc w:val="both"/>
        <w:rPr>
          <w:rFonts w:cs="Arial"/>
          <w:szCs w:val="20"/>
        </w:rPr>
      </w:pPr>
      <w:r w:rsidRPr="00A414B6">
        <w:rPr>
          <w:rFonts w:cs="Arial"/>
          <w:szCs w:val="20"/>
        </w:rPr>
        <w:t>vodilni partner LAS,</w:t>
      </w:r>
    </w:p>
    <w:p w:rsidR="00443D29" w:rsidRPr="00A414B6" w:rsidRDefault="00443D29" w:rsidP="00443D29">
      <w:pPr>
        <w:pStyle w:val="Brezrazmikov"/>
        <w:numPr>
          <w:ilvl w:val="0"/>
          <w:numId w:val="94"/>
        </w:numPr>
        <w:jc w:val="both"/>
        <w:rPr>
          <w:rFonts w:cs="Arial"/>
          <w:szCs w:val="20"/>
        </w:rPr>
      </w:pPr>
      <w:r w:rsidRPr="00A414B6">
        <w:rPr>
          <w:rFonts w:cs="Arial"/>
          <w:szCs w:val="20"/>
        </w:rPr>
        <w:t>številka transakcijskega računa,</w:t>
      </w:r>
    </w:p>
    <w:p w:rsidR="00443D29" w:rsidRPr="00A414B6" w:rsidRDefault="00443D29" w:rsidP="00443D29">
      <w:pPr>
        <w:pStyle w:val="Brezrazmikov"/>
        <w:numPr>
          <w:ilvl w:val="0"/>
          <w:numId w:val="94"/>
        </w:numPr>
        <w:jc w:val="both"/>
        <w:rPr>
          <w:rFonts w:cs="Arial"/>
          <w:szCs w:val="20"/>
        </w:rPr>
      </w:pPr>
      <w:r w:rsidRPr="00A414B6">
        <w:rPr>
          <w:rFonts w:cs="Arial"/>
          <w:szCs w:val="20"/>
        </w:rPr>
        <w:t>podatki o ustanovitvi lokalnega partnerstva,</w:t>
      </w:r>
    </w:p>
    <w:p w:rsidR="00443D29" w:rsidRPr="00A414B6" w:rsidRDefault="00443D29" w:rsidP="00443D29">
      <w:pPr>
        <w:pStyle w:val="Brezrazmikov"/>
        <w:numPr>
          <w:ilvl w:val="0"/>
          <w:numId w:val="94"/>
        </w:numPr>
        <w:jc w:val="both"/>
        <w:rPr>
          <w:rFonts w:cs="Arial"/>
          <w:szCs w:val="20"/>
        </w:rPr>
      </w:pPr>
      <w:r w:rsidRPr="00A414B6">
        <w:rPr>
          <w:rFonts w:cs="Arial"/>
          <w:szCs w:val="20"/>
        </w:rPr>
        <w:t>velikost območja, ki ga zajema SLR (površina, število prebivalcev, občine).</w:t>
      </w:r>
    </w:p>
    <w:p w:rsidR="00443D29" w:rsidRPr="00A414B6" w:rsidRDefault="00443D29" w:rsidP="00443D29">
      <w:pPr>
        <w:pStyle w:val="Brezrazmikov"/>
        <w:jc w:val="both"/>
        <w:rPr>
          <w:rFonts w:cs="Arial"/>
          <w:szCs w:val="20"/>
        </w:rPr>
      </w:pPr>
    </w:p>
    <w:p w:rsidR="000E4EE7" w:rsidRPr="00A414B6" w:rsidRDefault="000E4EE7" w:rsidP="000E4EE7">
      <w:pPr>
        <w:pStyle w:val="Brezrazmikov"/>
        <w:numPr>
          <w:ilvl w:val="0"/>
          <w:numId w:val="79"/>
        </w:numPr>
        <w:ind w:left="426" w:hanging="426"/>
        <w:jc w:val="both"/>
        <w:rPr>
          <w:rFonts w:cs="Arial"/>
          <w:szCs w:val="20"/>
        </w:rPr>
      </w:pPr>
      <w:bookmarkStart w:id="14" w:name="_Ref383765436"/>
      <w:r w:rsidRPr="00A414B6">
        <w:rPr>
          <w:rFonts w:cs="Arial"/>
          <w:szCs w:val="20"/>
        </w:rPr>
        <w:t xml:space="preserve">Lokalno partnerstvo mora k SLR priložiti tudi </w:t>
      </w:r>
      <w:r>
        <w:rPr>
          <w:rFonts w:cs="Arial"/>
          <w:szCs w:val="20"/>
        </w:rPr>
        <w:t>pogodbo z vodilnim partnerjem LAS</w:t>
      </w:r>
      <w:r w:rsidRPr="00A414B6">
        <w:rPr>
          <w:rFonts w:cs="Arial"/>
          <w:szCs w:val="20"/>
        </w:rPr>
        <w:t>.</w:t>
      </w:r>
    </w:p>
    <w:p w:rsidR="000E4EE7" w:rsidRDefault="000E4EE7" w:rsidP="000F14B5">
      <w:pPr>
        <w:pStyle w:val="Brezrazmikov"/>
        <w:ind w:left="426"/>
        <w:jc w:val="both"/>
        <w:rPr>
          <w:rFonts w:cs="Arial"/>
          <w:szCs w:val="20"/>
        </w:rPr>
      </w:pPr>
    </w:p>
    <w:p w:rsidR="00443D29" w:rsidRPr="00A414B6" w:rsidRDefault="00443D29" w:rsidP="00443D29">
      <w:pPr>
        <w:pStyle w:val="Brezrazmikov"/>
        <w:numPr>
          <w:ilvl w:val="0"/>
          <w:numId w:val="79"/>
        </w:numPr>
        <w:ind w:left="426" w:hanging="426"/>
        <w:jc w:val="both"/>
        <w:rPr>
          <w:rFonts w:cs="Arial"/>
          <w:szCs w:val="20"/>
        </w:rPr>
      </w:pPr>
      <w:r w:rsidRPr="00A414B6">
        <w:rPr>
          <w:rFonts w:cs="Arial"/>
          <w:szCs w:val="20"/>
        </w:rPr>
        <w:t xml:space="preserve">Lokalno partnerstvo mora k SLR priložiti tudi osnutek javnega poziva za izbor operacij iz naslova podukrepa »Podpora </w:t>
      </w:r>
      <w:r w:rsidRPr="00A414B6">
        <w:rPr>
          <w:rFonts w:eastAsiaTheme="minorHAnsi" w:cs="Arial"/>
          <w:szCs w:val="20"/>
          <w:lang w:eastAsia="en-US"/>
        </w:rPr>
        <w:t>za izvajanje operacij v okviru strategije lokalnega razvoja, ki ga vodi skupnost«</w:t>
      </w:r>
      <w:r w:rsidRPr="00A414B6">
        <w:rPr>
          <w:rFonts w:cs="Arial"/>
          <w:szCs w:val="20"/>
        </w:rPr>
        <w:t>.</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79"/>
        </w:numPr>
        <w:ind w:left="426" w:hanging="426"/>
        <w:jc w:val="both"/>
        <w:rPr>
          <w:rFonts w:cs="Arial"/>
          <w:szCs w:val="20"/>
        </w:rPr>
      </w:pPr>
      <w:r w:rsidRPr="00A414B6">
        <w:rPr>
          <w:rFonts w:cs="Arial"/>
          <w:szCs w:val="20"/>
        </w:rPr>
        <w:t>Zadevni OU izdajo Smernice za izdelavo Strategije lokalnega razvoja (v nadaljnjem besedilu: Smernice), v katerih je podrobneje opisano, kaj mora vsebovati posamezno poglavje iz prvega odstavka tega člena. Smernice bodo objavljene na spletnih straneh zadevnih OU.</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79"/>
        </w:numPr>
        <w:ind w:left="426" w:hanging="426"/>
        <w:jc w:val="both"/>
        <w:rPr>
          <w:rFonts w:cs="Arial"/>
          <w:szCs w:val="20"/>
        </w:rPr>
      </w:pPr>
      <w:r w:rsidRPr="00A414B6">
        <w:rPr>
          <w:rFonts w:cs="Arial"/>
          <w:szCs w:val="20"/>
        </w:rPr>
        <w:t xml:space="preserve">Obrazec za izdelavo SLR je objavljen na spletnih straneh zadevnih OU.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15" w:name="_Ref407992544"/>
      <w:r w:rsidRPr="00A414B6">
        <w:rPr>
          <w:rFonts w:cs="Arial"/>
          <w:b/>
          <w:szCs w:val="20"/>
        </w:rPr>
        <w:t>člen</w:t>
      </w:r>
      <w:bookmarkEnd w:id="14"/>
      <w:bookmarkEnd w:id="15"/>
    </w:p>
    <w:p w:rsidR="00443D29" w:rsidRPr="00A414B6" w:rsidRDefault="00443D29" w:rsidP="00443D29">
      <w:pPr>
        <w:pStyle w:val="Brezrazmikov"/>
        <w:tabs>
          <w:tab w:val="left" w:pos="284"/>
        </w:tabs>
        <w:jc w:val="center"/>
        <w:rPr>
          <w:rFonts w:cs="Arial"/>
          <w:b/>
          <w:szCs w:val="20"/>
        </w:rPr>
      </w:pPr>
      <w:r w:rsidRPr="00A414B6">
        <w:rPr>
          <w:rFonts w:cs="Arial"/>
          <w:b/>
          <w:szCs w:val="20"/>
        </w:rPr>
        <w:t>(izbor in potrditev LAS in SLR)</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17"/>
        </w:numPr>
        <w:ind w:left="426" w:hanging="426"/>
        <w:jc w:val="both"/>
        <w:rPr>
          <w:rFonts w:cs="Arial"/>
          <w:szCs w:val="20"/>
        </w:rPr>
      </w:pPr>
      <w:r w:rsidRPr="00A414B6">
        <w:rPr>
          <w:rFonts w:cs="Arial"/>
          <w:szCs w:val="20"/>
        </w:rPr>
        <w:t>Lokalno partnerstvo mora izdelati SLR in posredovati v pregled Koordinacijskemu odboru CLLD najkasneje v roku dvanajstih mesecev od objave te uredbe v Uradnem listu Republike Slovenije.</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17"/>
        </w:numPr>
        <w:ind w:left="426" w:hanging="426"/>
        <w:jc w:val="both"/>
        <w:rPr>
          <w:rFonts w:cs="Arial"/>
          <w:szCs w:val="20"/>
        </w:rPr>
      </w:pPr>
      <w:r w:rsidRPr="00A414B6">
        <w:rPr>
          <w:rFonts w:cs="Arial"/>
          <w:szCs w:val="20"/>
        </w:rPr>
        <w:t xml:space="preserve">SLR mora biti pripravljena na obrazcu, ki je objavljen na spletni strani zadevnih OU.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17"/>
        </w:numPr>
        <w:ind w:left="426" w:hanging="426"/>
        <w:jc w:val="both"/>
        <w:rPr>
          <w:rFonts w:cs="Arial"/>
          <w:szCs w:val="20"/>
        </w:rPr>
      </w:pPr>
      <w:r w:rsidRPr="00A414B6">
        <w:rPr>
          <w:rFonts w:cs="Arial"/>
          <w:szCs w:val="20"/>
        </w:rPr>
        <w:t>Lokalno partnerstvo mora SLR z vsemi obveznimi poglavji poslati priporočeno preko izvajalca poštnih storitev na naslov: Ministrstvo za kmetijstvo, gozdarstvo in prehrano, Dunajska cesta 22, 1000 Ljubljana ali oddati na vložišču MKGP.</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17"/>
        </w:numPr>
        <w:ind w:left="426" w:hanging="426"/>
        <w:jc w:val="both"/>
        <w:rPr>
          <w:rFonts w:cs="Arial"/>
          <w:szCs w:val="20"/>
        </w:rPr>
      </w:pPr>
      <w:r w:rsidRPr="00A414B6">
        <w:rPr>
          <w:rFonts w:cs="Arial"/>
          <w:szCs w:val="20"/>
        </w:rPr>
        <w:t xml:space="preserve">SLR se </w:t>
      </w:r>
      <w:r w:rsidR="002B7E45">
        <w:rPr>
          <w:rFonts w:cs="Arial"/>
          <w:szCs w:val="20"/>
        </w:rPr>
        <w:t>obravnavajo v okviru treh izborov</w:t>
      </w:r>
      <w:r w:rsidRPr="00A414B6">
        <w:rPr>
          <w:rFonts w:cs="Arial"/>
          <w:szCs w:val="20"/>
        </w:rPr>
        <w:t xml:space="preserve">. V prvem izboru bodo obravnavane SLR, ki bodo predložene v obdobju od objave te uredbe do 30. septembra 2015, v drugem izboru bodo obravnavane SLR, ki bodo predložene v obdobju od 1. oktobra 2015 do 31. decembra 2015 in v tretjem izboru bodo obravnavane SLR, ki bodo predložene od 1. januarja 2016 do roka določenega v prvem odstavku tega člena. </w:t>
      </w:r>
    </w:p>
    <w:p w:rsidR="00443D29" w:rsidRPr="00A414B6" w:rsidRDefault="00443D29" w:rsidP="00443D29">
      <w:pPr>
        <w:pStyle w:val="Brezrazmikov"/>
        <w:ind w:left="426"/>
        <w:jc w:val="both"/>
        <w:rPr>
          <w:rFonts w:cs="Arial"/>
          <w:szCs w:val="20"/>
        </w:rPr>
      </w:pPr>
    </w:p>
    <w:p w:rsidR="00443D29" w:rsidRPr="00C3151C" w:rsidRDefault="00443D29" w:rsidP="00443D29">
      <w:pPr>
        <w:pStyle w:val="Brezrazmikov"/>
        <w:numPr>
          <w:ilvl w:val="0"/>
          <w:numId w:val="17"/>
        </w:numPr>
        <w:ind w:left="426" w:hanging="426"/>
        <w:jc w:val="both"/>
        <w:rPr>
          <w:rFonts w:cs="Arial"/>
          <w:szCs w:val="20"/>
        </w:rPr>
      </w:pPr>
      <w:r w:rsidRPr="00A414B6">
        <w:rPr>
          <w:rFonts w:cs="Arial"/>
          <w:szCs w:val="20"/>
        </w:rPr>
        <w:t xml:space="preserve">Koordinacijski odbor CLLD preveri </w:t>
      </w:r>
      <w:r w:rsidR="00AE1BCC">
        <w:rPr>
          <w:rFonts w:cs="Arial"/>
          <w:szCs w:val="20"/>
        </w:rPr>
        <w:t xml:space="preserve">pravočasnost in </w:t>
      </w:r>
      <w:r w:rsidRPr="00A414B6">
        <w:rPr>
          <w:rFonts w:cs="Arial"/>
          <w:szCs w:val="20"/>
        </w:rPr>
        <w:t xml:space="preserve">popolnost SLR </w:t>
      </w:r>
      <w:r w:rsidR="00AE1BCC">
        <w:rPr>
          <w:rFonts w:cs="Arial"/>
          <w:szCs w:val="20"/>
        </w:rPr>
        <w:t>ter</w:t>
      </w:r>
      <w:r w:rsidR="00AE1BCC" w:rsidRPr="00A414B6">
        <w:rPr>
          <w:rFonts w:cs="Arial"/>
          <w:szCs w:val="20"/>
        </w:rPr>
        <w:t xml:space="preserve"> </w:t>
      </w:r>
      <w:r w:rsidRPr="00A414B6">
        <w:rPr>
          <w:rFonts w:cs="Arial"/>
          <w:szCs w:val="20"/>
        </w:rPr>
        <w:t xml:space="preserve">izpolnjevanje pogojev iz naslova </w:t>
      </w:r>
      <w:r w:rsidRPr="00C3151C">
        <w:rPr>
          <w:rFonts w:cs="Arial"/>
          <w:szCs w:val="20"/>
        </w:rPr>
        <w:fldChar w:fldCharType="begin"/>
      </w:r>
      <w:r w:rsidRPr="00A414B6">
        <w:rPr>
          <w:rFonts w:cs="Arial"/>
          <w:szCs w:val="20"/>
        </w:rPr>
        <w:instrText xml:space="preserve"> REF _Ref384023361 \r \h </w:instrText>
      </w:r>
      <w:r w:rsidRPr="00C3151C">
        <w:rPr>
          <w:rFonts w:cs="Arial"/>
          <w:szCs w:val="20"/>
        </w:rPr>
      </w:r>
      <w:r w:rsidRPr="00C3151C">
        <w:rPr>
          <w:rFonts w:cs="Arial"/>
          <w:szCs w:val="20"/>
        </w:rPr>
        <w:fldChar w:fldCharType="separate"/>
      </w:r>
      <w:r w:rsidR="0012490A">
        <w:rPr>
          <w:rFonts w:cs="Arial"/>
          <w:szCs w:val="20"/>
        </w:rPr>
        <w:t>11</w:t>
      </w:r>
      <w:r w:rsidRPr="00C3151C">
        <w:rPr>
          <w:rFonts w:cs="Arial"/>
          <w:szCs w:val="20"/>
        </w:rPr>
        <w:fldChar w:fldCharType="end"/>
      </w:r>
      <w:r w:rsidRPr="00A414B6">
        <w:rPr>
          <w:rFonts w:cs="Arial"/>
          <w:szCs w:val="20"/>
        </w:rPr>
        <w:t>.,</w:t>
      </w:r>
      <w:r w:rsidRPr="00C3151C">
        <w:rPr>
          <w:rFonts w:cs="Arial"/>
          <w:szCs w:val="20"/>
        </w:rPr>
        <w:t xml:space="preserve"> </w:t>
      </w:r>
      <w:r w:rsidRPr="00C3151C">
        <w:fldChar w:fldCharType="begin"/>
      </w:r>
      <w:r w:rsidRPr="00A414B6">
        <w:instrText xml:space="preserve"> REF _Ref403650606 \r \h  \* MERGEFORMAT </w:instrText>
      </w:r>
      <w:r w:rsidRPr="00C3151C">
        <w:fldChar w:fldCharType="separate"/>
      </w:r>
      <w:r w:rsidR="0012490A" w:rsidRPr="00164098">
        <w:rPr>
          <w:rFonts w:cs="Arial"/>
          <w:szCs w:val="20"/>
        </w:rPr>
        <w:t>12</w:t>
      </w:r>
      <w:r w:rsidRPr="00C3151C">
        <w:fldChar w:fldCharType="end"/>
      </w:r>
      <w:r w:rsidRPr="00A414B6">
        <w:rPr>
          <w:rFonts w:cs="Arial"/>
          <w:szCs w:val="20"/>
        </w:rPr>
        <w:t>.,</w:t>
      </w:r>
      <w:r w:rsidRPr="00C3151C">
        <w:fldChar w:fldCharType="begin"/>
      </w:r>
      <w:r w:rsidRPr="00A414B6">
        <w:instrText xml:space="preserve"> REF _Ref407797487 \r \h  \* MERGEFORMAT </w:instrText>
      </w:r>
      <w:r w:rsidRPr="00C3151C">
        <w:fldChar w:fldCharType="separate"/>
      </w:r>
      <w:r w:rsidR="0012490A" w:rsidRPr="00164098">
        <w:rPr>
          <w:rFonts w:cs="Arial"/>
          <w:szCs w:val="20"/>
        </w:rPr>
        <w:t>13</w:t>
      </w:r>
      <w:r w:rsidRPr="00C3151C">
        <w:fldChar w:fldCharType="end"/>
      </w:r>
      <w:r w:rsidRPr="00A414B6">
        <w:rPr>
          <w:rFonts w:cs="Arial"/>
          <w:szCs w:val="20"/>
        </w:rPr>
        <w:t>.</w:t>
      </w:r>
      <w:r w:rsidRPr="00C3151C">
        <w:rPr>
          <w:rFonts w:cs="Arial"/>
          <w:szCs w:val="20"/>
        </w:rPr>
        <w:t xml:space="preserve">, </w:t>
      </w:r>
      <w:r w:rsidRPr="00C3151C">
        <w:rPr>
          <w:rFonts w:cs="Arial"/>
          <w:szCs w:val="20"/>
        </w:rPr>
        <w:fldChar w:fldCharType="begin"/>
      </w:r>
      <w:r w:rsidRPr="00A414B6">
        <w:rPr>
          <w:rFonts w:cs="Arial"/>
          <w:szCs w:val="20"/>
        </w:rPr>
        <w:instrText xml:space="preserve"> REF _Ref407999347 \r \h </w:instrText>
      </w:r>
      <w:r w:rsidRPr="00C3151C">
        <w:rPr>
          <w:rFonts w:cs="Arial"/>
          <w:szCs w:val="20"/>
        </w:rPr>
      </w:r>
      <w:r w:rsidRPr="00C3151C">
        <w:rPr>
          <w:rFonts w:cs="Arial"/>
          <w:szCs w:val="20"/>
        </w:rPr>
        <w:fldChar w:fldCharType="separate"/>
      </w:r>
      <w:r w:rsidR="0012490A">
        <w:rPr>
          <w:rFonts w:cs="Arial"/>
          <w:szCs w:val="20"/>
        </w:rPr>
        <w:t>14</w:t>
      </w:r>
      <w:r w:rsidRPr="00C3151C">
        <w:rPr>
          <w:rFonts w:cs="Arial"/>
          <w:szCs w:val="20"/>
        </w:rPr>
        <w:fldChar w:fldCharType="end"/>
      </w:r>
      <w:r w:rsidRPr="00A414B6">
        <w:rPr>
          <w:rFonts w:cs="Arial"/>
          <w:szCs w:val="20"/>
        </w:rPr>
        <w:t>.</w:t>
      </w:r>
      <w:r w:rsidRPr="00C3151C">
        <w:rPr>
          <w:rFonts w:cs="Arial"/>
          <w:szCs w:val="20"/>
        </w:rPr>
        <w:t xml:space="preserve"> </w:t>
      </w:r>
      <w:r w:rsidRPr="002F2153">
        <w:rPr>
          <w:rFonts w:cs="Arial"/>
          <w:szCs w:val="20"/>
        </w:rPr>
        <w:t xml:space="preserve">in </w:t>
      </w:r>
      <w:r w:rsidRPr="00C3151C">
        <w:rPr>
          <w:rFonts w:cs="Arial"/>
          <w:szCs w:val="20"/>
        </w:rPr>
        <w:fldChar w:fldCharType="begin"/>
      </w:r>
      <w:r w:rsidRPr="00A414B6">
        <w:rPr>
          <w:rFonts w:cs="Arial"/>
          <w:szCs w:val="20"/>
        </w:rPr>
        <w:instrText xml:space="preserve"> REF _Ref408740123 \r \h </w:instrText>
      </w:r>
      <w:r w:rsidRPr="00C3151C">
        <w:rPr>
          <w:rFonts w:cs="Arial"/>
          <w:szCs w:val="20"/>
        </w:rPr>
      </w:r>
      <w:r w:rsidRPr="00C3151C">
        <w:rPr>
          <w:rFonts w:cs="Arial"/>
          <w:szCs w:val="20"/>
        </w:rPr>
        <w:fldChar w:fldCharType="separate"/>
      </w:r>
      <w:r w:rsidR="0012490A">
        <w:rPr>
          <w:rFonts w:cs="Arial"/>
          <w:szCs w:val="20"/>
        </w:rPr>
        <w:t>15</w:t>
      </w:r>
      <w:r w:rsidRPr="00C3151C">
        <w:rPr>
          <w:rFonts w:cs="Arial"/>
          <w:szCs w:val="20"/>
        </w:rPr>
        <w:fldChar w:fldCharType="end"/>
      </w:r>
      <w:r w:rsidRPr="00A414B6">
        <w:rPr>
          <w:rFonts w:cs="Arial"/>
          <w:szCs w:val="20"/>
        </w:rPr>
        <w:t>.</w:t>
      </w:r>
      <w:r w:rsidRPr="00C3151C">
        <w:rPr>
          <w:rFonts w:cs="Arial"/>
          <w:szCs w:val="20"/>
        </w:rPr>
        <w:t xml:space="preserve"> člena te uredbe. </w:t>
      </w:r>
    </w:p>
    <w:p w:rsidR="00443D29" w:rsidRPr="002F2153" w:rsidRDefault="00443D29" w:rsidP="00443D29">
      <w:pPr>
        <w:pStyle w:val="Brezrazmikov"/>
        <w:ind w:left="426"/>
        <w:jc w:val="both"/>
        <w:rPr>
          <w:rFonts w:cs="Arial"/>
          <w:szCs w:val="20"/>
        </w:rPr>
      </w:pPr>
    </w:p>
    <w:p w:rsidR="00443D29" w:rsidRPr="00C3151C" w:rsidRDefault="00443D29" w:rsidP="00443D29">
      <w:pPr>
        <w:pStyle w:val="Brezrazmikov"/>
        <w:numPr>
          <w:ilvl w:val="0"/>
          <w:numId w:val="17"/>
        </w:numPr>
        <w:ind w:left="426" w:hanging="426"/>
        <w:jc w:val="both"/>
        <w:rPr>
          <w:rFonts w:cs="Arial"/>
          <w:szCs w:val="20"/>
        </w:rPr>
      </w:pPr>
      <w:r w:rsidRPr="00A414B6">
        <w:rPr>
          <w:rFonts w:cs="Arial"/>
          <w:szCs w:val="20"/>
        </w:rPr>
        <w:t xml:space="preserve">Po preveritvi pogojev Koordinacijski odbor CLLD lokalna partnerstva in SLR oceni na podlagi meril za izbor določenih v Prilogi 3, ki je sestavni del te uredbe, ki temeljijo na načelih določenih v prvem odstavku </w:t>
      </w:r>
      <w:r w:rsidRPr="00C3151C">
        <w:fldChar w:fldCharType="begin"/>
      </w:r>
      <w:r w:rsidRPr="00A414B6">
        <w:instrText xml:space="preserve"> REF _Ref383761149 \r \h  \* MERGEFORMAT </w:instrText>
      </w:r>
      <w:r w:rsidRPr="00C3151C">
        <w:fldChar w:fldCharType="separate"/>
      </w:r>
      <w:r w:rsidR="0012490A" w:rsidRPr="00164098">
        <w:rPr>
          <w:rFonts w:cs="Arial"/>
          <w:szCs w:val="20"/>
        </w:rPr>
        <w:t>17</w:t>
      </w:r>
      <w:r w:rsidRPr="00C3151C">
        <w:fldChar w:fldCharType="end"/>
      </w:r>
      <w:r w:rsidRPr="00A414B6">
        <w:rPr>
          <w:rFonts w:cs="Arial"/>
          <w:szCs w:val="20"/>
        </w:rPr>
        <w:t>. člena te uredbe in predlog izbora predložil v potrditev zadevnim OU, ki sprejmejo odločitev o potrditvi SLR in LAS.</w:t>
      </w:r>
      <w:r w:rsidRPr="00C3151C">
        <w:rPr>
          <w:rFonts w:cs="Arial"/>
          <w:szCs w:val="20"/>
        </w:rPr>
        <w:t xml:space="preserve"> Odločitev o potrditvi SLR in LAS izda OU glavnega sklada. OU glavnega sklada mora pred izdajo odločbe pridobiti odločitve o potrditvi SLR in LAS ostalih zadevnih OU.</w:t>
      </w:r>
    </w:p>
    <w:p w:rsidR="00443D29" w:rsidRPr="002F2153" w:rsidRDefault="00443D29" w:rsidP="00443D29">
      <w:pPr>
        <w:pStyle w:val="Brezrazmikov"/>
        <w:ind w:left="426"/>
        <w:jc w:val="both"/>
        <w:rPr>
          <w:rFonts w:cs="Arial"/>
          <w:szCs w:val="20"/>
        </w:rPr>
      </w:pPr>
    </w:p>
    <w:p w:rsidR="00443D29" w:rsidRPr="002F2153" w:rsidRDefault="00443D29" w:rsidP="00443D29">
      <w:pPr>
        <w:pStyle w:val="Brezrazmikov"/>
        <w:numPr>
          <w:ilvl w:val="0"/>
          <w:numId w:val="17"/>
        </w:numPr>
        <w:ind w:left="426" w:hanging="426"/>
        <w:jc w:val="both"/>
        <w:rPr>
          <w:rFonts w:cs="Arial"/>
          <w:szCs w:val="20"/>
        </w:rPr>
      </w:pPr>
      <w:r w:rsidRPr="00A414B6">
        <w:rPr>
          <w:rFonts w:cs="Arial"/>
          <w:szCs w:val="20"/>
        </w:rPr>
        <w:t xml:space="preserve">V odločbi iz prejšnjega odstavka se poleg potrditve SLR in LAS določi finančni okvir namenjen izvedbi podukrepov določenih v </w:t>
      </w:r>
      <w:r w:rsidR="00AC0EA5">
        <w:rPr>
          <w:rFonts w:cs="Arial"/>
          <w:szCs w:val="20"/>
        </w:rPr>
        <w:fldChar w:fldCharType="begin"/>
      </w:r>
      <w:r w:rsidR="00AC0EA5">
        <w:rPr>
          <w:rFonts w:cs="Arial"/>
          <w:szCs w:val="20"/>
        </w:rPr>
        <w:instrText xml:space="preserve"> REF _Ref410115866 \r \h </w:instrText>
      </w:r>
      <w:r w:rsidR="00AC0EA5">
        <w:rPr>
          <w:rFonts w:cs="Arial"/>
          <w:szCs w:val="20"/>
        </w:rPr>
      </w:r>
      <w:r w:rsidR="00AC0EA5">
        <w:rPr>
          <w:rFonts w:cs="Arial"/>
          <w:szCs w:val="20"/>
        </w:rPr>
        <w:fldChar w:fldCharType="separate"/>
      </w:r>
      <w:r w:rsidR="0012490A">
        <w:rPr>
          <w:rFonts w:cs="Arial"/>
          <w:szCs w:val="20"/>
        </w:rPr>
        <w:t>8</w:t>
      </w:r>
      <w:r w:rsidR="00AC0EA5">
        <w:rPr>
          <w:rFonts w:cs="Arial"/>
          <w:szCs w:val="20"/>
        </w:rPr>
        <w:fldChar w:fldCharType="end"/>
      </w:r>
      <w:r w:rsidRPr="00A414B6">
        <w:rPr>
          <w:rFonts w:cs="Arial"/>
          <w:szCs w:val="20"/>
        </w:rPr>
        <w:t xml:space="preserve">. členu te uredbe ter druge pristojnosti kot jih </w:t>
      </w:r>
      <w:r w:rsidRPr="00C3151C">
        <w:rPr>
          <w:rFonts w:cs="Arial"/>
          <w:szCs w:val="20"/>
        </w:rPr>
        <w:t xml:space="preserve">določa 5. točka </w:t>
      </w:r>
      <w:r w:rsidR="002B7E45">
        <w:rPr>
          <w:rFonts w:cs="Arial"/>
          <w:szCs w:val="20"/>
        </w:rPr>
        <w:t xml:space="preserve">33. člena </w:t>
      </w:r>
      <w:r w:rsidRPr="00C3151C">
        <w:rPr>
          <w:rFonts w:cs="Arial"/>
          <w:szCs w:val="20"/>
        </w:rPr>
        <w:t xml:space="preserve">Uredbe 1303/2013/EU in ostali relevantni predpisi, ki določajo izvajanje </w:t>
      </w:r>
      <w:r w:rsidRPr="002F2153">
        <w:rPr>
          <w:rFonts w:cs="Arial"/>
          <w:szCs w:val="20"/>
        </w:rPr>
        <w:t>CLLD.</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16" w:name="_Ref383761149"/>
      <w:r w:rsidRPr="00A414B6">
        <w:rPr>
          <w:rFonts w:cs="Arial"/>
          <w:b/>
          <w:szCs w:val="20"/>
        </w:rPr>
        <w:lastRenderedPageBreak/>
        <w:t>člen</w:t>
      </w:r>
      <w:bookmarkEnd w:id="16"/>
    </w:p>
    <w:p w:rsidR="00443D29" w:rsidRPr="00A414B6" w:rsidRDefault="00443D29" w:rsidP="00443D29">
      <w:pPr>
        <w:pStyle w:val="Brezrazmikov"/>
        <w:tabs>
          <w:tab w:val="left" w:pos="284"/>
        </w:tabs>
        <w:jc w:val="center"/>
        <w:rPr>
          <w:rFonts w:cs="Arial"/>
          <w:b/>
          <w:szCs w:val="20"/>
        </w:rPr>
      </w:pPr>
      <w:r w:rsidRPr="00A414B6">
        <w:rPr>
          <w:rFonts w:cs="Arial"/>
          <w:b/>
          <w:szCs w:val="20"/>
        </w:rPr>
        <w:t>(merila za izbor SLR in LAS)</w:t>
      </w:r>
    </w:p>
    <w:p w:rsidR="00443D29" w:rsidRPr="00A414B6" w:rsidRDefault="00443D29" w:rsidP="00443D29">
      <w:pPr>
        <w:pStyle w:val="Brezrazmikov"/>
        <w:jc w:val="both"/>
        <w:rPr>
          <w:rFonts w:cs="Arial"/>
          <w:szCs w:val="20"/>
        </w:rPr>
      </w:pPr>
    </w:p>
    <w:p w:rsidR="00443D29" w:rsidRPr="00A414B6" w:rsidRDefault="00443D29" w:rsidP="00443D29">
      <w:pPr>
        <w:pStyle w:val="Default"/>
        <w:numPr>
          <w:ilvl w:val="0"/>
          <w:numId w:val="18"/>
        </w:numPr>
        <w:ind w:left="426" w:hanging="426"/>
        <w:jc w:val="both"/>
        <w:rPr>
          <w:rFonts w:ascii="Arial" w:hAnsi="Arial" w:cs="Arial"/>
          <w:color w:val="auto"/>
          <w:sz w:val="20"/>
          <w:szCs w:val="20"/>
        </w:rPr>
      </w:pPr>
      <w:r w:rsidRPr="00A414B6">
        <w:rPr>
          <w:rFonts w:ascii="Arial" w:hAnsi="Arial" w:cs="Arial"/>
          <w:color w:val="auto"/>
          <w:sz w:val="20"/>
          <w:szCs w:val="20"/>
        </w:rPr>
        <w:t xml:space="preserve">Izbor SLR in LAS temelji na podlagi meril za izbor, ki temeljijo na načelih določenih v PS 2014–2020:  </w:t>
      </w:r>
    </w:p>
    <w:p w:rsidR="00443D29" w:rsidRPr="00A414B6" w:rsidRDefault="00443D29" w:rsidP="00443D29">
      <w:pPr>
        <w:pStyle w:val="Brezrazmikov"/>
        <w:numPr>
          <w:ilvl w:val="0"/>
          <w:numId w:val="19"/>
        </w:numPr>
        <w:ind w:left="426" w:hanging="426"/>
        <w:jc w:val="both"/>
        <w:rPr>
          <w:rFonts w:cs="Arial"/>
          <w:szCs w:val="20"/>
        </w:rPr>
      </w:pPr>
      <w:r w:rsidRPr="00A414B6">
        <w:rPr>
          <w:rFonts w:cs="Arial"/>
          <w:szCs w:val="20"/>
        </w:rPr>
        <w:t xml:space="preserve">usklajenost SLR z razvojnimi potrebami območja, </w:t>
      </w:r>
    </w:p>
    <w:p w:rsidR="00443D29" w:rsidRPr="00A414B6" w:rsidRDefault="00443D29" w:rsidP="00443D29">
      <w:pPr>
        <w:pStyle w:val="Brezrazmikov"/>
        <w:numPr>
          <w:ilvl w:val="0"/>
          <w:numId w:val="19"/>
        </w:numPr>
        <w:ind w:left="426" w:hanging="426"/>
        <w:jc w:val="both"/>
        <w:rPr>
          <w:rFonts w:cs="Arial"/>
          <w:szCs w:val="20"/>
        </w:rPr>
      </w:pPr>
      <w:r w:rsidRPr="00A414B6">
        <w:rPr>
          <w:rFonts w:cs="Arial"/>
          <w:szCs w:val="20"/>
        </w:rPr>
        <w:t xml:space="preserve">tematska področja ukrepanja, </w:t>
      </w:r>
    </w:p>
    <w:p w:rsidR="00443D29" w:rsidRPr="00A414B6" w:rsidRDefault="00443D29" w:rsidP="00443D29">
      <w:pPr>
        <w:pStyle w:val="Brezrazmikov"/>
        <w:numPr>
          <w:ilvl w:val="0"/>
          <w:numId w:val="19"/>
        </w:numPr>
        <w:ind w:left="426" w:hanging="426"/>
        <w:jc w:val="both"/>
        <w:rPr>
          <w:rFonts w:cs="Arial"/>
          <w:szCs w:val="20"/>
        </w:rPr>
      </w:pPr>
      <w:r w:rsidRPr="00A414B6">
        <w:rPr>
          <w:rFonts w:cs="Arial"/>
          <w:szCs w:val="20"/>
        </w:rPr>
        <w:t xml:space="preserve">vsebinska usklajenost med posameznimi poglavji SLR, </w:t>
      </w:r>
    </w:p>
    <w:p w:rsidR="00443D29" w:rsidRPr="00A414B6" w:rsidRDefault="00443D29" w:rsidP="00443D29">
      <w:pPr>
        <w:pStyle w:val="Brezrazmikov"/>
        <w:numPr>
          <w:ilvl w:val="0"/>
          <w:numId w:val="19"/>
        </w:numPr>
        <w:ind w:left="426" w:hanging="426"/>
        <w:jc w:val="both"/>
        <w:rPr>
          <w:rFonts w:cs="Arial"/>
          <w:szCs w:val="20"/>
        </w:rPr>
      </w:pPr>
      <w:r w:rsidRPr="00A414B6">
        <w:rPr>
          <w:rFonts w:cs="Arial"/>
          <w:szCs w:val="20"/>
        </w:rPr>
        <w:t xml:space="preserve">usklajenost akcijskega načrta, </w:t>
      </w:r>
    </w:p>
    <w:p w:rsidR="00443D29" w:rsidRPr="00A414B6" w:rsidRDefault="00443D29" w:rsidP="00443D29">
      <w:pPr>
        <w:pStyle w:val="Brezrazmikov"/>
        <w:numPr>
          <w:ilvl w:val="0"/>
          <w:numId w:val="19"/>
        </w:numPr>
        <w:ind w:left="426" w:hanging="426"/>
        <w:jc w:val="both"/>
        <w:rPr>
          <w:rFonts w:cs="Arial"/>
          <w:szCs w:val="20"/>
        </w:rPr>
      </w:pPr>
      <w:r w:rsidRPr="00A414B6">
        <w:rPr>
          <w:rFonts w:cs="Arial"/>
          <w:szCs w:val="20"/>
        </w:rPr>
        <w:t xml:space="preserve">vključenost lokalnih akterjev v pripravo SLR in </w:t>
      </w:r>
    </w:p>
    <w:p w:rsidR="00443D29" w:rsidRPr="00A414B6" w:rsidRDefault="00443D29" w:rsidP="00443D29">
      <w:pPr>
        <w:pStyle w:val="Brezrazmikov"/>
        <w:numPr>
          <w:ilvl w:val="0"/>
          <w:numId w:val="19"/>
        </w:numPr>
        <w:ind w:left="426" w:hanging="426"/>
        <w:jc w:val="both"/>
        <w:rPr>
          <w:rFonts w:cs="Arial"/>
          <w:szCs w:val="20"/>
        </w:rPr>
      </w:pPr>
      <w:r w:rsidRPr="00A414B6">
        <w:rPr>
          <w:rFonts w:cs="Arial"/>
          <w:szCs w:val="20"/>
        </w:rPr>
        <w:t xml:space="preserve">ustreznost in učinkovitost partnerstva.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18"/>
        </w:numPr>
        <w:ind w:left="426" w:hanging="426"/>
        <w:jc w:val="both"/>
        <w:rPr>
          <w:rFonts w:cs="Arial"/>
          <w:szCs w:val="20"/>
        </w:rPr>
      </w:pPr>
      <w:r w:rsidRPr="00A414B6">
        <w:rPr>
          <w:rFonts w:cs="Arial"/>
          <w:szCs w:val="20"/>
        </w:rPr>
        <w:t xml:space="preserve">Podrobnejša merila za izbor SLR so določena v Prilogi 3 te uredbe.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18"/>
        </w:numPr>
        <w:ind w:left="426" w:hanging="426"/>
        <w:jc w:val="both"/>
        <w:rPr>
          <w:rFonts w:cs="Arial"/>
          <w:szCs w:val="20"/>
        </w:rPr>
      </w:pPr>
      <w:r w:rsidRPr="00A414B6">
        <w:rPr>
          <w:rFonts w:cs="Arial"/>
          <w:szCs w:val="20"/>
        </w:rPr>
        <w:t xml:space="preserve">Minimalni prag za odobritev SLR je </w:t>
      </w:r>
      <w:r w:rsidRPr="00C3151C">
        <w:rPr>
          <w:rFonts w:cs="Arial"/>
          <w:szCs w:val="20"/>
        </w:rPr>
        <w:t>doseženih najmanj 20 točk pri merilu »</w:t>
      </w:r>
      <w:r w:rsidR="00977451">
        <w:rPr>
          <w:rFonts w:cs="Arial"/>
          <w:szCs w:val="20"/>
        </w:rPr>
        <w:t>V</w:t>
      </w:r>
      <w:r w:rsidRPr="00C3151C">
        <w:rPr>
          <w:rFonts w:cs="Arial"/>
          <w:szCs w:val="20"/>
        </w:rPr>
        <w:t>sebinska usklajenost med posameznimi poglavji SLR« ter skupno</w:t>
      </w:r>
      <w:r w:rsidRPr="002F2153">
        <w:rPr>
          <w:rFonts w:cs="Arial"/>
          <w:szCs w:val="20"/>
        </w:rPr>
        <w:t xml:space="preserve"> 60 od 100 možnih točk na podlagi meril za izbor SLR določenih v prvem </w:t>
      </w:r>
      <w:r w:rsidRPr="00A414B6">
        <w:rPr>
          <w:rFonts w:cs="Arial"/>
          <w:szCs w:val="20"/>
        </w:rPr>
        <w:t>odstavku.</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18"/>
        </w:numPr>
        <w:ind w:left="426" w:hanging="426"/>
        <w:jc w:val="both"/>
        <w:rPr>
          <w:rFonts w:cs="Arial"/>
          <w:szCs w:val="20"/>
        </w:rPr>
      </w:pPr>
      <w:r w:rsidRPr="00A414B6">
        <w:rPr>
          <w:rFonts w:cs="Arial"/>
          <w:szCs w:val="20"/>
        </w:rPr>
        <w:t xml:space="preserve">Če se na posameznem območju oblikuje več kot eno lokalno partnerstvo ali se območja med sabo prekrivajo in so v isti časovni komponenti v potrjevanju v skladu s četrtim odstavkom prejšnjega člena, se vloge odobrijo na podlagi ponderiranja meril za izbor.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18"/>
        </w:numPr>
        <w:ind w:left="426" w:hanging="426"/>
        <w:jc w:val="both"/>
        <w:rPr>
          <w:rFonts w:cs="Arial"/>
          <w:szCs w:val="20"/>
        </w:rPr>
      </w:pPr>
      <w:r w:rsidRPr="00A414B6">
        <w:rPr>
          <w:rFonts w:cs="Arial"/>
          <w:szCs w:val="20"/>
        </w:rPr>
        <w:t>V skladu s prejšnjim odstavkom ima prednost za potrditev SLR in LAS tista popolna vloga, ki je pri merilih za izbor skupno prejela višje število točk na podlagi naslednjih meril za izbor določena v Prilogi 3 te uredbe: Vsebinska usklajenost med posameznimi poglavji SLR in Ustreznost in učinkovitost partnerstva.</w:t>
      </w:r>
    </w:p>
    <w:p w:rsidR="00443D29" w:rsidRPr="00A414B6" w:rsidRDefault="00443D29" w:rsidP="00443D29">
      <w:pPr>
        <w:pStyle w:val="Brezrazmikov"/>
        <w:ind w:left="426"/>
        <w:jc w:val="both"/>
        <w:rPr>
          <w:rFonts w:cs="Arial"/>
          <w:szCs w:val="20"/>
        </w:rPr>
      </w:pPr>
    </w:p>
    <w:p w:rsidR="00443D29" w:rsidRPr="00C3151C" w:rsidRDefault="00443D29" w:rsidP="00443D29">
      <w:pPr>
        <w:pStyle w:val="Brezrazmikov"/>
        <w:numPr>
          <w:ilvl w:val="0"/>
          <w:numId w:val="18"/>
        </w:numPr>
        <w:ind w:left="426" w:hanging="426"/>
        <w:jc w:val="both"/>
        <w:rPr>
          <w:rFonts w:cs="Arial"/>
          <w:szCs w:val="20"/>
        </w:rPr>
      </w:pPr>
      <w:r w:rsidRPr="00A414B6">
        <w:rPr>
          <w:rFonts w:cs="Arial"/>
          <w:szCs w:val="20"/>
        </w:rPr>
        <w:t>Če se na posameznem območju po potrditvi SLR in LAS oblikujejo nova partnerstva ali se območja med sabo prekrivajo z že potrjenimi LAS, se njihove vloge zavrne, zaradi neizpolnjevanja pogoja iz</w:t>
      </w:r>
      <w:r w:rsidR="00977451">
        <w:rPr>
          <w:rFonts w:cs="Arial"/>
          <w:szCs w:val="20"/>
        </w:rPr>
        <w:t xml:space="preserve"> 6. točke</w:t>
      </w:r>
      <w:r w:rsidRPr="00A414B6">
        <w:rPr>
          <w:rFonts w:cs="Arial"/>
          <w:szCs w:val="20"/>
        </w:rPr>
        <w:t xml:space="preserve"> </w:t>
      </w:r>
      <w:r w:rsidRPr="00C3151C">
        <w:fldChar w:fldCharType="begin"/>
      </w:r>
      <w:r w:rsidRPr="00A414B6">
        <w:instrText xml:space="preserve"> REF _Ref384023361 \r \h  \* MERGEFORMAT </w:instrText>
      </w:r>
      <w:r w:rsidRPr="00C3151C">
        <w:fldChar w:fldCharType="separate"/>
      </w:r>
      <w:r w:rsidR="0012490A">
        <w:t>11</w:t>
      </w:r>
      <w:r w:rsidRPr="00C3151C">
        <w:fldChar w:fldCharType="end"/>
      </w:r>
      <w:r w:rsidRPr="00A414B6">
        <w:rPr>
          <w:rFonts w:cs="Arial"/>
          <w:szCs w:val="20"/>
        </w:rPr>
        <w:t>. člena te uredbe.</w:t>
      </w:r>
    </w:p>
    <w:p w:rsidR="00443D29" w:rsidRPr="00C3151C" w:rsidRDefault="00443D29" w:rsidP="00443D29">
      <w:pPr>
        <w:pStyle w:val="Brezrazmikov"/>
        <w:jc w:val="both"/>
        <w:rPr>
          <w:rFonts w:cs="Arial"/>
          <w:b/>
          <w:szCs w:val="20"/>
        </w:rPr>
      </w:pPr>
    </w:p>
    <w:p w:rsidR="00443D29" w:rsidRPr="002F2153" w:rsidRDefault="00443D29" w:rsidP="00443D29">
      <w:pPr>
        <w:pStyle w:val="Brezrazmikov"/>
        <w:numPr>
          <w:ilvl w:val="0"/>
          <w:numId w:val="4"/>
        </w:numPr>
        <w:tabs>
          <w:tab w:val="left" w:pos="284"/>
        </w:tabs>
        <w:ind w:left="284" w:hanging="284"/>
        <w:jc w:val="center"/>
        <w:rPr>
          <w:rFonts w:cs="Arial"/>
          <w:b/>
          <w:szCs w:val="20"/>
        </w:rPr>
      </w:pPr>
      <w:bookmarkStart w:id="17" w:name="_Ref408922360"/>
      <w:r w:rsidRPr="002F2153">
        <w:rPr>
          <w:rFonts w:cs="Arial"/>
          <w:b/>
          <w:szCs w:val="20"/>
        </w:rPr>
        <w:t>člen</w:t>
      </w:r>
      <w:bookmarkEnd w:id="17"/>
    </w:p>
    <w:p w:rsidR="00443D29" w:rsidRPr="00A414B6" w:rsidRDefault="00443D29" w:rsidP="00443D29">
      <w:pPr>
        <w:pStyle w:val="Brezrazmikov"/>
        <w:tabs>
          <w:tab w:val="left" w:pos="0"/>
        </w:tabs>
        <w:jc w:val="center"/>
        <w:rPr>
          <w:rFonts w:cs="Arial"/>
          <w:b/>
          <w:szCs w:val="20"/>
        </w:rPr>
      </w:pPr>
      <w:r w:rsidRPr="00A414B6">
        <w:rPr>
          <w:rFonts w:cs="Arial"/>
          <w:b/>
          <w:szCs w:val="20"/>
        </w:rPr>
        <w:t>(sprememba SLR)</w:t>
      </w:r>
    </w:p>
    <w:p w:rsidR="00443D29" w:rsidRPr="00A414B6" w:rsidRDefault="00443D29" w:rsidP="00443D29">
      <w:pPr>
        <w:pStyle w:val="Brezrazmikov"/>
        <w:jc w:val="both"/>
        <w:rPr>
          <w:rFonts w:cs="Arial"/>
          <w:szCs w:val="20"/>
          <w:highlight w:val="yellow"/>
        </w:rPr>
      </w:pPr>
    </w:p>
    <w:p w:rsidR="00443D29" w:rsidRPr="00A414B6" w:rsidRDefault="00443D29" w:rsidP="00443D29">
      <w:pPr>
        <w:pStyle w:val="Brezrazmikov"/>
        <w:numPr>
          <w:ilvl w:val="0"/>
          <w:numId w:val="20"/>
        </w:numPr>
        <w:ind w:left="426" w:hanging="426"/>
        <w:jc w:val="both"/>
        <w:rPr>
          <w:rFonts w:cs="Arial"/>
          <w:szCs w:val="20"/>
        </w:rPr>
      </w:pPr>
      <w:r w:rsidRPr="00A414B6">
        <w:rPr>
          <w:rFonts w:cs="Arial"/>
          <w:szCs w:val="20"/>
        </w:rPr>
        <w:t xml:space="preserve">LAS lahko enkrat letno predlaga spremembo SLR. Predlagane spremembe SLR morajo izhajati iz spremenjenih se okoliščin na območju LAS. Vse spremembe mora ustrezno utemeljiti in navesti zlasti predvideni vpliv sprememb na doseganje ciljev zastavljenih v SLR. </w:t>
      </w:r>
    </w:p>
    <w:p w:rsidR="00443D29" w:rsidRPr="00A414B6" w:rsidRDefault="00443D29" w:rsidP="00443D29">
      <w:pPr>
        <w:pStyle w:val="Brezrazmikov"/>
        <w:ind w:left="426"/>
        <w:jc w:val="both"/>
        <w:rPr>
          <w:rFonts w:cs="Arial"/>
          <w:szCs w:val="20"/>
        </w:rPr>
      </w:pPr>
    </w:p>
    <w:p w:rsidR="00443D29" w:rsidRPr="00C3151C" w:rsidRDefault="00443D29" w:rsidP="00443D29">
      <w:pPr>
        <w:pStyle w:val="Brezrazmikov"/>
        <w:numPr>
          <w:ilvl w:val="0"/>
          <w:numId w:val="20"/>
        </w:numPr>
        <w:ind w:left="426" w:hanging="426"/>
        <w:jc w:val="both"/>
        <w:rPr>
          <w:rFonts w:cs="Arial"/>
          <w:szCs w:val="20"/>
        </w:rPr>
      </w:pPr>
      <w:r w:rsidRPr="00A414B6">
        <w:rPr>
          <w:rFonts w:cs="Arial"/>
          <w:szCs w:val="20"/>
        </w:rPr>
        <w:t xml:space="preserve">Spremembe SLR obravnava Koordinacijski odbor CLLD in predloži mnenje v potrditev zadevnim OU. Za potrditev spremembe SLR se smiselno uporabljajo določbe </w:t>
      </w:r>
      <w:r w:rsidRPr="00C3151C">
        <w:rPr>
          <w:rFonts w:cs="Arial"/>
          <w:szCs w:val="20"/>
        </w:rPr>
        <w:fldChar w:fldCharType="begin"/>
      </w:r>
      <w:r w:rsidRPr="00A414B6">
        <w:rPr>
          <w:rFonts w:cs="Arial"/>
          <w:szCs w:val="20"/>
        </w:rPr>
        <w:instrText xml:space="preserve"> REF _Ref407992544 \r \h </w:instrText>
      </w:r>
      <w:r w:rsidRPr="00C3151C">
        <w:rPr>
          <w:rFonts w:cs="Arial"/>
          <w:szCs w:val="20"/>
        </w:rPr>
      </w:r>
      <w:r w:rsidRPr="00C3151C">
        <w:rPr>
          <w:rFonts w:cs="Arial"/>
          <w:szCs w:val="20"/>
        </w:rPr>
        <w:fldChar w:fldCharType="separate"/>
      </w:r>
      <w:r w:rsidR="0012490A">
        <w:rPr>
          <w:rFonts w:cs="Arial"/>
          <w:szCs w:val="20"/>
        </w:rPr>
        <w:t>16</w:t>
      </w:r>
      <w:r w:rsidRPr="00C3151C">
        <w:rPr>
          <w:rFonts w:cs="Arial"/>
          <w:szCs w:val="20"/>
        </w:rPr>
        <w:fldChar w:fldCharType="end"/>
      </w:r>
      <w:r w:rsidRPr="00A414B6">
        <w:rPr>
          <w:rFonts w:cs="Arial"/>
          <w:szCs w:val="20"/>
        </w:rPr>
        <w:t xml:space="preserve">. </w:t>
      </w:r>
      <w:r w:rsidRPr="00C3151C">
        <w:rPr>
          <w:rFonts w:cs="Arial"/>
          <w:szCs w:val="20"/>
        </w:rPr>
        <w:t>člena te uredbe.</w:t>
      </w:r>
    </w:p>
    <w:p w:rsidR="00443D29" w:rsidRPr="00C3151C" w:rsidRDefault="00443D29" w:rsidP="00443D29">
      <w:pPr>
        <w:pStyle w:val="Brezrazmikov"/>
        <w:ind w:left="426"/>
        <w:jc w:val="both"/>
        <w:rPr>
          <w:rFonts w:cs="Arial"/>
          <w:szCs w:val="20"/>
        </w:rPr>
      </w:pPr>
    </w:p>
    <w:p w:rsidR="00443D29" w:rsidRPr="00A414B6" w:rsidRDefault="00443D29" w:rsidP="00443D29">
      <w:pPr>
        <w:pStyle w:val="Brezrazmikov"/>
        <w:numPr>
          <w:ilvl w:val="0"/>
          <w:numId w:val="20"/>
        </w:numPr>
        <w:ind w:left="426" w:hanging="426"/>
        <w:jc w:val="both"/>
        <w:rPr>
          <w:rFonts w:cs="Arial"/>
          <w:szCs w:val="20"/>
        </w:rPr>
      </w:pPr>
      <w:r w:rsidRPr="002F2153">
        <w:rPr>
          <w:rFonts w:cs="Arial"/>
          <w:szCs w:val="20"/>
        </w:rPr>
        <w:t xml:space="preserve">Vloge za spremembo SLR se pošlje </w:t>
      </w:r>
      <w:r w:rsidRPr="00A414B6">
        <w:rPr>
          <w:rFonts w:cs="Arial"/>
          <w:szCs w:val="20"/>
        </w:rPr>
        <w:t xml:space="preserve">v skladu s tretjim odstavkom </w:t>
      </w:r>
      <w:r w:rsidRPr="00C3151C">
        <w:rPr>
          <w:rFonts w:cs="Arial"/>
          <w:szCs w:val="20"/>
        </w:rPr>
        <w:fldChar w:fldCharType="begin"/>
      </w:r>
      <w:r w:rsidRPr="00A414B6">
        <w:rPr>
          <w:rFonts w:cs="Arial"/>
          <w:szCs w:val="20"/>
        </w:rPr>
        <w:instrText xml:space="preserve"> REF _Ref407992544 \r \h </w:instrText>
      </w:r>
      <w:r w:rsidRPr="00C3151C">
        <w:rPr>
          <w:rFonts w:cs="Arial"/>
          <w:szCs w:val="20"/>
        </w:rPr>
      </w:r>
      <w:r w:rsidRPr="00C3151C">
        <w:rPr>
          <w:rFonts w:cs="Arial"/>
          <w:szCs w:val="20"/>
        </w:rPr>
        <w:fldChar w:fldCharType="separate"/>
      </w:r>
      <w:r w:rsidR="0012490A">
        <w:rPr>
          <w:rFonts w:cs="Arial"/>
          <w:szCs w:val="20"/>
        </w:rPr>
        <w:t>16</w:t>
      </w:r>
      <w:r w:rsidRPr="00C3151C">
        <w:rPr>
          <w:rFonts w:cs="Arial"/>
          <w:szCs w:val="20"/>
        </w:rPr>
        <w:fldChar w:fldCharType="end"/>
      </w:r>
      <w:r w:rsidRPr="00A414B6">
        <w:rPr>
          <w:rFonts w:cs="Arial"/>
          <w:szCs w:val="20"/>
        </w:rPr>
        <w:t>. člena te uredbe.</w:t>
      </w:r>
    </w:p>
    <w:p w:rsidR="00443D29" w:rsidRPr="00C3151C" w:rsidRDefault="00443D29" w:rsidP="00443D29">
      <w:pPr>
        <w:pStyle w:val="Brezrazmikov"/>
        <w:tabs>
          <w:tab w:val="left" w:pos="284"/>
        </w:tabs>
        <w:ind w:left="284"/>
        <w:rPr>
          <w:rFonts w:cs="Arial"/>
          <w:b/>
          <w:szCs w:val="20"/>
        </w:rPr>
      </w:pPr>
      <w:bookmarkStart w:id="18" w:name="_Ref383761038"/>
    </w:p>
    <w:p w:rsidR="00443D29" w:rsidRPr="00C3151C" w:rsidRDefault="00443D29" w:rsidP="00443D29">
      <w:pPr>
        <w:pStyle w:val="Brezrazmikov"/>
        <w:numPr>
          <w:ilvl w:val="0"/>
          <w:numId w:val="4"/>
        </w:numPr>
        <w:tabs>
          <w:tab w:val="left" w:pos="284"/>
        </w:tabs>
        <w:ind w:left="284" w:hanging="284"/>
        <w:jc w:val="center"/>
        <w:rPr>
          <w:rFonts w:cs="Arial"/>
          <w:b/>
          <w:szCs w:val="20"/>
        </w:rPr>
      </w:pPr>
      <w:bookmarkStart w:id="19" w:name="_Ref408755124"/>
      <w:r w:rsidRPr="00C3151C">
        <w:rPr>
          <w:rFonts w:cs="Arial"/>
          <w:b/>
          <w:szCs w:val="20"/>
        </w:rPr>
        <w:t>člen</w:t>
      </w:r>
      <w:bookmarkEnd w:id="18"/>
      <w:bookmarkEnd w:id="19"/>
    </w:p>
    <w:p w:rsidR="00443D29" w:rsidRPr="00A414B6" w:rsidRDefault="00443D29" w:rsidP="00443D29">
      <w:pPr>
        <w:pStyle w:val="Brezrazmikov"/>
        <w:jc w:val="center"/>
        <w:rPr>
          <w:rFonts w:cs="Arial"/>
          <w:b/>
          <w:szCs w:val="20"/>
        </w:rPr>
      </w:pPr>
      <w:r w:rsidRPr="002F2153">
        <w:rPr>
          <w:rFonts w:cs="Arial"/>
          <w:b/>
          <w:szCs w:val="20"/>
        </w:rPr>
        <w:t xml:space="preserve">(finančni </w:t>
      </w:r>
      <w:r w:rsidRPr="00A414B6">
        <w:rPr>
          <w:rFonts w:cs="Arial"/>
          <w:b/>
          <w:szCs w:val="20"/>
        </w:rPr>
        <w:t>okvir)</w:t>
      </w:r>
    </w:p>
    <w:p w:rsidR="00443D29" w:rsidRPr="00A414B6" w:rsidRDefault="00443D29" w:rsidP="00443D29">
      <w:pPr>
        <w:pStyle w:val="Brezrazmikov"/>
        <w:jc w:val="both"/>
        <w:rPr>
          <w:rFonts w:cs="Arial"/>
          <w:szCs w:val="20"/>
        </w:rPr>
      </w:pPr>
    </w:p>
    <w:p w:rsidR="00443D29" w:rsidRPr="00C3151C" w:rsidRDefault="00443D29" w:rsidP="00443D29">
      <w:pPr>
        <w:pStyle w:val="Brezrazmikov"/>
        <w:numPr>
          <w:ilvl w:val="0"/>
          <w:numId w:val="73"/>
        </w:numPr>
        <w:ind w:left="426" w:hanging="426"/>
        <w:jc w:val="both"/>
        <w:rPr>
          <w:rFonts w:cs="Arial"/>
          <w:szCs w:val="20"/>
        </w:rPr>
      </w:pPr>
      <w:r w:rsidRPr="00A414B6">
        <w:rPr>
          <w:rFonts w:cs="Arial"/>
          <w:szCs w:val="20"/>
        </w:rPr>
        <w:t xml:space="preserve">Posamezni LAS je upravičen do koriščenja sredstev iz naslova posameznega sklada, na podlagi izračuna, kot to določajo </w:t>
      </w:r>
      <w:r>
        <w:rPr>
          <w:rFonts w:cs="Arial"/>
          <w:szCs w:val="20"/>
        </w:rPr>
        <w:t xml:space="preserve">šesti </w:t>
      </w:r>
      <w:r w:rsidRPr="00A414B6">
        <w:rPr>
          <w:rFonts w:cs="Arial"/>
        </w:rPr>
        <w:t xml:space="preserve">odstavek </w:t>
      </w:r>
      <w:r w:rsidRPr="00C3151C">
        <w:rPr>
          <w:rFonts w:cs="Arial"/>
          <w:szCs w:val="20"/>
        </w:rPr>
        <w:fldChar w:fldCharType="begin"/>
      </w:r>
      <w:r w:rsidRPr="00A414B6">
        <w:rPr>
          <w:rFonts w:cs="Arial"/>
        </w:rPr>
        <w:instrText xml:space="preserve"> REF _Ref407998630 \r \h </w:instrText>
      </w:r>
      <w:r w:rsidRPr="00C3151C">
        <w:rPr>
          <w:rFonts w:cs="Arial"/>
          <w:szCs w:val="20"/>
        </w:rPr>
      </w:r>
      <w:r w:rsidRPr="00C3151C">
        <w:rPr>
          <w:rFonts w:cs="Arial"/>
          <w:szCs w:val="20"/>
        </w:rPr>
        <w:fldChar w:fldCharType="separate"/>
      </w:r>
      <w:r w:rsidR="0012490A">
        <w:rPr>
          <w:rFonts w:cs="Arial"/>
        </w:rPr>
        <w:t>56</w:t>
      </w:r>
      <w:r w:rsidRPr="00C3151C">
        <w:rPr>
          <w:rFonts w:cs="Arial"/>
          <w:szCs w:val="20"/>
        </w:rPr>
        <w:fldChar w:fldCharType="end"/>
      </w:r>
      <w:r w:rsidRPr="00A414B6">
        <w:rPr>
          <w:rFonts w:cs="Arial"/>
          <w:szCs w:val="20"/>
        </w:rPr>
        <w:t>.</w:t>
      </w:r>
      <w:r w:rsidRPr="00C3151C">
        <w:rPr>
          <w:rFonts w:cs="Arial"/>
        </w:rPr>
        <w:t xml:space="preserve"> člena</w:t>
      </w:r>
      <w:r w:rsidRPr="002F2153">
        <w:rPr>
          <w:rFonts w:cs="Arial"/>
          <w:szCs w:val="20"/>
        </w:rPr>
        <w:t xml:space="preserve">, </w:t>
      </w:r>
      <w:r>
        <w:rPr>
          <w:rFonts w:cs="Arial"/>
          <w:szCs w:val="20"/>
        </w:rPr>
        <w:t>drugi odstavek</w:t>
      </w:r>
      <w:r w:rsidRPr="0011655F">
        <w:rPr>
          <w:rFonts w:cs="Arial"/>
          <w:szCs w:val="20"/>
        </w:rPr>
        <w:t xml:space="preserve"> </w:t>
      </w:r>
      <w:r w:rsidRPr="0011655F">
        <w:rPr>
          <w:rFonts w:cs="Arial"/>
          <w:szCs w:val="20"/>
        </w:rPr>
        <w:fldChar w:fldCharType="begin"/>
      </w:r>
      <w:r w:rsidRPr="0011655F">
        <w:rPr>
          <w:rFonts w:cs="Arial"/>
          <w:szCs w:val="20"/>
        </w:rPr>
        <w:instrText xml:space="preserve"> REF _Ref409012295 \r \h </w:instrText>
      </w:r>
      <w:r>
        <w:rPr>
          <w:rFonts w:cs="Arial"/>
          <w:szCs w:val="20"/>
        </w:rPr>
        <w:instrText xml:space="preserve"> \* MERGEFORMAT </w:instrText>
      </w:r>
      <w:r w:rsidRPr="0011655F">
        <w:rPr>
          <w:rFonts w:cs="Arial"/>
          <w:szCs w:val="20"/>
        </w:rPr>
      </w:r>
      <w:r w:rsidRPr="0011655F">
        <w:rPr>
          <w:rFonts w:cs="Arial"/>
          <w:szCs w:val="20"/>
        </w:rPr>
        <w:fldChar w:fldCharType="separate"/>
      </w:r>
      <w:r w:rsidR="0012490A">
        <w:rPr>
          <w:rFonts w:cs="Arial"/>
          <w:szCs w:val="20"/>
        </w:rPr>
        <w:t>70</w:t>
      </w:r>
      <w:r w:rsidRPr="0011655F">
        <w:rPr>
          <w:rFonts w:cs="Arial"/>
          <w:szCs w:val="20"/>
        </w:rPr>
        <w:fldChar w:fldCharType="end"/>
      </w:r>
      <w:r>
        <w:rPr>
          <w:rFonts w:cs="Arial"/>
          <w:szCs w:val="20"/>
        </w:rPr>
        <w:t>.</w:t>
      </w:r>
      <w:r w:rsidRPr="0011655F">
        <w:rPr>
          <w:rFonts w:cs="Arial"/>
          <w:szCs w:val="20"/>
        </w:rPr>
        <w:t xml:space="preserve"> </w:t>
      </w:r>
      <w:r w:rsidRPr="00F942D2">
        <w:rPr>
          <w:rFonts w:cs="Arial"/>
          <w:szCs w:val="20"/>
        </w:rPr>
        <w:t>člena</w:t>
      </w:r>
      <w:r w:rsidRPr="00A10090">
        <w:rPr>
          <w:rFonts w:cs="Arial"/>
          <w:szCs w:val="20"/>
        </w:rPr>
        <w:t xml:space="preserve"> in </w:t>
      </w:r>
      <w:r w:rsidR="00977451">
        <w:rPr>
          <w:rFonts w:cs="Arial"/>
          <w:szCs w:val="20"/>
        </w:rPr>
        <w:t>tretji</w:t>
      </w:r>
      <w:r w:rsidR="00977451" w:rsidRPr="00A10090">
        <w:rPr>
          <w:rFonts w:cs="Arial"/>
          <w:szCs w:val="20"/>
        </w:rPr>
        <w:t xml:space="preserve"> </w:t>
      </w:r>
      <w:r w:rsidRPr="00A10090">
        <w:rPr>
          <w:rFonts w:cs="Arial"/>
          <w:szCs w:val="20"/>
        </w:rPr>
        <w:t xml:space="preserve">odstavek </w:t>
      </w:r>
      <w:r w:rsidR="00977451">
        <w:rPr>
          <w:rFonts w:cs="Arial"/>
          <w:szCs w:val="20"/>
        </w:rPr>
        <w:fldChar w:fldCharType="begin"/>
      </w:r>
      <w:r w:rsidR="00977451">
        <w:rPr>
          <w:rFonts w:cs="Arial"/>
          <w:szCs w:val="20"/>
        </w:rPr>
        <w:instrText xml:space="preserve"> REF _Ref410646210 \r \h </w:instrText>
      </w:r>
      <w:r w:rsidR="00977451">
        <w:rPr>
          <w:rFonts w:cs="Arial"/>
          <w:szCs w:val="20"/>
        </w:rPr>
      </w:r>
      <w:r w:rsidR="00977451">
        <w:rPr>
          <w:rFonts w:cs="Arial"/>
          <w:szCs w:val="20"/>
        </w:rPr>
        <w:fldChar w:fldCharType="separate"/>
      </w:r>
      <w:r w:rsidR="00977451">
        <w:rPr>
          <w:rFonts w:cs="Arial"/>
          <w:szCs w:val="20"/>
        </w:rPr>
        <w:t>78</w:t>
      </w:r>
      <w:r w:rsidR="00977451">
        <w:rPr>
          <w:rFonts w:cs="Arial"/>
          <w:szCs w:val="20"/>
        </w:rPr>
        <w:fldChar w:fldCharType="end"/>
      </w:r>
      <w:r w:rsidRPr="00F942D2">
        <w:rPr>
          <w:rFonts w:cs="Arial"/>
          <w:szCs w:val="20"/>
        </w:rPr>
        <w:t>.</w:t>
      </w:r>
      <w:r w:rsidRPr="00A414B6">
        <w:rPr>
          <w:rFonts w:cs="Arial"/>
          <w:szCs w:val="20"/>
        </w:rPr>
        <w:t xml:space="preserve"> člena te uredbe</w:t>
      </w:r>
      <w:r w:rsidRPr="00C3151C">
        <w:rPr>
          <w:rFonts w:cs="Arial"/>
          <w:szCs w:val="20"/>
        </w:rPr>
        <w:t xml:space="preserve">. </w:t>
      </w:r>
    </w:p>
    <w:p w:rsidR="00443D29" w:rsidRPr="00C3151C" w:rsidRDefault="00443D29" w:rsidP="00443D29">
      <w:pPr>
        <w:pStyle w:val="Brezrazmikov"/>
        <w:ind w:left="426"/>
        <w:jc w:val="both"/>
        <w:rPr>
          <w:rFonts w:cs="Arial"/>
          <w:szCs w:val="20"/>
        </w:rPr>
      </w:pPr>
    </w:p>
    <w:p w:rsidR="00443D29" w:rsidRPr="00A414B6" w:rsidRDefault="00443D29" w:rsidP="00443D29">
      <w:pPr>
        <w:pStyle w:val="Brezrazmikov"/>
        <w:numPr>
          <w:ilvl w:val="0"/>
          <w:numId w:val="73"/>
        </w:numPr>
        <w:ind w:left="426" w:hanging="426"/>
        <w:jc w:val="both"/>
        <w:rPr>
          <w:rFonts w:cs="Arial"/>
          <w:szCs w:val="20"/>
        </w:rPr>
      </w:pPr>
      <w:r w:rsidRPr="002F2153">
        <w:rPr>
          <w:rFonts w:cs="Arial"/>
          <w:szCs w:val="20"/>
        </w:rPr>
        <w:t>Finančni okvir določa pravico</w:t>
      </w:r>
      <w:r w:rsidRPr="00A414B6">
        <w:rPr>
          <w:rFonts w:cs="Arial"/>
          <w:szCs w:val="20"/>
        </w:rPr>
        <w:t xml:space="preserve"> do koriščenja sredstev za posamezni LAS, izračuna se na podlagi formule določene za posamezni sklad, in je podlaga za izdelavo finančnega načrta, kot ga določa </w:t>
      </w:r>
      <w:r w:rsidRPr="00A414B6">
        <w:rPr>
          <w:rFonts w:cs="Arial"/>
        </w:rPr>
        <w:t xml:space="preserve">12. točka prvega odstavka </w:t>
      </w:r>
      <w:r w:rsidR="00977451">
        <w:fldChar w:fldCharType="begin"/>
      </w:r>
      <w:r w:rsidR="00977451">
        <w:rPr>
          <w:rFonts w:cs="Arial"/>
        </w:rPr>
        <w:instrText xml:space="preserve"> REF _Ref408740123 \r \h </w:instrText>
      </w:r>
      <w:r w:rsidR="00977451">
        <w:fldChar w:fldCharType="separate"/>
      </w:r>
      <w:r w:rsidR="00977451">
        <w:rPr>
          <w:rFonts w:cs="Arial"/>
        </w:rPr>
        <w:t>15</w:t>
      </w:r>
      <w:r w:rsidR="00977451">
        <w:fldChar w:fldCharType="end"/>
      </w:r>
      <w:r w:rsidRPr="00A414B6">
        <w:rPr>
          <w:rFonts w:cs="Arial"/>
          <w:szCs w:val="20"/>
        </w:rPr>
        <w:t>. člena te uredbe.</w:t>
      </w:r>
    </w:p>
    <w:p w:rsidR="00443D29" w:rsidRPr="00C3151C" w:rsidRDefault="00443D29" w:rsidP="00443D29">
      <w:pPr>
        <w:pStyle w:val="Brezrazmikov"/>
        <w:jc w:val="both"/>
        <w:rPr>
          <w:rFonts w:cs="Arial"/>
          <w:szCs w:val="20"/>
        </w:rPr>
      </w:pPr>
    </w:p>
    <w:p w:rsidR="00443D29" w:rsidRPr="002F2153" w:rsidRDefault="00443D29" w:rsidP="00443D29">
      <w:pPr>
        <w:pStyle w:val="Brezrazmikov"/>
        <w:numPr>
          <w:ilvl w:val="0"/>
          <w:numId w:val="73"/>
        </w:numPr>
        <w:ind w:left="426" w:hanging="426"/>
        <w:jc w:val="both"/>
        <w:rPr>
          <w:rFonts w:cs="Arial"/>
          <w:szCs w:val="20"/>
        </w:rPr>
      </w:pPr>
      <w:r w:rsidRPr="00C3151C">
        <w:rPr>
          <w:rFonts w:cs="Arial"/>
          <w:szCs w:val="20"/>
        </w:rPr>
        <w:t>Če izvajanje SLR, na posameznem območju LAS, podpira več skladov, je sklad</w:t>
      </w:r>
      <w:r w:rsidRPr="002F2153">
        <w:rPr>
          <w:rFonts w:cs="Arial"/>
          <w:szCs w:val="20"/>
        </w:rPr>
        <w:t xml:space="preserve"> za sofinanciranje tekočih stroškov in stroškov animacije </w:t>
      </w:r>
      <w:r w:rsidR="002B7E45">
        <w:rPr>
          <w:rFonts w:cs="Arial"/>
          <w:szCs w:val="20"/>
        </w:rPr>
        <w:t>glavni</w:t>
      </w:r>
      <w:r w:rsidR="002B7E45" w:rsidRPr="002F2153">
        <w:rPr>
          <w:rFonts w:cs="Arial"/>
          <w:szCs w:val="20"/>
        </w:rPr>
        <w:t xml:space="preserve"> </w:t>
      </w:r>
      <w:r w:rsidRPr="002F2153">
        <w:rPr>
          <w:rFonts w:cs="Arial"/>
          <w:szCs w:val="20"/>
        </w:rPr>
        <w:t xml:space="preserve">sklad na območju LAS.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20" w:name="_Ref386445271"/>
      <w:r w:rsidRPr="00A414B6">
        <w:rPr>
          <w:rFonts w:cs="Arial"/>
          <w:b/>
          <w:szCs w:val="20"/>
        </w:rPr>
        <w:t>člen</w:t>
      </w:r>
      <w:bookmarkEnd w:id="20"/>
    </w:p>
    <w:p w:rsidR="00443D29" w:rsidRPr="00A414B6" w:rsidRDefault="00443D29" w:rsidP="00443D29">
      <w:pPr>
        <w:pStyle w:val="Brezrazmikov"/>
        <w:tabs>
          <w:tab w:val="left" w:pos="284"/>
        </w:tabs>
        <w:jc w:val="center"/>
        <w:rPr>
          <w:rFonts w:cs="Arial"/>
          <w:b/>
          <w:szCs w:val="20"/>
        </w:rPr>
      </w:pPr>
      <w:r w:rsidRPr="00A414B6">
        <w:rPr>
          <w:rFonts w:cs="Arial"/>
          <w:b/>
          <w:szCs w:val="20"/>
        </w:rPr>
        <w:t>(pregled uspešnosti)</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23"/>
        </w:numPr>
        <w:ind w:left="426" w:hanging="426"/>
        <w:jc w:val="both"/>
        <w:rPr>
          <w:rFonts w:cs="Arial"/>
          <w:szCs w:val="20"/>
        </w:rPr>
      </w:pPr>
      <w:r w:rsidRPr="00A414B6">
        <w:rPr>
          <w:rFonts w:cs="Arial"/>
          <w:szCs w:val="20"/>
        </w:rPr>
        <w:lastRenderedPageBreak/>
        <w:t xml:space="preserve">Zadevni OU opravi pregled uspešnosti izvajanja SLR za vse LAS leta 2019 in preveri doseganje mejnikov iz </w:t>
      </w:r>
      <w:r>
        <w:rPr>
          <w:rFonts w:cs="Arial"/>
          <w:szCs w:val="20"/>
        </w:rPr>
        <w:t>drugega</w:t>
      </w:r>
      <w:r w:rsidRPr="00A414B6">
        <w:rPr>
          <w:rFonts w:cs="Arial"/>
          <w:szCs w:val="20"/>
        </w:rPr>
        <w:t xml:space="preserve"> odstavka tega člena na dan 31. decemb</w:t>
      </w:r>
      <w:r>
        <w:rPr>
          <w:rFonts w:cs="Arial"/>
          <w:szCs w:val="20"/>
        </w:rPr>
        <w:t>er</w:t>
      </w:r>
      <w:r w:rsidRPr="00A414B6">
        <w:rPr>
          <w:rFonts w:cs="Arial"/>
          <w:szCs w:val="20"/>
        </w:rPr>
        <w:t xml:space="preserve"> 2018. Pri pregledu uspešnosti se upoštevajo informacije in ocene iz letnih poročil, kot jih določa drugi odstavek </w:t>
      </w:r>
      <w:r w:rsidRPr="00C3151C">
        <w:fldChar w:fldCharType="begin"/>
      </w:r>
      <w:r w:rsidRPr="00A414B6">
        <w:instrText xml:space="preserve"> REF _Ref384023138 \r \h  \* MERGEFORMAT </w:instrText>
      </w:r>
      <w:r w:rsidRPr="00C3151C">
        <w:fldChar w:fldCharType="separate"/>
      </w:r>
      <w:r w:rsidR="0012490A" w:rsidRPr="00164098">
        <w:rPr>
          <w:rFonts w:cs="Arial"/>
          <w:szCs w:val="20"/>
        </w:rPr>
        <w:t>49</w:t>
      </w:r>
      <w:r w:rsidRPr="00C3151C">
        <w:fldChar w:fldCharType="end"/>
      </w:r>
      <w:r w:rsidRPr="00A414B6">
        <w:rPr>
          <w:rFonts w:cs="Arial"/>
          <w:szCs w:val="20"/>
        </w:rPr>
        <w:t xml:space="preserve">. </w:t>
      </w:r>
      <w:r w:rsidRPr="00C3151C">
        <w:rPr>
          <w:rFonts w:cs="Arial"/>
          <w:szCs w:val="20"/>
        </w:rPr>
        <w:t>člena te uredb</w:t>
      </w:r>
      <w:r w:rsidRPr="002F2153">
        <w:rPr>
          <w:rFonts w:cs="Arial"/>
          <w:szCs w:val="20"/>
        </w:rPr>
        <w:t>e, ki jih LAS predložijo v letu 2019</w:t>
      </w:r>
      <w:r w:rsidRPr="00A414B6">
        <w:rPr>
          <w:rFonts w:cs="Arial"/>
          <w:szCs w:val="20"/>
        </w:rPr>
        <w:t>.</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23"/>
        </w:numPr>
        <w:ind w:left="426" w:hanging="426"/>
        <w:jc w:val="both"/>
        <w:rPr>
          <w:rFonts w:cs="Arial"/>
          <w:szCs w:val="20"/>
        </w:rPr>
      </w:pPr>
      <w:r w:rsidRPr="00A414B6">
        <w:rPr>
          <w:rFonts w:cs="Arial"/>
          <w:szCs w:val="20"/>
        </w:rPr>
        <w:t>Pri pregledu doseganja uspešnosti mejnikov se bodo preverijo naslednji mejniki:</w:t>
      </w:r>
    </w:p>
    <w:p w:rsidR="00443D29" w:rsidRPr="00A414B6" w:rsidRDefault="00443D29" w:rsidP="00443D29">
      <w:pPr>
        <w:pStyle w:val="Brezrazmikov"/>
        <w:numPr>
          <w:ilvl w:val="0"/>
          <w:numId w:val="24"/>
        </w:numPr>
        <w:ind w:hanging="294"/>
        <w:jc w:val="both"/>
        <w:rPr>
          <w:rFonts w:cs="Arial"/>
          <w:szCs w:val="20"/>
        </w:rPr>
      </w:pPr>
      <w:r w:rsidRPr="00A414B6">
        <w:rPr>
          <w:rFonts w:cs="Arial"/>
          <w:szCs w:val="20"/>
        </w:rPr>
        <w:t>število zaključenih operacij v primerjavi z odobrenimi operacijami,</w:t>
      </w:r>
    </w:p>
    <w:p w:rsidR="00443D29" w:rsidRPr="00A414B6" w:rsidRDefault="00443D29" w:rsidP="00443D29">
      <w:pPr>
        <w:pStyle w:val="Brezrazmikov"/>
        <w:numPr>
          <w:ilvl w:val="0"/>
          <w:numId w:val="24"/>
        </w:numPr>
        <w:ind w:hanging="294"/>
        <w:jc w:val="both"/>
        <w:rPr>
          <w:rFonts w:cs="Arial"/>
          <w:szCs w:val="20"/>
        </w:rPr>
      </w:pPr>
      <w:r w:rsidRPr="00A414B6">
        <w:rPr>
          <w:rFonts w:cs="Arial"/>
          <w:szCs w:val="20"/>
        </w:rPr>
        <w:t>delež dodeljenih sredstev v primerjavi z razpoložljivimi sredstvi,</w:t>
      </w:r>
    </w:p>
    <w:p w:rsidR="00443D29" w:rsidRPr="00A414B6" w:rsidRDefault="00443D29" w:rsidP="00443D29">
      <w:pPr>
        <w:pStyle w:val="Brezrazmikov"/>
        <w:numPr>
          <w:ilvl w:val="0"/>
          <w:numId w:val="24"/>
        </w:numPr>
        <w:ind w:hanging="294"/>
        <w:jc w:val="both"/>
        <w:rPr>
          <w:rFonts w:cs="Arial"/>
          <w:szCs w:val="20"/>
        </w:rPr>
      </w:pPr>
      <w:r w:rsidRPr="00A414B6">
        <w:rPr>
          <w:rFonts w:cs="Arial"/>
          <w:szCs w:val="20"/>
        </w:rPr>
        <w:t>delež izplačanih sredstev v primerjavi z dodeljenimi sredstvi,</w:t>
      </w:r>
    </w:p>
    <w:p w:rsidR="00443D29" w:rsidRPr="00A414B6" w:rsidRDefault="00443D29" w:rsidP="00443D29">
      <w:pPr>
        <w:pStyle w:val="Brezrazmikov"/>
        <w:numPr>
          <w:ilvl w:val="0"/>
          <w:numId w:val="24"/>
        </w:numPr>
        <w:ind w:hanging="294"/>
        <w:jc w:val="both"/>
        <w:rPr>
          <w:rFonts w:cs="Arial"/>
          <w:szCs w:val="20"/>
        </w:rPr>
      </w:pPr>
      <w:r w:rsidRPr="00A414B6">
        <w:rPr>
          <w:rFonts w:cs="Arial"/>
          <w:szCs w:val="20"/>
        </w:rPr>
        <w:t>število novo ustvarjenih delovnih mest.</w:t>
      </w:r>
    </w:p>
    <w:p w:rsidR="00443D29" w:rsidRPr="00A414B6" w:rsidRDefault="00443D29" w:rsidP="00443D29">
      <w:pPr>
        <w:pStyle w:val="Brezrazmikov"/>
        <w:ind w:left="720"/>
        <w:jc w:val="both"/>
        <w:rPr>
          <w:rFonts w:cs="Arial"/>
          <w:szCs w:val="20"/>
        </w:rPr>
      </w:pPr>
    </w:p>
    <w:p w:rsidR="00443D29" w:rsidRPr="00A414B6" w:rsidRDefault="00443D29" w:rsidP="00443D29">
      <w:pPr>
        <w:pStyle w:val="Brezrazmikov"/>
        <w:numPr>
          <w:ilvl w:val="0"/>
          <w:numId w:val="23"/>
        </w:numPr>
        <w:ind w:left="426" w:hanging="426"/>
        <w:jc w:val="both"/>
        <w:rPr>
          <w:rFonts w:cs="Arial"/>
          <w:szCs w:val="20"/>
        </w:rPr>
      </w:pPr>
      <w:r w:rsidRPr="00A414B6">
        <w:rPr>
          <w:rFonts w:cs="Arial"/>
          <w:szCs w:val="20"/>
        </w:rPr>
        <w:t>Šteje se, da so mejniki ali ciljne vrednosti zadevnega sklada doseženi, če vsi mejniki iz prejšnjega odstavka na dan 31. december 2018 dosegajo najmanj 85 odstotkov vrednosti mejnika ali 31. december 2023 najmanj 85 odstotkov ciljne vrednosti kazalnika določenega v SLR.</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23"/>
        </w:numPr>
        <w:ind w:left="426" w:hanging="426"/>
        <w:jc w:val="both"/>
        <w:rPr>
          <w:rFonts w:cs="Arial"/>
          <w:szCs w:val="20"/>
        </w:rPr>
      </w:pPr>
      <w:r w:rsidRPr="00A414B6">
        <w:rPr>
          <w:rFonts w:cs="Arial"/>
          <w:szCs w:val="20"/>
        </w:rPr>
        <w:t xml:space="preserve">Rezerva za uspešnost </w:t>
      </w:r>
      <w:r w:rsidR="00091142">
        <w:rPr>
          <w:rFonts w:cs="Arial"/>
          <w:szCs w:val="20"/>
        </w:rPr>
        <w:t xml:space="preserve">se dodeli v skladu s postopki posameznega sklada. </w:t>
      </w:r>
    </w:p>
    <w:p w:rsidR="00443D29" w:rsidRPr="00A414B6" w:rsidRDefault="00443D29" w:rsidP="00443D29">
      <w:pPr>
        <w:pStyle w:val="Brezrazmikov"/>
        <w:ind w:left="426"/>
        <w:jc w:val="both"/>
        <w:rPr>
          <w:rFonts w:cs="Arial"/>
          <w:szCs w:val="20"/>
        </w:rPr>
      </w:pPr>
    </w:p>
    <w:p w:rsidR="00443D29" w:rsidRPr="002F2153" w:rsidRDefault="00443D29" w:rsidP="00443D29">
      <w:pPr>
        <w:pStyle w:val="Brezrazmikov"/>
        <w:numPr>
          <w:ilvl w:val="0"/>
          <w:numId w:val="23"/>
        </w:numPr>
        <w:ind w:left="426" w:hanging="426"/>
        <w:jc w:val="both"/>
        <w:rPr>
          <w:rFonts w:cs="Arial"/>
          <w:szCs w:val="20"/>
        </w:rPr>
      </w:pPr>
      <w:r w:rsidRPr="00A414B6">
        <w:rPr>
          <w:rFonts w:cs="Arial"/>
          <w:szCs w:val="20"/>
        </w:rPr>
        <w:t xml:space="preserve">LAS, ki dosega zastavljene mejnike, zadevni OU do 30. junija 2019 obvesti o doseganju mejnikov. LAS mora spremembo SLR posredovati na naslov Koordinacijskega odbora CLLD najkasneje do 31. </w:t>
      </w:r>
      <w:r w:rsidR="002177AD">
        <w:rPr>
          <w:rFonts w:cs="Arial"/>
          <w:szCs w:val="20"/>
        </w:rPr>
        <w:t>novembra</w:t>
      </w:r>
      <w:r w:rsidR="002177AD" w:rsidRPr="00A414B6">
        <w:rPr>
          <w:rFonts w:cs="Arial"/>
          <w:szCs w:val="20"/>
        </w:rPr>
        <w:t xml:space="preserve"> </w:t>
      </w:r>
      <w:r w:rsidRPr="00A414B6">
        <w:rPr>
          <w:rFonts w:cs="Arial"/>
          <w:szCs w:val="20"/>
        </w:rPr>
        <w:t xml:space="preserve">2019. Pri obravnavi sprememb se smiselno uporablja določbe </w:t>
      </w:r>
      <w:r w:rsidRPr="00C3151C">
        <w:rPr>
          <w:rFonts w:cs="Arial"/>
          <w:szCs w:val="20"/>
        </w:rPr>
        <w:fldChar w:fldCharType="begin"/>
      </w:r>
      <w:r w:rsidRPr="00A414B6">
        <w:rPr>
          <w:rFonts w:cs="Arial"/>
          <w:szCs w:val="20"/>
        </w:rPr>
        <w:instrText xml:space="preserve"> REF _Ref407992544 \r \h </w:instrText>
      </w:r>
      <w:r w:rsidRPr="00C3151C">
        <w:rPr>
          <w:rFonts w:cs="Arial"/>
          <w:szCs w:val="20"/>
        </w:rPr>
      </w:r>
      <w:r w:rsidRPr="00C3151C">
        <w:rPr>
          <w:rFonts w:cs="Arial"/>
          <w:szCs w:val="20"/>
        </w:rPr>
        <w:fldChar w:fldCharType="separate"/>
      </w:r>
      <w:r w:rsidR="0012490A">
        <w:rPr>
          <w:rFonts w:cs="Arial"/>
          <w:szCs w:val="20"/>
        </w:rPr>
        <w:t>16</w:t>
      </w:r>
      <w:r w:rsidRPr="00C3151C">
        <w:rPr>
          <w:rFonts w:cs="Arial"/>
          <w:szCs w:val="20"/>
        </w:rPr>
        <w:fldChar w:fldCharType="end"/>
      </w:r>
      <w:r w:rsidRPr="00A414B6">
        <w:rPr>
          <w:rFonts w:cs="Arial"/>
          <w:szCs w:val="20"/>
        </w:rPr>
        <w:t xml:space="preserve">. in </w:t>
      </w:r>
      <w:r w:rsidRPr="00C3151C">
        <w:rPr>
          <w:rFonts w:cs="Arial"/>
          <w:szCs w:val="20"/>
        </w:rPr>
        <w:fldChar w:fldCharType="begin"/>
      </w:r>
      <w:r w:rsidRPr="00A414B6">
        <w:rPr>
          <w:rFonts w:cs="Arial"/>
          <w:szCs w:val="20"/>
        </w:rPr>
        <w:instrText xml:space="preserve"> REF _Ref408922360 \r \h </w:instrText>
      </w:r>
      <w:r w:rsidRPr="00C3151C">
        <w:rPr>
          <w:rFonts w:cs="Arial"/>
          <w:szCs w:val="20"/>
        </w:rPr>
      </w:r>
      <w:r w:rsidRPr="00C3151C">
        <w:rPr>
          <w:rFonts w:cs="Arial"/>
          <w:szCs w:val="20"/>
        </w:rPr>
        <w:fldChar w:fldCharType="separate"/>
      </w:r>
      <w:r w:rsidR="0012490A">
        <w:rPr>
          <w:rFonts w:cs="Arial"/>
          <w:szCs w:val="20"/>
        </w:rPr>
        <w:t>18</w:t>
      </w:r>
      <w:r w:rsidRPr="00C3151C">
        <w:rPr>
          <w:rFonts w:cs="Arial"/>
          <w:szCs w:val="20"/>
        </w:rPr>
        <w:fldChar w:fldCharType="end"/>
      </w:r>
      <w:r w:rsidRPr="00A414B6">
        <w:rPr>
          <w:rFonts w:cs="Arial"/>
          <w:szCs w:val="20"/>
        </w:rPr>
        <w:t>. člena te uredbe.</w:t>
      </w:r>
      <w:r w:rsidRPr="00C3151C">
        <w:rPr>
          <w:rFonts w:cs="Arial"/>
          <w:szCs w:val="20"/>
        </w:rPr>
        <w:t xml:space="preserve"> </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
        </w:numPr>
        <w:ind w:left="426" w:hanging="426"/>
        <w:jc w:val="center"/>
        <w:rPr>
          <w:rFonts w:cs="Arial"/>
          <w:b/>
          <w:szCs w:val="20"/>
        </w:rPr>
      </w:pPr>
      <w:r w:rsidRPr="00A414B6">
        <w:rPr>
          <w:rFonts w:cs="Arial"/>
          <w:b/>
          <w:szCs w:val="20"/>
        </w:rPr>
        <w:t>PRIPRAVLJALNA PODPORA</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tabs>
          <w:tab w:val="left" w:pos="284"/>
        </w:tabs>
        <w:jc w:val="center"/>
        <w:rPr>
          <w:rFonts w:cs="Arial"/>
          <w:b/>
          <w:szCs w:val="20"/>
        </w:rPr>
      </w:pPr>
      <w:r w:rsidRPr="00A414B6">
        <w:rPr>
          <w:rFonts w:cs="Arial"/>
          <w:b/>
          <w:szCs w:val="20"/>
        </w:rPr>
        <w:t>(namen podukrepa)</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29"/>
        </w:numPr>
        <w:ind w:left="426" w:hanging="426"/>
        <w:jc w:val="both"/>
        <w:rPr>
          <w:rFonts w:cs="Arial"/>
          <w:szCs w:val="20"/>
        </w:rPr>
      </w:pPr>
      <w:r w:rsidRPr="00A414B6">
        <w:rPr>
          <w:rFonts w:cs="Arial"/>
          <w:szCs w:val="20"/>
        </w:rPr>
        <w:t xml:space="preserve">Namen podukrepa »Pripravljalna podpora« je okrepiti oblikovanje lokalnih partnerstev, krepitev institucionalne usposobljenosti, usposabljanje in mreženje za pripravo in izvedbo SLR, ki ga vodi skupnost.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29"/>
        </w:numPr>
        <w:ind w:left="426" w:hanging="426"/>
        <w:jc w:val="both"/>
        <w:rPr>
          <w:rFonts w:cs="Arial"/>
          <w:szCs w:val="20"/>
        </w:rPr>
      </w:pPr>
      <w:r w:rsidRPr="00A414B6">
        <w:rPr>
          <w:rFonts w:cs="Arial"/>
          <w:szCs w:val="20"/>
        </w:rPr>
        <w:t>Pripravljalna podpora je namenjena za usposabljanje za lokalne zainteresirane strani, proučevanje zadevnega območja, dejavnosti povezane s pripravo SLR, vključno z aktivnostmi svetovanja in aktivnostmi v zvezi s posvetovanjem z zainteresiranimi stranmi, namenjena pa je tudi za upravne stroške, ki nastanejo v času priprave SLR.</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21" w:name="_Ref407803941"/>
      <w:r w:rsidRPr="00A414B6">
        <w:rPr>
          <w:rFonts w:cs="Arial"/>
          <w:b/>
          <w:szCs w:val="20"/>
        </w:rPr>
        <w:t>člen</w:t>
      </w:r>
      <w:bookmarkEnd w:id="21"/>
    </w:p>
    <w:p w:rsidR="00443D29" w:rsidRPr="00A414B6" w:rsidRDefault="00443D29" w:rsidP="00443D29">
      <w:pPr>
        <w:pStyle w:val="Brezrazmikov"/>
        <w:jc w:val="center"/>
        <w:rPr>
          <w:rFonts w:cs="Arial"/>
          <w:b/>
          <w:szCs w:val="20"/>
        </w:rPr>
      </w:pPr>
      <w:r w:rsidRPr="00A414B6">
        <w:rPr>
          <w:rFonts w:cs="Arial"/>
          <w:b/>
          <w:szCs w:val="20"/>
        </w:rPr>
        <w:t>(upravičenci)</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Upravičenci do podpore so lokalna partnerstva, ki so pripravila SLR.</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22" w:name="_Ref407803996"/>
      <w:r w:rsidRPr="00A414B6">
        <w:rPr>
          <w:rFonts w:cs="Arial"/>
          <w:b/>
          <w:szCs w:val="20"/>
        </w:rPr>
        <w:t>člen</w:t>
      </w:r>
      <w:bookmarkEnd w:id="22"/>
    </w:p>
    <w:p w:rsidR="00443D29" w:rsidRPr="00A414B6" w:rsidRDefault="00443D29" w:rsidP="00443D29">
      <w:pPr>
        <w:pStyle w:val="Brezrazmikov"/>
        <w:jc w:val="center"/>
        <w:rPr>
          <w:rFonts w:cs="Arial"/>
          <w:szCs w:val="20"/>
        </w:rPr>
      </w:pPr>
      <w:r w:rsidRPr="00A414B6">
        <w:rPr>
          <w:rFonts w:cs="Arial"/>
          <w:b/>
          <w:szCs w:val="20"/>
        </w:rPr>
        <w:t>(upravičene aktivnosti)</w:t>
      </w:r>
    </w:p>
    <w:p w:rsidR="00443D29" w:rsidRPr="00A414B6" w:rsidRDefault="00443D29" w:rsidP="00443D29">
      <w:pPr>
        <w:pStyle w:val="Brezrazmikov"/>
        <w:jc w:val="both"/>
        <w:rPr>
          <w:rFonts w:eastAsia="MS Mincho" w:cs="Arial"/>
          <w:szCs w:val="20"/>
        </w:rPr>
      </w:pPr>
    </w:p>
    <w:p w:rsidR="00443D29" w:rsidRPr="00A414B6" w:rsidRDefault="00443D29" w:rsidP="00443D29">
      <w:pPr>
        <w:pStyle w:val="Brezrazmikov"/>
        <w:jc w:val="both"/>
        <w:rPr>
          <w:rFonts w:cs="Arial"/>
          <w:szCs w:val="20"/>
        </w:rPr>
      </w:pPr>
      <w:r w:rsidRPr="00A414B6">
        <w:rPr>
          <w:rFonts w:cs="Arial"/>
          <w:szCs w:val="20"/>
        </w:rPr>
        <w:t>Upravičene aktivnosti so :</w:t>
      </w:r>
    </w:p>
    <w:p w:rsidR="00443D29" w:rsidRPr="00A414B6" w:rsidRDefault="00443D29" w:rsidP="00443D29">
      <w:pPr>
        <w:pStyle w:val="Brezrazmikov"/>
        <w:numPr>
          <w:ilvl w:val="0"/>
          <w:numId w:val="24"/>
        </w:numPr>
        <w:ind w:hanging="294"/>
        <w:jc w:val="both"/>
        <w:rPr>
          <w:rFonts w:cs="Arial"/>
          <w:szCs w:val="20"/>
        </w:rPr>
      </w:pPr>
      <w:r w:rsidRPr="00A414B6">
        <w:rPr>
          <w:rFonts w:cs="Arial"/>
          <w:szCs w:val="20"/>
        </w:rPr>
        <w:t>usposabljanje lokalnih zainteresiranih strani,</w:t>
      </w:r>
    </w:p>
    <w:p w:rsidR="00443D29" w:rsidRPr="00A414B6" w:rsidRDefault="00443D29" w:rsidP="00443D29">
      <w:pPr>
        <w:pStyle w:val="Brezrazmikov"/>
        <w:numPr>
          <w:ilvl w:val="0"/>
          <w:numId w:val="24"/>
        </w:numPr>
        <w:ind w:hanging="294"/>
        <w:jc w:val="both"/>
        <w:rPr>
          <w:rFonts w:cs="Arial"/>
          <w:szCs w:val="20"/>
        </w:rPr>
      </w:pPr>
      <w:r w:rsidRPr="00A414B6">
        <w:rPr>
          <w:rFonts w:cs="Arial"/>
          <w:szCs w:val="20"/>
        </w:rPr>
        <w:t>proučevanje zadevnega območja (vključno s študijami izvedljivosti za nekatere operacije, ki jih je potrebno predvideti v SLR),</w:t>
      </w:r>
    </w:p>
    <w:p w:rsidR="00443D29" w:rsidRPr="00A414B6" w:rsidRDefault="00443D29" w:rsidP="00443D29">
      <w:pPr>
        <w:pStyle w:val="Brezrazmikov"/>
        <w:numPr>
          <w:ilvl w:val="0"/>
          <w:numId w:val="24"/>
        </w:numPr>
        <w:ind w:hanging="294"/>
        <w:jc w:val="both"/>
        <w:rPr>
          <w:rFonts w:cs="Arial"/>
          <w:szCs w:val="20"/>
        </w:rPr>
      </w:pPr>
      <w:r w:rsidRPr="00A414B6">
        <w:rPr>
          <w:rFonts w:cs="Arial"/>
          <w:szCs w:val="20"/>
        </w:rPr>
        <w:t>stroški povezani s pripravo in izdelavo SLR, vključno s stroški posvetovanja z zainteresiranimi stranmi z namenom priprave SLR in</w:t>
      </w:r>
    </w:p>
    <w:p w:rsidR="00443D29" w:rsidRPr="00A414B6" w:rsidRDefault="00443D29" w:rsidP="00443D29">
      <w:pPr>
        <w:pStyle w:val="Brezrazmikov"/>
        <w:numPr>
          <w:ilvl w:val="0"/>
          <w:numId w:val="24"/>
        </w:numPr>
        <w:ind w:hanging="294"/>
        <w:jc w:val="both"/>
        <w:rPr>
          <w:rFonts w:cs="Arial"/>
          <w:szCs w:val="20"/>
        </w:rPr>
      </w:pPr>
      <w:r w:rsidRPr="00A414B6">
        <w:rPr>
          <w:rFonts w:cs="Arial"/>
          <w:szCs w:val="20"/>
        </w:rPr>
        <w:t>upravni stroški lokalnih partnerstev (operativni stroški in stroški osebja).</w:t>
      </w:r>
    </w:p>
    <w:p w:rsidR="00443D29" w:rsidRPr="00A414B6" w:rsidRDefault="00443D29" w:rsidP="00443D29">
      <w:pPr>
        <w:pStyle w:val="Brezrazmikov"/>
        <w:jc w:val="both"/>
        <w:rPr>
          <w:rFonts w:eastAsia="MS Mincho"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jc w:val="center"/>
        <w:rPr>
          <w:rFonts w:cs="Arial"/>
          <w:szCs w:val="20"/>
        </w:rPr>
      </w:pPr>
      <w:r w:rsidRPr="00A414B6">
        <w:rPr>
          <w:rFonts w:cs="Arial"/>
          <w:b/>
          <w:szCs w:val="20"/>
        </w:rPr>
        <w:t>(pogoji za upravičenost)</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1"/>
        </w:numPr>
        <w:ind w:left="426" w:hanging="426"/>
        <w:jc w:val="both"/>
        <w:rPr>
          <w:rFonts w:cs="Arial"/>
          <w:szCs w:val="20"/>
        </w:rPr>
      </w:pPr>
      <w:r w:rsidRPr="00A414B6">
        <w:rPr>
          <w:rFonts w:cs="Arial"/>
          <w:szCs w:val="20"/>
        </w:rPr>
        <w:t>Pogoji za upravičenost do javne podpore so:</w:t>
      </w:r>
    </w:p>
    <w:p w:rsidR="00443D29" w:rsidRPr="00A414B6" w:rsidRDefault="00443D29" w:rsidP="00443D29">
      <w:pPr>
        <w:pStyle w:val="Brezrazmikov"/>
        <w:numPr>
          <w:ilvl w:val="0"/>
          <w:numId w:val="88"/>
        </w:numPr>
        <w:ind w:left="426" w:hanging="426"/>
        <w:jc w:val="both"/>
        <w:rPr>
          <w:rFonts w:cs="Arial"/>
          <w:szCs w:val="20"/>
        </w:rPr>
      </w:pPr>
      <w:r w:rsidRPr="00A414B6">
        <w:rPr>
          <w:rFonts w:cs="Arial"/>
          <w:szCs w:val="20"/>
        </w:rPr>
        <w:t>Lokalno partnerstvo mora biti oblikovano v skladu z zahtevami za oblikovanje LAS.</w:t>
      </w:r>
    </w:p>
    <w:p w:rsidR="00443D29" w:rsidRPr="00A414B6" w:rsidRDefault="00443D29" w:rsidP="00443D29">
      <w:pPr>
        <w:pStyle w:val="Brezrazmikov"/>
        <w:numPr>
          <w:ilvl w:val="0"/>
          <w:numId w:val="88"/>
        </w:numPr>
        <w:ind w:left="426" w:hanging="426"/>
        <w:jc w:val="both"/>
        <w:rPr>
          <w:rFonts w:cs="Arial"/>
          <w:szCs w:val="20"/>
        </w:rPr>
      </w:pPr>
      <w:r w:rsidRPr="00A414B6">
        <w:rPr>
          <w:rFonts w:cs="Arial"/>
          <w:szCs w:val="20"/>
        </w:rPr>
        <w:t>Pripravljena mora biti SLR in predložena v potrditev z vsemi zahtevanimi elementi.</w:t>
      </w:r>
    </w:p>
    <w:p w:rsidR="00443D29" w:rsidRPr="00A414B6" w:rsidRDefault="00443D29" w:rsidP="00443D29">
      <w:pPr>
        <w:pStyle w:val="Brezrazmikov"/>
        <w:numPr>
          <w:ilvl w:val="0"/>
          <w:numId w:val="88"/>
        </w:numPr>
        <w:ind w:left="426" w:hanging="426"/>
        <w:jc w:val="both"/>
        <w:rPr>
          <w:rFonts w:cs="Arial"/>
          <w:szCs w:val="20"/>
        </w:rPr>
      </w:pPr>
      <w:r w:rsidRPr="00A414B6">
        <w:rPr>
          <w:rFonts w:cs="Arial"/>
          <w:szCs w:val="20"/>
        </w:rPr>
        <w:t>Posamezno lokalno partnerstvo lahko v potrditev predloži največ eno SLR.</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1"/>
        </w:numPr>
        <w:ind w:left="426" w:hanging="426"/>
        <w:jc w:val="both"/>
        <w:rPr>
          <w:rFonts w:cs="Arial"/>
          <w:szCs w:val="20"/>
        </w:rPr>
      </w:pPr>
      <w:r w:rsidRPr="00A414B6">
        <w:rPr>
          <w:rFonts w:cs="Arial"/>
          <w:szCs w:val="20"/>
        </w:rPr>
        <w:lastRenderedPageBreak/>
        <w:t>Obdobje upravičenosti je od 1. januarja 2014 do vložitve SLR v potrditev.</w:t>
      </w:r>
    </w:p>
    <w:p w:rsidR="00443D29" w:rsidRPr="00A414B6" w:rsidRDefault="00443D29" w:rsidP="00443D29">
      <w:pPr>
        <w:pStyle w:val="Brezrazmikov"/>
        <w:ind w:left="426"/>
        <w:jc w:val="both"/>
        <w:rPr>
          <w:rFonts w:cs="Arial"/>
          <w:szCs w:val="20"/>
        </w:rPr>
      </w:pPr>
    </w:p>
    <w:p w:rsidR="00443D29" w:rsidRDefault="00443D29" w:rsidP="00443D29">
      <w:pPr>
        <w:pStyle w:val="Brezrazmikov"/>
        <w:numPr>
          <w:ilvl w:val="0"/>
          <w:numId w:val="31"/>
        </w:numPr>
        <w:ind w:left="426" w:hanging="426"/>
        <w:jc w:val="both"/>
        <w:rPr>
          <w:rFonts w:cs="Arial"/>
          <w:szCs w:val="20"/>
        </w:rPr>
      </w:pPr>
      <w:r w:rsidRPr="00A414B6">
        <w:rPr>
          <w:rFonts w:cs="Arial"/>
          <w:szCs w:val="20"/>
        </w:rPr>
        <w:t>Pogoj za izplačilo javne podpore za nepotrjeno SLR je izdelana SLR, ki vključuje vsa zahtevane elemente, vendar pri točkovanju na podlagi meril za izbor ne doseže zadostnega števila točk.</w:t>
      </w:r>
    </w:p>
    <w:p w:rsidR="002177AD" w:rsidRPr="00A414B6" w:rsidRDefault="002177AD" w:rsidP="000F14B5">
      <w:pPr>
        <w:pStyle w:val="Brezrazmikov"/>
        <w:jc w:val="both"/>
        <w:rPr>
          <w:rFonts w:cs="Arial"/>
          <w:szCs w:val="20"/>
        </w:rPr>
      </w:pPr>
    </w:p>
    <w:p w:rsidR="00443D29" w:rsidRPr="00A414B6" w:rsidRDefault="00443D29">
      <w:pPr>
        <w:pStyle w:val="Brezrazmikov"/>
        <w:numPr>
          <w:ilvl w:val="0"/>
          <w:numId w:val="4"/>
        </w:numPr>
        <w:tabs>
          <w:tab w:val="left" w:pos="284"/>
        </w:tabs>
        <w:ind w:left="284" w:hanging="284"/>
        <w:jc w:val="center"/>
        <w:rPr>
          <w:rFonts w:cs="Arial"/>
          <w:b/>
          <w:szCs w:val="20"/>
        </w:rPr>
      </w:pPr>
      <w:bookmarkStart w:id="23" w:name="_Ref410907605"/>
      <w:r w:rsidRPr="00B5584C">
        <w:rPr>
          <w:rFonts w:cs="Arial"/>
          <w:b/>
          <w:szCs w:val="20"/>
        </w:rPr>
        <w:t>člen</w:t>
      </w:r>
      <w:bookmarkEnd w:id="23"/>
    </w:p>
    <w:p w:rsidR="00443D29" w:rsidRPr="00A414B6" w:rsidRDefault="00443D29" w:rsidP="00443D29">
      <w:pPr>
        <w:pStyle w:val="Brezrazmikov"/>
        <w:jc w:val="center"/>
        <w:rPr>
          <w:rFonts w:cs="Arial"/>
          <w:b/>
          <w:szCs w:val="20"/>
        </w:rPr>
      </w:pPr>
      <w:r w:rsidRPr="00A414B6">
        <w:rPr>
          <w:rFonts w:cs="Arial"/>
          <w:b/>
          <w:szCs w:val="20"/>
        </w:rPr>
        <w:t>(finančne določbe)</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0"/>
        </w:numPr>
        <w:ind w:left="426" w:hanging="426"/>
        <w:jc w:val="both"/>
        <w:rPr>
          <w:rFonts w:cs="Arial"/>
          <w:szCs w:val="20"/>
        </w:rPr>
      </w:pPr>
      <w:r w:rsidRPr="00A414B6">
        <w:rPr>
          <w:rFonts w:cs="Arial"/>
          <w:szCs w:val="20"/>
        </w:rPr>
        <w:t xml:space="preserve">Javna podpora za potrjeno SLR se izplača v obliki pavšalnega zneska v višini 20.000 eurov. </w:t>
      </w:r>
    </w:p>
    <w:p w:rsidR="00443D29" w:rsidRPr="00A414B6" w:rsidRDefault="00443D29" w:rsidP="00443D29">
      <w:pPr>
        <w:pStyle w:val="Brezrazmikov"/>
        <w:ind w:left="426"/>
        <w:jc w:val="both"/>
        <w:rPr>
          <w:rFonts w:cs="Arial"/>
          <w:szCs w:val="20"/>
        </w:rPr>
      </w:pPr>
    </w:p>
    <w:p w:rsidR="00443D29" w:rsidRDefault="00443D29" w:rsidP="00443D29">
      <w:pPr>
        <w:pStyle w:val="Brezrazmikov"/>
        <w:numPr>
          <w:ilvl w:val="0"/>
          <w:numId w:val="30"/>
        </w:numPr>
        <w:ind w:left="426" w:hanging="426"/>
        <w:jc w:val="both"/>
        <w:rPr>
          <w:rFonts w:cs="Arial"/>
          <w:szCs w:val="20"/>
        </w:rPr>
      </w:pPr>
      <w:r w:rsidRPr="00A414B6">
        <w:rPr>
          <w:rFonts w:cs="Arial"/>
          <w:szCs w:val="20"/>
        </w:rPr>
        <w:t xml:space="preserve">Javna podpora za nepotrjeno SLR se izplača na podlagi dejansko nastalih in plačanih stroškov v povezavi z upravičenimi aktivnostmi določenimi v </w:t>
      </w:r>
      <w:r w:rsidR="005A13A7">
        <w:rPr>
          <w:rFonts w:cs="Arial"/>
          <w:szCs w:val="20"/>
        </w:rPr>
        <w:fldChar w:fldCharType="begin"/>
      </w:r>
      <w:r w:rsidR="005A13A7">
        <w:rPr>
          <w:rFonts w:cs="Arial"/>
          <w:szCs w:val="20"/>
        </w:rPr>
        <w:instrText xml:space="preserve"> REF _Ref407803996 \r \h </w:instrText>
      </w:r>
      <w:r w:rsidR="005A13A7">
        <w:rPr>
          <w:rFonts w:cs="Arial"/>
          <w:szCs w:val="20"/>
        </w:rPr>
      </w:r>
      <w:r w:rsidR="005A13A7">
        <w:rPr>
          <w:rFonts w:cs="Arial"/>
          <w:szCs w:val="20"/>
        </w:rPr>
        <w:fldChar w:fldCharType="separate"/>
      </w:r>
      <w:r w:rsidR="0012490A">
        <w:rPr>
          <w:rFonts w:cs="Arial"/>
          <w:szCs w:val="20"/>
        </w:rPr>
        <w:t>23</w:t>
      </w:r>
      <w:r w:rsidR="005A13A7">
        <w:rPr>
          <w:rFonts w:cs="Arial"/>
          <w:szCs w:val="20"/>
        </w:rPr>
        <w:fldChar w:fldCharType="end"/>
      </w:r>
      <w:r w:rsidRPr="00A414B6">
        <w:rPr>
          <w:rFonts w:cs="Arial"/>
          <w:szCs w:val="20"/>
        </w:rPr>
        <w:t xml:space="preserve">. </w:t>
      </w:r>
      <w:r w:rsidRPr="00C3151C">
        <w:rPr>
          <w:rFonts w:cs="Arial"/>
          <w:szCs w:val="20"/>
        </w:rPr>
        <w:t xml:space="preserve">členu te uredbe. </w:t>
      </w:r>
      <w:r w:rsidRPr="002F2153">
        <w:rPr>
          <w:rFonts w:cs="Arial"/>
          <w:szCs w:val="20"/>
        </w:rPr>
        <w:t xml:space="preserve">V tem primeru najvišji znesek javne podpore lahko predstavlja največ 10.000 eurov. </w:t>
      </w:r>
    </w:p>
    <w:p w:rsidR="003F1D94" w:rsidRPr="00A414B6" w:rsidRDefault="003F1D94" w:rsidP="001B0AA1">
      <w:pPr>
        <w:pStyle w:val="Brezrazmikov"/>
        <w:jc w:val="both"/>
        <w:rPr>
          <w:rFonts w:cs="Arial"/>
          <w:szCs w:val="20"/>
        </w:rPr>
      </w:pPr>
    </w:p>
    <w:p w:rsidR="003F1D94" w:rsidRPr="00A414B6" w:rsidRDefault="003F1D94" w:rsidP="001B0AA1">
      <w:pPr>
        <w:pStyle w:val="Brezrazmikov"/>
        <w:numPr>
          <w:ilvl w:val="0"/>
          <w:numId w:val="30"/>
        </w:numPr>
        <w:ind w:left="426" w:hanging="426"/>
        <w:jc w:val="both"/>
        <w:rPr>
          <w:rFonts w:cs="Arial"/>
          <w:szCs w:val="20"/>
        </w:rPr>
      </w:pPr>
      <w:r w:rsidRPr="00A414B6">
        <w:rPr>
          <w:rFonts w:cs="Arial"/>
          <w:szCs w:val="20"/>
        </w:rPr>
        <w:t xml:space="preserve">Pripravljalna podpora bo izplačana iz naslova vseh v SLR vključenih skladov na posameznem območju partnerstva. Višina javne podpore oziroma delež prispevka posameznega sklada je odvisna od višine finančnega okvira posameznega vključenega sklada. Delež podpore posameznega sklada in višina izplačila bo določena v odločbi o potrditvi SLR in LAS oziroma odločbi o zavrnitvi SLR in LAS.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jc w:val="center"/>
        <w:rPr>
          <w:rFonts w:cs="Arial"/>
          <w:b/>
          <w:szCs w:val="20"/>
        </w:rPr>
      </w:pPr>
      <w:r w:rsidRPr="00A414B6">
        <w:rPr>
          <w:rFonts w:cs="Arial"/>
          <w:b/>
          <w:szCs w:val="20"/>
        </w:rPr>
        <w:t>(postopek za izplačilo)</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89"/>
        </w:numPr>
        <w:ind w:left="426" w:hanging="426"/>
        <w:jc w:val="both"/>
        <w:rPr>
          <w:rFonts w:cs="Arial"/>
          <w:szCs w:val="20"/>
        </w:rPr>
      </w:pPr>
      <w:r w:rsidRPr="00A414B6">
        <w:rPr>
          <w:rFonts w:cs="Arial"/>
          <w:szCs w:val="20"/>
        </w:rPr>
        <w:t>Nepovratno finančno pomoč iz naslova tega podukrepa se dodeli z odločbo o potrditvi oziroma zavrnitvi SLR in LAS.</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89"/>
        </w:numPr>
        <w:ind w:left="426" w:hanging="426"/>
        <w:jc w:val="both"/>
        <w:rPr>
          <w:rFonts w:cs="Arial"/>
          <w:szCs w:val="20"/>
        </w:rPr>
      </w:pPr>
      <w:r w:rsidRPr="00A414B6">
        <w:rPr>
          <w:rFonts w:cs="Arial"/>
          <w:szCs w:val="20"/>
        </w:rPr>
        <w:t>Izplačilo pripravljalne podpore iz prvega odstavka prejšnjega člena za potrjeno SLR se izvede ob izdaji odločbe o potrditvi SLR in LAS.</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89"/>
        </w:numPr>
        <w:ind w:left="426" w:hanging="426"/>
        <w:jc w:val="both"/>
        <w:rPr>
          <w:rFonts w:cs="Arial"/>
          <w:szCs w:val="20"/>
        </w:rPr>
      </w:pPr>
      <w:r w:rsidRPr="00A414B6">
        <w:rPr>
          <w:rFonts w:cs="Arial"/>
          <w:szCs w:val="20"/>
        </w:rPr>
        <w:t>Za izplačilo pripravljalne podpore iz drugega odstavka prejšnjega člena mora lokalno partnerstvo na naslov, določen v odločbi o zavrnitvi SLR, vložiti zahtevek za izplačilo.</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89"/>
        </w:numPr>
        <w:ind w:left="426" w:hanging="426"/>
        <w:jc w:val="both"/>
        <w:rPr>
          <w:rFonts w:cs="Arial"/>
          <w:szCs w:val="20"/>
        </w:rPr>
      </w:pPr>
      <w:r w:rsidRPr="00A414B6">
        <w:rPr>
          <w:rFonts w:cs="Arial"/>
          <w:szCs w:val="20"/>
        </w:rPr>
        <w:t xml:space="preserve">Izplačilo pripravljalne podpore na transakcijski račun lokalnega partnerstva izvede plačilna agencija oziroma plačilni organ glavnega sklada. </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
        </w:numPr>
        <w:ind w:left="426" w:hanging="426"/>
        <w:jc w:val="center"/>
        <w:rPr>
          <w:rFonts w:cs="Arial"/>
          <w:b/>
          <w:szCs w:val="20"/>
        </w:rPr>
      </w:pPr>
      <w:r w:rsidRPr="00A414B6">
        <w:rPr>
          <w:rFonts w:cs="Arial"/>
          <w:b/>
          <w:szCs w:val="20"/>
        </w:rPr>
        <w:t>PODPORA ZA IZVAJANJE OPERACIJ V OKVIRU STRATEGIJE LOKALNEGA RAZVOJA, KI GA VODI SKUPNOST</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jc w:val="center"/>
        <w:rPr>
          <w:rFonts w:cs="Arial"/>
          <w:szCs w:val="20"/>
        </w:rPr>
      </w:pPr>
      <w:r w:rsidRPr="00A414B6">
        <w:rPr>
          <w:rFonts w:cs="Arial"/>
          <w:b/>
          <w:szCs w:val="20"/>
        </w:rPr>
        <w:t>(namen podukrepa)</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 xml:space="preserve">Namen podukrepa »Podpora za izvajanje operacij v okviru strategije lokalnega razvoja, ki ga vodi skupnost« je sofinanciranje stroškov nastalih pri izvedbi operacij LAS ali lokalnih akterjev, katerih rezultati prispevajo k uresničevanju ciljev, zastavljenih v SLR.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24" w:name="_Ref406665520"/>
      <w:r w:rsidRPr="00A414B6">
        <w:rPr>
          <w:rFonts w:cs="Arial"/>
          <w:b/>
          <w:szCs w:val="20"/>
        </w:rPr>
        <w:t>člen</w:t>
      </w:r>
      <w:bookmarkEnd w:id="24"/>
    </w:p>
    <w:p w:rsidR="00443D29" w:rsidRPr="00A414B6" w:rsidRDefault="00443D29" w:rsidP="00443D29">
      <w:pPr>
        <w:pStyle w:val="Brezrazmikov"/>
        <w:jc w:val="center"/>
        <w:rPr>
          <w:rFonts w:cs="Arial"/>
          <w:szCs w:val="20"/>
        </w:rPr>
      </w:pPr>
      <w:r w:rsidRPr="00A414B6">
        <w:rPr>
          <w:rFonts w:cs="Arial"/>
          <w:b/>
          <w:szCs w:val="20"/>
        </w:rPr>
        <w:t>(upravičenci)</w:t>
      </w:r>
    </w:p>
    <w:p w:rsidR="00443D29" w:rsidRPr="00A414B6" w:rsidRDefault="00443D29" w:rsidP="00443D29">
      <w:pPr>
        <w:pStyle w:val="Brezrazmikov"/>
        <w:jc w:val="both"/>
        <w:rPr>
          <w:rFonts w:cs="Arial"/>
          <w:szCs w:val="20"/>
        </w:rPr>
      </w:pPr>
    </w:p>
    <w:p w:rsidR="00443D29" w:rsidRPr="00A414B6" w:rsidRDefault="00443D29" w:rsidP="000F14B5">
      <w:pPr>
        <w:pStyle w:val="Brezrazmikov"/>
        <w:numPr>
          <w:ilvl w:val="0"/>
          <w:numId w:val="105"/>
        </w:numPr>
        <w:ind w:left="426" w:hanging="426"/>
        <w:jc w:val="both"/>
        <w:rPr>
          <w:rFonts w:cs="Arial"/>
          <w:szCs w:val="20"/>
        </w:rPr>
      </w:pPr>
      <w:r w:rsidRPr="00A414B6">
        <w:rPr>
          <w:rFonts w:cs="Arial"/>
          <w:szCs w:val="20"/>
        </w:rPr>
        <w:t xml:space="preserve">Upravičenci do podpore so LAS, fizične in pravne osebe. </w:t>
      </w:r>
    </w:p>
    <w:p w:rsidR="00443D29" w:rsidRDefault="00443D29">
      <w:pPr>
        <w:pStyle w:val="Brezrazmikov"/>
        <w:ind w:left="426"/>
        <w:jc w:val="both"/>
        <w:rPr>
          <w:rFonts w:cs="Arial"/>
          <w:szCs w:val="20"/>
        </w:rPr>
      </w:pPr>
    </w:p>
    <w:p w:rsidR="003379BE" w:rsidRPr="005C5493" w:rsidRDefault="00D45821" w:rsidP="000F14B5">
      <w:pPr>
        <w:pStyle w:val="Brezrazmikov"/>
        <w:numPr>
          <w:ilvl w:val="0"/>
          <w:numId w:val="105"/>
        </w:numPr>
        <w:ind w:left="426" w:hanging="426"/>
        <w:jc w:val="both"/>
        <w:rPr>
          <w:rFonts w:cs="Arial"/>
          <w:szCs w:val="20"/>
        </w:rPr>
      </w:pPr>
      <w:r>
        <w:rPr>
          <w:rFonts w:cs="Arial"/>
          <w:szCs w:val="20"/>
        </w:rPr>
        <w:t xml:space="preserve">Kadar je upravičenec fizična ali pravna oseba iz prejšnjega odstavka, </w:t>
      </w:r>
      <w:r w:rsidR="005C5493">
        <w:rPr>
          <w:rFonts w:cs="Arial"/>
          <w:szCs w:val="20"/>
        </w:rPr>
        <w:t>je</w:t>
      </w:r>
      <w:r>
        <w:rPr>
          <w:rFonts w:cs="Arial"/>
          <w:szCs w:val="20"/>
        </w:rPr>
        <w:t xml:space="preserve"> LAS</w:t>
      </w:r>
      <w:r w:rsidR="005C5493">
        <w:rPr>
          <w:rFonts w:cs="Arial"/>
          <w:szCs w:val="20"/>
        </w:rPr>
        <w:t xml:space="preserve"> z</w:t>
      </w:r>
      <w:r w:rsidR="00531997" w:rsidRPr="005C5493">
        <w:rPr>
          <w:rFonts w:cs="Arial"/>
          <w:szCs w:val="20"/>
        </w:rPr>
        <w:t>astopnik in stranka v postopku obravnavanja vlog in zahtevkov za izplačilo</w:t>
      </w:r>
      <w:r>
        <w:rPr>
          <w:rFonts w:cs="Arial"/>
          <w:szCs w:val="20"/>
        </w:rPr>
        <w:t>.</w:t>
      </w:r>
    </w:p>
    <w:p w:rsidR="00531997" w:rsidRPr="00A414B6" w:rsidRDefault="00531997" w:rsidP="000F14B5">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25" w:name="_Ref406666312"/>
      <w:r w:rsidRPr="00A414B6">
        <w:rPr>
          <w:rFonts w:cs="Arial"/>
          <w:b/>
          <w:szCs w:val="20"/>
        </w:rPr>
        <w:t>člen</w:t>
      </w:r>
      <w:bookmarkEnd w:id="25"/>
    </w:p>
    <w:p w:rsidR="00443D29" w:rsidRPr="00A414B6" w:rsidRDefault="00443D29" w:rsidP="00443D29">
      <w:pPr>
        <w:pStyle w:val="Brezrazmikov"/>
        <w:jc w:val="center"/>
        <w:rPr>
          <w:rFonts w:cs="Arial"/>
          <w:b/>
          <w:szCs w:val="20"/>
        </w:rPr>
      </w:pPr>
      <w:r w:rsidRPr="00A414B6">
        <w:rPr>
          <w:rFonts w:cs="Arial"/>
          <w:b/>
          <w:szCs w:val="20"/>
        </w:rPr>
        <w:t>(upravičeni stroški)</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33"/>
        </w:numPr>
        <w:ind w:left="426" w:hanging="426"/>
        <w:jc w:val="both"/>
        <w:rPr>
          <w:rFonts w:cs="Arial"/>
          <w:szCs w:val="20"/>
        </w:rPr>
      </w:pPr>
      <w:r w:rsidRPr="00A414B6">
        <w:rPr>
          <w:rFonts w:cs="Arial"/>
          <w:szCs w:val="20"/>
        </w:rPr>
        <w:t>Stroški se priznajo v obliki stroškov dela, materiala, naložb, storitev in prispevka v naravi v skladu z 69. členom Uredbe 1303/2013/EU. Do podpore je upravičen tudi nakup zemljišč v skladu s 3.b točko 69. člena 1303/2013/EU.</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3"/>
        </w:numPr>
        <w:ind w:left="426" w:hanging="426"/>
        <w:jc w:val="both"/>
        <w:rPr>
          <w:rFonts w:cs="Arial"/>
          <w:szCs w:val="20"/>
        </w:rPr>
      </w:pPr>
      <w:r w:rsidRPr="00A414B6">
        <w:rPr>
          <w:rFonts w:cs="Arial"/>
          <w:szCs w:val="20"/>
        </w:rPr>
        <w:lastRenderedPageBreak/>
        <w:t xml:space="preserve">Upravičeni so samo stroški, ki so nastali </w:t>
      </w:r>
      <w:r w:rsidR="00F144DD">
        <w:rPr>
          <w:rFonts w:cs="Arial"/>
          <w:szCs w:val="20"/>
        </w:rPr>
        <w:t xml:space="preserve">v skladu s pravili posameznega sklada.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3"/>
        </w:numPr>
        <w:ind w:left="426" w:hanging="426"/>
        <w:jc w:val="both"/>
        <w:rPr>
          <w:rFonts w:cs="Arial"/>
          <w:szCs w:val="20"/>
        </w:rPr>
      </w:pPr>
      <w:r w:rsidRPr="00A414B6">
        <w:rPr>
          <w:rFonts w:cs="Arial"/>
          <w:szCs w:val="20"/>
        </w:rPr>
        <w:t xml:space="preserve">Pri upravičenosti stroškov se upoštevajo določbe 65. člena Uredbe 1303/2013/EU.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3"/>
        </w:numPr>
        <w:ind w:left="426" w:hanging="426"/>
        <w:jc w:val="both"/>
        <w:rPr>
          <w:rFonts w:cs="Arial"/>
          <w:szCs w:val="20"/>
        </w:rPr>
      </w:pPr>
      <w:r w:rsidRPr="00A414B6">
        <w:rPr>
          <w:rFonts w:cs="Arial"/>
          <w:szCs w:val="20"/>
        </w:rPr>
        <w:t xml:space="preserve">Prispevek v naravi </w:t>
      </w:r>
      <w:r w:rsidR="00EC34E7">
        <w:rPr>
          <w:rFonts w:cs="Arial"/>
          <w:szCs w:val="20"/>
        </w:rPr>
        <w:t xml:space="preserve">v obliki zagotavljanja dela, blaga in zemljišč </w:t>
      </w:r>
      <w:r w:rsidRPr="00A414B6">
        <w:rPr>
          <w:rFonts w:cs="Arial"/>
          <w:szCs w:val="20"/>
        </w:rPr>
        <w:t xml:space="preserve">ne sme presegati 10 odstotkov skupnih upravičenih stroškov za zadevno operacijo.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3"/>
        </w:numPr>
        <w:ind w:left="426" w:hanging="426"/>
        <w:jc w:val="both"/>
        <w:rPr>
          <w:rFonts w:cs="Arial"/>
          <w:szCs w:val="20"/>
        </w:rPr>
      </w:pPr>
      <w:r w:rsidRPr="00A414B6">
        <w:rPr>
          <w:rFonts w:cs="Arial"/>
          <w:szCs w:val="20"/>
        </w:rPr>
        <w:t>Stroški nakupa zemljišč lahko predstavljajo največ 10 odstotkov upravičenih stroškov za zadevno operacijo.</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3"/>
        </w:numPr>
        <w:ind w:left="426" w:hanging="426"/>
        <w:jc w:val="both"/>
        <w:rPr>
          <w:rFonts w:cs="Arial"/>
          <w:szCs w:val="20"/>
        </w:rPr>
      </w:pPr>
      <w:r w:rsidRPr="00A414B6">
        <w:rPr>
          <w:rFonts w:cs="Arial"/>
          <w:szCs w:val="20"/>
        </w:rPr>
        <w:t>Do podpore niso upravičeni naslednji stroški:</w:t>
      </w:r>
    </w:p>
    <w:p w:rsidR="00443D29" w:rsidRPr="00A414B6" w:rsidRDefault="00443D29" w:rsidP="00443D29">
      <w:pPr>
        <w:pStyle w:val="Brezrazmikov"/>
        <w:numPr>
          <w:ilvl w:val="0"/>
          <w:numId w:val="24"/>
        </w:numPr>
        <w:ind w:hanging="294"/>
        <w:jc w:val="both"/>
        <w:rPr>
          <w:rFonts w:cs="Arial"/>
          <w:szCs w:val="20"/>
        </w:rPr>
      </w:pPr>
      <w:r w:rsidRPr="00A414B6">
        <w:rPr>
          <w:rFonts w:cs="Arial"/>
          <w:szCs w:val="20"/>
        </w:rPr>
        <w:t>stroški materiala, opreme in storitev, namenjenih za zasebno rabo,</w:t>
      </w:r>
    </w:p>
    <w:p w:rsidR="00443D29" w:rsidRPr="00A414B6" w:rsidRDefault="00443D29" w:rsidP="00443D29">
      <w:pPr>
        <w:pStyle w:val="Brezrazmikov"/>
        <w:numPr>
          <w:ilvl w:val="0"/>
          <w:numId w:val="24"/>
        </w:numPr>
        <w:ind w:hanging="294"/>
        <w:jc w:val="both"/>
        <w:rPr>
          <w:rFonts w:cs="Arial"/>
          <w:szCs w:val="20"/>
        </w:rPr>
      </w:pPr>
      <w:r w:rsidRPr="00A414B6">
        <w:rPr>
          <w:rFonts w:cs="Arial"/>
          <w:szCs w:val="20"/>
        </w:rPr>
        <w:t>splošni upravni stroški,</w:t>
      </w:r>
    </w:p>
    <w:p w:rsidR="00443D29" w:rsidRPr="00A414B6" w:rsidRDefault="00443D29" w:rsidP="00443D29">
      <w:pPr>
        <w:pStyle w:val="Brezrazmikov"/>
        <w:numPr>
          <w:ilvl w:val="0"/>
          <w:numId w:val="24"/>
        </w:numPr>
        <w:ind w:hanging="294"/>
        <w:jc w:val="both"/>
        <w:rPr>
          <w:rFonts w:cs="Arial"/>
          <w:szCs w:val="20"/>
        </w:rPr>
      </w:pPr>
      <w:r w:rsidRPr="00A414B6">
        <w:rPr>
          <w:rFonts w:cs="Arial"/>
          <w:szCs w:val="20"/>
        </w:rPr>
        <w:t>obresti na dolgove,</w:t>
      </w:r>
    </w:p>
    <w:p w:rsidR="00443D29" w:rsidRPr="00A414B6" w:rsidRDefault="00443D29" w:rsidP="00443D29">
      <w:pPr>
        <w:pStyle w:val="Brezrazmikov"/>
        <w:numPr>
          <w:ilvl w:val="0"/>
          <w:numId w:val="24"/>
        </w:numPr>
        <w:ind w:hanging="294"/>
        <w:jc w:val="both"/>
        <w:rPr>
          <w:rFonts w:cs="Arial"/>
          <w:szCs w:val="20"/>
        </w:rPr>
      </w:pPr>
      <w:r w:rsidRPr="00A414B6">
        <w:rPr>
          <w:rFonts w:cs="Arial"/>
          <w:szCs w:val="20"/>
        </w:rPr>
        <w:t>DDV,</w:t>
      </w:r>
    </w:p>
    <w:p w:rsidR="00443D29" w:rsidRPr="00A414B6" w:rsidRDefault="00443D29" w:rsidP="00443D29">
      <w:pPr>
        <w:pStyle w:val="Brezrazmikov"/>
        <w:numPr>
          <w:ilvl w:val="0"/>
          <w:numId w:val="24"/>
        </w:numPr>
        <w:ind w:hanging="294"/>
        <w:jc w:val="both"/>
        <w:rPr>
          <w:rFonts w:cs="Arial"/>
          <w:szCs w:val="20"/>
        </w:rPr>
      </w:pPr>
      <w:r w:rsidRPr="00A414B6">
        <w:rPr>
          <w:rFonts w:cs="Arial"/>
          <w:szCs w:val="20"/>
        </w:rPr>
        <w:t>stroški priprave vloge in zahtevka za izplačilo,</w:t>
      </w:r>
    </w:p>
    <w:p w:rsidR="00443D29" w:rsidRPr="00A414B6" w:rsidRDefault="00443D29" w:rsidP="00443D29">
      <w:pPr>
        <w:pStyle w:val="Brezrazmikov"/>
        <w:numPr>
          <w:ilvl w:val="0"/>
          <w:numId w:val="24"/>
        </w:numPr>
        <w:ind w:hanging="294"/>
        <w:jc w:val="both"/>
        <w:rPr>
          <w:rFonts w:cs="Arial"/>
          <w:szCs w:val="20"/>
        </w:rPr>
      </w:pPr>
      <w:r w:rsidRPr="00A414B6">
        <w:rPr>
          <w:rFonts w:cs="Arial"/>
          <w:szCs w:val="20"/>
        </w:rPr>
        <w:t>stroški arheoloških izkopavanj in arheološkega nadzora,</w:t>
      </w:r>
    </w:p>
    <w:p w:rsidR="00443D29" w:rsidRPr="00A414B6" w:rsidRDefault="00443D29" w:rsidP="00443D29">
      <w:pPr>
        <w:pStyle w:val="Brezrazmikov"/>
        <w:numPr>
          <w:ilvl w:val="0"/>
          <w:numId w:val="24"/>
        </w:numPr>
        <w:ind w:hanging="294"/>
        <w:jc w:val="both"/>
        <w:rPr>
          <w:rFonts w:cs="Arial"/>
          <w:szCs w:val="20"/>
        </w:rPr>
      </w:pPr>
      <w:r w:rsidRPr="00A414B6">
        <w:rPr>
          <w:rFonts w:cs="Arial"/>
          <w:szCs w:val="20"/>
        </w:rPr>
        <w:t>rabljena oprema in mehanizacija,</w:t>
      </w:r>
    </w:p>
    <w:p w:rsidR="00443D29" w:rsidRPr="00A414B6" w:rsidRDefault="00443D29" w:rsidP="00443D29">
      <w:pPr>
        <w:pStyle w:val="Brezrazmikov"/>
        <w:numPr>
          <w:ilvl w:val="0"/>
          <w:numId w:val="24"/>
        </w:numPr>
        <w:ind w:hanging="294"/>
        <w:jc w:val="both"/>
        <w:rPr>
          <w:rFonts w:cs="Arial"/>
          <w:szCs w:val="20"/>
        </w:rPr>
      </w:pPr>
      <w:r w:rsidRPr="00A414B6">
        <w:rPr>
          <w:rFonts w:cs="Arial"/>
          <w:szCs w:val="20"/>
        </w:rPr>
        <w:t>štipendije in nagrade,</w:t>
      </w:r>
    </w:p>
    <w:p w:rsidR="00443D29" w:rsidRPr="00A414B6" w:rsidRDefault="00443D29" w:rsidP="00443D29">
      <w:pPr>
        <w:pStyle w:val="Brezrazmikov"/>
        <w:numPr>
          <w:ilvl w:val="0"/>
          <w:numId w:val="24"/>
        </w:numPr>
        <w:ind w:hanging="294"/>
        <w:jc w:val="both"/>
        <w:rPr>
          <w:rFonts w:cs="Arial"/>
          <w:szCs w:val="20"/>
        </w:rPr>
      </w:pPr>
      <w:r w:rsidRPr="00A414B6">
        <w:rPr>
          <w:rFonts w:cs="Arial"/>
          <w:szCs w:val="20"/>
        </w:rPr>
        <w:t>naročnine na časopise in drugo periodiko,</w:t>
      </w:r>
    </w:p>
    <w:p w:rsidR="00443D29" w:rsidRPr="00A414B6" w:rsidRDefault="00443D29" w:rsidP="00443D29">
      <w:pPr>
        <w:pStyle w:val="Brezrazmikov"/>
        <w:numPr>
          <w:ilvl w:val="0"/>
          <w:numId w:val="24"/>
        </w:numPr>
        <w:ind w:hanging="294"/>
        <w:jc w:val="both"/>
        <w:rPr>
          <w:rFonts w:cs="Arial"/>
          <w:szCs w:val="20"/>
        </w:rPr>
      </w:pPr>
      <w:r w:rsidRPr="00A414B6">
        <w:rPr>
          <w:rFonts w:cs="Arial"/>
          <w:szCs w:val="20"/>
        </w:rPr>
        <w:t>stroški izobraževanj in usposabljanj, ki niso neposredno povezani aktivnostmi operacije in</w:t>
      </w:r>
    </w:p>
    <w:p w:rsidR="00443D29" w:rsidRPr="00A414B6" w:rsidRDefault="00443D29" w:rsidP="00443D29">
      <w:pPr>
        <w:pStyle w:val="Brezrazmikov"/>
        <w:numPr>
          <w:ilvl w:val="0"/>
          <w:numId w:val="24"/>
        </w:numPr>
        <w:ind w:hanging="294"/>
        <w:jc w:val="both"/>
        <w:rPr>
          <w:rFonts w:cs="Arial"/>
          <w:szCs w:val="20"/>
        </w:rPr>
      </w:pPr>
      <w:r w:rsidRPr="00A414B6">
        <w:rPr>
          <w:rFonts w:cs="Arial"/>
          <w:szCs w:val="20"/>
        </w:rPr>
        <w:t>stroški izdelave dokumentacije, študij, analiz, ocen, strategij, in drugih podobnih raziskav, kadar niso neposredno povezane z določeno operacijo.</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26" w:name="_Ref406670153"/>
      <w:r w:rsidRPr="00A414B6">
        <w:rPr>
          <w:rFonts w:cs="Arial"/>
          <w:b/>
          <w:szCs w:val="20"/>
        </w:rPr>
        <w:t>člen</w:t>
      </w:r>
      <w:bookmarkEnd w:id="26"/>
    </w:p>
    <w:p w:rsidR="00443D29" w:rsidRPr="00A414B6" w:rsidRDefault="00443D29" w:rsidP="00443D29">
      <w:pPr>
        <w:pStyle w:val="Brezrazmikov"/>
        <w:jc w:val="center"/>
        <w:rPr>
          <w:rFonts w:cs="Arial"/>
          <w:szCs w:val="20"/>
        </w:rPr>
      </w:pPr>
      <w:r w:rsidRPr="00A414B6">
        <w:rPr>
          <w:rFonts w:cs="Arial"/>
          <w:b/>
          <w:szCs w:val="20"/>
        </w:rPr>
        <w:t>(pogoji za upravičenost)</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34"/>
        </w:numPr>
        <w:ind w:left="426" w:hanging="426"/>
        <w:jc w:val="both"/>
        <w:rPr>
          <w:rFonts w:cs="Arial"/>
          <w:szCs w:val="20"/>
        </w:rPr>
      </w:pPr>
      <w:r w:rsidRPr="00A414B6">
        <w:rPr>
          <w:rFonts w:cs="Arial"/>
          <w:szCs w:val="20"/>
        </w:rPr>
        <w:t>Operacija je bila izbrana na podlagi javnega poziva LAS.</w:t>
      </w:r>
    </w:p>
    <w:p w:rsidR="00443D29" w:rsidRPr="00A414B6" w:rsidRDefault="00443D29" w:rsidP="00443D29">
      <w:pPr>
        <w:pStyle w:val="Brezrazmikov"/>
        <w:ind w:left="426"/>
        <w:jc w:val="both"/>
        <w:rPr>
          <w:rFonts w:cs="Arial"/>
          <w:szCs w:val="20"/>
        </w:rPr>
      </w:pPr>
    </w:p>
    <w:p w:rsidR="00992C78" w:rsidRDefault="00992C78" w:rsidP="00443D29">
      <w:pPr>
        <w:pStyle w:val="Brezrazmikov"/>
        <w:numPr>
          <w:ilvl w:val="0"/>
          <w:numId w:val="34"/>
        </w:numPr>
        <w:ind w:left="426" w:hanging="426"/>
        <w:jc w:val="both"/>
        <w:rPr>
          <w:rFonts w:cs="Arial"/>
          <w:szCs w:val="20"/>
        </w:rPr>
      </w:pPr>
      <w:r>
        <w:rPr>
          <w:rFonts w:cs="Arial"/>
          <w:szCs w:val="20"/>
        </w:rPr>
        <w:t xml:space="preserve">Ne glede na prvi odstavek mora biti v primeru, ko je upravičenec LAS, operacija izbrana v skladu z 4. točko Uredbe 1303/2013/EU. </w:t>
      </w:r>
    </w:p>
    <w:p w:rsidR="00992C78" w:rsidRDefault="00992C78" w:rsidP="000F14B5">
      <w:pPr>
        <w:pStyle w:val="Brezrazmikov"/>
        <w:ind w:left="426"/>
        <w:jc w:val="both"/>
        <w:rPr>
          <w:rFonts w:cs="Arial"/>
          <w:szCs w:val="20"/>
        </w:rPr>
      </w:pPr>
    </w:p>
    <w:p w:rsidR="00443D29" w:rsidRPr="00A414B6" w:rsidRDefault="00443D29" w:rsidP="00443D29">
      <w:pPr>
        <w:pStyle w:val="Brezrazmikov"/>
        <w:numPr>
          <w:ilvl w:val="0"/>
          <w:numId w:val="34"/>
        </w:numPr>
        <w:ind w:left="426" w:hanging="426"/>
        <w:jc w:val="both"/>
        <w:rPr>
          <w:rFonts w:cs="Arial"/>
          <w:szCs w:val="20"/>
        </w:rPr>
      </w:pPr>
      <w:r w:rsidRPr="00A414B6">
        <w:rPr>
          <w:rFonts w:cs="Arial"/>
          <w:szCs w:val="20"/>
        </w:rPr>
        <w:t>Operacija mora biti izvedena na območju LAS.</w:t>
      </w:r>
    </w:p>
    <w:p w:rsidR="00443D29" w:rsidRPr="00A414B6" w:rsidRDefault="00443D29" w:rsidP="00443D29">
      <w:pPr>
        <w:pStyle w:val="Brezrazmikov"/>
        <w:jc w:val="both"/>
        <w:rPr>
          <w:rFonts w:cs="Arial"/>
          <w:szCs w:val="20"/>
        </w:rPr>
      </w:pPr>
    </w:p>
    <w:p w:rsidR="00443D29" w:rsidRPr="00A414B6" w:rsidRDefault="00443D29">
      <w:pPr>
        <w:pStyle w:val="Brezrazmikov"/>
        <w:numPr>
          <w:ilvl w:val="0"/>
          <w:numId w:val="34"/>
        </w:numPr>
        <w:ind w:left="426" w:hanging="426"/>
        <w:jc w:val="both"/>
        <w:rPr>
          <w:rFonts w:cs="Arial"/>
          <w:szCs w:val="20"/>
        </w:rPr>
      </w:pPr>
      <w:r w:rsidRPr="00A414B6">
        <w:rPr>
          <w:rFonts w:cs="Arial"/>
          <w:szCs w:val="20"/>
        </w:rPr>
        <w:t xml:space="preserve">Operacija je </w:t>
      </w:r>
      <w:r w:rsidR="005D7522" w:rsidRPr="00A414B6">
        <w:rPr>
          <w:rFonts w:cs="Arial"/>
          <w:szCs w:val="20"/>
        </w:rPr>
        <w:t xml:space="preserve">skladna s cilji posameznega sklada </w:t>
      </w:r>
      <w:r w:rsidRPr="00A414B6">
        <w:rPr>
          <w:rFonts w:cs="Arial"/>
          <w:szCs w:val="20"/>
        </w:rPr>
        <w:t>in prispeva k uresničevanju ciljev določenih v SLR.</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4"/>
        </w:numPr>
        <w:ind w:left="426" w:hanging="426"/>
        <w:jc w:val="both"/>
        <w:rPr>
          <w:rFonts w:cs="Arial"/>
          <w:szCs w:val="20"/>
        </w:rPr>
      </w:pPr>
      <w:r w:rsidRPr="00A414B6">
        <w:rPr>
          <w:rFonts w:cs="Arial"/>
          <w:szCs w:val="20"/>
        </w:rPr>
        <w:t>Upravičeni stroški posamezne operacije se ne smejo financirati z drugimi javnimi sredstvi.</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4"/>
        </w:numPr>
        <w:ind w:left="426" w:hanging="426"/>
        <w:jc w:val="both"/>
        <w:rPr>
          <w:rFonts w:cs="Arial"/>
          <w:szCs w:val="20"/>
        </w:rPr>
      </w:pPr>
      <w:r w:rsidRPr="00A414B6">
        <w:rPr>
          <w:rFonts w:cs="Arial"/>
          <w:szCs w:val="20"/>
        </w:rPr>
        <w:t xml:space="preserve">Operacija se ni pričela </w:t>
      </w:r>
      <w:r w:rsidR="00F50541">
        <w:rPr>
          <w:rFonts w:cs="Arial"/>
          <w:szCs w:val="20"/>
        </w:rPr>
        <w:t>pred obdobje</w:t>
      </w:r>
      <w:r w:rsidR="00AD5568">
        <w:rPr>
          <w:rFonts w:cs="Arial"/>
          <w:szCs w:val="20"/>
        </w:rPr>
        <w:t>m</w:t>
      </w:r>
      <w:r w:rsidR="00F50541">
        <w:rPr>
          <w:rFonts w:cs="Arial"/>
          <w:szCs w:val="20"/>
        </w:rPr>
        <w:t xml:space="preserve"> upravičenosti v skladu s pravili posameznega sklada</w:t>
      </w:r>
      <w:r w:rsidRPr="00A414B6">
        <w:rPr>
          <w:rFonts w:cs="Arial"/>
          <w:szCs w:val="20"/>
        </w:rPr>
        <w:t>.</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4"/>
        </w:numPr>
        <w:ind w:left="426" w:hanging="426"/>
        <w:jc w:val="both"/>
        <w:rPr>
          <w:rFonts w:cs="Arial"/>
          <w:szCs w:val="20"/>
        </w:rPr>
      </w:pPr>
      <w:r w:rsidRPr="00A414B6">
        <w:rPr>
          <w:rFonts w:cs="Arial"/>
          <w:szCs w:val="20"/>
        </w:rPr>
        <w:t>Iz vloge mora biti razvidna zaprta finančna konstrukcija za celotno operacijo, kar pomeni, da mora prikazovati razdelitev posameznih stroškov po posameznih partnerjih in vrstah stroškov.</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4"/>
        </w:numPr>
        <w:ind w:left="426" w:hanging="426"/>
        <w:jc w:val="both"/>
        <w:rPr>
          <w:rFonts w:cs="Arial"/>
          <w:szCs w:val="20"/>
        </w:rPr>
      </w:pPr>
      <w:r w:rsidRPr="00A414B6">
        <w:rPr>
          <w:rFonts w:cs="Arial"/>
          <w:szCs w:val="20"/>
        </w:rPr>
        <w:t>Upravičenec ne sme biti v težavah v skladu s Sporočilom Komisije 244/2004/ES, ne sme biti v stečajnem postopku, v postopku prisilne poravnave ali v postopku likvidacije.</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34"/>
        </w:numPr>
        <w:ind w:left="426" w:hanging="426"/>
        <w:jc w:val="both"/>
        <w:rPr>
          <w:rFonts w:cs="Arial"/>
          <w:szCs w:val="20"/>
        </w:rPr>
      </w:pPr>
      <w:r w:rsidRPr="00A414B6">
        <w:rPr>
          <w:rFonts w:cs="Arial"/>
          <w:szCs w:val="20"/>
        </w:rPr>
        <w:t>Ob oddaji vloge morajo biti za operacijo izdana vsa potrebna dovoljenja, kot jih za izvedbo operacije določa področna zakonodaja.</w:t>
      </w:r>
    </w:p>
    <w:p w:rsidR="00443D29" w:rsidRPr="00A414B6" w:rsidRDefault="00443D29" w:rsidP="00443D29">
      <w:pPr>
        <w:pStyle w:val="Brezrazmikov"/>
        <w:ind w:left="426"/>
        <w:jc w:val="both"/>
        <w:rPr>
          <w:rFonts w:cs="Arial"/>
          <w:szCs w:val="20"/>
        </w:rPr>
      </w:pPr>
    </w:p>
    <w:p w:rsidR="00443D29" w:rsidRDefault="00443D29" w:rsidP="00443D29">
      <w:pPr>
        <w:pStyle w:val="Brezrazmikov"/>
        <w:numPr>
          <w:ilvl w:val="0"/>
          <w:numId w:val="34"/>
        </w:numPr>
        <w:ind w:left="426" w:hanging="426"/>
        <w:jc w:val="both"/>
        <w:rPr>
          <w:rFonts w:cs="Arial"/>
          <w:szCs w:val="20"/>
        </w:rPr>
      </w:pPr>
      <w:r w:rsidRPr="00A414B6">
        <w:rPr>
          <w:rFonts w:cs="Arial"/>
          <w:szCs w:val="20"/>
        </w:rPr>
        <w:t xml:space="preserve">Operacija mora biti izvedena v skladu s prijavljeno in odobreno vsebino. </w:t>
      </w:r>
    </w:p>
    <w:p w:rsidR="00AD5568" w:rsidRDefault="00AD5568" w:rsidP="000F14B5">
      <w:pPr>
        <w:pStyle w:val="Brezrazmikov"/>
        <w:ind w:left="426"/>
        <w:jc w:val="both"/>
        <w:rPr>
          <w:rFonts w:cs="Arial"/>
          <w:szCs w:val="20"/>
        </w:rPr>
      </w:pPr>
    </w:p>
    <w:p w:rsidR="00AD5568" w:rsidRPr="00A414B6" w:rsidRDefault="00AD5568" w:rsidP="000F14B5">
      <w:pPr>
        <w:pStyle w:val="Brezrazmikov"/>
        <w:numPr>
          <w:ilvl w:val="0"/>
          <w:numId w:val="34"/>
        </w:numPr>
        <w:ind w:left="426" w:hanging="426"/>
        <w:jc w:val="both"/>
        <w:rPr>
          <w:rFonts w:cs="Arial"/>
          <w:szCs w:val="20"/>
        </w:rPr>
      </w:pPr>
      <w:r>
        <w:rPr>
          <w:rFonts w:cs="Arial"/>
          <w:szCs w:val="20"/>
        </w:rPr>
        <w:t xml:space="preserve">Ne glede na prejšnji odstavek </w:t>
      </w:r>
      <w:r w:rsidRPr="00A414B6">
        <w:rPr>
          <w:rFonts w:cs="Arial"/>
          <w:szCs w:val="20"/>
        </w:rPr>
        <w:t>lahko</w:t>
      </w:r>
      <w:r>
        <w:rPr>
          <w:rFonts w:cs="Arial"/>
          <w:szCs w:val="20"/>
        </w:rPr>
        <w:t xml:space="preserve"> upravičenec</w:t>
      </w:r>
      <w:r w:rsidRPr="00A414B6">
        <w:rPr>
          <w:rFonts w:cs="Arial"/>
          <w:szCs w:val="20"/>
        </w:rPr>
        <w:t xml:space="preserve"> v </w:t>
      </w:r>
      <w:r>
        <w:rPr>
          <w:rFonts w:cs="Arial"/>
          <w:szCs w:val="20"/>
        </w:rPr>
        <w:t>obdobju</w:t>
      </w:r>
      <w:r w:rsidRPr="00A414B6">
        <w:rPr>
          <w:rFonts w:cs="Arial"/>
          <w:szCs w:val="20"/>
        </w:rPr>
        <w:t xml:space="preserve"> izvajanja operacije in pred nastankom sprememb, največ </w:t>
      </w:r>
      <w:r>
        <w:rPr>
          <w:rFonts w:cs="Arial"/>
          <w:szCs w:val="20"/>
        </w:rPr>
        <w:t>dvakrat</w:t>
      </w:r>
      <w:r w:rsidRPr="00A414B6">
        <w:rPr>
          <w:rFonts w:cs="Arial"/>
          <w:szCs w:val="20"/>
        </w:rPr>
        <w:t xml:space="preserve"> zaprosi za spremembo operacije</w:t>
      </w:r>
      <w:r>
        <w:rPr>
          <w:rFonts w:cs="Arial"/>
          <w:szCs w:val="20"/>
        </w:rPr>
        <w:t>,</w:t>
      </w:r>
      <w:r w:rsidRPr="00A414B6">
        <w:rPr>
          <w:rFonts w:cs="Arial"/>
          <w:szCs w:val="20"/>
        </w:rPr>
        <w:t xml:space="preserve"> v skladu s pogoji določenimi za posamezni sklad. </w:t>
      </w:r>
    </w:p>
    <w:p w:rsidR="00443D29" w:rsidRPr="00B21F07" w:rsidRDefault="00443D29" w:rsidP="00443D29">
      <w:pPr>
        <w:pStyle w:val="Brezrazmikov"/>
        <w:ind w:left="426"/>
        <w:jc w:val="both"/>
        <w:rPr>
          <w:rFonts w:cs="Arial"/>
          <w:szCs w:val="20"/>
        </w:rPr>
      </w:pPr>
    </w:p>
    <w:p w:rsidR="00584842" w:rsidRPr="00584842" w:rsidRDefault="00443D29">
      <w:pPr>
        <w:pStyle w:val="Brezrazmikov"/>
        <w:numPr>
          <w:ilvl w:val="0"/>
          <w:numId w:val="34"/>
        </w:numPr>
        <w:ind w:left="426" w:hanging="426"/>
        <w:jc w:val="both"/>
        <w:rPr>
          <w:rFonts w:cs="Arial"/>
          <w:szCs w:val="20"/>
        </w:rPr>
      </w:pPr>
      <w:r w:rsidRPr="00584842">
        <w:rPr>
          <w:rFonts w:cs="Arial"/>
          <w:szCs w:val="20"/>
        </w:rPr>
        <w:t xml:space="preserve">Upravičenec mora izvesti operacijo najkasneje v treh letih od </w:t>
      </w:r>
      <w:r w:rsidR="00AD5568" w:rsidRPr="00584842">
        <w:rPr>
          <w:rFonts w:cs="Arial"/>
          <w:szCs w:val="20"/>
        </w:rPr>
        <w:t xml:space="preserve">pravnomočnosti </w:t>
      </w:r>
      <w:r w:rsidRPr="00584842">
        <w:rPr>
          <w:rFonts w:cs="Arial"/>
          <w:szCs w:val="20"/>
        </w:rPr>
        <w:t xml:space="preserve">odločbe o potrditvi operacije oziroma od podpisa pogodbe.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27" w:name="_Ref406744168"/>
      <w:r w:rsidRPr="00A414B6">
        <w:rPr>
          <w:rFonts w:cs="Arial"/>
          <w:b/>
          <w:szCs w:val="20"/>
        </w:rPr>
        <w:t>člen</w:t>
      </w:r>
      <w:bookmarkEnd w:id="27"/>
    </w:p>
    <w:p w:rsidR="00443D29" w:rsidRPr="00A414B6" w:rsidRDefault="00443D29" w:rsidP="00443D29">
      <w:pPr>
        <w:pStyle w:val="Brezrazmikov"/>
        <w:jc w:val="center"/>
        <w:rPr>
          <w:rFonts w:cs="Arial"/>
          <w:b/>
          <w:szCs w:val="20"/>
        </w:rPr>
      </w:pPr>
      <w:r w:rsidRPr="00A414B6">
        <w:rPr>
          <w:rFonts w:cs="Arial"/>
          <w:b/>
          <w:szCs w:val="20"/>
        </w:rPr>
        <w:t>(finančne določbe)</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5"/>
        </w:numPr>
        <w:ind w:left="426" w:hanging="426"/>
        <w:jc w:val="both"/>
        <w:rPr>
          <w:rFonts w:cs="Arial"/>
          <w:szCs w:val="20"/>
        </w:rPr>
      </w:pPr>
      <w:r w:rsidRPr="00A414B6">
        <w:rPr>
          <w:rFonts w:cs="Arial"/>
          <w:szCs w:val="20"/>
        </w:rPr>
        <w:t>Podpora se dodeli v obliki nepovratne finančne pomoči.</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35"/>
        </w:numPr>
        <w:ind w:left="426" w:hanging="426"/>
        <w:jc w:val="both"/>
        <w:rPr>
          <w:rFonts w:cs="Arial"/>
          <w:szCs w:val="20"/>
        </w:rPr>
      </w:pPr>
      <w:r w:rsidRPr="00A414B6">
        <w:rPr>
          <w:rFonts w:cs="Arial"/>
          <w:szCs w:val="20"/>
        </w:rPr>
        <w:t xml:space="preserve">Stopnjo </w:t>
      </w:r>
      <w:r w:rsidR="005A13A7">
        <w:rPr>
          <w:rFonts w:cs="Arial"/>
          <w:szCs w:val="20"/>
        </w:rPr>
        <w:t xml:space="preserve">javne </w:t>
      </w:r>
      <w:r w:rsidRPr="00A414B6">
        <w:rPr>
          <w:rFonts w:cs="Arial"/>
          <w:szCs w:val="20"/>
        </w:rPr>
        <w:t xml:space="preserve">podpore posamezne operacije določi LAS. </w:t>
      </w:r>
    </w:p>
    <w:p w:rsidR="00443D29" w:rsidRPr="00A414B6" w:rsidRDefault="00443D29" w:rsidP="00443D29">
      <w:pPr>
        <w:pStyle w:val="Brezrazmikov"/>
        <w:jc w:val="both"/>
        <w:rPr>
          <w:rFonts w:cs="Arial"/>
          <w:szCs w:val="20"/>
        </w:rPr>
      </w:pPr>
    </w:p>
    <w:p w:rsidR="00443D29" w:rsidRPr="00C3151C" w:rsidRDefault="00443D29" w:rsidP="00443D29">
      <w:pPr>
        <w:pStyle w:val="Brezrazmikov"/>
        <w:numPr>
          <w:ilvl w:val="0"/>
          <w:numId w:val="35"/>
        </w:numPr>
        <w:ind w:left="426" w:hanging="426"/>
        <w:jc w:val="both"/>
        <w:rPr>
          <w:rFonts w:cs="Arial"/>
          <w:szCs w:val="20"/>
        </w:rPr>
      </w:pPr>
      <w:r w:rsidRPr="00A414B6">
        <w:rPr>
          <w:rFonts w:cs="Arial"/>
          <w:szCs w:val="20"/>
        </w:rPr>
        <w:t xml:space="preserve">Pri določitvi stopnje podpore se upošteva pravila državnih pomoči v skladu </w:t>
      </w:r>
      <w:r w:rsidR="001D5E49">
        <w:rPr>
          <w:rFonts w:cs="Arial"/>
          <w:szCs w:val="20"/>
        </w:rPr>
        <w:t>s</w:t>
      </w:r>
      <w:r w:rsidR="001D5E49" w:rsidRPr="00A414B6">
        <w:rPr>
          <w:rFonts w:cs="Arial"/>
          <w:szCs w:val="20"/>
        </w:rPr>
        <w:t xml:space="preserve"> </w:t>
      </w:r>
      <w:r w:rsidRPr="00C3151C">
        <w:fldChar w:fldCharType="begin"/>
      </w:r>
      <w:r w:rsidRPr="00A414B6">
        <w:instrText xml:space="preserve"> REF _Ref406744470 \r \h  \* MERGEFORMAT </w:instrText>
      </w:r>
      <w:r w:rsidRPr="00C3151C">
        <w:fldChar w:fldCharType="separate"/>
      </w:r>
      <w:r w:rsidR="0012490A" w:rsidRPr="00164098">
        <w:rPr>
          <w:rFonts w:cs="Arial"/>
          <w:szCs w:val="20"/>
        </w:rPr>
        <w:t>54</w:t>
      </w:r>
      <w:r w:rsidRPr="00C3151C">
        <w:fldChar w:fldCharType="end"/>
      </w:r>
      <w:r w:rsidRPr="00A414B6">
        <w:rPr>
          <w:rFonts w:cs="Arial"/>
          <w:szCs w:val="20"/>
        </w:rPr>
        <w:t>.</w:t>
      </w:r>
      <w:r w:rsidRPr="00C3151C">
        <w:rPr>
          <w:rFonts w:cs="Arial"/>
          <w:szCs w:val="20"/>
        </w:rPr>
        <w:t xml:space="preserve"> členom te uredbe.</w:t>
      </w:r>
    </w:p>
    <w:p w:rsidR="00443D29" w:rsidRPr="002F2153" w:rsidRDefault="00443D29" w:rsidP="00443D29">
      <w:pPr>
        <w:pStyle w:val="Brezrazmikov"/>
        <w:jc w:val="both"/>
        <w:rPr>
          <w:rFonts w:cs="Arial"/>
          <w:szCs w:val="20"/>
        </w:rPr>
      </w:pPr>
    </w:p>
    <w:p w:rsidR="00443D29" w:rsidRDefault="00443D29">
      <w:pPr>
        <w:pStyle w:val="Brezrazmikov"/>
        <w:numPr>
          <w:ilvl w:val="0"/>
          <w:numId w:val="35"/>
        </w:numPr>
        <w:ind w:left="426" w:hanging="426"/>
        <w:jc w:val="both"/>
        <w:rPr>
          <w:rFonts w:cs="Arial"/>
          <w:szCs w:val="20"/>
        </w:rPr>
      </w:pPr>
      <w:r w:rsidRPr="00A414B6">
        <w:rPr>
          <w:rFonts w:cs="Arial"/>
          <w:szCs w:val="20"/>
        </w:rPr>
        <w:t xml:space="preserve">Najnižji znesek javne podpore za posamezno operacijo je 2.000 eurov. Najvišji znesek javne podpore je določen v finančnih določbah posameznega sklada. </w:t>
      </w:r>
    </w:p>
    <w:p w:rsidR="00584842" w:rsidRDefault="00584842" w:rsidP="000F14B5">
      <w:pPr>
        <w:pStyle w:val="Brezrazmikov"/>
        <w:jc w:val="both"/>
        <w:rPr>
          <w:rFonts w:cs="Arial"/>
          <w:szCs w:val="20"/>
        </w:rPr>
      </w:pPr>
    </w:p>
    <w:p w:rsidR="00584842" w:rsidRPr="00A414B6" w:rsidRDefault="00584842">
      <w:pPr>
        <w:pStyle w:val="Brezrazmikov"/>
        <w:numPr>
          <w:ilvl w:val="0"/>
          <w:numId w:val="35"/>
        </w:numPr>
        <w:ind w:left="426" w:hanging="426"/>
        <w:jc w:val="both"/>
        <w:rPr>
          <w:rFonts w:cs="Arial"/>
          <w:szCs w:val="20"/>
        </w:rPr>
      </w:pPr>
      <w:r>
        <w:rPr>
          <w:rFonts w:cs="Arial"/>
          <w:szCs w:val="20"/>
        </w:rPr>
        <w:t xml:space="preserve">Kadar vrednost posamezne operacije znaša več kot 20.000 eurov, se lahko izvaja v dveh fazah, s tem, da posamezni zahtevek za izplačilo ne sme biti nižji od 5.000 eurov. </w:t>
      </w:r>
    </w:p>
    <w:p w:rsidR="000407A2" w:rsidRPr="000F14B5" w:rsidRDefault="000407A2" w:rsidP="000F14B5">
      <w:pPr>
        <w:pStyle w:val="Brezrazmikov"/>
        <w:jc w:val="both"/>
        <w:rPr>
          <w:rFonts w:cs="Arial"/>
          <w:szCs w:val="20"/>
        </w:rPr>
      </w:pPr>
      <w:bookmarkStart w:id="28" w:name="_Ref407999753"/>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29" w:name="_Ref410116976"/>
      <w:r w:rsidRPr="00A414B6">
        <w:rPr>
          <w:rFonts w:cs="Arial"/>
          <w:b/>
          <w:szCs w:val="20"/>
        </w:rPr>
        <w:t>člen</w:t>
      </w:r>
      <w:bookmarkEnd w:id="28"/>
      <w:bookmarkEnd w:id="29"/>
    </w:p>
    <w:p w:rsidR="00443D29" w:rsidRPr="00A414B6" w:rsidRDefault="00443D29" w:rsidP="00443D29">
      <w:pPr>
        <w:pStyle w:val="Brezrazmikov"/>
        <w:jc w:val="center"/>
        <w:rPr>
          <w:rFonts w:cs="Arial"/>
          <w:b/>
          <w:szCs w:val="20"/>
        </w:rPr>
      </w:pPr>
      <w:r w:rsidRPr="00A414B6">
        <w:rPr>
          <w:rFonts w:cs="Arial"/>
          <w:b/>
          <w:szCs w:val="20"/>
        </w:rPr>
        <w:t>(merila za izbor)</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2"/>
        </w:numPr>
        <w:ind w:left="426" w:hanging="426"/>
        <w:jc w:val="both"/>
        <w:rPr>
          <w:rFonts w:cs="Arial"/>
          <w:szCs w:val="20"/>
        </w:rPr>
      </w:pPr>
      <w:r w:rsidRPr="00A414B6">
        <w:rPr>
          <w:rFonts w:cs="Arial"/>
          <w:szCs w:val="20"/>
        </w:rPr>
        <w:t xml:space="preserve">Lokalno partnerstvo mora v SLR opredeliti merila za izbor operacij iz naslova tega podukrepa.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32"/>
        </w:numPr>
        <w:ind w:left="426" w:hanging="426"/>
        <w:jc w:val="both"/>
        <w:rPr>
          <w:rFonts w:cs="Arial"/>
          <w:szCs w:val="20"/>
        </w:rPr>
      </w:pPr>
      <w:r w:rsidRPr="00A414B6">
        <w:rPr>
          <w:rFonts w:cs="Arial"/>
          <w:szCs w:val="20"/>
        </w:rPr>
        <w:t>Merila za izbor operacij iz naslova tega podukrepa morajo med drugim temeljiti na naslednjih načelih:</w:t>
      </w:r>
    </w:p>
    <w:p w:rsidR="00443D29" w:rsidRPr="00A414B6" w:rsidRDefault="00443D29" w:rsidP="00443D29">
      <w:pPr>
        <w:pStyle w:val="Brezrazmikov"/>
        <w:numPr>
          <w:ilvl w:val="0"/>
          <w:numId w:val="39"/>
        </w:numPr>
        <w:ind w:hanging="294"/>
        <w:rPr>
          <w:rFonts w:cs="Arial"/>
          <w:szCs w:val="20"/>
        </w:rPr>
      </w:pPr>
      <w:r w:rsidRPr="00A414B6">
        <w:rPr>
          <w:rFonts w:cs="Arial"/>
          <w:szCs w:val="20"/>
        </w:rPr>
        <w:t>prispevek k doseganju ciljev SLR,</w:t>
      </w:r>
    </w:p>
    <w:p w:rsidR="00443D29" w:rsidRPr="00A414B6" w:rsidRDefault="00443D29" w:rsidP="00443D29">
      <w:pPr>
        <w:pStyle w:val="Brezrazmikov"/>
        <w:numPr>
          <w:ilvl w:val="0"/>
          <w:numId w:val="39"/>
        </w:numPr>
        <w:ind w:hanging="294"/>
        <w:rPr>
          <w:rFonts w:cs="Arial"/>
          <w:szCs w:val="20"/>
        </w:rPr>
      </w:pPr>
      <w:r w:rsidRPr="00A414B6">
        <w:rPr>
          <w:rFonts w:cs="Arial"/>
          <w:szCs w:val="20"/>
        </w:rPr>
        <w:t>prispevek k doseganju horizontalnih ciljev,</w:t>
      </w:r>
    </w:p>
    <w:p w:rsidR="00443D29" w:rsidRPr="00A414B6" w:rsidRDefault="00443D29" w:rsidP="00443D29">
      <w:pPr>
        <w:pStyle w:val="Brezrazmikov"/>
        <w:numPr>
          <w:ilvl w:val="0"/>
          <w:numId w:val="39"/>
        </w:numPr>
        <w:ind w:hanging="294"/>
        <w:rPr>
          <w:rFonts w:cs="Arial"/>
          <w:szCs w:val="20"/>
        </w:rPr>
      </w:pPr>
      <w:r w:rsidRPr="00A414B6">
        <w:rPr>
          <w:rFonts w:cs="Arial"/>
          <w:szCs w:val="20"/>
        </w:rPr>
        <w:t>okoljska trajnost,</w:t>
      </w:r>
    </w:p>
    <w:p w:rsidR="00443D29" w:rsidRPr="00A414B6" w:rsidRDefault="00443D29" w:rsidP="00443D29">
      <w:pPr>
        <w:pStyle w:val="Brezrazmikov"/>
        <w:numPr>
          <w:ilvl w:val="0"/>
          <w:numId w:val="39"/>
        </w:numPr>
        <w:ind w:hanging="294"/>
        <w:rPr>
          <w:rFonts w:cs="Arial"/>
          <w:szCs w:val="20"/>
        </w:rPr>
      </w:pPr>
      <w:r w:rsidRPr="00A414B6">
        <w:rPr>
          <w:rFonts w:cs="Arial"/>
          <w:szCs w:val="20"/>
        </w:rPr>
        <w:t>socialna vzdržnost,</w:t>
      </w:r>
    </w:p>
    <w:p w:rsidR="00443D29" w:rsidRPr="00A414B6" w:rsidRDefault="00443D29" w:rsidP="00443D29">
      <w:pPr>
        <w:pStyle w:val="Brezrazmikov"/>
        <w:numPr>
          <w:ilvl w:val="0"/>
          <w:numId w:val="39"/>
        </w:numPr>
        <w:ind w:hanging="294"/>
        <w:rPr>
          <w:rFonts w:cs="Arial"/>
          <w:szCs w:val="20"/>
        </w:rPr>
      </w:pPr>
      <w:r w:rsidRPr="00A414B6">
        <w:rPr>
          <w:rFonts w:cs="Arial"/>
          <w:szCs w:val="20"/>
        </w:rPr>
        <w:t>vključenost partnerjev in</w:t>
      </w:r>
    </w:p>
    <w:p w:rsidR="00443D29" w:rsidRPr="00A414B6" w:rsidRDefault="00443D29" w:rsidP="00443D29">
      <w:pPr>
        <w:pStyle w:val="Brezrazmikov"/>
        <w:numPr>
          <w:ilvl w:val="0"/>
          <w:numId w:val="39"/>
        </w:numPr>
        <w:ind w:hanging="294"/>
        <w:rPr>
          <w:rFonts w:cs="Arial"/>
          <w:szCs w:val="20"/>
        </w:rPr>
      </w:pPr>
      <w:r w:rsidRPr="00A414B6">
        <w:rPr>
          <w:rFonts w:cs="Arial"/>
          <w:szCs w:val="20"/>
        </w:rPr>
        <w:t>vpliv na območje LAS.</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30" w:name="_Ref407799461"/>
      <w:r w:rsidRPr="00A414B6">
        <w:rPr>
          <w:rFonts w:cs="Arial"/>
          <w:b/>
          <w:szCs w:val="20"/>
        </w:rPr>
        <w:t>člen</w:t>
      </w:r>
      <w:bookmarkEnd w:id="30"/>
    </w:p>
    <w:p w:rsidR="00443D29" w:rsidRPr="00A414B6" w:rsidRDefault="00443D29" w:rsidP="00443D29">
      <w:pPr>
        <w:pStyle w:val="Brezrazmikov"/>
        <w:jc w:val="center"/>
        <w:rPr>
          <w:rFonts w:cs="Arial"/>
          <w:b/>
          <w:szCs w:val="20"/>
        </w:rPr>
      </w:pPr>
      <w:r w:rsidRPr="00A414B6">
        <w:rPr>
          <w:rFonts w:cs="Arial"/>
          <w:b/>
          <w:szCs w:val="20"/>
        </w:rPr>
        <w:t>(postopki za izbor operacij)</w:t>
      </w:r>
    </w:p>
    <w:p w:rsidR="00443D29" w:rsidRPr="00A414B6" w:rsidRDefault="00443D29" w:rsidP="00443D29">
      <w:pPr>
        <w:pStyle w:val="Brezrazmikov"/>
        <w:jc w:val="both"/>
        <w:rPr>
          <w:rFonts w:cs="Arial"/>
          <w:szCs w:val="20"/>
        </w:rPr>
      </w:pPr>
    </w:p>
    <w:p w:rsidR="00443D29" w:rsidRDefault="00443D29" w:rsidP="00443D29">
      <w:pPr>
        <w:pStyle w:val="Brezrazmikov"/>
        <w:numPr>
          <w:ilvl w:val="0"/>
          <w:numId w:val="81"/>
        </w:numPr>
        <w:ind w:left="426" w:hanging="426"/>
        <w:jc w:val="both"/>
        <w:rPr>
          <w:rFonts w:cs="Arial"/>
          <w:szCs w:val="20"/>
        </w:rPr>
      </w:pPr>
      <w:r w:rsidRPr="00A414B6">
        <w:rPr>
          <w:rFonts w:cs="Arial"/>
          <w:szCs w:val="20"/>
        </w:rPr>
        <w:t xml:space="preserve">LAS mora objaviti javni poziv za izbor operacij, ki mora biti objavljen najmanj en mesec pred izborom operacij. </w:t>
      </w:r>
    </w:p>
    <w:p w:rsidR="002C5091" w:rsidRDefault="002C5091" w:rsidP="000F14B5">
      <w:pPr>
        <w:pStyle w:val="Brezrazmikov"/>
        <w:ind w:left="426"/>
        <w:jc w:val="both"/>
        <w:rPr>
          <w:rFonts w:cs="Arial"/>
          <w:szCs w:val="20"/>
        </w:rPr>
      </w:pPr>
    </w:p>
    <w:p w:rsidR="002C5091" w:rsidRPr="00C3151C" w:rsidRDefault="002C5091" w:rsidP="000F14B5">
      <w:pPr>
        <w:pStyle w:val="Brezrazmikov"/>
        <w:numPr>
          <w:ilvl w:val="0"/>
          <w:numId w:val="81"/>
        </w:numPr>
        <w:ind w:left="426" w:hanging="426"/>
        <w:jc w:val="both"/>
        <w:rPr>
          <w:rFonts w:cs="Arial"/>
          <w:szCs w:val="20"/>
        </w:rPr>
      </w:pPr>
      <w:r w:rsidRPr="00A414B6">
        <w:rPr>
          <w:rFonts w:cs="Arial"/>
          <w:szCs w:val="20"/>
        </w:rPr>
        <w:t xml:space="preserve">Izbirni postopek operacij, v katerih upravičenec je LAS, mora biti </w:t>
      </w:r>
      <w:r w:rsidRPr="00C3151C">
        <w:rPr>
          <w:rFonts w:cs="Arial"/>
          <w:szCs w:val="20"/>
        </w:rPr>
        <w:t xml:space="preserve">vnaprej določen v SLR.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81"/>
        </w:numPr>
        <w:ind w:left="426" w:hanging="426"/>
        <w:jc w:val="both"/>
        <w:rPr>
          <w:rFonts w:cs="Arial"/>
          <w:szCs w:val="20"/>
        </w:rPr>
      </w:pPr>
      <w:r w:rsidRPr="00A414B6">
        <w:rPr>
          <w:rFonts w:cs="Arial"/>
          <w:szCs w:val="20"/>
        </w:rPr>
        <w:t xml:space="preserve">LAS mora izbrati operacije na transparenten način v skladu s postopkom in merili za izbor opredeljenimi v SLR.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81"/>
        </w:numPr>
        <w:ind w:left="426" w:hanging="426"/>
        <w:jc w:val="both"/>
        <w:rPr>
          <w:rFonts w:cs="Arial"/>
          <w:szCs w:val="20"/>
        </w:rPr>
      </w:pPr>
      <w:r w:rsidRPr="00A414B6">
        <w:rPr>
          <w:rFonts w:cs="Arial"/>
          <w:szCs w:val="20"/>
        </w:rPr>
        <w:t xml:space="preserve">Izbirni postopek operacij mora biti v skladu z 11. točko prvega odstavka </w:t>
      </w:r>
      <w:r w:rsidRPr="00C3151C">
        <w:rPr>
          <w:rFonts w:cs="Arial"/>
          <w:szCs w:val="20"/>
        </w:rPr>
        <w:fldChar w:fldCharType="begin"/>
      </w:r>
      <w:r w:rsidRPr="00A414B6">
        <w:rPr>
          <w:rFonts w:cs="Arial"/>
          <w:szCs w:val="20"/>
        </w:rPr>
        <w:instrText xml:space="preserve"> REF _Ref408740123 \r \h </w:instrText>
      </w:r>
      <w:r w:rsidRPr="00C3151C">
        <w:rPr>
          <w:rFonts w:cs="Arial"/>
          <w:szCs w:val="20"/>
        </w:rPr>
      </w:r>
      <w:r w:rsidRPr="00C3151C">
        <w:rPr>
          <w:rFonts w:cs="Arial"/>
          <w:szCs w:val="20"/>
        </w:rPr>
        <w:fldChar w:fldCharType="separate"/>
      </w:r>
      <w:r w:rsidR="0012490A">
        <w:rPr>
          <w:rFonts w:cs="Arial"/>
          <w:szCs w:val="20"/>
        </w:rPr>
        <w:t>15</w:t>
      </w:r>
      <w:r w:rsidRPr="00C3151C">
        <w:rPr>
          <w:rFonts w:cs="Arial"/>
          <w:szCs w:val="20"/>
        </w:rPr>
        <w:fldChar w:fldCharType="end"/>
      </w:r>
      <w:r w:rsidRPr="00A414B6">
        <w:rPr>
          <w:rFonts w:cs="Arial"/>
          <w:szCs w:val="20"/>
        </w:rPr>
        <w:t>. člena te uredbe vnaprej določen v SLR,</w:t>
      </w:r>
      <w:r w:rsidRPr="00C3151C">
        <w:rPr>
          <w:rFonts w:cs="Arial"/>
          <w:szCs w:val="20"/>
        </w:rPr>
        <w:t xml:space="preserve"> dokumentiran, pregleden in mora omogočati dopolnitev in razjasnitev operacij, </w:t>
      </w:r>
      <w:r w:rsidRPr="002F2153">
        <w:rPr>
          <w:rFonts w:cs="Arial"/>
          <w:szCs w:val="20"/>
        </w:rPr>
        <w:t>možnost pritožbe</w:t>
      </w:r>
      <w:r w:rsidRPr="00A414B6">
        <w:rPr>
          <w:rFonts w:cs="Arial"/>
          <w:szCs w:val="20"/>
        </w:rPr>
        <w:t xml:space="preserve"> ter preprečevati konflikt interesov pri izbiri operacij. Iz ocenjevanja posamezne vloge na javni poziv se mora izločiti vsak, ki je kakorkoli povezan s prijaviteljem operacije (npr. sorodstvene vezi, prijavitelj operacije, članstvo v društvu, organizaciji ali delovno razmerje). O poteku izbirnega postopka operacij mora biti zagotovljena revizijska sled tako, da je mogoče kadarkoli ugotoviti celoten potek postopka.</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81"/>
        </w:numPr>
        <w:ind w:left="426" w:hanging="426"/>
        <w:jc w:val="both"/>
        <w:rPr>
          <w:rFonts w:cs="Arial"/>
          <w:szCs w:val="20"/>
        </w:rPr>
      </w:pPr>
      <w:r w:rsidRPr="00A414B6">
        <w:rPr>
          <w:rFonts w:cs="Arial"/>
          <w:szCs w:val="20"/>
        </w:rPr>
        <w:t xml:space="preserve">Pri določanju rokov za dopolnitev vloge in odločitev o vlogi </w:t>
      </w:r>
      <w:r w:rsidR="008A4FF5">
        <w:rPr>
          <w:rFonts w:cs="Arial"/>
          <w:szCs w:val="20"/>
        </w:rPr>
        <w:t xml:space="preserve">mora LAS </w:t>
      </w:r>
      <w:r w:rsidRPr="00A414B6">
        <w:rPr>
          <w:rFonts w:cs="Arial"/>
          <w:szCs w:val="20"/>
        </w:rPr>
        <w:t>smiselno upoštevati določbe zakona, ki ureja splošni upravi postopek.</w:t>
      </w:r>
    </w:p>
    <w:p w:rsidR="00443D29" w:rsidRPr="00A414B6" w:rsidRDefault="00443D29" w:rsidP="00443D29">
      <w:pPr>
        <w:pStyle w:val="Brezrazmikov"/>
        <w:jc w:val="both"/>
        <w:rPr>
          <w:rFonts w:cs="Arial"/>
          <w:szCs w:val="20"/>
        </w:rPr>
      </w:pPr>
    </w:p>
    <w:p w:rsidR="00443D29" w:rsidRDefault="00443D29" w:rsidP="00443D29">
      <w:pPr>
        <w:pStyle w:val="Brezrazmikov"/>
        <w:numPr>
          <w:ilvl w:val="0"/>
          <w:numId w:val="81"/>
        </w:numPr>
        <w:ind w:left="426" w:hanging="426"/>
        <w:jc w:val="both"/>
        <w:rPr>
          <w:rFonts w:cs="Arial"/>
          <w:szCs w:val="20"/>
        </w:rPr>
      </w:pPr>
      <w:r w:rsidRPr="00A414B6">
        <w:rPr>
          <w:rFonts w:cs="Arial"/>
          <w:szCs w:val="20"/>
        </w:rPr>
        <w:t>LAS mora izbrane operacije</w:t>
      </w:r>
      <w:r w:rsidR="002E632C">
        <w:rPr>
          <w:rFonts w:cs="Arial"/>
          <w:szCs w:val="20"/>
        </w:rPr>
        <w:t xml:space="preserve"> na podlagi javnega poziva</w:t>
      </w:r>
      <w:r w:rsidRPr="00A414B6">
        <w:rPr>
          <w:rFonts w:cs="Arial"/>
          <w:szCs w:val="20"/>
        </w:rPr>
        <w:t xml:space="preserve"> predložiti v potrditev</w:t>
      </w:r>
      <w:r w:rsidR="002E632C">
        <w:rPr>
          <w:rFonts w:cs="Arial"/>
          <w:szCs w:val="20"/>
        </w:rPr>
        <w:t xml:space="preserve"> organu,</w:t>
      </w:r>
      <w:r w:rsidR="002E632C" w:rsidRPr="002E632C">
        <w:rPr>
          <w:rFonts w:cs="Arial"/>
          <w:szCs w:val="20"/>
        </w:rPr>
        <w:t xml:space="preserve"> </w:t>
      </w:r>
      <w:r w:rsidR="002E632C">
        <w:rPr>
          <w:rFonts w:cs="Arial"/>
          <w:szCs w:val="20"/>
        </w:rPr>
        <w:t>pristojnemu za končno odobritev operacije</w:t>
      </w:r>
      <w:r w:rsidR="00BD0420">
        <w:rPr>
          <w:rFonts w:cs="Arial"/>
          <w:szCs w:val="20"/>
        </w:rPr>
        <w:t>, in sicer ARSKTRP oziroma</w:t>
      </w:r>
      <w:r w:rsidR="00BD0420">
        <w:rPr>
          <w:rFonts w:cs="Arial"/>
          <w:bCs/>
          <w:szCs w:val="20"/>
        </w:rPr>
        <w:t xml:space="preserve"> MGRT</w:t>
      </w:r>
      <w:r w:rsidR="00EF3936">
        <w:rPr>
          <w:rFonts w:cs="Arial"/>
          <w:szCs w:val="20"/>
        </w:rPr>
        <w:t>.</w:t>
      </w:r>
    </w:p>
    <w:p w:rsidR="008A4FF5" w:rsidRDefault="008A4FF5" w:rsidP="008A4FF5">
      <w:pPr>
        <w:pStyle w:val="Brezrazmikov"/>
        <w:jc w:val="both"/>
        <w:rPr>
          <w:rFonts w:cs="Arial"/>
          <w:szCs w:val="20"/>
        </w:rPr>
      </w:pPr>
    </w:p>
    <w:p w:rsidR="008A4FF5" w:rsidRDefault="008A4FF5" w:rsidP="000F14B5">
      <w:pPr>
        <w:pStyle w:val="Brezrazmikov"/>
        <w:numPr>
          <w:ilvl w:val="0"/>
          <w:numId w:val="81"/>
        </w:numPr>
        <w:ind w:left="426" w:hanging="426"/>
        <w:jc w:val="both"/>
        <w:rPr>
          <w:rFonts w:cs="Arial"/>
          <w:szCs w:val="20"/>
        </w:rPr>
      </w:pPr>
      <w:r>
        <w:rPr>
          <w:rFonts w:cs="Arial"/>
          <w:szCs w:val="20"/>
        </w:rPr>
        <w:t>Poziv na dopolnitev vloge oziroma zahtevka za izplačilo sredstev se vroči LAS.</w:t>
      </w:r>
    </w:p>
    <w:p w:rsidR="00443D29" w:rsidRPr="00A414B6" w:rsidRDefault="00443D29" w:rsidP="00443D29">
      <w:pPr>
        <w:pStyle w:val="Brezrazmikov"/>
        <w:jc w:val="both"/>
        <w:rPr>
          <w:rFonts w:cs="Arial"/>
          <w:szCs w:val="20"/>
        </w:rPr>
      </w:pPr>
    </w:p>
    <w:p w:rsidR="00443D29" w:rsidRDefault="00443D29" w:rsidP="00443D29">
      <w:pPr>
        <w:pStyle w:val="Brezrazmikov"/>
        <w:numPr>
          <w:ilvl w:val="0"/>
          <w:numId w:val="81"/>
        </w:numPr>
        <w:ind w:left="426" w:hanging="426"/>
        <w:jc w:val="both"/>
        <w:rPr>
          <w:rFonts w:cs="Arial"/>
          <w:szCs w:val="20"/>
        </w:rPr>
      </w:pPr>
      <w:r w:rsidRPr="00A414B6">
        <w:rPr>
          <w:rFonts w:cs="Arial"/>
          <w:szCs w:val="20"/>
        </w:rPr>
        <w:t xml:space="preserve">Organ iz </w:t>
      </w:r>
      <w:r w:rsidR="00977451">
        <w:rPr>
          <w:rFonts w:cs="Arial"/>
          <w:szCs w:val="20"/>
        </w:rPr>
        <w:t>šestega</w:t>
      </w:r>
      <w:r w:rsidR="002E632C" w:rsidRPr="00A414B6">
        <w:rPr>
          <w:rFonts w:cs="Arial"/>
          <w:szCs w:val="20"/>
        </w:rPr>
        <w:t xml:space="preserve"> </w:t>
      </w:r>
      <w:r w:rsidRPr="00A414B6">
        <w:rPr>
          <w:rFonts w:cs="Arial"/>
          <w:szCs w:val="20"/>
        </w:rPr>
        <w:t>odstavka</w:t>
      </w:r>
      <w:r w:rsidR="002E632C">
        <w:rPr>
          <w:rFonts w:cs="Arial"/>
          <w:szCs w:val="20"/>
        </w:rPr>
        <w:t xml:space="preserve"> tega člena</w:t>
      </w:r>
      <w:r w:rsidRPr="00A414B6">
        <w:rPr>
          <w:rFonts w:cs="Arial"/>
          <w:szCs w:val="20"/>
        </w:rPr>
        <w:t xml:space="preserve"> upravičencu izda odločitev o odobritvi oziroma zavrnitvi operacije. </w:t>
      </w:r>
    </w:p>
    <w:p w:rsidR="002E632C" w:rsidRPr="00A414B6" w:rsidRDefault="002E632C" w:rsidP="000F14B5">
      <w:pPr>
        <w:pStyle w:val="Brezrazmikov"/>
        <w:ind w:left="426"/>
        <w:jc w:val="both"/>
        <w:rPr>
          <w:rFonts w:cs="Arial"/>
          <w:szCs w:val="20"/>
        </w:rPr>
      </w:pPr>
    </w:p>
    <w:p w:rsidR="002E632C" w:rsidRDefault="002E632C" w:rsidP="002E632C">
      <w:pPr>
        <w:pStyle w:val="Brezrazmikov"/>
        <w:numPr>
          <w:ilvl w:val="0"/>
          <w:numId w:val="81"/>
        </w:numPr>
        <w:ind w:left="426" w:hanging="426"/>
        <w:jc w:val="both"/>
        <w:rPr>
          <w:rFonts w:cs="Arial"/>
          <w:szCs w:val="20"/>
        </w:rPr>
      </w:pPr>
      <w:r>
        <w:rPr>
          <w:rFonts w:cs="Arial"/>
          <w:szCs w:val="20"/>
        </w:rPr>
        <w:t xml:space="preserve">Odločitev </w:t>
      </w:r>
      <w:r w:rsidRPr="00A414B6">
        <w:rPr>
          <w:rFonts w:cs="Arial"/>
          <w:szCs w:val="20"/>
        </w:rPr>
        <w:t>iz</w:t>
      </w:r>
      <w:r w:rsidR="00977451">
        <w:rPr>
          <w:rFonts w:cs="Arial"/>
          <w:szCs w:val="20"/>
        </w:rPr>
        <w:t xml:space="preserve"> prejšnjega </w:t>
      </w:r>
      <w:r w:rsidRPr="00A414B6">
        <w:rPr>
          <w:rFonts w:cs="Arial"/>
          <w:szCs w:val="20"/>
        </w:rPr>
        <w:t>odstavka</w:t>
      </w:r>
      <w:r>
        <w:rPr>
          <w:rFonts w:cs="Arial"/>
          <w:szCs w:val="20"/>
        </w:rPr>
        <w:t xml:space="preserve"> tega člena</w:t>
      </w:r>
      <w:r w:rsidRPr="00A414B6">
        <w:rPr>
          <w:rFonts w:cs="Arial"/>
          <w:szCs w:val="20"/>
        </w:rPr>
        <w:t xml:space="preserve"> </w:t>
      </w:r>
      <w:r>
        <w:rPr>
          <w:rFonts w:cs="Arial"/>
          <w:szCs w:val="20"/>
        </w:rPr>
        <w:t xml:space="preserve">se vroči upravičencu. </w:t>
      </w:r>
      <w:r w:rsidR="00BD0420">
        <w:rPr>
          <w:rFonts w:cs="Arial"/>
          <w:szCs w:val="20"/>
        </w:rPr>
        <w:t xml:space="preserve">Organ </w:t>
      </w:r>
      <w:r w:rsidR="00977451">
        <w:rPr>
          <w:rFonts w:cs="Arial"/>
          <w:szCs w:val="20"/>
        </w:rPr>
        <w:t>iz šestega odstavka tega člena</w:t>
      </w:r>
      <w:r w:rsidR="00BD0420">
        <w:rPr>
          <w:rFonts w:cs="Arial"/>
          <w:szCs w:val="20"/>
        </w:rPr>
        <w:t xml:space="preserve"> obvesti LAS o odločitvi iz prejšnjega odstavka.</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
        </w:numPr>
        <w:ind w:left="426" w:hanging="426"/>
        <w:jc w:val="center"/>
        <w:rPr>
          <w:rFonts w:cs="Arial"/>
          <w:b/>
          <w:szCs w:val="20"/>
        </w:rPr>
      </w:pPr>
      <w:r w:rsidRPr="00A414B6">
        <w:rPr>
          <w:rFonts w:cs="Arial"/>
          <w:b/>
          <w:szCs w:val="20"/>
        </w:rPr>
        <w:lastRenderedPageBreak/>
        <w:t>PRIPRAVA IN IZVAJANJE DEJAVNOSTI SODELOVANJA LOKALNE AKCIJSKE SKUPINE</w:t>
      </w:r>
    </w:p>
    <w:p w:rsidR="00443D29" w:rsidRPr="00A414B6" w:rsidRDefault="00443D29" w:rsidP="00443D29">
      <w:pPr>
        <w:pStyle w:val="Brezrazmikov"/>
        <w:rPr>
          <w:rFonts w:cs="Arial"/>
          <w:b/>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jc w:val="center"/>
        <w:rPr>
          <w:rFonts w:cs="Arial"/>
          <w:b/>
          <w:szCs w:val="20"/>
        </w:rPr>
      </w:pPr>
      <w:r w:rsidRPr="00A414B6">
        <w:rPr>
          <w:rFonts w:cs="Arial"/>
          <w:b/>
          <w:szCs w:val="20"/>
        </w:rPr>
        <w:t>(namen podukrepa)</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 xml:space="preserve">Namen podukrepa »Priprava in izvajanje dejavnosti sodelovanja lokalne akcijske skupine« je sofinanciranje stroškov LAS, ki nastanejo pri izvajanju posameznih operacij sodelovanja LAS, tako znotraj države članice (sodelovanje med LAS) kot z območji v različnih državah članicah </w:t>
      </w:r>
      <w:r w:rsidR="0073629E">
        <w:rPr>
          <w:rFonts w:cs="Arial"/>
          <w:szCs w:val="20"/>
        </w:rPr>
        <w:t xml:space="preserve">Unije </w:t>
      </w:r>
      <w:r w:rsidRPr="00A414B6">
        <w:rPr>
          <w:rFonts w:cs="Arial"/>
          <w:szCs w:val="20"/>
        </w:rPr>
        <w:t>ali z območji v tretjih državah (transnacionalno sodelovanje).</w:t>
      </w:r>
    </w:p>
    <w:p w:rsidR="000407A2" w:rsidRDefault="000407A2">
      <w:pPr>
        <w:spacing w:after="200" w:line="276" w:lineRule="auto"/>
        <w:rPr>
          <w:rFonts w:ascii="Arial" w:hAnsi="Arial" w:cs="Arial"/>
          <w:b/>
          <w:sz w:val="20"/>
          <w:szCs w:val="20"/>
        </w:rPr>
      </w:pPr>
      <w:bookmarkStart w:id="31" w:name="_Ref408826278"/>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32" w:name="_Ref410117099"/>
      <w:r w:rsidRPr="00A414B6">
        <w:rPr>
          <w:rFonts w:cs="Arial"/>
          <w:b/>
          <w:szCs w:val="20"/>
        </w:rPr>
        <w:t>člen</w:t>
      </w:r>
      <w:bookmarkEnd w:id="31"/>
      <w:bookmarkEnd w:id="32"/>
    </w:p>
    <w:p w:rsidR="00443D29" w:rsidRPr="00A414B6" w:rsidRDefault="00443D29" w:rsidP="00443D29">
      <w:pPr>
        <w:pStyle w:val="Brezrazmikov"/>
        <w:jc w:val="center"/>
        <w:rPr>
          <w:rFonts w:cs="Arial"/>
          <w:b/>
          <w:szCs w:val="20"/>
        </w:rPr>
      </w:pPr>
      <w:r w:rsidRPr="00A414B6">
        <w:rPr>
          <w:rFonts w:cs="Arial"/>
          <w:b/>
          <w:szCs w:val="20"/>
        </w:rPr>
        <w:t>(upravičenci)</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0"/>
        </w:numPr>
        <w:ind w:left="426" w:hanging="426"/>
        <w:jc w:val="both"/>
        <w:rPr>
          <w:rFonts w:cs="Arial"/>
          <w:szCs w:val="20"/>
        </w:rPr>
      </w:pPr>
      <w:r w:rsidRPr="00A414B6">
        <w:rPr>
          <w:rFonts w:cs="Arial"/>
          <w:szCs w:val="20"/>
        </w:rPr>
        <w:t xml:space="preserve">Upravičenci do podpore so LAS.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0"/>
        </w:numPr>
        <w:ind w:left="426" w:hanging="426"/>
        <w:jc w:val="both"/>
        <w:rPr>
          <w:rFonts w:cs="Arial"/>
          <w:szCs w:val="20"/>
        </w:rPr>
      </w:pPr>
      <w:r w:rsidRPr="00A414B6">
        <w:rPr>
          <w:rFonts w:cs="Arial"/>
          <w:szCs w:val="20"/>
        </w:rPr>
        <w:t>LAS v sodelovanju z drugimi LAS v Republiki Sloveniji ali s skupino lokalnih javno-zasebnih partnerjev z drugih območij EU ali tretjih držav pripravi operacijo sodelovanja LAS.</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33" w:name="_Ref386454922"/>
      <w:r w:rsidRPr="00A414B6">
        <w:rPr>
          <w:rFonts w:cs="Arial"/>
          <w:b/>
          <w:szCs w:val="20"/>
        </w:rPr>
        <w:t>člen</w:t>
      </w:r>
      <w:bookmarkEnd w:id="33"/>
    </w:p>
    <w:p w:rsidR="00443D29" w:rsidRPr="00A414B6" w:rsidRDefault="00443D29" w:rsidP="00443D29">
      <w:pPr>
        <w:pStyle w:val="Brezrazmikov"/>
        <w:jc w:val="center"/>
        <w:rPr>
          <w:rFonts w:cs="Arial"/>
          <w:b/>
          <w:szCs w:val="20"/>
        </w:rPr>
      </w:pPr>
      <w:r w:rsidRPr="00A414B6">
        <w:rPr>
          <w:rFonts w:cs="Arial"/>
          <w:b/>
          <w:szCs w:val="20"/>
        </w:rPr>
        <w:t>(upravičeni stroški)</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8"/>
        </w:numPr>
        <w:ind w:left="426" w:hanging="426"/>
        <w:jc w:val="both"/>
        <w:rPr>
          <w:rFonts w:cs="Arial"/>
          <w:szCs w:val="20"/>
        </w:rPr>
      </w:pPr>
      <w:r w:rsidRPr="00A414B6">
        <w:rPr>
          <w:rFonts w:cs="Arial"/>
          <w:szCs w:val="20"/>
        </w:rPr>
        <w:t>Upravičeni so le stroški povezani s skupnimi operacijami, ki imajo jasno identificiran rezultat operacije in jasno identificirajo koristi za območje. Operacija je lahko osredotočena tudi v krepitev zmogljivosti in izmenjavo izkušenj v zvezi z lokalnim razvojem, z npr. publikacijami, seminarji namenjenimi usposabljanju, izmenjavo osebja, če le-ti peljejo k vzpostavitvi skupnih metod dela in h koordiniranemu in skupnemu delu na razvoju območja.</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38"/>
        </w:numPr>
        <w:ind w:left="426" w:hanging="426"/>
        <w:jc w:val="both"/>
        <w:rPr>
          <w:rFonts w:cs="Arial"/>
          <w:szCs w:val="20"/>
        </w:rPr>
      </w:pPr>
      <w:r w:rsidRPr="00A414B6">
        <w:rPr>
          <w:rFonts w:cs="Arial"/>
          <w:szCs w:val="20"/>
        </w:rPr>
        <w:t xml:space="preserve">Stroški se priznajo v obliki stroškov dela, materiala, naložb, storitev in prispevka v naravi v skladu z 69. členom Uredbe 1303/2013/EU.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8"/>
        </w:numPr>
        <w:ind w:left="426" w:hanging="426"/>
        <w:jc w:val="both"/>
        <w:rPr>
          <w:rFonts w:cs="Arial"/>
          <w:szCs w:val="20"/>
        </w:rPr>
      </w:pPr>
      <w:r w:rsidRPr="00A414B6">
        <w:rPr>
          <w:rFonts w:cs="Arial"/>
          <w:szCs w:val="20"/>
        </w:rPr>
        <w:t>V primeru naložbenih operacij, ki bodo sofinancirane iz naslova EKSRP, se upoštevajo določbe 45. člena Uredbe1305/2013/EU.</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8"/>
        </w:numPr>
        <w:ind w:left="426" w:hanging="426"/>
        <w:jc w:val="both"/>
        <w:rPr>
          <w:rFonts w:cs="Arial"/>
          <w:szCs w:val="20"/>
        </w:rPr>
      </w:pPr>
      <w:r w:rsidRPr="00A414B6">
        <w:rPr>
          <w:rFonts w:cs="Arial"/>
          <w:szCs w:val="20"/>
        </w:rPr>
        <w:t xml:space="preserve">Upravičeni so samo stroški, ki so nastali </w:t>
      </w:r>
      <w:r w:rsidR="00EF3936">
        <w:rPr>
          <w:rFonts w:cs="Arial"/>
          <w:szCs w:val="20"/>
        </w:rPr>
        <w:t>v skladu s pravili posameznega sklada.</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8"/>
        </w:numPr>
        <w:ind w:left="426" w:hanging="426"/>
        <w:jc w:val="both"/>
        <w:rPr>
          <w:rFonts w:cs="Arial"/>
          <w:szCs w:val="20"/>
        </w:rPr>
      </w:pPr>
      <w:r w:rsidRPr="00A414B6">
        <w:rPr>
          <w:rFonts w:cs="Arial"/>
          <w:szCs w:val="20"/>
        </w:rPr>
        <w:t xml:space="preserve">Pri upravičenosti stroškov se upoštevajo določbe 65. člena Uredbe 1303/2013/EU. V primeru sofinanciranja iz naslova EKSRP pa tudi določbe 60. in 61. člena Uredbe 1305/2013/EU.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8"/>
        </w:numPr>
        <w:ind w:left="426" w:hanging="426"/>
        <w:jc w:val="both"/>
        <w:rPr>
          <w:rFonts w:cs="Arial"/>
          <w:szCs w:val="20"/>
        </w:rPr>
      </w:pPr>
      <w:r w:rsidRPr="00A414B6">
        <w:rPr>
          <w:rFonts w:cs="Arial"/>
          <w:szCs w:val="20"/>
        </w:rPr>
        <w:t>Do podpore niso upravičeni naslednji stroški:</w:t>
      </w:r>
    </w:p>
    <w:p w:rsidR="00443D29" w:rsidRPr="00A414B6" w:rsidRDefault="00443D29" w:rsidP="00443D29">
      <w:pPr>
        <w:pStyle w:val="Brezrazmikov"/>
        <w:numPr>
          <w:ilvl w:val="0"/>
          <w:numId w:val="39"/>
        </w:numPr>
        <w:ind w:hanging="294"/>
        <w:rPr>
          <w:rFonts w:cs="Arial"/>
          <w:szCs w:val="20"/>
        </w:rPr>
      </w:pPr>
      <w:r w:rsidRPr="00A414B6">
        <w:rPr>
          <w:rFonts w:cs="Arial"/>
          <w:szCs w:val="20"/>
        </w:rPr>
        <w:t>splošni upravni stroški,</w:t>
      </w:r>
    </w:p>
    <w:p w:rsidR="00443D29" w:rsidRPr="00A414B6" w:rsidRDefault="00443D29" w:rsidP="00443D29">
      <w:pPr>
        <w:pStyle w:val="Brezrazmikov"/>
        <w:numPr>
          <w:ilvl w:val="0"/>
          <w:numId w:val="39"/>
        </w:numPr>
        <w:ind w:hanging="294"/>
        <w:rPr>
          <w:rFonts w:cs="Arial"/>
          <w:szCs w:val="20"/>
        </w:rPr>
      </w:pPr>
      <w:r w:rsidRPr="00A414B6">
        <w:rPr>
          <w:rFonts w:cs="Arial"/>
          <w:szCs w:val="20"/>
        </w:rPr>
        <w:t>obresti na dolgove,</w:t>
      </w:r>
    </w:p>
    <w:p w:rsidR="00443D29" w:rsidRPr="00A414B6" w:rsidRDefault="00443D29" w:rsidP="00443D29">
      <w:pPr>
        <w:pStyle w:val="Brezrazmikov"/>
        <w:numPr>
          <w:ilvl w:val="0"/>
          <w:numId w:val="39"/>
        </w:numPr>
        <w:ind w:hanging="294"/>
        <w:rPr>
          <w:rFonts w:cs="Arial"/>
          <w:szCs w:val="20"/>
        </w:rPr>
      </w:pPr>
      <w:r w:rsidRPr="00A414B6">
        <w:rPr>
          <w:rFonts w:cs="Arial"/>
          <w:szCs w:val="20"/>
        </w:rPr>
        <w:t>DDV,</w:t>
      </w:r>
    </w:p>
    <w:p w:rsidR="00443D29" w:rsidRPr="00A414B6" w:rsidRDefault="00443D29" w:rsidP="00443D29">
      <w:pPr>
        <w:pStyle w:val="Brezrazmikov"/>
        <w:numPr>
          <w:ilvl w:val="0"/>
          <w:numId w:val="39"/>
        </w:numPr>
        <w:ind w:hanging="294"/>
        <w:rPr>
          <w:rFonts w:cs="Arial"/>
          <w:szCs w:val="20"/>
        </w:rPr>
      </w:pPr>
      <w:r w:rsidRPr="00A414B6">
        <w:rPr>
          <w:rFonts w:cs="Arial"/>
          <w:szCs w:val="20"/>
        </w:rPr>
        <w:t>stroški priprave vloge in zahtevka za izplačilo,</w:t>
      </w:r>
    </w:p>
    <w:p w:rsidR="00443D29" w:rsidRPr="00A414B6" w:rsidRDefault="00443D29" w:rsidP="00443D29">
      <w:pPr>
        <w:pStyle w:val="Brezrazmikov"/>
        <w:numPr>
          <w:ilvl w:val="0"/>
          <w:numId w:val="39"/>
        </w:numPr>
        <w:ind w:hanging="294"/>
        <w:rPr>
          <w:rFonts w:cs="Arial"/>
          <w:szCs w:val="20"/>
        </w:rPr>
      </w:pPr>
      <w:r w:rsidRPr="00A414B6">
        <w:rPr>
          <w:rFonts w:cs="Arial"/>
          <w:szCs w:val="20"/>
        </w:rPr>
        <w:t>stroški arheoloških izkopavanj in arheološkega nadzora,</w:t>
      </w:r>
    </w:p>
    <w:p w:rsidR="00443D29" w:rsidRPr="00A414B6" w:rsidRDefault="00443D29" w:rsidP="00443D29">
      <w:pPr>
        <w:pStyle w:val="Brezrazmikov"/>
        <w:numPr>
          <w:ilvl w:val="0"/>
          <w:numId w:val="39"/>
        </w:numPr>
        <w:ind w:hanging="294"/>
        <w:rPr>
          <w:rFonts w:cs="Arial"/>
          <w:szCs w:val="20"/>
        </w:rPr>
      </w:pPr>
      <w:r w:rsidRPr="00A414B6">
        <w:rPr>
          <w:rFonts w:cs="Arial"/>
          <w:szCs w:val="20"/>
        </w:rPr>
        <w:t>rabljena oprema in mehanizacija,</w:t>
      </w:r>
    </w:p>
    <w:p w:rsidR="00443D29" w:rsidRPr="00A414B6" w:rsidRDefault="00443D29" w:rsidP="00443D29">
      <w:pPr>
        <w:pStyle w:val="Brezrazmikov"/>
        <w:numPr>
          <w:ilvl w:val="0"/>
          <w:numId w:val="39"/>
        </w:numPr>
        <w:ind w:hanging="294"/>
        <w:rPr>
          <w:rFonts w:cs="Arial"/>
          <w:szCs w:val="20"/>
        </w:rPr>
      </w:pPr>
      <w:r w:rsidRPr="00A414B6">
        <w:rPr>
          <w:rFonts w:cs="Arial"/>
          <w:szCs w:val="20"/>
        </w:rPr>
        <w:t>štipendije in nagrade,</w:t>
      </w:r>
    </w:p>
    <w:p w:rsidR="00443D29" w:rsidRPr="00A414B6" w:rsidRDefault="00443D29" w:rsidP="00443D29">
      <w:pPr>
        <w:pStyle w:val="Brezrazmikov"/>
        <w:numPr>
          <w:ilvl w:val="0"/>
          <w:numId w:val="39"/>
        </w:numPr>
        <w:ind w:hanging="294"/>
        <w:rPr>
          <w:rFonts w:cs="Arial"/>
          <w:szCs w:val="20"/>
        </w:rPr>
      </w:pPr>
      <w:r w:rsidRPr="00A414B6">
        <w:rPr>
          <w:rFonts w:cs="Arial"/>
          <w:szCs w:val="20"/>
        </w:rPr>
        <w:t>naročnine na časopise in drugo periodiko,</w:t>
      </w:r>
    </w:p>
    <w:p w:rsidR="00443D29" w:rsidRPr="00A414B6" w:rsidRDefault="00443D29" w:rsidP="00443D29">
      <w:pPr>
        <w:pStyle w:val="Brezrazmikov"/>
        <w:numPr>
          <w:ilvl w:val="0"/>
          <w:numId w:val="39"/>
        </w:numPr>
        <w:ind w:hanging="294"/>
        <w:rPr>
          <w:rFonts w:cs="Arial"/>
          <w:szCs w:val="20"/>
        </w:rPr>
      </w:pPr>
      <w:r w:rsidRPr="00A414B6">
        <w:rPr>
          <w:rFonts w:cs="Arial"/>
          <w:szCs w:val="20"/>
        </w:rPr>
        <w:t>stroški izobraževanj in usposabljanj, ki niso neposredno povezani z aktivnostmi operacije in</w:t>
      </w:r>
    </w:p>
    <w:p w:rsidR="00443D29" w:rsidRPr="00A414B6" w:rsidRDefault="00443D29" w:rsidP="00443D29">
      <w:pPr>
        <w:pStyle w:val="Brezrazmikov"/>
        <w:numPr>
          <w:ilvl w:val="0"/>
          <w:numId w:val="39"/>
        </w:numPr>
        <w:ind w:hanging="294"/>
        <w:rPr>
          <w:rFonts w:cs="Arial"/>
          <w:szCs w:val="20"/>
        </w:rPr>
      </w:pPr>
      <w:r w:rsidRPr="00A414B6">
        <w:rPr>
          <w:rFonts w:cs="Arial"/>
          <w:szCs w:val="20"/>
        </w:rPr>
        <w:t>stroški izdelave dokumentacije, študij, analiz, ocen, strategij in drugih podobnih raziskav, kadar niso neposredno povezane z določeno operacijo.</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34" w:name="_Ref407805527"/>
      <w:r w:rsidRPr="00A414B6">
        <w:rPr>
          <w:rFonts w:cs="Arial"/>
          <w:b/>
          <w:szCs w:val="20"/>
        </w:rPr>
        <w:t>člen</w:t>
      </w:r>
      <w:bookmarkEnd w:id="34"/>
    </w:p>
    <w:p w:rsidR="00443D29" w:rsidRPr="00A414B6" w:rsidRDefault="00443D29" w:rsidP="00443D29">
      <w:pPr>
        <w:pStyle w:val="Brezrazmikov"/>
        <w:jc w:val="center"/>
        <w:rPr>
          <w:rFonts w:cs="Arial"/>
          <w:szCs w:val="20"/>
        </w:rPr>
      </w:pPr>
      <w:r w:rsidRPr="00A414B6">
        <w:rPr>
          <w:rFonts w:cs="Arial"/>
          <w:b/>
          <w:szCs w:val="20"/>
        </w:rPr>
        <w:t>(pogoji za upravičenost)</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69"/>
        </w:numPr>
        <w:ind w:left="426" w:hanging="426"/>
        <w:jc w:val="both"/>
        <w:rPr>
          <w:rFonts w:cs="Arial"/>
          <w:szCs w:val="20"/>
        </w:rPr>
      </w:pPr>
      <w:r w:rsidRPr="00A414B6">
        <w:rPr>
          <w:rFonts w:cs="Arial"/>
          <w:szCs w:val="20"/>
        </w:rPr>
        <w:t>Operacija je v skladu s PS 2014–2020 in prispeva k uresničevanju ciljev določenih v SLR.</w:t>
      </w:r>
    </w:p>
    <w:p w:rsidR="00443D29" w:rsidRPr="00A414B6" w:rsidRDefault="00443D29" w:rsidP="00443D29">
      <w:pPr>
        <w:pStyle w:val="Brezrazmikov"/>
        <w:ind w:left="426"/>
        <w:jc w:val="both"/>
        <w:rPr>
          <w:rFonts w:cs="Arial"/>
          <w:szCs w:val="20"/>
        </w:rPr>
      </w:pPr>
    </w:p>
    <w:p w:rsidR="005D7522" w:rsidRDefault="00443D29" w:rsidP="000F14B5">
      <w:pPr>
        <w:pStyle w:val="Brezrazmikov"/>
        <w:numPr>
          <w:ilvl w:val="0"/>
          <w:numId w:val="69"/>
        </w:numPr>
        <w:ind w:left="426" w:hanging="426"/>
        <w:jc w:val="both"/>
        <w:rPr>
          <w:rFonts w:cs="Arial"/>
          <w:szCs w:val="20"/>
        </w:rPr>
      </w:pPr>
      <w:r w:rsidRPr="00A414B6">
        <w:rPr>
          <w:rFonts w:cs="Arial"/>
          <w:szCs w:val="20"/>
        </w:rPr>
        <w:t>Operacija mora biti skladna s cilji posameznega sklada</w:t>
      </w:r>
      <w:r w:rsidR="005D7522" w:rsidRPr="00A414B6">
        <w:rPr>
          <w:rFonts w:cs="Arial"/>
          <w:szCs w:val="20"/>
        </w:rPr>
        <w:t xml:space="preserve"> in prispeva k uresničevanju ciljev določenih v SLR.</w:t>
      </w:r>
    </w:p>
    <w:p w:rsidR="005D7522" w:rsidRPr="00A414B6" w:rsidRDefault="005D7522" w:rsidP="000F14B5">
      <w:pPr>
        <w:pStyle w:val="Brezrazmikov"/>
        <w:ind w:left="426"/>
        <w:jc w:val="both"/>
        <w:rPr>
          <w:rFonts w:cs="Arial"/>
          <w:szCs w:val="20"/>
        </w:rPr>
      </w:pPr>
    </w:p>
    <w:p w:rsidR="005D7522" w:rsidRPr="00A414B6" w:rsidRDefault="005D7522" w:rsidP="000F14B5">
      <w:pPr>
        <w:pStyle w:val="Brezrazmikov"/>
        <w:numPr>
          <w:ilvl w:val="0"/>
          <w:numId w:val="69"/>
        </w:numPr>
        <w:ind w:left="426" w:hanging="426"/>
        <w:jc w:val="both"/>
        <w:rPr>
          <w:rFonts w:cs="Arial"/>
          <w:szCs w:val="20"/>
        </w:rPr>
      </w:pPr>
      <w:r w:rsidRPr="00A414B6">
        <w:rPr>
          <w:rFonts w:cs="Arial"/>
          <w:szCs w:val="20"/>
        </w:rPr>
        <w:lastRenderedPageBreak/>
        <w:t xml:space="preserve">Operacija se ni pričela </w:t>
      </w:r>
      <w:r>
        <w:rPr>
          <w:rFonts w:cs="Arial"/>
          <w:szCs w:val="20"/>
        </w:rPr>
        <w:t>pred obdobjem upravičenosti v skladu s pravili posameznega sklada</w:t>
      </w:r>
      <w:r w:rsidRPr="00A414B6">
        <w:rPr>
          <w:rFonts w:cs="Arial"/>
          <w:szCs w:val="20"/>
        </w:rPr>
        <w:t>.</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69"/>
        </w:numPr>
        <w:ind w:left="426" w:hanging="426"/>
        <w:jc w:val="both"/>
        <w:rPr>
          <w:rFonts w:cs="Arial"/>
          <w:szCs w:val="20"/>
        </w:rPr>
      </w:pPr>
      <w:r w:rsidRPr="00A414B6">
        <w:rPr>
          <w:rFonts w:cs="Arial"/>
          <w:szCs w:val="20"/>
        </w:rPr>
        <w:t>Operacija se bo izvedla na območju sodelujočih partnerjev, v skladu z določbami 70. člena Uredbe 1303/2013/EU.</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69"/>
        </w:numPr>
        <w:ind w:left="426" w:hanging="426"/>
        <w:jc w:val="both"/>
        <w:rPr>
          <w:rFonts w:cs="Arial"/>
          <w:szCs w:val="20"/>
        </w:rPr>
      </w:pPr>
      <w:r w:rsidRPr="00A414B6">
        <w:rPr>
          <w:rFonts w:cs="Arial"/>
          <w:szCs w:val="20"/>
        </w:rPr>
        <w:t>Iz opisa operacije mora biti razvidna zaprta finančna konstrukcija za celotno operacijo, vključno z razdelitvijo stroškov po posameznih partnerjih in namenih.</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69"/>
        </w:numPr>
        <w:ind w:left="426" w:hanging="426"/>
        <w:jc w:val="both"/>
        <w:rPr>
          <w:rFonts w:cs="Arial"/>
          <w:szCs w:val="20"/>
        </w:rPr>
      </w:pPr>
      <w:r w:rsidRPr="00A414B6">
        <w:rPr>
          <w:rFonts w:cs="Arial"/>
          <w:szCs w:val="20"/>
        </w:rPr>
        <w:t>Upravičeni stroški posamezne operacije še niso bili financirani z drugimi javnimi sredstvi.</w:t>
      </w:r>
    </w:p>
    <w:p w:rsidR="00443D29" w:rsidRPr="00A414B6" w:rsidRDefault="00443D29" w:rsidP="00443D29">
      <w:pPr>
        <w:pStyle w:val="Brezrazmikov"/>
        <w:ind w:left="426"/>
        <w:jc w:val="both"/>
        <w:rPr>
          <w:rFonts w:cs="Arial"/>
          <w:szCs w:val="20"/>
        </w:rPr>
      </w:pPr>
    </w:p>
    <w:p w:rsidR="00443D29" w:rsidRPr="00A414B6" w:rsidRDefault="00312CB1" w:rsidP="00443D29">
      <w:pPr>
        <w:pStyle w:val="Brezrazmikov"/>
        <w:numPr>
          <w:ilvl w:val="0"/>
          <w:numId w:val="69"/>
        </w:numPr>
        <w:ind w:left="426" w:hanging="426"/>
        <w:jc w:val="both"/>
        <w:rPr>
          <w:rFonts w:cs="Arial"/>
          <w:szCs w:val="20"/>
        </w:rPr>
      </w:pPr>
      <w:r>
        <w:rPr>
          <w:rFonts w:cs="Arial"/>
          <w:szCs w:val="20"/>
        </w:rPr>
        <w:t>LAS</w:t>
      </w:r>
      <w:r w:rsidRPr="00A414B6">
        <w:rPr>
          <w:rFonts w:cs="Arial"/>
          <w:szCs w:val="20"/>
        </w:rPr>
        <w:t xml:space="preserve"> </w:t>
      </w:r>
      <w:r w:rsidR="00443D29" w:rsidRPr="00A414B6">
        <w:rPr>
          <w:rFonts w:cs="Arial"/>
          <w:szCs w:val="20"/>
        </w:rPr>
        <w:t xml:space="preserve">mora izvesti operacijo najkasneje v treh letih od prejema odločbe o potrditvi operacije oziroma od podpisa pogodbe.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69"/>
        </w:numPr>
        <w:ind w:left="426" w:hanging="426"/>
        <w:jc w:val="both"/>
        <w:rPr>
          <w:rFonts w:cs="Arial"/>
          <w:szCs w:val="20"/>
        </w:rPr>
      </w:pPr>
      <w:r w:rsidRPr="00A414B6">
        <w:rPr>
          <w:rFonts w:cs="Arial"/>
          <w:szCs w:val="20"/>
        </w:rPr>
        <w:t xml:space="preserve">Med partnerji v operaciji sodelovanja mora biti sklenjena pogodba o sodelovanju in jasna opredelitev načrtovanih aktivnosti s predvidenim finančnim okvirjem posameznega partnerja v </w:t>
      </w:r>
      <w:r w:rsidR="00897903">
        <w:rPr>
          <w:rFonts w:cs="Arial"/>
          <w:szCs w:val="20"/>
        </w:rPr>
        <w:t>operaciji</w:t>
      </w:r>
      <w:r w:rsidR="00897903" w:rsidRPr="00A414B6">
        <w:rPr>
          <w:rFonts w:cs="Arial"/>
          <w:szCs w:val="20"/>
        </w:rPr>
        <w:t xml:space="preserve"> </w:t>
      </w:r>
      <w:r w:rsidRPr="00A414B6">
        <w:rPr>
          <w:rFonts w:cs="Arial"/>
          <w:szCs w:val="20"/>
        </w:rPr>
        <w:t xml:space="preserve">sodelovanja. </w:t>
      </w:r>
    </w:p>
    <w:p w:rsidR="00443D29" w:rsidRPr="00A414B6" w:rsidRDefault="00443D29" w:rsidP="00443D29">
      <w:pPr>
        <w:pStyle w:val="Brezrazmikov"/>
        <w:rPr>
          <w:rFonts w:cs="Arial"/>
          <w:szCs w:val="20"/>
        </w:rPr>
      </w:pPr>
    </w:p>
    <w:p w:rsidR="00443D29" w:rsidRDefault="00443D29" w:rsidP="00443D29">
      <w:pPr>
        <w:pStyle w:val="Brezrazmikov"/>
        <w:numPr>
          <w:ilvl w:val="0"/>
          <w:numId w:val="69"/>
        </w:numPr>
        <w:ind w:left="426" w:hanging="426"/>
        <w:jc w:val="both"/>
        <w:rPr>
          <w:rFonts w:cs="Arial"/>
          <w:szCs w:val="20"/>
        </w:rPr>
      </w:pPr>
      <w:r w:rsidRPr="00A414B6">
        <w:rPr>
          <w:rFonts w:cs="Arial"/>
          <w:szCs w:val="20"/>
        </w:rPr>
        <w:t xml:space="preserve">V okviru operacije mora LAS razširjati informacije o rezultatih in dosežkih operacije in z njimi seznaniti prebivalce območja LAS.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69"/>
        </w:numPr>
        <w:ind w:left="426" w:hanging="426"/>
        <w:jc w:val="both"/>
        <w:rPr>
          <w:rFonts w:cs="Arial"/>
          <w:szCs w:val="20"/>
        </w:rPr>
      </w:pPr>
      <w:r w:rsidRPr="00A414B6">
        <w:rPr>
          <w:rFonts w:cs="Arial"/>
          <w:szCs w:val="20"/>
        </w:rPr>
        <w:t xml:space="preserve">V vlogi mora biti opredeljen rezultat operacije in koristi za območje.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69"/>
        </w:numPr>
        <w:ind w:left="426" w:hanging="426"/>
        <w:jc w:val="both"/>
        <w:rPr>
          <w:rFonts w:cs="Arial"/>
          <w:szCs w:val="20"/>
        </w:rPr>
      </w:pPr>
      <w:r w:rsidRPr="00A414B6">
        <w:rPr>
          <w:rFonts w:cs="Arial"/>
          <w:szCs w:val="20"/>
        </w:rPr>
        <w:t>Za operacijo so bila izdana vsa potrebna dovoljenja, kot jih za izvedbo te operacije določa področna zakonodaja.</w:t>
      </w:r>
    </w:p>
    <w:p w:rsidR="00443D29" w:rsidRPr="00A414B6" w:rsidRDefault="00443D29" w:rsidP="00443D29">
      <w:pPr>
        <w:pStyle w:val="Brezrazmikov"/>
        <w:ind w:left="426"/>
        <w:jc w:val="both"/>
        <w:rPr>
          <w:rFonts w:cs="Arial"/>
          <w:szCs w:val="20"/>
        </w:rPr>
      </w:pPr>
    </w:p>
    <w:p w:rsidR="00443D29" w:rsidRDefault="00443D29" w:rsidP="00443D29">
      <w:pPr>
        <w:pStyle w:val="Brezrazmikov"/>
        <w:numPr>
          <w:ilvl w:val="0"/>
          <w:numId w:val="69"/>
        </w:numPr>
        <w:ind w:left="426" w:hanging="426"/>
        <w:jc w:val="both"/>
        <w:rPr>
          <w:rFonts w:cs="Arial"/>
          <w:szCs w:val="20"/>
        </w:rPr>
      </w:pPr>
      <w:r w:rsidRPr="00A414B6">
        <w:rPr>
          <w:rFonts w:cs="Arial"/>
          <w:szCs w:val="20"/>
        </w:rPr>
        <w:t>Operacija mora biti izvedena v skladu s prijavljeno in odobreno vsebino.</w:t>
      </w:r>
    </w:p>
    <w:p w:rsidR="00ED38C0" w:rsidRDefault="00ED38C0" w:rsidP="000F14B5">
      <w:pPr>
        <w:pStyle w:val="Brezrazmikov"/>
        <w:jc w:val="both"/>
        <w:rPr>
          <w:rFonts w:cs="Arial"/>
          <w:szCs w:val="20"/>
        </w:rPr>
      </w:pPr>
    </w:p>
    <w:p w:rsidR="00ED38C0" w:rsidRPr="00A414B6" w:rsidRDefault="00ED38C0" w:rsidP="000F14B5">
      <w:pPr>
        <w:pStyle w:val="Brezrazmikov"/>
        <w:numPr>
          <w:ilvl w:val="0"/>
          <w:numId w:val="69"/>
        </w:numPr>
        <w:ind w:left="426" w:hanging="426"/>
        <w:jc w:val="both"/>
        <w:rPr>
          <w:rFonts w:cs="Arial"/>
          <w:szCs w:val="20"/>
        </w:rPr>
      </w:pPr>
      <w:r>
        <w:rPr>
          <w:rFonts w:cs="Arial"/>
          <w:szCs w:val="20"/>
        </w:rPr>
        <w:t xml:space="preserve">Ne glede na prejšnji odstavek </w:t>
      </w:r>
      <w:r w:rsidRPr="00A414B6">
        <w:rPr>
          <w:rFonts w:cs="Arial"/>
          <w:szCs w:val="20"/>
        </w:rPr>
        <w:t>lahko</w:t>
      </w:r>
      <w:r>
        <w:rPr>
          <w:rFonts w:cs="Arial"/>
          <w:szCs w:val="20"/>
        </w:rPr>
        <w:t xml:space="preserve"> </w:t>
      </w:r>
      <w:r w:rsidR="00312CB1">
        <w:rPr>
          <w:rFonts w:cs="Arial"/>
          <w:szCs w:val="20"/>
        </w:rPr>
        <w:t>LAS</w:t>
      </w:r>
      <w:r w:rsidRPr="00A414B6">
        <w:rPr>
          <w:rFonts w:cs="Arial"/>
          <w:szCs w:val="20"/>
        </w:rPr>
        <w:t xml:space="preserve"> v </w:t>
      </w:r>
      <w:r>
        <w:rPr>
          <w:rFonts w:cs="Arial"/>
          <w:szCs w:val="20"/>
        </w:rPr>
        <w:t>obdobju</w:t>
      </w:r>
      <w:r w:rsidRPr="00A414B6">
        <w:rPr>
          <w:rFonts w:cs="Arial"/>
          <w:szCs w:val="20"/>
        </w:rPr>
        <w:t xml:space="preserve"> izvajanja operacije in pred nastankom sprememb, največ </w:t>
      </w:r>
      <w:r>
        <w:rPr>
          <w:rFonts w:cs="Arial"/>
          <w:szCs w:val="20"/>
        </w:rPr>
        <w:t>dvakrat</w:t>
      </w:r>
      <w:r w:rsidRPr="00A414B6">
        <w:rPr>
          <w:rFonts w:cs="Arial"/>
          <w:szCs w:val="20"/>
        </w:rPr>
        <w:t xml:space="preserve"> zaprosi za spremembo operacije</w:t>
      </w:r>
      <w:r>
        <w:rPr>
          <w:rFonts w:cs="Arial"/>
          <w:szCs w:val="20"/>
        </w:rPr>
        <w:t>,</w:t>
      </w:r>
      <w:r w:rsidRPr="00A414B6">
        <w:rPr>
          <w:rFonts w:cs="Arial"/>
          <w:szCs w:val="20"/>
        </w:rPr>
        <w:t xml:space="preserve"> v skladu s pogoji določenimi za posamezni sklad.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35" w:name="_Ref388291766"/>
      <w:r w:rsidRPr="00A414B6">
        <w:rPr>
          <w:rFonts w:cs="Arial"/>
          <w:b/>
          <w:szCs w:val="20"/>
        </w:rPr>
        <w:t>člen</w:t>
      </w:r>
      <w:bookmarkEnd w:id="35"/>
    </w:p>
    <w:p w:rsidR="00443D29" w:rsidRPr="00A414B6" w:rsidRDefault="00443D29" w:rsidP="00443D29">
      <w:pPr>
        <w:pStyle w:val="Brezrazmikov"/>
        <w:jc w:val="center"/>
        <w:rPr>
          <w:rFonts w:cs="Arial"/>
          <w:b/>
          <w:szCs w:val="20"/>
        </w:rPr>
      </w:pPr>
      <w:r w:rsidRPr="00A414B6">
        <w:rPr>
          <w:rFonts w:cs="Arial"/>
          <w:b/>
          <w:szCs w:val="20"/>
        </w:rPr>
        <w:t>(finančne določbe)</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1"/>
        </w:numPr>
        <w:ind w:left="426" w:hanging="426"/>
        <w:jc w:val="both"/>
        <w:rPr>
          <w:rFonts w:cs="Arial"/>
          <w:szCs w:val="20"/>
        </w:rPr>
      </w:pPr>
      <w:r w:rsidRPr="00A414B6">
        <w:rPr>
          <w:rFonts w:cs="Arial"/>
          <w:szCs w:val="20"/>
        </w:rPr>
        <w:t>Podpora se dodeli v obliki nepovratne finančne pomoči.</w:t>
      </w:r>
    </w:p>
    <w:p w:rsidR="00443D29" w:rsidRPr="00A414B6" w:rsidRDefault="00443D29" w:rsidP="00443D29">
      <w:pPr>
        <w:pStyle w:val="Brezrazmikov"/>
        <w:ind w:left="426"/>
        <w:jc w:val="both"/>
        <w:rPr>
          <w:rFonts w:cs="Arial"/>
          <w:szCs w:val="20"/>
        </w:rPr>
      </w:pPr>
    </w:p>
    <w:p w:rsidR="00443D29" w:rsidRPr="00C15D36" w:rsidRDefault="00C15D36">
      <w:pPr>
        <w:pStyle w:val="Brezrazmikov"/>
        <w:numPr>
          <w:ilvl w:val="0"/>
          <w:numId w:val="41"/>
        </w:numPr>
        <w:ind w:left="426" w:hanging="426"/>
        <w:jc w:val="both"/>
        <w:rPr>
          <w:rFonts w:cs="Arial"/>
          <w:szCs w:val="20"/>
        </w:rPr>
      </w:pPr>
      <w:r w:rsidRPr="00C15D36">
        <w:rPr>
          <w:rFonts w:cs="Arial"/>
          <w:szCs w:val="20"/>
        </w:rPr>
        <w:t xml:space="preserve">Stopnjo javne podpore posamezne operacije določi LAS. </w:t>
      </w:r>
      <w:r>
        <w:rPr>
          <w:rFonts w:cs="Arial"/>
          <w:szCs w:val="20"/>
        </w:rPr>
        <w:t>Najvišja s</w:t>
      </w:r>
      <w:r w:rsidR="00443D29" w:rsidRPr="00C15D36">
        <w:rPr>
          <w:rFonts w:cs="Arial"/>
          <w:szCs w:val="20"/>
        </w:rPr>
        <w:t>topnja javne podpore je</w:t>
      </w:r>
      <w:r>
        <w:rPr>
          <w:rFonts w:cs="Arial"/>
          <w:szCs w:val="20"/>
        </w:rPr>
        <w:t xml:space="preserve"> lahko</w:t>
      </w:r>
      <w:r w:rsidR="00443D29" w:rsidRPr="00C15D36">
        <w:rPr>
          <w:rFonts w:cs="Arial"/>
          <w:szCs w:val="20"/>
        </w:rPr>
        <w:t xml:space="preserve"> 85 odstotkov upravičenih stroškov</w:t>
      </w:r>
      <w:r w:rsidR="00185260" w:rsidRPr="00C15D36">
        <w:rPr>
          <w:rFonts w:cs="Arial"/>
          <w:szCs w:val="20"/>
        </w:rPr>
        <w:t xml:space="preserve"> </w:t>
      </w:r>
      <w:r w:rsidR="005A13A7" w:rsidRPr="00C15D36">
        <w:rPr>
          <w:rFonts w:cs="Arial"/>
          <w:szCs w:val="20"/>
        </w:rPr>
        <w:t>posamezne</w:t>
      </w:r>
      <w:r w:rsidR="00443D29" w:rsidRPr="00C15D36">
        <w:rPr>
          <w:rFonts w:cs="Arial"/>
          <w:szCs w:val="20"/>
        </w:rPr>
        <w:t xml:space="preserve"> operacije.</w:t>
      </w:r>
    </w:p>
    <w:p w:rsidR="00443D29" w:rsidRPr="00A414B6" w:rsidRDefault="00443D29" w:rsidP="00443D29">
      <w:pPr>
        <w:pStyle w:val="Brezrazmikov"/>
        <w:jc w:val="both"/>
        <w:rPr>
          <w:rFonts w:cs="Arial"/>
          <w:szCs w:val="20"/>
        </w:rPr>
      </w:pPr>
    </w:p>
    <w:p w:rsidR="00443D29" w:rsidRPr="00C3151C" w:rsidRDefault="00443D29" w:rsidP="00443D29">
      <w:pPr>
        <w:pStyle w:val="Brezrazmikov"/>
        <w:numPr>
          <w:ilvl w:val="0"/>
          <w:numId w:val="41"/>
        </w:numPr>
        <w:ind w:left="426" w:hanging="426"/>
        <w:jc w:val="both"/>
        <w:rPr>
          <w:rFonts w:cs="Arial"/>
          <w:szCs w:val="20"/>
        </w:rPr>
      </w:pPr>
      <w:r w:rsidRPr="00A414B6">
        <w:rPr>
          <w:rFonts w:cs="Arial"/>
          <w:szCs w:val="20"/>
        </w:rPr>
        <w:t xml:space="preserve">Pri določitvi stopnje podpore se upošteva pravila državnih pomoči v skladu </w:t>
      </w:r>
      <w:r w:rsidR="001D5E49">
        <w:rPr>
          <w:rFonts w:cs="Arial"/>
          <w:szCs w:val="20"/>
        </w:rPr>
        <w:t>s</w:t>
      </w:r>
      <w:r w:rsidR="001D5E49" w:rsidRPr="00A414B6">
        <w:rPr>
          <w:rFonts w:cs="Arial"/>
          <w:szCs w:val="20"/>
        </w:rPr>
        <w:t xml:space="preserve"> </w:t>
      </w:r>
      <w:r w:rsidRPr="00C3151C">
        <w:rPr>
          <w:rFonts w:cs="Arial"/>
          <w:szCs w:val="20"/>
        </w:rPr>
        <w:fldChar w:fldCharType="begin"/>
      </w:r>
      <w:r w:rsidRPr="00A414B6">
        <w:rPr>
          <w:rFonts w:cs="Arial"/>
          <w:szCs w:val="20"/>
        </w:rPr>
        <w:instrText xml:space="preserve"> REF _Ref406744470 \r \h </w:instrText>
      </w:r>
      <w:r w:rsidRPr="00C3151C">
        <w:rPr>
          <w:rFonts w:cs="Arial"/>
          <w:szCs w:val="20"/>
        </w:rPr>
      </w:r>
      <w:r w:rsidRPr="00C3151C">
        <w:rPr>
          <w:rFonts w:cs="Arial"/>
          <w:szCs w:val="20"/>
        </w:rPr>
        <w:fldChar w:fldCharType="separate"/>
      </w:r>
      <w:r w:rsidR="0012490A">
        <w:rPr>
          <w:rFonts w:cs="Arial"/>
          <w:szCs w:val="20"/>
        </w:rPr>
        <w:t>54</w:t>
      </w:r>
      <w:r w:rsidRPr="00C3151C">
        <w:rPr>
          <w:rFonts w:cs="Arial"/>
          <w:szCs w:val="20"/>
        </w:rPr>
        <w:fldChar w:fldCharType="end"/>
      </w:r>
      <w:r w:rsidRPr="00A414B6">
        <w:rPr>
          <w:rFonts w:cs="Arial"/>
          <w:szCs w:val="20"/>
        </w:rPr>
        <w:t>.</w:t>
      </w:r>
      <w:r w:rsidRPr="00C3151C">
        <w:rPr>
          <w:rFonts w:cs="Arial"/>
          <w:szCs w:val="20"/>
        </w:rPr>
        <w:t xml:space="preserve"> členom te uredbe.</w:t>
      </w:r>
    </w:p>
    <w:p w:rsidR="00443D29" w:rsidRPr="002F2153" w:rsidRDefault="00443D29" w:rsidP="00443D29">
      <w:pPr>
        <w:pStyle w:val="Brezrazmikov"/>
        <w:ind w:left="426"/>
        <w:jc w:val="both"/>
        <w:rPr>
          <w:rFonts w:cs="Arial"/>
          <w:szCs w:val="20"/>
        </w:rPr>
      </w:pPr>
    </w:p>
    <w:p w:rsidR="00443D29" w:rsidRPr="00A414B6" w:rsidRDefault="00443D29" w:rsidP="00443D29">
      <w:pPr>
        <w:pStyle w:val="Brezrazmikov"/>
        <w:numPr>
          <w:ilvl w:val="0"/>
          <w:numId w:val="41"/>
        </w:numPr>
        <w:ind w:left="426" w:hanging="426"/>
        <w:jc w:val="both"/>
        <w:rPr>
          <w:rFonts w:cs="Arial"/>
          <w:szCs w:val="20"/>
        </w:rPr>
      </w:pPr>
      <w:r w:rsidRPr="00A414B6">
        <w:rPr>
          <w:rFonts w:cs="Arial"/>
          <w:szCs w:val="20"/>
        </w:rPr>
        <w:t>Najnižji znesek javne podpore je 5.000 eurov. Najvišji znesek javne podpore je določen v finančn</w:t>
      </w:r>
      <w:r>
        <w:rPr>
          <w:rFonts w:cs="Arial"/>
          <w:szCs w:val="20"/>
        </w:rPr>
        <w:t>ih določbah posameznega sklada.</w:t>
      </w:r>
    </w:p>
    <w:p w:rsidR="00443D29" w:rsidRPr="00A414B6" w:rsidRDefault="00443D29" w:rsidP="00443D29">
      <w:pPr>
        <w:pStyle w:val="Brezrazmikov"/>
        <w:ind w:left="426"/>
        <w:jc w:val="both"/>
        <w:rPr>
          <w:rFonts w:cs="Arial"/>
          <w:szCs w:val="20"/>
        </w:rPr>
      </w:pPr>
    </w:p>
    <w:p w:rsidR="00443D29" w:rsidRDefault="00443D29" w:rsidP="00443D29">
      <w:pPr>
        <w:pStyle w:val="Brezrazmikov"/>
        <w:numPr>
          <w:ilvl w:val="0"/>
          <w:numId w:val="41"/>
        </w:numPr>
        <w:ind w:left="426" w:hanging="426"/>
        <w:jc w:val="both"/>
        <w:rPr>
          <w:rFonts w:cs="Arial"/>
          <w:szCs w:val="20"/>
        </w:rPr>
      </w:pPr>
      <w:r w:rsidRPr="00A414B6">
        <w:rPr>
          <w:rFonts w:cs="Arial"/>
          <w:szCs w:val="20"/>
        </w:rPr>
        <w:t xml:space="preserve">Posamezni LAS je upravičen do sofinanciranja upravičenih stroškov le za svoje aktivnosti. </w:t>
      </w:r>
    </w:p>
    <w:p w:rsidR="00FF6832" w:rsidRDefault="00FF6832" w:rsidP="000F14B5">
      <w:pPr>
        <w:pStyle w:val="Brezrazmikov"/>
        <w:ind w:left="426"/>
        <w:jc w:val="both"/>
        <w:rPr>
          <w:rFonts w:cs="Arial"/>
          <w:szCs w:val="20"/>
        </w:rPr>
      </w:pPr>
    </w:p>
    <w:p w:rsidR="00FF6832" w:rsidRPr="00A414B6" w:rsidRDefault="00FF6832" w:rsidP="000F14B5">
      <w:pPr>
        <w:pStyle w:val="Brezrazmikov"/>
        <w:numPr>
          <w:ilvl w:val="0"/>
          <w:numId w:val="41"/>
        </w:numPr>
        <w:ind w:left="426" w:hanging="426"/>
        <w:jc w:val="both"/>
        <w:rPr>
          <w:rFonts w:cs="Arial"/>
          <w:szCs w:val="20"/>
        </w:rPr>
      </w:pPr>
      <w:r>
        <w:rPr>
          <w:rFonts w:cs="Arial"/>
          <w:szCs w:val="20"/>
        </w:rPr>
        <w:t xml:space="preserve">Kadar vrednost posamezne operacije znaša več kot 20.000 eurov, se lahko izvaja v dveh fazah, s tem, da posamezni zahtevek za izplačilo ne sme biti nižji od 5.000 eurov.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36" w:name="_Ref408756528"/>
      <w:r w:rsidRPr="00A414B6">
        <w:rPr>
          <w:rFonts w:cs="Arial"/>
          <w:b/>
          <w:szCs w:val="20"/>
        </w:rPr>
        <w:t>člen</w:t>
      </w:r>
      <w:bookmarkEnd w:id="36"/>
    </w:p>
    <w:p w:rsidR="00443D29" w:rsidRPr="00A414B6" w:rsidRDefault="00443D29" w:rsidP="00443D29">
      <w:pPr>
        <w:pStyle w:val="Brezrazmikov"/>
        <w:jc w:val="center"/>
        <w:rPr>
          <w:rFonts w:cs="Arial"/>
          <w:b/>
          <w:szCs w:val="20"/>
        </w:rPr>
      </w:pPr>
      <w:r w:rsidRPr="00A414B6">
        <w:rPr>
          <w:rFonts w:cs="Arial"/>
          <w:b/>
          <w:szCs w:val="20"/>
        </w:rPr>
        <w:t>(postopki za izbor operacij)</w:t>
      </w:r>
    </w:p>
    <w:p w:rsidR="00443D29" w:rsidRPr="00A414B6" w:rsidRDefault="00443D29" w:rsidP="00443D29">
      <w:pPr>
        <w:pStyle w:val="Brezrazmikov"/>
        <w:jc w:val="both"/>
        <w:rPr>
          <w:rFonts w:cs="Arial"/>
          <w:szCs w:val="20"/>
        </w:rPr>
      </w:pPr>
    </w:p>
    <w:p w:rsidR="00443D29" w:rsidRPr="00C3151C" w:rsidRDefault="00443D29" w:rsidP="00443D29">
      <w:pPr>
        <w:pStyle w:val="Brezrazmikov"/>
        <w:numPr>
          <w:ilvl w:val="0"/>
          <w:numId w:val="75"/>
        </w:numPr>
        <w:ind w:left="426" w:hanging="426"/>
        <w:jc w:val="both"/>
        <w:rPr>
          <w:rFonts w:cs="Arial"/>
          <w:szCs w:val="20"/>
        </w:rPr>
      </w:pPr>
      <w:r w:rsidRPr="00A414B6">
        <w:rPr>
          <w:rFonts w:cs="Arial"/>
          <w:szCs w:val="20"/>
        </w:rPr>
        <w:t>Izbirni postopek operacij</w:t>
      </w:r>
      <w:r w:rsidR="002C5091">
        <w:rPr>
          <w:rFonts w:cs="Arial"/>
          <w:szCs w:val="20"/>
        </w:rPr>
        <w:t xml:space="preserve"> </w:t>
      </w:r>
      <w:r w:rsidRPr="00A414B6">
        <w:rPr>
          <w:rFonts w:cs="Arial"/>
          <w:szCs w:val="20"/>
        </w:rPr>
        <w:t xml:space="preserve">mora biti </w:t>
      </w:r>
      <w:r w:rsidRPr="00C3151C">
        <w:rPr>
          <w:rFonts w:cs="Arial"/>
          <w:szCs w:val="20"/>
        </w:rPr>
        <w:t xml:space="preserve">vnaprej določen v SLR. </w:t>
      </w:r>
    </w:p>
    <w:p w:rsidR="00443D29" w:rsidRPr="002F2153" w:rsidRDefault="00443D29" w:rsidP="00443D29">
      <w:pPr>
        <w:pStyle w:val="Brezrazmikov"/>
        <w:ind w:left="426"/>
        <w:jc w:val="both"/>
        <w:rPr>
          <w:rFonts w:cs="Arial"/>
          <w:szCs w:val="20"/>
        </w:rPr>
      </w:pPr>
    </w:p>
    <w:p w:rsidR="00443D29" w:rsidRPr="00A414B6" w:rsidRDefault="00443D29" w:rsidP="00443D29">
      <w:pPr>
        <w:pStyle w:val="Brezrazmikov"/>
        <w:numPr>
          <w:ilvl w:val="0"/>
          <w:numId w:val="75"/>
        </w:numPr>
        <w:ind w:left="426" w:hanging="426"/>
        <w:jc w:val="both"/>
        <w:rPr>
          <w:rFonts w:cs="Arial"/>
          <w:szCs w:val="20"/>
        </w:rPr>
      </w:pPr>
      <w:r w:rsidRPr="002F2153">
        <w:rPr>
          <w:rFonts w:cs="Arial"/>
          <w:szCs w:val="20"/>
        </w:rPr>
        <w:t xml:space="preserve">Postopek odločitve o sofinanciranju </w:t>
      </w:r>
      <w:r w:rsidRPr="00A414B6">
        <w:rPr>
          <w:rFonts w:cs="Arial"/>
          <w:szCs w:val="20"/>
        </w:rPr>
        <w:t xml:space="preserve">operacije mora biti dokumentiran, pregleden ter preprečevati konflikt interesov pri izbiri operacij.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75"/>
        </w:numPr>
        <w:ind w:left="426" w:hanging="426"/>
        <w:jc w:val="both"/>
        <w:rPr>
          <w:rFonts w:cs="Arial"/>
          <w:szCs w:val="20"/>
        </w:rPr>
      </w:pPr>
      <w:r w:rsidRPr="00A414B6">
        <w:rPr>
          <w:rFonts w:cs="Arial"/>
          <w:szCs w:val="20"/>
        </w:rPr>
        <w:t>O poteku izbirnega postopka operacij mora biti zagotovljena revizijska sled tako, da je mogoče kadarkoli ugotoviti celoten potek postopka.</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75"/>
        </w:numPr>
        <w:ind w:left="426" w:hanging="426"/>
        <w:jc w:val="both"/>
        <w:rPr>
          <w:rFonts w:cs="Arial"/>
          <w:szCs w:val="20"/>
        </w:rPr>
      </w:pPr>
      <w:r w:rsidRPr="00A414B6">
        <w:rPr>
          <w:rFonts w:cs="Arial"/>
          <w:szCs w:val="20"/>
        </w:rPr>
        <w:lastRenderedPageBreak/>
        <w:t>Operacijo, ki bo predmet sofinanciranja iz naslova tega podukrepa</w:t>
      </w:r>
      <w:r w:rsidR="002C5091">
        <w:rPr>
          <w:rFonts w:cs="Arial"/>
          <w:szCs w:val="20"/>
        </w:rPr>
        <w:t>,</w:t>
      </w:r>
      <w:r w:rsidRPr="00A414B6">
        <w:rPr>
          <w:rFonts w:cs="Arial"/>
          <w:szCs w:val="20"/>
        </w:rPr>
        <w:t xml:space="preserve"> mora odobriti </w:t>
      </w:r>
      <w:r w:rsidR="002C5091">
        <w:rPr>
          <w:rFonts w:cs="Arial"/>
          <w:szCs w:val="20"/>
        </w:rPr>
        <w:t>organ upravljanja</w:t>
      </w:r>
      <w:r w:rsidR="002C5091" w:rsidRPr="00A414B6">
        <w:rPr>
          <w:rFonts w:cs="Arial"/>
          <w:szCs w:val="20"/>
        </w:rPr>
        <w:t xml:space="preserve"> </w:t>
      </w:r>
      <w:r w:rsidRPr="00A414B6">
        <w:rPr>
          <w:rFonts w:cs="Arial"/>
          <w:szCs w:val="20"/>
        </w:rPr>
        <w:t xml:space="preserve">LAS. </w:t>
      </w:r>
      <w:r w:rsidR="002C5091">
        <w:rPr>
          <w:rFonts w:cs="Arial"/>
          <w:szCs w:val="20"/>
        </w:rPr>
        <w:t xml:space="preserve">LAS mora o izboru operacije obvestiti skupščino LAS.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75"/>
        </w:numPr>
        <w:ind w:left="426" w:hanging="426"/>
        <w:jc w:val="both"/>
        <w:rPr>
          <w:rFonts w:cs="Arial"/>
          <w:szCs w:val="20"/>
        </w:rPr>
      </w:pPr>
      <w:r w:rsidRPr="00A414B6">
        <w:rPr>
          <w:rFonts w:cs="Arial"/>
          <w:szCs w:val="20"/>
        </w:rPr>
        <w:t xml:space="preserve">LAS mora izbrano operacijo, ki je </w:t>
      </w:r>
      <w:r w:rsidR="00312CB1" w:rsidRPr="00A414B6">
        <w:rPr>
          <w:rFonts w:cs="Arial"/>
          <w:szCs w:val="20"/>
        </w:rPr>
        <w:t>predviden</w:t>
      </w:r>
      <w:r w:rsidR="00312CB1">
        <w:rPr>
          <w:rFonts w:cs="Arial"/>
          <w:szCs w:val="20"/>
        </w:rPr>
        <w:t>a</w:t>
      </w:r>
      <w:r w:rsidR="00312CB1" w:rsidRPr="00A414B6">
        <w:rPr>
          <w:rFonts w:cs="Arial"/>
          <w:szCs w:val="20"/>
        </w:rPr>
        <w:t xml:space="preserve"> </w:t>
      </w:r>
      <w:r w:rsidRPr="00A414B6">
        <w:rPr>
          <w:rFonts w:cs="Arial"/>
          <w:szCs w:val="20"/>
        </w:rPr>
        <w:t xml:space="preserve">za sofinanciranje, </w:t>
      </w:r>
      <w:r w:rsidR="00312CB1" w:rsidRPr="00A414B6">
        <w:rPr>
          <w:rFonts w:cs="Arial"/>
          <w:szCs w:val="20"/>
        </w:rPr>
        <w:t>predložiti v potrditev</w:t>
      </w:r>
      <w:r w:rsidR="00312CB1">
        <w:rPr>
          <w:rFonts w:cs="Arial"/>
          <w:szCs w:val="20"/>
        </w:rPr>
        <w:t xml:space="preserve"> organu,</w:t>
      </w:r>
      <w:r w:rsidR="00312CB1" w:rsidRPr="002E632C">
        <w:rPr>
          <w:rFonts w:cs="Arial"/>
          <w:szCs w:val="20"/>
        </w:rPr>
        <w:t xml:space="preserve"> </w:t>
      </w:r>
      <w:r w:rsidR="00312CB1">
        <w:rPr>
          <w:rFonts w:cs="Arial"/>
          <w:szCs w:val="20"/>
        </w:rPr>
        <w:t>pristojnemu za končno odobritev operacije, in sicer</w:t>
      </w:r>
      <w:r w:rsidR="00312CB1" w:rsidRPr="00A414B6">
        <w:rPr>
          <w:rFonts w:cs="Arial"/>
          <w:szCs w:val="20"/>
        </w:rPr>
        <w:t xml:space="preserve"> ARSKTRP oziroma MGRT.</w:t>
      </w:r>
    </w:p>
    <w:p w:rsidR="00312CB1" w:rsidRDefault="00312CB1" w:rsidP="00312CB1">
      <w:pPr>
        <w:pStyle w:val="Brezrazmikov"/>
        <w:jc w:val="both"/>
        <w:rPr>
          <w:rFonts w:cs="Arial"/>
          <w:szCs w:val="20"/>
        </w:rPr>
      </w:pPr>
    </w:p>
    <w:p w:rsidR="00312CB1" w:rsidRDefault="00312CB1" w:rsidP="000F14B5">
      <w:pPr>
        <w:pStyle w:val="Brezrazmikov"/>
        <w:numPr>
          <w:ilvl w:val="0"/>
          <w:numId w:val="75"/>
        </w:numPr>
        <w:ind w:left="426" w:hanging="426"/>
        <w:jc w:val="both"/>
        <w:rPr>
          <w:rFonts w:cs="Arial"/>
          <w:szCs w:val="20"/>
        </w:rPr>
      </w:pPr>
      <w:r>
        <w:rPr>
          <w:rFonts w:cs="Arial"/>
          <w:szCs w:val="20"/>
        </w:rPr>
        <w:t>Poziv na dopolnitev vloge oziroma zahtevka za izplačilo se vroči LAS.</w:t>
      </w:r>
    </w:p>
    <w:p w:rsidR="00312CB1" w:rsidRPr="00A414B6" w:rsidRDefault="00312CB1" w:rsidP="00312CB1">
      <w:pPr>
        <w:pStyle w:val="Brezrazmikov"/>
        <w:jc w:val="both"/>
        <w:rPr>
          <w:rFonts w:cs="Arial"/>
          <w:szCs w:val="20"/>
        </w:rPr>
      </w:pPr>
    </w:p>
    <w:p w:rsidR="00312CB1" w:rsidRDefault="00312CB1" w:rsidP="000F14B5">
      <w:pPr>
        <w:pStyle w:val="Brezrazmikov"/>
        <w:numPr>
          <w:ilvl w:val="0"/>
          <w:numId w:val="75"/>
        </w:numPr>
        <w:ind w:left="426" w:hanging="426"/>
        <w:jc w:val="both"/>
        <w:rPr>
          <w:rFonts w:cs="Arial"/>
          <w:szCs w:val="20"/>
        </w:rPr>
      </w:pPr>
      <w:r w:rsidRPr="00A414B6">
        <w:rPr>
          <w:rFonts w:cs="Arial"/>
          <w:szCs w:val="20"/>
        </w:rPr>
        <w:t>Organ iz p</w:t>
      </w:r>
      <w:r>
        <w:rPr>
          <w:rFonts w:cs="Arial"/>
          <w:szCs w:val="20"/>
        </w:rPr>
        <w:t>etega</w:t>
      </w:r>
      <w:r w:rsidRPr="00A414B6">
        <w:rPr>
          <w:rFonts w:cs="Arial"/>
          <w:szCs w:val="20"/>
        </w:rPr>
        <w:t xml:space="preserve"> odstavka</w:t>
      </w:r>
      <w:r>
        <w:rPr>
          <w:rFonts w:cs="Arial"/>
          <w:szCs w:val="20"/>
        </w:rPr>
        <w:t xml:space="preserve"> tega člena</w:t>
      </w:r>
      <w:r w:rsidRPr="00A414B6">
        <w:rPr>
          <w:rFonts w:cs="Arial"/>
          <w:szCs w:val="20"/>
        </w:rPr>
        <w:t xml:space="preserve"> </w:t>
      </w:r>
      <w:r>
        <w:rPr>
          <w:rFonts w:cs="Arial"/>
          <w:szCs w:val="20"/>
        </w:rPr>
        <w:t>LAS</w:t>
      </w:r>
      <w:r w:rsidRPr="00A414B6">
        <w:rPr>
          <w:rFonts w:cs="Arial"/>
          <w:szCs w:val="20"/>
        </w:rPr>
        <w:t xml:space="preserve"> izda odločitev o odobritvi oziroma zavrnitvi operacije. </w:t>
      </w:r>
    </w:p>
    <w:p w:rsidR="00443D29" w:rsidRPr="00A414B6" w:rsidRDefault="00443D29" w:rsidP="00443D29">
      <w:pPr>
        <w:pStyle w:val="Brezrazmikov"/>
        <w:jc w:val="both"/>
        <w:rPr>
          <w:rFonts w:cs="Arial"/>
          <w:szCs w:val="20"/>
        </w:rPr>
      </w:pPr>
    </w:p>
    <w:p w:rsidR="00443D29" w:rsidRPr="002F2153" w:rsidRDefault="00443D29" w:rsidP="00443D29">
      <w:pPr>
        <w:pStyle w:val="Brezrazmikov"/>
        <w:numPr>
          <w:ilvl w:val="0"/>
          <w:numId w:val="75"/>
        </w:numPr>
        <w:ind w:left="426" w:hanging="426"/>
        <w:jc w:val="both"/>
        <w:rPr>
          <w:rFonts w:cs="Arial"/>
          <w:szCs w:val="20"/>
        </w:rPr>
      </w:pPr>
      <w:r w:rsidRPr="00A414B6">
        <w:rPr>
          <w:rFonts w:cs="Arial"/>
          <w:szCs w:val="20"/>
        </w:rPr>
        <w:t>Postopek za izbor operacij, ki bodo sofinancirane s sredstvi iz naslova EKSRP</w:t>
      </w:r>
      <w:r w:rsidR="002C5091">
        <w:rPr>
          <w:rFonts w:cs="Arial"/>
          <w:szCs w:val="20"/>
        </w:rPr>
        <w:t>,</w:t>
      </w:r>
      <w:r w:rsidRPr="00A414B6">
        <w:rPr>
          <w:rFonts w:cs="Arial"/>
          <w:szCs w:val="20"/>
        </w:rPr>
        <w:t xml:space="preserve"> je določen v </w:t>
      </w:r>
      <w:r w:rsidR="00977451">
        <w:rPr>
          <w:rFonts w:cs="Arial"/>
          <w:szCs w:val="20"/>
        </w:rPr>
        <w:fldChar w:fldCharType="begin"/>
      </w:r>
      <w:r w:rsidR="00977451">
        <w:rPr>
          <w:rFonts w:cs="Arial"/>
          <w:szCs w:val="20"/>
        </w:rPr>
        <w:instrText xml:space="preserve"> REF _Ref408924957 \r \h </w:instrText>
      </w:r>
      <w:r w:rsidR="00977451">
        <w:rPr>
          <w:rFonts w:cs="Arial"/>
          <w:szCs w:val="20"/>
        </w:rPr>
      </w:r>
      <w:r w:rsidR="00977451">
        <w:rPr>
          <w:rFonts w:cs="Arial"/>
          <w:szCs w:val="20"/>
        </w:rPr>
        <w:fldChar w:fldCharType="separate"/>
      </w:r>
      <w:r w:rsidR="00977451">
        <w:rPr>
          <w:rFonts w:cs="Arial"/>
          <w:szCs w:val="20"/>
        </w:rPr>
        <w:t>61</w:t>
      </w:r>
      <w:r w:rsidR="00977451">
        <w:rPr>
          <w:rFonts w:cs="Arial"/>
          <w:szCs w:val="20"/>
        </w:rPr>
        <w:fldChar w:fldCharType="end"/>
      </w:r>
      <w:r w:rsidR="00977451">
        <w:rPr>
          <w:rFonts w:cs="Arial"/>
          <w:szCs w:val="20"/>
        </w:rPr>
        <w:t xml:space="preserve">, </w:t>
      </w:r>
      <w:r w:rsidRPr="00C3151C">
        <w:rPr>
          <w:rFonts w:cs="Arial"/>
          <w:szCs w:val="20"/>
        </w:rPr>
        <w:fldChar w:fldCharType="begin"/>
      </w:r>
      <w:r w:rsidRPr="00A414B6">
        <w:rPr>
          <w:rFonts w:cs="Arial"/>
          <w:szCs w:val="20"/>
        </w:rPr>
        <w:instrText xml:space="preserve"> REF _Ref407562939 \r \h </w:instrText>
      </w:r>
      <w:r w:rsidRPr="00C3151C">
        <w:rPr>
          <w:rFonts w:cs="Arial"/>
          <w:szCs w:val="20"/>
        </w:rPr>
      </w:r>
      <w:r w:rsidRPr="00C3151C">
        <w:rPr>
          <w:rFonts w:cs="Arial"/>
          <w:szCs w:val="20"/>
        </w:rPr>
        <w:fldChar w:fldCharType="separate"/>
      </w:r>
      <w:r w:rsidR="0012490A">
        <w:rPr>
          <w:rFonts w:cs="Arial"/>
          <w:szCs w:val="20"/>
        </w:rPr>
        <w:t>62</w:t>
      </w:r>
      <w:r w:rsidRPr="00C3151C">
        <w:rPr>
          <w:rFonts w:cs="Arial"/>
          <w:szCs w:val="20"/>
        </w:rPr>
        <w:fldChar w:fldCharType="end"/>
      </w:r>
      <w:r w:rsidRPr="00A414B6">
        <w:rPr>
          <w:rFonts w:cs="Arial"/>
          <w:szCs w:val="20"/>
        </w:rPr>
        <w:t>.</w:t>
      </w:r>
      <w:r w:rsidR="00977451">
        <w:rPr>
          <w:rFonts w:cs="Arial"/>
          <w:szCs w:val="20"/>
        </w:rPr>
        <w:t>in</w:t>
      </w:r>
      <w:r w:rsidRPr="00C3151C">
        <w:rPr>
          <w:rFonts w:cs="Arial"/>
          <w:szCs w:val="20"/>
        </w:rPr>
        <w:t xml:space="preserve"> </w:t>
      </w:r>
      <w:r w:rsidRPr="00C3151C">
        <w:rPr>
          <w:rFonts w:cs="Arial"/>
          <w:szCs w:val="20"/>
        </w:rPr>
        <w:fldChar w:fldCharType="begin"/>
      </w:r>
      <w:r w:rsidRPr="00A414B6">
        <w:rPr>
          <w:rFonts w:cs="Arial"/>
          <w:szCs w:val="20"/>
        </w:rPr>
        <w:instrText xml:space="preserve"> REF _Ref407562944 \r \h </w:instrText>
      </w:r>
      <w:r w:rsidRPr="00C3151C">
        <w:rPr>
          <w:rFonts w:cs="Arial"/>
          <w:szCs w:val="20"/>
        </w:rPr>
      </w:r>
      <w:r w:rsidRPr="00C3151C">
        <w:rPr>
          <w:rFonts w:cs="Arial"/>
          <w:szCs w:val="20"/>
        </w:rPr>
        <w:fldChar w:fldCharType="separate"/>
      </w:r>
      <w:r w:rsidR="0012490A">
        <w:rPr>
          <w:rFonts w:cs="Arial"/>
          <w:szCs w:val="20"/>
        </w:rPr>
        <w:t>63</w:t>
      </w:r>
      <w:r w:rsidRPr="00C3151C">
        <w:rPr>
          <w:rFonts w:cs="Arial"/>
          <w:szCs w:val="20"/>
        </w:rPr>
        <w:fldChar w:fldCharType="end"/>
      </w:r>
      <w:r w:rsidRPr="00A414B6">
        <w:rPr>
          <w:rFonts w:cs="Arial"/>
          <w:szCs w:val="20"/>
        </w:rPr>
        <w:t xml:space="preserve">. </w:t>
      </w:r>
      <w:r w:rsidRPr="00C3151C">
        <w:rPr>
          <w:rFonts w:cs="Arial"/>
          <w:szCs w:val="20"/>
        </w:rPr>
        <w:t>člena te ure</w:t>
      </w:r>
      <w:r w:rsidRPr="002F2153">
        <w:rPr>
          <w:rFonts w:cs="Arial"/>
          <w:szCs w:val="20"/>
        </w:rPr>
        <w:t>dbe.</w:t>
      </w:r>
    </w:p>
    <w:p w:rsidR="00443D29" w:rsidRDefault="00443D29" w:rsidP="000F14B5">
      <w:pPr>
        <w:pStyle w:val="Brezrazmikov"/>
      </w:pPr>
    </w:p>
    <w:p w:rsidR="00B5584C" w:rsidRPr="000407A2" w:rsidRDefault="00B5584C" w:rsidP="000F14B5">
      <w:pPr>
        <w:pStyle w:val="Brezrazmikov"/>
      </w:pPr>
    </w:p>
    <w:p w:rsidR="00443D29" w:rsidRPr="00A414B6" w:rsidRDefault="00443D29" w:rsidP="00443D29">
      <w:pPr>
        <w:pStyle w:val="Brezrazmikov"/>
        <w:numPr>
          <w:ilvl w:val="0"/>
          <w:numId w:val="3"/>
        </w:numPr>
        <w:ind w:left="426" w:hanging="426"/>
        <w:jc w:val="center"/>
        <w:rPr>
          <w:rFonts w:cs="Arial"/>
          <w:b/>
          <w:szCs w:val="20"/>
        </w:rPr>
      </w:pPr>
      <w:r w:rsidRPr="00A414B6">
        <w:rPr>
          <w:rFonts w:cs="Arial"/>
          <w:b/>
          <w:szCs w:val="20"/>
        </w:rPr>
        <w:t>PODPORA ZA TEKOČE STROŠKE IN STROŠKE ANIMACIJE</w:t>
      </w:r>
    </w:p>
    <w:p w:rsidR="00443D29" w:rsidRPr="00A414B6" w:rsidRDefault="00443D29" w:rsidP="00443D29">
      <w:pPr>
        <w:pStyle w:val="Brezrazmikov"/>
        <w:jc w:val="both"/>
        <w:rPr>
          <w:rFonts w:cs="Arial"/>
          <w:b/>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jc w:val="center"/>
        <w:rPr>
          <w:rFonts w:cs="Arial"/>
          <w:szCs w:val="20"/>
        </w:rPr>
      </w:pPr>
      <w:r w:rsidRPr="00A414B6">
        <w:rPr>
          <w:rFonts w:cs="Arial"/>
          <w:b/>
          <w:szCs w:val="20"/>
        </w:rPr>
        <w:t>(namen podukrepa)</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Podpora iz podukrepa »Podpora za tekoče stroške in stroške animacije« je namenjena za sofinanciranje stroškov, ki so nastali pri upravljanju in delovanju LAS, vključno s spremljanjem in vrednotenjem SLR, animaciji območja LAS in pomoči potencialnim upravičencem za razvijanje projektnih idej in pripravo operacij.</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jc w:val="center"/>
        <w:rPr>
          <w:rFonts w:cs="Arial"/>
          <w:b/>
          <w:szCs w:val="20"/>
        </w:rPr>
      </w:pPr>
      <w:r w:rsidRPr="00A414B6">
        <w:rPr>
          <w:rFonts w:cs="Arial"/>
          <w:b/>
          <w:szCs w:val="20"/>
        </w:rPr>
        <w:t>(upravičenci)</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 xml:space="preserve">Upravičenci do podpore so LAS.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jc w:val="center"/>
        <w:rPr>
          <w:rFonts w:cs="Arial"/>
          <w:b/>
          <w:szCs w:val="20"/>
        </w:rPr>
      </w:pPr>
      <w:r w:rsidRPr="00A414B6">
        <w:rPr>
          <w:rFonts w:cs="Arial"/>
          <w:b/>
          <w:szCs w:val="20"/>
        </w:rPr>
        <w:t>(upravičeni stroški)</w:t>
      </w:r>
    </w:p>
    <w:p w:rsidR="00443D29" w:rsidRPr="00A414B6" w:rsidRDefault="00443D29" w:rsidP="00443D29">
      <w:pPr>
        <w:pStyle w:val="Brezrazmikov"/>
        <w:rPr>
          <w:rFonts w:cs="Arial"/>
          <w:szCs w:val="20"/>
        </w:rPr>
      </w:pPr>
    </w:p>
    <w:p w:rsidR="00443D29" w:rsidRPr="00A414B6" w:rsidRDefault="00443D29" w:rsidP="00443D29">
      <w:pPr>
        <w:pStyle w:val="Brezrazmikov"/>
        <w:numPr>
          <w:ilvl w:val="0"/>
          <w:numId w:val="45"/>
        </w:numPr>
        <w:ind w:left="426" w:hanging="426"/>
        <w:jc w:val="both"/>
        <w:rPr>
          <w:rFonts w:cs="Arial"/>
          <w:szCs w:val="20"/>
        </w:rPr>
      </w:pPr>
      <w:r w:rsidRPr="00A414B6">
        <w:rPr>
          <w:rFonts w:cs="Arial"/>
          <w:szCs w:val="20"/>
        </w:rPr>
        <w:t>Upravičeni stroški v okviru tega podukrepa so:</w:t>
      </w:r>
    </w:p>
    <w:p w:rsidR="00443D29" w:rsidRPr="00A414B6" w:rsidRDefault="00443D29" w:rsidP="00443D29">
      <w:pPr>
        <w:pStyle w:val="Brezrazmikov"/>
        <w:numPr>
          <w:ilvl w:val="0"/>
          <w:numId w:val="46"/>
        </w:numPr>
        <w:ind w:left="426" w:hanging="426"/>
        <w:rPr>
          <w:rFonts w:cs="Arial"/>
          <w:szCs w:val="20"/>
        </w:rPr>
      </w:pPr>
      <w:r w:rsidRPr="00A414B6">
        <w:rPr>
          <w:rFonts w:cs="Arial"/>
          <w:szCs w:val="20"/>
        </w:rPr>
        <w:t>Tekoči stroški, povezani z upravljanjem izvajanja SLR:</w:t>
      </w:r>
    </w:p>
    <w:p w:rsidR="00443D29" w:rsidRPr="00A414B6" w:rsidRDefault="00443D29" w:rsidP="00443D29">
      <w:pPr>
        <w:pStyle w:val="Brezrazmikov"/>
        <w:numPr>
          <w:ilvl w:val="0"/>
          <w:numId w:val="47"/>
        </w:numPr>
        <w:rPr>
          <w:rFonts w:cs="Arial"/>
          <w:szCs w:val="20"/>
        </w:rPr>
      </w:pPr>
      <w:r w:rsidRPr="00A414B6">
        <w:rPr>
          <w:rFonts w:cs="Arial"/>
          <w:szCs w:val="20"/>
        </w:rPr>
        <w:t>operativni stroški,</w:t>
      </w:r>
    </w:p>
    <w:p w:rsidR="00443D29" w:rsidRPr="00A414B6" w:rsidRDefault="00443D29" w:rsidP="00443D29">
      <w:pPr>
        <w:pStyle w:val="Brezrazmikov"/>
        <w:numPr>
          <w:ilvl w:val="0"/>
          <w:numId w:val="47"/>
        </w:numPr>
        <w:rPr>
          <w:rFonts w:cs="Arial"/>
          <w:szCs w:val="20"/>
        </w:rPr>
      </w:pPr>
      <w:r w:rsidRPr="00A414B6">
        <w:rPr>
          <w:rFonts w:cs="Arial"/>
          <w:szCs w:val="20"/>
        </w:rPr>
        <w:t>stroški osebja,</w:t>
      </w:r>
    </w:p>
    <w:p w:rsidR="00443D29" w:rsidRPr="00A414B6" w:rsidRDefault="00443D29" w:rsidP="00443D29">
      <w:pPr>
        <w:pStyle w:val="Brezrazmikov"/>
        <w:numPr>
          <w:ilvl w:val="0"/>
          <w:numId w:val="47"/>
        </w:numPr>
        <w:rPr>
          <w:rFonts w:cs="Arial"/>
          <w:szCs w:val="20"/>
        </w:rPr>
      </w:pPr>
      <w:r w:rsidRPr="00A414B6">
        <w:rPr>
          <w:rFonts w:cs="Arial"/>
          <w:szCs w:val="20"/>
        </w:rPr>
        <w:t>stroški usposabljanja osebja za potrebe upravljanja in delovanja LAS,</w:t>
      </w:r>
    </w:p>
    <w:p w:rsidR="00443D29" w:rsidRPr="00A414B6" w:rsidRDefault="00443D29" w:rsidP="00443D29">
      <w:pPr>
        <w:pStyle w:val="Brezrazmikov"/>
        <w:numPr>
          <w:ilvl w:val="0"/>
          <w:numId w:val="47"/>
        </w:numPr>
        <w:rPr>
          <w:rFonts w:cs="Arial"/>
          <w:szCs w:val="20"/>
        </w:rPr>
      </w:pPr>
      <w:r w:rsidRPr="00A414B6">
        <w:rPr>
          <w:rFonts w:cs="Arial"/>
          <w:szCs w:val="20"/>
        </w:rPr>
        <w:t>stroški, vezani na odnose z javnostmi in promocijo LAS, vključno s stroški mreženja,</w:t>
      </w:r>
    </w:p>
    <w:p w:rsidR="00443D29" w:rsidRPr="00A414B6" w:rsidRDefault="00443D29" w:rsidP="00443D29">
      <w:pPr>
        <w:pStyle w:val="Brezrazmikov"/>
        <w:numPr>
          <w:ilvl w:val="0"/>
          <w:numId w:val="47"/>
        </w:numPr>
        <w:rPr>
          <w:rFonts w:cs="Arial"/>
          <w:szCs w:val="20"/>
        </w:rPr>
      </w:pPr>
      <w:r w:rsidRPr="00A414B6">
        <w:rPr>
          <w:rFonts w:cs="Arial"/>
          <w:szCs w:val="20"/>
        </w:rPr>
        <w:t>finančni stroški ter</w:t>
      </w:r>
    </w:p>
    <w:p w:rsidR="00443D29" w:rsidRPr="00A414B6" w:rsidRDefault="00443D29" w:rsidP="00443D29">
      <w:pPr>
        <w:pStyle w:val="Brezrazmikov"/>
        <w:numPr>
          <w:ilvl w:val="0"/>
          <w:numId w:val="47"/>
        </w:numPr>
        <w:rPr>
          <w:rFonts w:cs="Arial"/>
          <w:szCs w:val="20"/>
        </w:rPr>
      </w:pPr>
      <w:r w:rsidRPr="00A414B6">
        <w:rPr>
          <w:rFonts w:cs="Arial"/>
          <w:szCs w:val="20"/>
        </w:rPr>
        <w:t>stroški, povezani s spremljanjem in vrednotenjem SLR kot je zahtevano v 3.g točki 34. člena Uredbe 1303/2013/EU.</w:t>
      </w:r>
    </w:p>
    <w:p w:rsidR="00443D29" w:rsidRPr="00A414B6" w:rsidRDefault="00443D29" w:rsidP="00443D29">
      <w:pPr>
        <w:pStyle w:val="Brezrazmikov"/>
        <w:numPr>
          <w:ilvl w:val="0"/>
          <w:numId w:val="46"/>
        </w:numPr>
        <w:ind w:left="426" w:hanging="426"/>
        <w:rPr>
          <w:rFonts w:cs="Arial"/>
          <w:szCs w:val="20"/>
        </w:rPr>
      </w:pPr>
      <w:r w:rsidRPr="00A414B6">
        <w:rPr>
          <w:rFonts w:cs="Arial"/>
          <w:szCs w:val="20"/>
        </w:rPr>
        <w:t>Stroški animacije lokalnega razvoja:</w:t>
      </w:r>
    </w:p>
    <w:p w:rsidR="00443D29" w:rsidRPr="00A414B6" w:rsidRDefault="00443D29" w:rsidP="00443D29">
      <w:pPr>
        <w:pStyle w:val="Brezrazmikov"/>
        <w:numPr>
          <w:ilvl w:val="0"/>
          <w:numId w:val="47"/>
        </w:numPr>
        <w:rPr>
          <w:rFonts w:cs="Arial"/>
          <w:szCs w:val="20"/>
        </w:rPr>
      </w:pPr>
      <w:r w:rsidRPr="00A414B6">
        <w:rPr>
          <w:rFonts w:cs="Arial"/>
          <w:szCs w:val="20"/>
        </w:rPr>
        <w:t>stroški povezni z izmenjavo med zainteresiranimi stranmi z namenom zagotavljanja informacij in spodbujanja SLR ter</w:t>
      </w:r>
    </w:p>
    <w:p w:rsidR="00443D29" w:rsidRPr="00A414B6" w:rsidRDefault="00443D29" w:rsidP="00443D29">
      <w:pPr>
        <w:pStyle w:val="Brezrazmikov"/>
        <w:numPr>
          <w:ilvl w:val="0"/>
          <w:numId w:val="47"/>
        </w:numPr>
        <w:rPr>
          <w:rFonts w:cs="Arial"/>
          <w:szCs w:val="20"/>
        </w:rPr>
      </w:pPr>
      <w:r w:rsidRPr="00A414B6">
        <w:rPr>
          <w:rFonts w:cs="Arial"/>
          <w:szCs w:val="20"/>
        </w:rPr>
        <w:t>stroški za podporo potencialnim upravičencem z namenom oblikovanja in priprave operacij ter vlog.</w:t>
      </w:r>
    </w:p>
    <w:p w:rsidR="00443D29" w:rsidRPr="00A414B6" w:rsidRDefault="00443D29" w:rsidP="00443D29">
      <w:pPr>
        <w:pStyle w:val="Brezrazmikov"/>
        <w:rPr>
          <w:rFonts w:cs="Arial"/>
          <w:szCs w:val="20"/>
        </w:rPr>
      </w:pPr>
    </w:p>
    <w:p w:rsidR="00443D29" w:rsidRPr="00A414B6" w:rsidRDefault="00443D29" w:rsidP="00443D29">
      <w:pPr>
        <w:pStyle w:val="Brezrazmikov"/>
        <w:numPr>
          <w:ilvl w:val="0"/>
          <w:numId w:val="45"/>
        </w:numPr>
        <w:ind w:left="426" w:hanging="426"/>
        <w:jc w:val="both"/>
        <w:rPr>
          <w:rFonts w:cs="Arial"/>
          <w:szCs w:val="20"/>
        </w:rPr>
      </w:pPr>
      <w:r w:rsidRPr="00A414B6">
        <w:rPr>
          <w:rFonts w:cs="Arial"/>
          <w:szCs w:val="20"/>
        </w:rPr>
        <w:t xml:space="preserve">Stroški animacije lokalnega razvoja morajo predstavljati najmanj 50 </w:t>
      </w:r>
      <w:r>
        <w:rPr>
          <w:rFonts w:cs="Arial"/>
          <w:szCs w:val="20"/>
        </w:rPr>
        <w:t>odstotkov</w:t>
      </w:r>
      <w:r w:rsidRPr="00A414B6">
        <w:rPr>
          <w:rFonts w:cs="Arial"/>
          <w:szCs w:val="20"/>
        </w:rPr>
        <w:t xml:space="preserve"> nastalih stroškov v okviru posameznega zahtevka za izplačilo.</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45"/>
        </w:numPr>
        <w:ind w:left="426" w:hanging="426"/>
        <w:jc w:val="both"/>
        <w:rPr>
          <w:rFonts w:cs="Arial"/>
          <w:szCs w:val="20"/>
        </w:rPr>
      </w:pPr>
      <w:r w:rsidRPr="00A414B6">
        <w:rPr>
          <w:rFonts w:cs="Arial"/>
          <w:szCs w:val="20"/>
        </w:rPr>
        <w:t>Do podpore niso upravičeni naslednji stroški:</w:t>
      </w:r>
    </w:p>
    <w:p w:rsidR="00443D29" w:rsidRPr="00A414B6" w:rsidRDefault="00443D29" w:rsidP="00443D29">
      <w:pPr>
        <w:pStyle w:val="Brezrazmikov"/>
        <w:numPr>
          <w:ilvl w:val="0"/>
          <w:numId w:val="47"/>
        </w:numPr>
        <w:rPr>
          <w:rFonts w:cs="Arial"/>
          <w:szCs w:val="20"/>
        </w:rPr>
      </w:pPr>
      <w:r w:rsidRPr="00A414B6">
        <w:rPr>
          <w:rFonts w:cs="Arial"/>
          <w:szCs w:val="20"/>
        </w:rPr>
        <w:t>stroški materiala, opreme in storitev, namenjenih za zasebno rabo,</w:t>
      </w:r>
    </w:p>
    <w:p w:rsidR="00443D29" w:rsidRPr="00A414B6" w:rsidRDefault="00443D29" w:rsidP="00443D29">
      <w:pPr>
        <w:pStyle w:val="Brezrazmikov"/>
        <w:numPr>
          <w:ilvl w:val="0"/>
          <w:numId w:val="47"/>
        </w:numPr>
        <w:rPr>
          <w:rFonts w:cs="Arial"/>
          <w:szCs w:val="20"/>
        </w:rPr>
      </w:pPr>
      <w:r w:rsidRPr="00A414B6">
        <w:rPr>
          <w:rFonts w:cs="Arial"/>
          <w:szCs w:val="20"/>
        </w:rPr>
        <w:t>splošni upravni stroški,</w:t>
      </w:r>
    </w:p>
    <w:p w:rsidR="00443D29" w:rsidRPr="00A414B6" w:rsidRDefault="00443D29" w:rsidP="00443D29">
      <w:pPr>
        <w:pStyle w:val="Brezrazmikov"/>
        <w:numPr>
          <w:ilvl w:val="0"/>
          <w:numId w:val="47"/>
        </w:numPr>
        <w:rPr>
          <w:rFonts w:cs="Arial"/>
          <w:szCs w:val="20"/>
        </w:rPr>
      </w:pPr>
      <w:r w:rsidRPr="00A414B6">
        <w:rPr>
          <w:rFonts w:cs="Arial"/>
          <w:szCs w:val="20"/>
        </w:rPr>
        <w:t>prispevek v naravi,</w:t>
      </w:r>
    </w:p>
    <w:p w:rsidR="00443D29" w:rsidRPr="00A414B6" w:rsidRDefault="00443D29" w:rsidP="00443D29">
      <w:pPr>
        <w:pStyle w:val="Brezrazmikov"/>
        <w:numPr>
          <w:ilvl w:val="0"/>
          <w:numId w:val="47"/>
        </w:numPr>
        <w:rPr>
          <w:rFonts w:cs="Arial"/>
          <w:szCs w:val="20"/>
        </w:rPr>
      </w:pPr>
      <w:r w:rsidRPr="00A414B6">
        <w:rPr>
          <w:rFonts w:cs="Arial"/>
          <w:szCs w:val="20"/>
        </w:rPr>
        <w:t>obresti na dolgove,</w:t>
      </w:r>
    </w:p>
    <w:p w:rsidR="00443D29" w:rsidRPr="00A414B6" w:rsidRDefault="00443D29" w:rsidP="00443D29">
      <w:pPr>
        <w:pStyle w:val="Brezrazmikov"/>
        <w:numPr>
          <w:ilvl w:val="0"/>
          <w:numId w:val="47"/>
        </w:numPr>
        <w:rPr>
          <w:rFonts w:cs="Arial"/>
          <w:szCs w:val="20"/>
        </w:rPr>
      </w:pPr>
      <w:r w:rsidRPr="00A414B6">
        <w:rPr>
          <w:rFonts w:cs="Arial"/>
          <w:szCs w:val="20"/>
        </w:rPr>
        <w:t>DDV,</w:t>
      </w:r>
    </w:p>
    <w:p w:rsidR="00443D29" w:rsidRPr="00A414B6" w:rsidRDefault="00443D29" w:rsidP="00443D29">
      <w:pPr>
        <w:pStyle w:val="Brezrazmikov"/>
        <w:numPr>
          <w:ilvl w:val="0"/>
          <w:numId w:val="47"/>
        </w:numPr>
        <w:rPr>
          <w:rFonts w:cs="Arial"/>
          <w:szCs w:val="20"/>
        </w:rPr>
      </w:pPr>
      <w:r w:rsidRPr="00A414B6">
        <w:rPr>
          <w:rFonts w:cs="Arial"/>
          <w:szCs w:val="20"/>
        </w:rPr>
        <w:t>rabljena oprema in mehanizacija,</w:t>
      </w:r>
    </w:p>
    <w:p w:rsidR="00443D29" w:rsidRPr="00A414B6" w:rsidRDefault="00443D29" w:rsidP="00443D29">
      <w:pPr>
        <w:pStyle w:val="Brezrazmikov"/>
        <w:numPr>
          <w:ilvl w:val="0"/>
          <w:numId w:val="47"/>
        </w:numPr>
        <w:rPr>
          <w:rFonts w:cs="Arial"/>
          <w:szCs w:val="20"/>
        </w:rPr>
      </w:pPr>
      <w:r w:rsidRPr="00A414B6">
        <w:rPr>
          <w:rFonts w:cs="Arial"/>
          <w:szCs w:val="20"/>
        </w:rPr>
        <w:t>štipendije in nagrade,</w:t>
      </w:r>
    </w:p>
    <w:p w:rsidR="00443D29" w:rsidRPr="00A414B6" w:rsidRDefault="00443D29" w:rsidP="00443D29">
      <w:pPr>
        <w:pStyle w:val="Brezrazmikov"/>
        <w:numPr>
          <w:ilvl w:val="0"/>
          <w:numId w:val="47"/>
        </w:numPr>
        <w:rPr>
          <w:rFonts w:cs="Arial"/>
          <w:szCs w:val="20"/>
        </w:rPr>
      </w:pPr>
      <w:r w:rsidRPr="00A414B6">
        <w:rPr>
          <w:rFonts w:cs="Arial"/>
          <w:szCs w:val="20"/>
        </w:rPr>
        <w:t>stroški, nastali z izvajanjem nalog javnih služb ter</w:t>
      </w:r>
    </w:p>
    <w:p w:rsidR="00443D29" w:rsidRPr="00A414B6" w:rsidRDefault="00443D29" w:rsidP="00443D29">
      <w:pPr>
        <w:pStyle w:val="Brezrazmikov"/>
        <w:numPr>
          <w:ilvl w:val="0"/>
          <w:numId w:val="47"/>
        </w:numPr>
        <w:rPr>
          <w:rFonts w:cs="Arial"/>
          <w:szCs w:val="20"/>
        </w:rPr>
      </w:pPr>
      <w:r w:rsidRPr="00A414B6">
        <w:rPr>
          <w:rFonts w:cs="Arial"/>
          <w:szCs w:val="20"/>
        </w:rPr>
        <w:t>stroški, ki so nastali z aktivnostmi, vezanimi izvajanje ukrepov LEADER v okviru programskega obdobja 2007–2013.</w:t>
      </w:r>
    </w:p>
    <w:p w:rsidR="00443D29" w:rsidRPr="00A414B6" w:rsidRDefault="00443D29" w:rsidP="00443D29">
      <w:pPr>
        <w:pStyle w:val="Brezrazmikov"/>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37" w:name="_Ref406072621"/>
      <w:r w:rsidRPr="00A414B6">
        <w:rPr>
          <w:rFonts w:cs="Arial"/>
          <w:b/>
          <w:szCs w:val="20"/>
        </w:rPr>
        <w:t>člen</w:t>
      </w:r>
      <w:bookmarkEnd w:id="37"/>
    </w:p>
    <w:p w:rsidR="00443D29" w:rsidRPr="00A414B6" w:rsidRDefault="00443D29" w:rsidP="00443D29">
      <w:pPr>
        <w:pStyle w:val="Brezrazmikov"/>
        <w:jc w:val="center"/>
        <w:rPr>
          <w:rFonts w:cs="Arial"/>
          <w:szCs w:val="20"/>
        </w:rPr>
      </w:pPr>
      <w:r w:rsidRPr="00A414B6">
        <w:rPr>
          <w:rFonts w:cs="Arial"/>
          <w:b/>
          <w:szCs w:val="20"/>
        </w:rPr>
        <w:t>(pogoji za upravičenost)</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Za pridobitev podpore iz naslova tega podukrepa morajo biti izpolnjeni naslednji pogoji:</w:t>
      </w:r>
    </w:p>
    <w:p w:rsidR="00443D29" w:rsidRPr="00A414B6" w:rsidRDefault="00443D29" w:rsidP="00443D29">
      <w:pPr>
        <w:pStyle w:val="Brezrazmikov"/>
        <w:numPr>
          <w:ilvl w:val="0"/>
          <w:numId w:val="44"/>
        </w:numPr>
        <w:ind w:hanging="294"/>
        <w:jc w:val="both"/>
        <w:rPr>
          <w:rFonts w:cs="Arial"/>
          <w:szCs w:val="20"/>
        </w:rPr>
      </w:pPr>
      <w:r w:rsidRPr="00A414B6">
        <w:rPr>
          <w:rFonts w:cs="Arial"/>
          <w:szCs w:val="20"/>
        </w:rPr>
        <w:t>aktivnosti, za katere se zahteva sofinanciranje, morajo biti upravičene do sofinanciranja</w:t>
      </w:r>
    </w:p>
    <w:p w:rsidR="00443D29" w:rsidRPr="00A414B6" w:rsidRDefault="00443D29" w:rsidP="00443D29">
      <w:pPr>
        <w:pStyle w:val="Brezrazmikov"/>
        <w:numPr>
          <w:ilvl w:val="0"/>
          <w:numId w:val="44"/>
        </w:numPr>
        <w:ind w:hanging="294"/>
        <w:jc w:val="both"/>
        <w:rPr>
          <w:rFonts w:cs="Arial"/>
          <w:szCs w:val="20"/>
        </w:rPr>
      </w:pPr>
      <w:r w:rsidRPr="00A414B6">
        <w:rPr>
          <w:rFonts w:cs="Arial"/>
          <w:szCs w:val="20"/>
        </w:rPr>
        <w:t>aktivnosti, na katere se nanaša zahtevek za izplačilo morajo biti zaključene in se nanašati na obdobje, na katero se nanaša zahtevek za izplačilo;</w:t>
      </w:r>
    </w:p>
    <w:p w:rsidR="00443D29" w:rsidRPr="00A414B6" w:rsidRDefault="00443D29" w:rsidP="00443D29">
      <w:pPr>
        <w:pStyle w:val="Brezrazmikov"/>
        <w:numPr>
          <w:ilvl w:val="0"/>
          <w:numId w:val="44"/>
        </w:numPr>
        <w:ind w:hanging="294"/>
        <w:jc w:val="both"/>
        <w:rPr>
          <w:rFonts w:cs="Arial"/>
          <w:szCs w:val="20"/>
        </w:rPr>
      </w:pPr>
      <w:r w:rsidRPr="00A414B6">
        <w:rPr>
          <w:rFonts w:cs="Arial"/>
          <w:szCs w:val="20"/>
        </w:rPr>
        <w:t>tekoči stroški in stroški animacije morajo biti vodeni ločeno in jasno razmejeni med seboj;</w:t>
      </w:r>
    </w:p>
    <w:p w:rsidR="00443D29" w:rsidRPr="00A414B6" w:rsidRDefault="00443D29" w:rsidP="00A35817">
      <w:pPr>
        <w:pStyle w:val="Brezrazmikov"/>
        <w:numPr>
          <w:ilvl w:val="0"/>
          <w:numId w:val="44"/>
        </w:numPr>
        <w:ind w:hanging="294"/>
        <w:jc w:val="both"/>
        <w:rPr>
          <w:rFonts w:cs="Arial"/>
          <w:szCs w:val="20"/>
        </w:rPr>
      </w:pPr>
      <w:r w:rsidRPr="00A414B6">
        <w:rPr>
          <w:rFonts w:cs="Arial"/>
          <w:szCs w:val="20"/>
        </w:rPr>
        <w:t>vsi računi morajo biti plačani.</w:t>
      </w:r>
    </w:p>
    <w:p w:rsidR="000407A2" w:rsidRPr="000F14B5" w:rsidRDefault="000407A2" w:rsidP="000F14B5">
      <w:pPr>
        <w:pStyle w:val="Brezrazmikov"/>
        <w:rPr>
          <w:rFonts w:cs="Arial"/>
          <w:szCs w:val="20"/>
        </w:rPr>
      </w:pPr>
      <w:bookmarkStart w:id="38" w:name="_Ref388292718"/>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bookmarkEnd w:id="38"/>
    </w:p>
    <w:p w:rsidR="00443D29" w:rsidRPr="00A414B6" w:rsidRDefault="00443D29" w:rsidP="00443D29">
      <w:pPr>
        <w:pStyle w:val="Brezrazmikov"/>
        <w:jc w:val="center"/>
        <w:rPr>
          <w:rFonts w:cs="Arial"/>
          <w:b/>
          <w:szCs w:val="20"/>
        </w:rPr>
      </w:pPr>
      <w:r w:rsidRPr="00A414B6">
        <w:rPr>
          <w:rFonts w:cs="Arial"/>
          <w:b/>
          <w:szCs w:val="20"/>
        </w:rPr>
        <w:t>(finančne določbe)</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8"/>
        </w:numPr>
        <w:ind w:left="426" w:hanging="426"/>
        <w:jc w:val="both"/>
        <w:rPr>
          <w:rFonts w:cs="Arial"/>
          <w:szCs w:val="20"/>
        </w:rPr>
      </w:pPr>
      <w:r w:rsidRPr="00A414B6">
        <w:rPr>
          <w:rFonts w:cs="Arial"/>
          <w:szCs w:val="20"/>
        </w:rPr>
        <w:t xml:space="preserve">Za sofinanciranje tekočih stroškov in stroškov animacije je določen glavni sklad.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48"/>
        </w:numPr>
        <w:ind w:left="426" w:hanging="426"/>
        <w:jc w:val="both"/>
        <w:rPr>
          <w:rFonts w:cs="Arial"/>
          <w:szCs w:val="20"/>
        </w:rPr>
      </w:pPr>
      <w:r w:rsidRPr="00A414B6">
        <w:rPr>
          <w:rFonts w:cs="Arial"/>
          <w:szCs w:val="20"/>
        </w:rPr>
        <w:t xml:space="preserve">Glavni sklad za sofinanciranje tekočih stroškov in stroškov animacije se določi v odločbi o potrditvi SLR in LAS.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8"/>
        </w:numPr>
        <w:ind w:left="426" w:hanging="426"/>
        <w:jc w:val="both"/>
        <w:rPr>
          <w:rFonts w:cs="Arial"/>
          <w:szCs w:val="20"/>
        </w:rPr>
      </w:pPr>
      <w:r w:rsidRPr="00A414B6">
        <w:rPr>
          <w:rFonts w:cs="Arial"/>
          <w:szCs w:val="20"/>
        </w:rPr>
        <w:t xml:space="preserve">LAS črpa sredstva za namen izvajanja tega podukrepa iz naslova tistega sklada, ki je v odločbi o potrditvi SLR in LAS določen kot glavni sklad.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48"/>
        </w:numPr>
        <w:ind w:left="426" w:hanging="426"/>
        <w:jc w:val="both"/>
        <w:rPr>
          <w:rFonts w:cs="Arial"/>
          <w:szCs w:val="20"/>
        </w:rPr>
      </w:pPr>
      <w:r w:rsidRPr="00A414B6">
        <w:rPr>
          <w:rFonts w:cs="Arial"/>
          <w:szCs w:val="20"/>
        </w:rPr>
        <w:t xml:space="preserve">Posamezni LAS lahko za izvajanje tega podukrepa nameni največ 20 odstotkov skupnih javnih izdatkov nastalih pri SLR.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48"/>
        </w:numPr>
        <w:ind w:left="426" w:hanging="426"/>
        <w:jc w:val="both"/>
        <w:rPr>
          <w:rFonts w:cs="Arial"/>
          <w:szCs w:val="20"/>
        </w:rPr>
      </w:pPr>
      <w:r w:rsidRPr="00A414B6">
        <w:rPr>
          <w:rFonts w:cs="Arial"/>
          <w:szCs w:val="20"/>
        </w:rPr>
        <w:t>Stopnja javne podpore</w:t>
      </w:r>
      <w:r w:rsidR="004D5FBD">
        <w:rPr>
          <w:rFonts w:cs="Arial"/>
          <w:szCs w:val="20"/>
        </w:rPr>
        <w:t>, ki jo krije glavni sklad,</w:t>
      </w:r>
      <w:r w:rsidRPr="00A414B6">
        <w:rPr>
          <w:rFonts w:cs="Arial"/>
          <w:szCs w:val="20"/>
        </w:rPr>
        <w:t xml:space="preserve"> je do 100 odstotkov upravičenih stroškov.</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8"/>
        </w:numPr>
        <w:ind w:left="426" w:hanging="426"/>
        <w:jc w:val="both"/>
        <w:rPr>
          <w:rFonts w:cs="Arial"/>
          <w:szCs w:val="20"/>
        </w:rPr>
      </w:pPr>
      <w:r w:rsidRPr="00A414B6">
        <w:rPr>
          <w:rFonts w:cs="Arial"/>
          <w:szCs w:val="20"/>
        </w:rPr>
        <w:t>LAS lahko zaprosi za nižjo stopnjo podpore.</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8"/>
        </w:numPr>
        <w:ind w:left="426" w:hanging="426"/>
        <w:jc w:val="both"/>
        <w:rPr>
          <w:rFonts w:cs="Arial"/>
          <w:szCs w:val="20"/>
        </w:rPr>
      </w:pPr>
      <w:r w:rsidRPr="00A414B6">
        <w:rPr>
          <w:rFonts w:cs="Arial"/>
          <w:szCs w:val="20"/>
        </w:rPr>
        <w:t>Najnižji znesek javne podpore posameznega zahtevka za izplačilo iz naslova tega podukrepa je 5.000 eurov.</w:t>
      </w:r>
    </w:p>
    <w:p w:rsidR="00443D29" w:rsidRPr="00A414B6" w:rsidRDefault="00443D29" w:rsidP="00443D29">
      <w:pPr>
        <w:pStyle w:val="Brezrazmikov"/>
        <w:jc w:val="both"/>
        <w:rPr>
          <w:rFonts w:cs="Arial"/>
          <w:szCs w:val="20"/>
        </w:rPr>
      </w:pPr>
    </w:p>
    <w:p w:rsidR="006B16C8" w:rsidRPr="000F14B5" w:rsidRDefault="00443D29" w:rsidP="000F14B5">
      <w:pPr>
        <w:pStyle w:val="Brezrazmikov"/>
        <w:numPr>
          <w:ilvl w:val="0"/>
          <w:numId w:val="48"/>
        </w:numPr>
        <w:ind w:left="426" w:hanging="426"/>
        <w:jc w:val="both"/>
        <w:rPr>
          <w:rFonts w:cs="Arial"/>
          <w:szCs w:val="20"/>
        </w:rPr>
      </w:pPr>
      <w:r w:rsidRPr="00A35817">
        <w:rPr>
          <w:rFonts w:cs="Arial"/>
          <w:szCs w:val="20"/>
        </w:rPr>
        <w:t>LA</w:t>
      </w:r>
      <w:r w:rsidRPr="006B16C8">
        <w:rPr>
          <w:rFonts w:cs="Arial"/>
          <w:szCs w:val="20"/>
        </w:rPr>
        <w:t>S lahko na naslov glavnega sklada letno vloži največ tri zahtevke za izplačilo</w:t>
      </w:r>
      <w:r w:rsidR="006B16C8">
        <w:rPr>
          <w:rFonts w:cs="Arial"/>
          <w:szCs w:val="20"/>
        </w:rPr>
        <w:t>. Zahtevke za izplačilo lahko vloži v</w:t>
      </w:r>
      <w:r w:rsidR="006B16C8" w:rsidRPr="00A35817">
        <w:rPr>
          <w:rFonts w:eastAsiaTheme="minorHAnsi" w:cs="Arial"/>
          <w:szCs w:val="20"/>
          <w:lang w:eastAsia="en-US"/>
        </w:rPr>
        <w:t xml:space="preserve"> roku </w:t>
      </w:r>
      <w:r w:rsidR="006B16C8" w:rsidRPr="006B16C8">
        <w:rPr>
          <w:rFonts w:eastAsiaTheme="minorHAnsi" w:cs="Arial"/>
          <w:szCs w:val="20"/>
          <w:lang w:eastAsia="en-US"/>
        </w:rPr>
        <w:t>30 dni po preteku naslednjih mejnikov, in sicer 31. marec, 31. julij in 30. november.</w:t>
      </w:r>
    </w:p>
    <w:p w:rsidR="006B16C8" w:rsidRDefault="006B16C8" w:rsidP="000F14B5">
      <w:pPr>
        <w:pStyle w:val="Brezrazmikov"/>
        <w:jc w:val="both"/>
        <w:rPr>
          <w:rFonts w:cs="Arial"/>
          <w:szCs w:val="20"/>
        </w:rPr>
      </w:pPr>
    </w:p>
    <w:p w:rsidR="006B16C8" w:rsidRPr="00A414B6" w:rsidRDefault="006B16C8" w:rsidP="000F14B5">
      <w:pPr>
        <w:pStyle w:val="Brezrazmikov"/>
        <w:numPr>
          <w:ilvl w:val="0"/>
          <w:numId w:val="48"/>
        </w:numPr>
        <w:ind w:left="426" w:hanging="426"/>
        <w:jc w:val="both"/>
        <w:rPr>
          <w:rFonts w:eastAsiaTheme="minorHAnsi" w:cs="Arial"/>
          <w:szCs w:val="20"/>
          <w:lang w:eastAsia="en-US"/>
        </w:rPr>
      </w:pPr>
      <w:r>
        <w:rPr>
          <w:rFonts w:eastAsiaTheme="minorHAnsi" w:cs="Arial"/>
          <w:szCs w:val="20"/>
          <w:lang w:eastAsia="en-US"/>
        </w:rPr>
        <w:t xml:space="preserve">Ne </w:t>
      </w:r>
      <w:r w:rsidRPr="000F14B5">
        <w:rPr>
          <w:rFonts w:cs="Arial"/>
          <w:szCs w:val="20"/>
        </w:rPr>
        <w:t>glede</w:t>
      </w:r>
      <w:r>
        <w:rPr>
          <w:rFonts w:eastAsiaTheme="minorHAnsi" w:cs="Arial"/>
          <w:szCs w:val="20"/>
          <w:lang w:eastAsia="en-US"/>
        </w:rPr>
        <w:t xml:space="preserve"> na prejšnji odstavek, je r</w:t>
      </w:r>
      <w:r w:rsidRPr="00A414B6">
        <w:rPr>
          <w:rFonts w:eastAsiaTheme="minorHAnsi" w:cs="Arial"/>
          <w:szCs w:val="20"/>
          <w:lang w:eastAsia="en-US"/>
        </w:rPr>
        <w:t xml:space="preserve">ok za vložitev zadnjega zahtevka za izplačilo </w:t>
      </w:r>
      <w:r>
        <w:rPr>
          <w:rFonts w:eastAsiaTheme="minorHAnsi" w:cs="Arial"/>
          <w:szCs w:val="20"/>
          <w:lang w:eastAsia="en-US"/>
        </w:rPr>
        <w:t xml:space="preserve">v skladu s tretjim odstavkom </w:t>
      </w:r>
      <w:r>
        <w:rPr>
          <w:rFonts w:eastAsiaTheme="minorHAnsi" w:cs="Arial"/>
          <w:szCs w:val="20"/>
          <w:lang w:eastAsia="en-US"/>
        </w:rPr>
        <w:fldChar w:fldCharType="begin"/>
      </w:r>
      <w:r>
        <w:rPr>
          <w:rFonts w:eastAsiaTheme="minorHAnsi" w:cs="Arial"/>
          <w:szCs w:val="20"/>
          <w:lang w:eastAsia="en-US"/>
        </w:rPr>
        <w:instrText xml:space="preserve"> REF _Ref407565601 \r \h </w:instrText>
      </w:r>
      <w:r>
        <w:rPr>
          <w:rFonts w:eastAsiaTheme="minorHAnsi" w:cs="Arial"/>
          <w:szCs w:val="20"/>
          <w:lang w:eastAsia="en-US"/>
        </w:rPr>
      </w:r>
      <w:r>
        <w:rPr>
          <w:rFonts w:eastAsiaTheme="minorHAnsi" w:cs="Arial"/>
          <w:szCs w:val="20"/>
          <w:lang w:eastAsia="en-US"/>
        </w:rPr>
        <w:fldChar w:fldCharType="separate"/>
      </w:r>
      <w:r w:rsidR="0012490A">
        <w:rPr>
          <w:rFonts w:eastAsiaTheme="minorHAnsi" w:cs="Arial"/>
          <w:szCs w:val="20"/>
          <w:lang w:eastAsia="en-US"/>
        </w:rPr>
        <w:t>46</w:t>
      </w:r>
      <w:r>
        <w:rPr>
          <w:rFonts w:eastAsiaTheme="minorHAnsi" w:cs="Arial"/>
          <w:szCs w:val="20"/>
          <w:lang w:eastAsia="en-US"/>
        </w:rPr>
        <w:fldChar w:fldCharType="end"/>
      </w:r>
      <w:r>
        <w:rPr>
          <w:rFonts w:eastAsiaTheme="minorHAnsi" w:cs="Arial"/>
          <w:szCs w:val="20"/>
          <w:lang w:eastAsia="en-US"/>
        </w:rPr>
        <w:t xml:space="preserve">. člena te uredbe. </w:t>
      </w:r>
    </w:p>
    <w:p w:rsidR="00443D29" w:rsidRPr="00C3151C" w:rsidRDefault="00443D29" w:rsidP="00443D29">
      <w:pPr>
        <w:pStyle w:val="Brezrazmikov"/>
        <w:jc w:val="both"/>
        <w:rPr>
          <w:rFonts w:cs="Arial"/>
          <w:szCs w:val="20"/>
        </w:rPr>
      </w:pPr>
    </w:p>
    <w:p w:rsidR="00443D29" w:rsidRPr="00C3151C" w:rsidRDefault="00443D29" w:rsidP="00443D29">
      <w:pPr>
        <w:pStyle w:val="Brezrazmikov"/>
        <w:jc w:val="both"/>
        <w:rPr>
          <w:rFonts w:cs="Arial"/>
          <w:szCs w:val="20"/>
        </w:rPr>
      </w:pPr>
    </w:p>
    <w:p w:rsidR="00443D29" w:rsidRPr="00A414B6" w:rsidRDefault="00443D29" w:rsidP="00443D29">
      <w:pPr>
        <w:pStyle w:val="Brezrazmikov"/>
        <w:numPr>
          <w:ilvl w:val="0"/>
          <w:numId w:val="3"/>
        </w:numPr>
        <w:ind w:left="426" w:hanging="426"/>
        <w:jc w:val="center"/>
        <w:rPr>
          <w:rFonts w:cs="Arial"/>
          <w:b/>
          <w:szCs w:val="20"/>
        </w:rPr>
      </w:pPr>
      <w:r w:rsidRPr="002F2153">
        <w:rPr>
          <w:rFonts w:cs="Arial"/>
          <w:b/>
          <w:szCs w:val="20"/>
        </w:rPr>
        <w:t>VLOG</w:t>
      </w:r>
      <w:r w:rsidRPr="00A414B6">
        <w:rPr>
          <w:rFonts w:cs="Arial"/>
          <w:b/>
          <w:szCs w:val="20"/>
        </w:rPr>
        <w:t>A ZA DODELITEV PODPORE IN ZAHTEVEK ZA IZPLAČILO</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39" w:name="_Ref387305114"/>
      <w:r w:rsidRPr="00A414B6">
        <w:rPr>
          <w:rFonts w:cs="Arial"/>
          <w:b/>
          <w:szCs w:val="20"/>
        </w:rPr>
        <w:t>člen</w:t>
      </w:r>
      <w:bookmarkEnd w:id="39"/>
    </w:p>
    <w:p w:rsidR="00443D29" w:rsidRPr="00A414B6" w:rsidRDefault="00443D29" w:rsidP="00443D29">
      <w:pPr>
        <w:pStyle w:val="Brezrazmikov"/>
        <w:jc w:val="center"/>
        <w:rPr>
          <w:rFonts w:cs="Arial"/>
          <w:b/>
          <w:szCs w:val="20"/>
        </w:rPr>
      </w:pPr>
      <w:r w:rsidRPr="00A414B6">
        <w:rPr>
          <w:rFonts w:cs="Arial"/>
          <w:b/>
          <w:szCs w:val="20"/>
        </w:rPr>
        <w:t>(vloga za dodelitev podpore)</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49"/>
        </w:numPr>
        <w:ind w:left="426" w:hanging="426"/>
        <w:jc w:val="both"/>
        <w:rPr>
          <w:rFonts w:cs="Arial"/>
          <w:szCs w:val="20"/>
        </w:rPr>
      </w:pPr>
      <w:r w:rsidRPr="00A414B6">
        <w:rPr>
          <w:rFonts w:cs="Arial"/>
          <w:szCs w:val="20"/>
        </w:rPr>
        <w:t>Za sofinanciranje operacij iz naslova podukrepa »</w:t>
      </w:r>
      <w:r w:rsidRPr="00A414B6">
        <w:rPr>
          <w:rFonts w:eastAsiaTheme="minorHAnsi" w:cs="Arial"/>
          <w:szCs w:val="20"/>
          <w:lang w:eastAsia="en-US"/>
        </w:rPr>
        <w:t>Podpora za izvajanje operacij v okviru strategije lokalnega razvoja, ki ga vodi skupnost</w:t>
      </w:r>
      <w:r w:rsidRPr="00A414B6">
        <w:rPr>
          <w:rFonts w:cs="Arial"/>
          <w:szCs w:val="20"/>
        </w:rPr>
        <w:t>« in »</w:t>
      </w:r>
      <w:r w:rsidRPr="00A414B6">
        <w:rPr>
          <w:rFonts w:eastAsiaTheme="minorHAnsi" w:cs="Arial"/>
          <w:szCs w:val="20"/>
          <w:lang w:eastAsia="en-US"/>
        </w:rPr>
        <w:t>Priprava in izvajanje dejavnosti sodelovanja lokalne akcijske skupine</w:t>
      </w:r>
      <w:r w:rsidRPr="00A414B6">
        <w:rPr>
          <w:rFonts w:cs="Arial"/>
          <w:szCs w:val="20"/>
        </w:rPr>
        <w:t>« mora LAS vse vloge za pridobitev podpore in prošnje za spremembo operacij oddati preko informacijskega sistema zadevnega sklada.</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49"/>
        </w:numPr>
        <w:ind w:left="426" w:hanging="426"/>
        <w:jc w:val="both"/>
        <w:rPr>
          <w:rFonts w:cs="Arial"/>
          <w:szCs w:val="20"/>
        </w:rPr>
      </w:pPr>
      <w:r w:rsidRPr="00A414B6">
        <w:rPr>
          <w:rFonts w:cs="Arial"/>
          <w:szCs w:val="20"/>
        </w:rPr>
        <w:t xml:space="preserve">Navodila za izpolnitev obrazcev in način oddaje preko informacijskega sistema se objavijo na spletni strani ARSKTRP oziroma MGRT.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40" w:name="_Ref407565601"/>
      <w:r w:rsidRPr="00A414B6">
        <w:rPr>
          <w:rFonts w:cs="Arial"/>
          <w:b/>
          <w:szCs w:val="20"/>
        </w:rPr>
        <w:t>člen</w:t>
      </w:r>
      <w:bookmarkEnd w:id="40"/>
    </w:p>
    <w:p w:rsidR="00443D29" w:rsidRPr="00A414B6" w:rsidRDefault="00443D29" w:rsidP="00443D29">
      <w:pPr>
        <w:pStyle w:val="Brezrazmikov"/>
        <w:jc w:val="center"/>
        <w:rPr>
          <w:rFonts w:cs="Arial"/>
          <w:b/>
          <w:szCs w:val="20"/>
        </w:rPr>
      </w:pPr>
      <w:r w:rsidRPr="00A414B6">
        <w:rPr>
          <w:rFonts w:cs="Arial"/>
          <w:b/>
          <w:szCs w:val="20"/>
        </w:rPr>
        <w:t>(zahtevek za izplačilo)</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58"/>
        </w:numPr>
        <w:ind w:left="426" w:hanging="426"/>
        <w:jc w:val="both"/>
        <w:rPr>
          <w:rFonts w:eastAsiaTheme="minorHAnsi" w:cs="Arial"/>
          <w:szCs w:val="20"/>
          <w:lang w:eastAsia="en-US"/>
        </w:rPr>
      </w:pPr>
      <w:r w:rsidRPr="00A414B6">
        <w:rPr>
          <w:rFonts w:eastAsiaTheme="minorHAnsi" w:cs="Arial"/>
          <w:szCs w:val="20"/>
          <w:lang w:eastAsia="en-US"/>
        </w:rPr>
        <w:t xml:space="preserve">Nepovratna finančna pomoč se upravičencem izplačuje na podlagi zahtevkov za izplačilo. </w:t>
      </w:r>
    </w:p>
    <w:p w:rsidR="00443D29" w:rsidRPr="00A414B6" w:rsidRDefault="00443D29" w:rsidP="00443D29">
      <w:pPr>
        <w:pStyle w:val="Brezrazmikov"/>
        <w:ind w:left="426"/>
        <w:jc w:val="both"/>
        <w:rPr>
          <w:rFonts w:eastAsiaTheme="minorHAnsi" w:cs="Arial"/>
          <w:szCs w:val="20"/>
          <w:lang w:eastAsia="en-US"/>
        </w:rPr>
      </w:pPr>
    </w:p>
    <w:p w:rsidR="006B16C8" w:rsidRPr="006B16C8" w:rsidRDefault="00443D29" w:rsidP="00A35817">
      <w:pPr>
        <w:pStyle w:val="Brezrazmikov"/>
        <w:numPr>
          <w:ilvl w:val="0"/>
          <w:numId w:val="58"/>
        </w:numPr>
        <w:ind w:left="426" w:hanging="426"/>
        <w:jc w:val="both"/>
        <w:rPr>
          <w:rFonts w:eastAsiaTheme="minorHAnsi" w:cs="Arial"/>
          <w:szCs w:val="20"/>
          <w:lang w:eastAsia="en-US"/>
        </w:rPr>
      </w:pPr>
      <w:r w:rsidRPr="00A35817">
        <w:rPr>
          <w:rFonts w:eastAsiaTheme="minorHAnsi" w:cs="Arial"/>
          <w:szCs w:val="20"/>
          <w:lang w:eastAsia="en-US"/>
        </w:rPr>
        <w:t>Rok za vložitev posameznega zahtevka za izplačilo za operacije iz podukrepa »Podpora za izvajanje operacij v okviru strategije lokalnega razvoja, ki ga vodi skupnost« in »Priprava</w:t>
      </w:r>
      <w:r w:rsidRPr="006B16C8">
        <w:rPr>
          <w:rFonts w:eastAsiaTheme="minorHAnsi" w:cs="Arial"/>
          <w:szCs w:val="20"/>
          <w:lang w:eastAsia="en-US"/>
        </w:rPr>
        <w:t xml:space="preserve"> in izvajanje dejavnosti </w:t>
      </w:r>
      <w:r w:rsidRPr="006B16C8">
        <w:rPr>
          <w:rFonts w:eastAsiaTheme="minorHAnsi" w:cs="Arial"/>
          <w:szCs w:val="20"/>
          <w:lang w:eastAsia="en-US"/>
        </w:rPr>
        <w:lastRenderedPageBreak/>
        <w:t xml:space="preserve">sodelovanja lokalne akcijske skupine« se določi v odločbi o odobritvi operacije oziroma pogodbi o sofinanciranju. </w:t>
      </w:r>
    </w:p>
    <w:p w:rsidR="006B16C8" w:rsidRPr="00A414B6" w:rsidRDefault="006B16C8" w:rsidP="006B16C8">
      <w:pPr>
        <w:pStyle w:val="Brezrazmikov"/>
        <w:ind w:left="426"/>
        <w:jc w:val="both"/>
        <w:rPr>
          <w:rFonts w:eastAsiaTheme="minorHAnsi" w:cs="Arial"/>
          <w:szCs w:val="20"/>
          <w:lang w:eastAsia="en-US"/>
        </w:rPr>
      </w:pPr>
    </w:p>
    <w:p w:rsidR="006B16C8" w:rsidRPr="00A414B6" w:rsidRDefault="006B16C8" w:rsidP="000F14B5">
      <w:pPr>
        <w:pStyle w:val="Brezrazmikov"/>
        <w:numPr>
          <w:ilvl w:val="0"/>
          <w:numId w:val="58"/>
        </w:numPr>
        <w:ind w:left="426" w:hanging="426"/>
        <w:jc w:val="both"/>
        <w:rPr>
          <w:rFonts w:eastAsiaTheme="minorHAnsi" w:cs="Arial"/>
          <w:szCs w:val="20"/>
          <w:lang w:eastAsia="en-US"/>
        </w:rPr>
      </w:pPr>
      <w:r>
        <w:rPr>
          <w:rFonts w:eastAsiaTheme="minorHAnsi" w:cs="Arial"/>
          <w:szCs w:val="20"/>
          <w:lang w:eastAsia="en-US"/>
        </w:rPr>
        <w:t>R</w:t>
      </w:r>
      <w:r w:rsidRPr="00A414B6">
        <w:rPr>
          <w:rFonts w:eastAsiaTheme="minorHAnsi" w:cs="Arial"/>
          <w:szCs w:val="20"/>
          <w:lang w:eastAsia="en-US"/>
        </w:rPr>
        <w:t xml:space="preserve">ok za vložitev zadnjega zahtevka za izplačilo </w:t>
      </w:r>
      <w:r>
        <w:rPr>
          <w:rFonts w:eastAsiaTheme="minorHAnsi" w:cs="Arial"/>
          <w:szCs w:val="20"/>
          <w:lang w:eastAsia="en-US"/>
        </w:rPr>
        <w:t xml:space="preserve">je </w:t>
      </w:r>
      <w:r w:rsidRPr="00A414B6">
        <w:rPr>
          <w:rFonts w:eastAsiaTheme="minorHAnsi" w:cs="Arial"/>
          <w:szCs w:val="20"/>
          <w:lang w:eastAsia="en-US"/>
        </w:rPr>
        <w:t>30. junij 2023.</w:t>
      </w:r>
    </w:p>
    <w:p w:rsidR="00443D29" w:rsidRPr="00A414B6" w:rsidRDefault="00443D29" w:rsidP="00443D29">
      <w:pPr>
        <w:pStyle w:val="Brezrazmikov"/>
        <w:ind w:left="720"/>
        <w:jc w:val="both"/>
        <w:rPr>
          <w:rFonts w:cs="Arial"/>
          <w:szCs w:val="20"/>
        </w:rPr>
      </w:pPr>
    </w:p>
    <w:p w:rsidR="00443D29" w:rsidRDefault="00443D29" w:rsidP="00443D29">
      <w:pPr>
        <w:pStyle w:val="Brezrazmikov"/>
        <w:numPr>
          <w:ilvl w:val="0"/>
          <w:numId w:val="58"/>
        </w:numPr>
        <w:ind w:left="426" w:hanging="426"/>
        <w:jc w:val="both"/>
        <w:rPr>
          <w:rFonts w:eastAsiaTheme="minorHAnsi" w:cs="Arial"/>
          <w:szCs w:val="20"/>
          <w:lang w:eastAsia="en-US"/>
        </w:rPr>
      </w:pPr>
      <w:r w:rsidRPr="00A414B6">
        <w:rPr>
          <w:rFonts w:eastAsiaTheme="minorHAnsi" w:cs="Arial"/>
          <w:szCs w:val="20"/>
          <w:lang w:eastAsia="en-US"/>
        </w:rPr>
        <w:t>LAS mora oddati zahtevek za izplačilo preko informacijskega sistema zadevnega sklada.</w:t>
      </w:r>
    </w:p>
    <w:p w:rsidR="00443D29" w:rsidRPr="00A414B6" w:rsidRDefault="00443D29" w:rsidP="00443D29">
      <w:pPr>
        <w:pStyle w:val="Brezrazmikov"/>
        <w:jc w:val="both"/>
        <w:rPr>
          <w:rFonts w:eastAsiaTheme="minorHAnsi" w:cs="Arial"/>
          <w:szCs w:val="20"/>
          <w:lang w:eastAsia="en-US"/>
        </w:rPr>
      </w:pPr>
    </w:p>
    <w:p w:rsidR="00443D29" w:rsidRPr="00B21F07" w:rsidRDefault="00443D29" w:rsidP="00443D29">
      <w:pPr>
        <w:pStyle w:val="Brezrazmikov"/>
        <w:numPr>
          <w:ilvl w:val="0"/>
          <w:numId w:val="58"/>
        </w:numPr>
        <w:ind w:left="426" w:hanging="426"/>
        <w:jc w:val="both"/>
        <w:rPr>
          <w:rFonts w:eastAsiaTheme="minorHAnsi" w:cs="Arial"/>
          <w:szCs w:val="20"/>
          <w:lang w:eastAsia="en-US"/>
        </w:rPr>
      </w:pPr>
      <w:r w:rsidRPr="00A414B6">
        <w:rPr>
          <w:rFonts w:eastAsiaTheme="minorHAnsi" w:cs="Arial"/>
          <w:szCs w:val="20"/>
          <w:lang w:eastAsia="en-US"/>
        </w:rPr>
        <w:t xml:space="preserve">Navodila za izpolnitev obrazcev in način oddaje zahtevkov za izplačilo </w:t>
      </w:r>
      <w:r w:rsidRPr="00A414B6">
        <w:rPr>
          <w:rFonts w:cs="Arial"/>
          <w:szCs w:val="20"/>
        </w:rPr>
        <w:t>preko informacijskega sistema</w:t>
      </w:r>
      <w:r w:rsidRPr="00A414B6">
        <w:rPr>
          <w:rFonts w:cs="Arial"/>
        </w:rPr>
        <w:t xml:space="preserve"> se objavijo na spletni stran</w:t>
      </w:r>
      <w:r>
        <w:rPr>
          <w:rFonts w:cs="Arial"/>
        </w:rPr>
        <w:t>i</w:t>
      </w:r>
      <w:r w:rsidRPr="00A414B6">
        <w:rPr>
          <w:rFonts w:cs="Arial"/>
        </w:rPr>
        <w:t xml:space="preserve"> </w:t>
      </w:r>
      <w:r w:rsidRPr="00A414B6">
        <w:rPr>
          <w:rFonts w:cs="Arial"/>
          <w:szCs w:val="20"/>
        </w:rPr>
        <w:t>ARSKTRP oziroma MGRT.</w:t>
      </w:r>
    </w:p>
    <w:p w:rsidR="00443D29" w:rsidRPr="00A414B6" w:rsidRDefault="00443D29" w:rsidP="00443D29">
      <w:pPr>
        <w:pStyle w:val="Brezrazmikov"/>
        <w:ind w:left="426"/>
        <w:jc w:val="both"/>
        <w:rPr>
          <w:rFonts w:eastAsiaTheme="minorHAnsi" w:cs="Arial"/>
          <w:szCs w:val="20"/>
          <w:lang w:eastAsia="en-US"/>
        </w:rPr>
      </w:pPr>
    </w:p>
    <w:p w:rsidR="00443D29" w:rsidRPr="00A414B6" w:rsidRDefault="00443D29" w:rsidP="00443D29">
      <w:pPr>
        <w:pStyle w:val="Brezrazmikov"/>
        <w:numPr>
          <w:ilvl w:val="0"/>
          <w:numId w:val="58"/>
        </w:numPr>
        <w:ind w:left="426" w:hanging="426"/>
        <w:jc w:val="both"/>
        <w:rPr>
          <w:rFonts w:eastAsiaTheme="minorHAnsi" w:cs="Arial"/>
          <w:szCs w:val="20"/>
          <w:lang w:eastAsia="en-US"/>
        </w:rPr>
      </w:pPr>
      <w:r w:rsidRPr="00A414B6">
        <w:rPr>
          <w:rFonts w:eastAsiaTheme="minorHAnsi" w:cs="Arial"/>
          <w:szCs w:val="20"/>
          <w:lang w:eastAsia="en-US"/>
        </w:rPr>
        <w:t xml:space="preserve">LAS mora zahtevek za izplačilo za tekoče stroške in animacijo vložiti v skladu s postopki glavnega sklada, ki se določi v odločbi o potrditvi SLR in LAS. </w:t>
      </w:r>
    </w:p>
    <w:p w:rsidR="00443D29" w:rsidRPr="00A414B6" w:rsidRDefault="00443D29" w:rsidP="00443D29">
      <w:pPr>
        <w:pStyle w:val="Brezrazmikov"/>
        <w:ind w:left="426"/>
        <w:jc w:val="both"/>
        <w:rPr>
          <w:rFonts w:eastAsiaTheme="minorHAnsi" w:cs="Arial"/>
          <w:szCs w:val="20"/>
          <w:lang w:eastAsia="en-US"/>
        </w:rPr>
      </w:pPr>
    </w:p>
    <w:p w:rsidR="00443D29" w:rsidRPr="00A414B6" w:rsidRDefault="00443D29" w:rsidP="00443D29">
      <w:pPr>
        <w:pStyle w:val="Brezrazmikov"/>
        <w:numPr>
          <w:ilvl w:val="0"/>
          <w:numId w:val="58"/>
        </w:numPr>
        <w:ind w:left="426" w:hanging="426"/>
        <w:jc w:val="both"/>
        <w:rPr>
          <w:rFonts w:eastAsiaTheme="minorHAnsi" w:cs="Arial"/>
          <w:szCs w:val="20"/>
          <w:lang w:eastAsia="en-US"/>
        </w:rPr>
      </w:pPr>
      <w:r w:rsidRPr="00A414B6">
        <w:rPr>
          <w:rFonts w:eastAsiaTheme="minorHAnsi" w:cs="Arial"/>
          <w:szCs w:val="20"/>
          <w:lang w:eastAsia="en-US"/>
        </w:rPr>
        <w:t xml:space="preserve">Ne glede na prvi odstavek tega člena, se v primeru podukrepa »Pripravljalna podpora« znesek enkratne finančne podpore </w:t>
      </w:r>
      <w:r w:rsidR="00977451">
        <w:rPr>
          <w:rFonts w:eastAsiaTheme="minorHAnsi" w:cs="Arial"/>
          <w:szCs w:val="20"/>
          <w:lang w:eastAsia="en-US"/>
        </w:rPr>
        <w:t xml:space="preserve">za potrjeno SLR </w:t>
      </w:r>
      <w:r w:rsidRPr="00A414B6">
        <w:rPr>
          <w:rFonts w:eastAsiaTheme="minorHAnsi" w:cs="Arial"/>
          <w:szCs w:val="20"/>
          <w:lang w:eastAsia="en-US"/>
        </w:rPr>
        <w:t xml:space="preserve">izplača na podlagi odločbe o potrditvi SLR in LAS. </w:t>
      </w:r>
    </w:p>
    <w:p w:rsidR="00443D29" w:rsidRPr="00A414B6" w:rsidRDefault="00443D29" w:rsidP="00443D29">
      <w:pPr>
        <w:pStyle w:val="Brezrazmikov"/>
        <w:ind w:left="426"/>
        <w:jc w:val="both"/>
        <w:rPr>
          <w:rFonts w:eastAsiaTheme="minorHAnsi" w:cs="Arial"/>
          <w:szCs w:val="20"/>
          <w:lang w:eastAsia="en-US"/>
        </w:rPr>
      </w:pPr>
    </w:p>
    <w:p w:rsidR="00443D29" w:rsidRPr="00A414B6" w:rsidRDefault="00443D29" w:rsidP="00443D29">
      <w:pPr>
        <w:pStyle w:val="Brezrazmikov"/>
        <w:numPr>
          <w:ilvl w:val="0"/>
          <w:numId w:val="58"/>
        </w:numPr>
        <w:ind w:left="426" w:hanging="426"/>
        <w:jc w:val="both"/>
        <w:rPr>
          <w:rFonts w:eastAsiaTheme="minorHAnsi" w:cs="Arial"/>
          <w:szCs w:val="20"/>
          <w:lang w:eastAsia="en-US"/>
        </w:rPr>
      </w:pPr>
      <w:r w:rsidRPr="00A414B6">
        <w:rPr>
          <w:rFonts w:eastAsiaTheme="minorHAnsi" w:cs="Arial"/>
          <w:szCs w:val="20"/>
          <w:lang w:eastAsia="en-US"/>
        </w:rPr>
        <w:t>Pred vložitvijo posameznega zahtevka za izplačilo</w:t>
      </w:r>
      <w:r w:rsidR="006344A8">
        <w:rPr>
          <w:rFonts w:eastAsiaTheme="minorHAnsi" w:cs="Arial"/>
          <w:szCs w:val="20"/>
          <w:lang w:eastAsia="en-US"/>
        </w:rPr>
        <w:t>,</w:t>
      </w:r>
      <w:r w:rsidRPr="00A414B6">
        <w:rPr>
          <w:rFonts w:eastAsiaTheme="minorHAnsi" w:cs="Arial"/>
          <w:szCs w:val="20"/>
          <w:lang w:eastAsia="en-US"/>
        </w:rPr>
        <w:t xml:space="preserve"> mora biti operacija, na </w:t>
      </w:r>
      <w:r w:rsidR="006702DC" w:rsidRPr="00A414B6">
        <w:rPr>
          <w:rFonts w:eastAsiaTheme="minorHAnsi" w:cs="Arial"/>
          <w:szCs w:val="20"/>
          <w:lang w:eastAsia="en-US"/>
        </w:rPr>
        <w:t>kater</w:t>
      </w:r>
      <w:r w:rsidR="006702DC">
        <w:rPr>
          <w:rFonts w:eastAsiaTheme="minorHAnsi" w:cs="Arial"/>
          <w:szCs w:val="20"/>
          <w:lang w:eastAsia="en-US"/>
        </w:rPr>
        <w:t>o</w:t>
      </w:r>
      <w:r w:rsidR="006702DC" w:rsidRPr="00A414B6">
        <w:rPr>
          <w:rFonts w:eastAsiaTheme="minorHAnsi" w:cs="Arial"/>
          <w:szCs w:val="20"/>
          <w:lang w:eastAsia="en-US"/>
        </w:rPr>
        <w:t xml:space="preserve"> </w:t>
      </w:r>
      <w:r w:rsidRPr="00A414B6">
        <w:rPr>
          <w:rFonts w:eastAsiaTheme="minorHAnsi" w:cs="Arial"/>
          <w:szCs w:val="20"/>
          <w:lang w:eastAsia="en-US"/>
        </w:rPr>
        <w:t xml:space="preserve">se zahtevek za izplačilo nanaša, oziroma posamezna aktivnost, zaključena. Vsi računi, ki jih </w:t>
      </w:r>
      <w:r w:rsidR="006702DC">
        <w:rPr>
          <w:rFonts w:eastAsiaTheme="minorHAnsi" w:cs="Arial"/>
          <w:szCs w:val="20"/>
          <w:lang w:eastAsia="en-US"/>
        </w:rPr>
        <w:t>upravičenec</w:t>
      </w:r>
      <w:r w:rsidR="006702DC" w:rsidRPr="00A414B6">
        <w:rPr>
          <w:rFonts w:eastAsiaTheme="minorHAnsi" w:cs="Arial"/>
          <w:szCs w:val="20"/>
          <w:lang w:eastAsia="en-US"/>
        </w:rPr>
        <w:t xml:space="preserve"> </w:t>
      </w:r>
      <w:r w:rsidRPr="00A414B6">
        <w:rPr>
          <w:rFonts w:eastAsiaTheme="minorHAnsi" w:cs="Arial"/>
          <w:szCs w:val="20"/>
          <w:lang w:eastAsia="en-US"/>
        </w:rPr>
        <w:t>uveljavlja v zahtevku za izplačilo,</w:t>
      </w:r>
      <w:r w:rsidR="006702DC">
        <w:rPr>
          <w:rFonts w:eastAsiaTheme="minorHAnsi" w:cs="Arial"/>
          <w:szCs w:val="20"/>
          <w:lang w:eastAsia="en-US"/>
        </w:rPr>
        <w:t xml:space="preserve"> </w:t>
      </w:r>
      <w:r w:rsidRPr="00A414B6">
        <w:rPr>
          <w:rFonts w:eastAsiaTheme="minorHAnsi" w:cs="Arial"/>
          <w:szCs w:val="20"/>
          <w:lang w:eastAsia="en-US"/>
        </w:rPr>
        <w:t>morajo biti plačani in pridobljena morajo biti vsa potrebna dovoljenja.</w:t>
      </w:r>
    </w:p>
    <w:p w:rsidR="00443D29" w:rsidRPr="00A414B6" w:rsidRDefault="00443D29" w:rsidP="00443D29">
      <w:pPr>
        <w:pStyle w:val="Brezrazmikov"/>
        <w:ind w:left="426"/>
        <w:jc w:val="both"/>
        <w:rPr>
          <w:rFonts w:eastAsiaTheme="minorHAnsi" w:cs="Arial"/>
          <w:szCs w:val="20"/>
          <w:lang w:eastAsia="en-US"/>
        </w:rPr>
      </w:pPr>
    </w:p>
    <w:p w:rsidR="00443D29" w:rsidRPr="00A414B6" w:rsidRDefault="00443D29" w:rsidP="00443D29">
      <w:pPr>
        <w:pStyle w:val="Brezrazmikov"/>
        <w:numPr>
          <w:ilvl w:val="0"/>
          <w:numId w:val="58"/>
        </w:numPr>
        <w:ind w:left="426" w:hanging="426"/>
        <w:jc w:val="both"/>
        <w:rPr>
          <w:rFonts w:eastAsiaTheme="minorHAnsi" w:cs="Arial"/>
          <w:szCs w:val="20"/>
          <w:lang w:eastAsia="en-US"/>
        </w:rPr>
      </w:pPr>
      <w:r w:rsidRPr="00A414B6">
        <w:rPr>
          <w:rFonts w:eastAsiaTheme="minorHAnsi" w:cs="Arial"/>
          <w:szCs w:val="20"/>
          <w:lang w:eastAsia="en-US"/>
        </w:rPr>
        <w:t>Zahtevku za izplačilo mora upravičenec priložiti:</w:t>
      </w:r>
    </w:p>
    <w:p w:rsidR="00443D29" w:rsidRPr="00A414B6" w:rsidRDefault="00443D29" w:rsidP="00443D29">
      <w:pPr>
        <w:pStyle w:val="Brezrazmikov"/>
        <w:numPr>
          <w:ilvl w:val="0"/>
          <w:numId w:val="90"/>
        </w:numPr>
        <w:ind w:left="426" w:hanging="426"/>
        <w:jc w:val="both"/>
        <w:rPr>
          <w:rFonts w:eastAsiaTheme="minorHAnsi" w:cs="Arial"/>
          <w:szCs w:val="20"/>
          <w:lang w:eastAsia="en-US"/>
        </w:rPr>
      </w:pPr>
      <w:r w:rsidRPr="00B21F07">
        <w:rPr>
          <w:rFonts w:eastAsiaTheme="minorHAnsi" w:cs="Arial"/>
          <w:szCs w:val="20"/>
          <w:lang w:eastAsia="en-US"/>
        </w:rPr>
        <w:t xml:space="preserve">Za </w:t>
      </w:r>
      <w:r w:rsidR="00116512">
        <w:rPr>
          <w:rFonts w:eastAsiaTheme="minorHAnsi" w:cs="Arial"/>
          <w:szCs w:val="20"/>
          <w:lang w:eastAsia="en-US"/>
        </w:rPr>
        <w:t>izplačilo javne podpore iz naslova</w:t>
      </w:r>
      <w:r w:rsidRPr="00B21F07">
        <w:rPr>
          <w:rFonts w:eastAsiaTheme="minorHAnsi" w:cs="Arial"/>
          <w:szCs w:val="20"/>
          <w:lang w:eastAsia="en-US"/>
        </w:rPr>
        <w:t xml:space="preserve"> EKSRP ali ESPR: </w:t>
      </w:r>
    </w:p>
    <w:p w:rsidR="00443D29" w:rsidRPr="00C3151C" w:rsidRDefault="00443D29" w:rsidP="00443D29">
      <w:pPr>
        <w:pStyle w:val="Brezrazmikov"/>
        <w:numPr>
          <w:ilvl w:val="0"/>
          <w:numId w:val="59"/>
        </w:numPr>
        <w:ind w:hanging="294"/>
        <w:jc w:val="both"/>
        <w:rPr>
          <w:rFonts w:eastAsiaTheme="minorHAnsi" w:cs="Arial"/>
          <w:szCs w:val="20"/>
          <w:lang w:eastAsia="en-US"/>
        </w:rPr>
      </w:pPr>
      <w:r w:rsidRPr="00C3151C">
        <w:rPr>
          <w:rFonts w:eastAsiaTheme="minorHAnsi" w:cs="Arial"/>
          <w:szCs w:val="20"/>
          <w:lang w:eastAsia="en-US"/>
        </w:rPr>
        <w:t>kopije računov</w:t>
      </w:r>
      <w:r w:rsidR="00A35817">
        <w:rPr>
          <w:rFonts w:eastAsiaTheme="minorHAnsi" w:cs="Arial"/>
          <w:szCs w:val="20"/>
          <w:lang w:eastAsia="en-US"/>
        </w:rPr>
        <w:t xml:space="preserve"> potrjene s strani LAS</w:t>
      </w:r>
      <w:r w:rsidRPr="00C3151C">
        <w:rPr>
          <w:rFonts w:eastAsiaTheme="minorHAnsi" w:cs="Arial"/>
          <w:szCs w:val="20"/>
          <w:lang w:eastAsia="en-US"/>
        </w:rPr>
        <w:t>,</w:t>
      </w:r>
    </w:p>
    <w:p w:rsidR="00443D29" w:rsidRPr="00A414B6" w:rsidRDefault="00443D29" w:rsidP="00443D29">
      <w:pPr>
        <w:pStyle w:val="Brezrazmikov"/>
        <w:numPr>
          <w:ilvl w:val="0"/>
          <w:numId w:val="59"/>
        </w:numPr>
        <w:ind w:hanging="294"/>
        <w:jc w:val="both"/>
        <w:rPr>
          <w:rFonts w:eastAsiaTheme="minorHAnsi" w:cs="Arial"/>
          <w:szCs w:val="20"/>
          <w:lang w:eastAsia="en-US"/>
        </w:rPr>
      </w:pPr>
      <w:r w:rsidRPr="00C3151C">
        <w:rPr>
          <w:rFonts w:eastAsiaTheme="minorHAnsi" w:cs="Arial"/>
          <w:szCs w:val="20"/>
          <w:lang w:eastAsia="en-US"/>
        </w:rPr>
        <w:t>dokazila o plačilih</w:t>
      </w:r>
      <w:r w:rsidRPr="00A414B6">
        <w:rPr>
          <w:rFonts w:eastAsiaTheme="minorHAnsi" w:cs="Arial"/>
          <w:szCs w:val="20"/>
          <w:lang w:eastAsia="en-US"/>
        </w:rPr>
        <w:t>,</w:t>
      </w:r>
    </w:p>
    <w:p w:rsidR="00443D29" w:rsidRPr="00A414B6" w:rsidRDefault="00443D29" w:rsidP="00443D29">
      <w:pPr>
        <w:pStyle w:val="Brezrazmikov"/>
        <w:numPr>
          <w:ilvl w:val="0"/>
          <w:numId w:val="59"/>
        </w:numPr>
        <w:ind w:hanging="294"/>
        <w:jc w:val="both"/>
        <w:rPr>
          <w:rFonts w:eastAsiaTheme="minorHAnsi" w:cs="Arial"/>
          <w:szCs w:val="20"/>
          <w:lang w:eastAsia="en-US"/>
        </w:rPr>
      </w:pPr>
      <w:r w:rsidRPr="00A414B6">
        <w:rPr>
          <w:rFonts w:eastAsiaTheme="minorHAnsi" w:cs="Arial"/>
          <w:szCs w:val="20"/>
          <w:lang w:eastAsia="en-US"/>
        </w:rPr>
        <w:t xml:space="preserve">poročilo o opravljenem delu, </w:t>
      </w:r>
    </w:p>
    <w:p w:rsidR="00443D29" w:rsidRPr="00A414B6" w:rsidRDefault="00443D29" w:rsidP="00443D29">
      <w:pPr>
        <w:pStyle w:val="Brezrazmikov"/>
        <w:numPr>
          <w:ilvl w:val="0"/>
          <w:numId w:val="59"/>
        </w:numPr>
        <w:ind w:hanging="294"/>
        <w:jc w:val="both"/>
        <w:rPr>
          <w:rFonts w:eastAsiaTheme="minorHAnsi" w:cs="Arial"/>
          <w:szCs w:val="20"/>
          <w:lang w:eastAsia="en-US"/>
        </w:rPr>
      </w:pPr>
      <w:r w:rsidRPr="00A414B6">
        <w:rPr>
          <w:rFonts w:eastAsiaTheme="minorHAnsi" w:cs="Arial"/>
          <w:szCs w:val="20"/>
          <w:lang w:eastAsia="en-US"/>
        </w:rPr>
        <w:t>kopije vseh veljavnih pogodb ter aneksov k pogodbam, ki se nanašajo na uveljavljene stroške,</w:t>
      </w:r>
    </w:p>
    <w:p w:rsidR="00443D29" w:rsidRPr="00A414B6" w:rsidRDefault="00443D29" w:rsidP="00443D29">
      <w:pPr>
        <w:pStyle w:val="Brezrazmikov"/>
        <w:numPr>
          <w:ilvl w:val="0"/>
          <w:numId w:val="59"/>
        </w:numPr>
        <w:ind w:hanging="294"/>
        <w:jc w:val="both"/>
        <w:rPr>
          <w:rFonts w:eastAsiaTheme="minorHAnsi" w:cs="Arial"/>
          <w:szCs w:val="20"/>
          <w:lang w:eastAsia="en-US"/>
        </w:rPr>
      </w:pPr>
      <w:r w:rsidRPr="00A414B6">
        <w:rPr>
          <w:rFonts w:eastAsiaTheme="minorHAnsi" w:cs="Arial"/>
          <w:szCs w:val="20"/>
          <w:lang w:eastAsia="en-US"/>
        </w:rPr>
        <w:t xml:space="preserve">pri gradbenih delih </w:t>
      </w:r>
      <w:r w:rsidR="00757727">
        <w:rPr>
          <w:rFonts w:eastAsiaTheme="minorHAnsi" w:cs="Arial"/>
          <w:szCs w:val="20"/>
          <w:lang w:eastAsia="en-US"/>
        </w:rPr>
        <w:t xml:space="preserve">kopijo </w:t>
      </w:r>
      <w:r w:rsidRPr="00A414B6">
        <w:rPr>
          <w:rFonts w:eastAsiaTheme="minorHAnsi" w:cs="Arial"/>
          <w:szCs w:val="20"/>
          <w:lang w:eastAsia="en-US"/>
        </w:rPr>
        <w:t>končn</w:t>
      </w:r>
      <w:r w:rsidR="00757727">
        <w:rPr>
          <w:rFonts w:eastAsiaTheme="minorHAnsi" w:cs="Arial"/>
          <w:szCs w:val="20"/>
          <w:lang w:eastAsia="en-US"/>
        </w:rPr>
        <w:t>e</w:t>
      </w:r>
      <w:r w:rsidRPr="00A414B6">
        <w:rPr>
          <w:rFonts w:eastAsiaTheme="minorHAnsi" w:cs="Arial"/>
          <w:szCs w:val="20"/>
          <w:lang w:eastAsia="en-US"/>
        </w:rPr>
        <w:t xml:space="preserve"> gradben</w:t>
      </w:r>
      <w:r w:rsidR="00757727">
        <w:rPr>
          <w:rFonts w:eastAsiaTheme="minorHAnsi" w:cs="Arial"/>
          <w:szCs w:val="20"/>
          <w:lang w:eastAsia="en-US"/>
        </w:rPr>
        <w:t>e</w:t>
      </w:r>
      <w:r w:rsidRPr="00A414B6">
        <w:rPr>
          <w:rFonts w:eastAsiaTheme="minorHAnsi" w:cs="Arial"/>
          <w:szCs w:val="20"/>
          <w:lang w:eastAsia="en-US"/>
        </w:rPr>
        <w:t xml:space="preserve"> situacij</w:t>
      </w:r>
      <w:r w:rsidR="00757727">
        <w:rPr>
          <w:rFonts w:eastAsiaTheme="minorHAnsi" w:cs="Arial"/>
          <w:szCs w:val="20"/>
          <w:lang w:eastAsia="en-US"/>
        </w:rPr>
        <w:t>e</w:t>
      </w:r>
      <w:r w:rsidRPr="00A414B6">
        <w:rPr>
          <w:rFonts w:eastAsiaTheme="minorHAnsi" w:cs="Arial"/>
          <w:szCs w:val="20"/>
          <w:lang w:eastAsia="en-US"/>
        </w:rPr>
        <w:t>, ki jo potrdi pooblaščeni nadzorni organ, oziroma natančno specifikacijo po vrstah gradbenih del po cenah na enoto in porabljenih količinah,</w:t>
      </w:r>
    </w:p>
    <w:p w:rsidR="00443D29" w:rsidRPr="00A414B6" w:rsidRDefault="00443D29" w:rsidP="00443D29">
      <w:pPr>
        <w:pStyle w:val="Brezrazmikov"/>
        <w:numPr>
          <w:ilvl w:val="0"/>
          <w:numId w:val="59"/>
        </w:numPr>
        <w:ind w:hanging="294"/>
        <w:jc w:val="both"/>
        <w:rPr>
          <w:rFonts w:eastAsiaTheme="minorHAnsi" w:cs="Arial"/>
          <w:szCs w:val="20"/>
          <w:lang w:eastAsia="en-US"/>
        </w:rPr>
      </w:pPr>
      <w:r w:rsidRPr="00A414B6">
        <w:rPr>
          <w:rFonts w:eastAsiaTheme="minorHAnsi" w:cs="Arial"/>
          <w:szCs w:val="20"/>
          <w:lang w:eastAsia="en-US"/>
        </w:rPr>
        <w:t xml:space="preserve">v primeru </w:t>
      </w:r>
      <w:r w:rsidR="00757727" w:rsidRPr="00A414B6">
        <w:rPr>
          <w:rFonts w:eastAsiaTheme="minorHAnsi" w:cs="Arial"/>
          <w:szCs w:val="20"/>
          <w:lang w:eastAsia="en-US"/>
        </w:rPr>
        <w:t>postop</w:t>
      </w:r>
      <w:r w:rsidR="00757727">
        <w:rPr>
          <w:rFonts w:eastAsiaTheme="minorHAnsi" w:cs="Arial"/>
          <w:szCs w:val="20"/>
          <w:lang w:eastAsia="en-US"/>
        </w:rPr>
        <w:t>ka</w:t>
      </w:r>
      <w:r w:rsidR="00757727" w:rsidRPr="00A414B6">
        <w:rPr>
          <w:rFonts w:eastAsiaTheme="minorHAnsi" w:cs="Arial"/>
          <w:szCs w:val="20"/>
          <w:lang w:eastAsia="en-US"/>
        </w:rPr>
        <w:t xml:space="preserve"> </w:t>
      </w:r>
      <w:r w:rsidRPr="00A414B6">
        <w:rPr>
          <w:rFonts w:eastAsiaTheme="minorHAnsi" w:cs="Arial"/>
          <w:szCs w:val="20"/>
          <w:lang w:eastAsia="en-US"/>
        </w:rPr>
        <w:t>javn</w:t>
      </w:r>
      <w:r w:rsidR="00757727">
        <w:rPr>
          <w:rFonts w:eastAsiaTheme="minorHAnsi" w:cs="Arial"/>
          <w:szCs w:val="20"/>
          <w:lang w:eastAsia="en-US"/>
        </w:rPr>
        <w:t>ega</w:t>
      </w:r>
      <w:r w:rsidRPr="00A414B6">
        <w:rPr>
          <w:rFonts w:eastAsiaTheme="minorHAnsi" w:cs="Arial"/>
          <w:szCs w:val="20"/>
          <w:lang w:eastAsia="en-US"/>
        </w:rPr>
        <w:t xml:space="preserve"> naroč</w:t>
      </w:r>
      <w:r w:rsidR="00757727">
        <w:rPr>
          <w:rFonts w:eastAsiaTheme="minorHAnsi" w:cs="Arial"/>
          <w:szCs w:val="20"/>
          <w:lang w:eastAsia="en-US"/>
        </w:rPr>
        <w:t>anja</w:t>
      </w:r>
      <w:r w:rsidRPr="00A414B6">
        <w:rPr>
          <w:rFonts w:eastAsiaTheme="minorHAnsi" w:cs="Arial"/>
          <w:szCs w:val="20"/>
          <w:lang w:eastAsia="en-US"/>
        </w:rPr>
        <w:t xml:space="preserve"> vso dokumentacijo o </w:t>
      </w:r>
      <w:r w:rsidR="00757727">
        <w:rPr>
          <w:rFonts w:eastAsiaTheme="minorHAnsi" w:cs="Arial"/>
          <w:szCs w:val="20"/>
          <w:lang w:eastAsia="en-US"/>
        </w:rPr>
        <w:t xml:space="preserve">izvedenem javnem </w:t>
      </w:r>
      <w:r w:rsidRPr="00A414B6">
        <w:rPr>
          <w:rFonts w:eastAsiaTheme="minorHAnsi" w:cs="Arial"/>
          <w:szCs w:val="20"/>
          <w:lang w:eastAsia="en-US"/>
        </w:rPr>
        <w:t>naročilu,</w:t>
      </w:r>
    </w:p>
    <w:p w:rsidR="00443D29" w:rsidRPr="00A414B6" w:rsidRDefault="00443D29" w:rsidP="00443D29">
      <w:pPr>
        <w:pStyle w:val="Brezrazmikov"/>
        <w:numPr>
          <w:ilvl w:val="0"/>
          <w:numId w:val="59"/>
        </w:numPr>
        <w:ind w:hanging="294"/>
        <w:jc w:val="both"/>
        <w:rPr>
          <w:rFonts w:eastAsiaTheme="minorHAnsi" w:cs="Arial"/>
          <w:szCs w:val="20"/>
          <w:lang w:eastAsia="en-US"/>
        </w:rPr>
      </w:pPr>
      <w:r w:rsidRPr="00A414B6">
        <w:rPr>
          <w:rFonts w:eastAsiaTheme="minorHAnsi" w:cs="Arial"/>
          <w:szCs w:val="20"/>
          <w:lang w:eastAsia="en-US"/>
        </w:rPr>
        <w:t xml:space="preserve">pri uveljavljanju prispevka v naravi morajo biti priložena dokazila o vrsti opravljenih aktivnosti, po dnevih in urnih postavkah, katerih višino mora </w:t>
      </w:r>
      <w:r w:rsidR="00757727">
        <w:rPr>
          <w:rFonts w:eastAsiaTheme="minorHAnsi" w:cs="Arial"/>
          <w:szCs w:val="20"/>
          <w:lang w:eastAsia="en-US"/>
        </w:rPr>
        <w:t>upravičenec</w:t>
      </w:r>
      <w:r w:rsidR="00757727" w:rsidRPr="00A414B6">
        <w:rPr>
          <w:rFonts w:eastAsiaTheme="minorHAnsi" w:cs="Arial"/>
          <w:szCs w:val="20"/>
          <w:lang w:eastAsia="en-US"/>
        </w:rPr>
        <w:t xml:space="preserve"> </w:t>
      </w:r>
      <w:r w:rsidRPr="00A414B6">
        <w:rPr>
          <w:rFonts w:eastAsiaTheme="minorHAnsi" w:cs="Arial"/>
          <w:szCs w:val="20"/>
          <w:lang w:eastAsia="en-US"/>
        </w:rPr>
        <w:t>utemeljiti;</w:t>
      </w:r>
    </w:p>
    <w:p w:rsidR="00443D29" w:rsidRPr="00A414B6" w:rsidRDefault="00443D29" w:rsidP="00443D29">
      <w:pPr>
        <w:pStyle w:val="Brezrazmikov"/>
        <w:numPr>
          <w:ilvl w:val="0"/>
          <w:numId w:val="90"/>
        </w:numPr>
        <w:ind w:left="426" w:hanging="426"/>
        <w:jc w:val="both"/>
        <w:rPr>
          <w:rFonts w:eastAsiaTheme="minorHAnsi" w:cs="Arial"/>
          <w:szCs w:val="20"/>
          <w:lang w:eastAsia="en-US"/>
        </w:rPr>
      </w:pPr>
      <w:r w:rsidRPr="00A414B6">
        <w:rPr>
          <w:rFonts w:eastAsiaTheme="minorHAnsi" w:cs="Arial"/>
          <w:szCs w:val="20"/>
          <w:lang w:eastAsia="en-US"/>
        </w:rPr>
        <w:t xml:space="preserve">Za </w:t>
      </w:r>
      <w:r w:rsidR="00116512">
        <w:rPr>
          <w:rFonts w:eastAsiaTheme="minorHAnsi" w:cs="Arial"/>
          <w:szCs w:val="20"/>
          <w:lang w:eastAsia="en-US"/>
        </w:rPr>
        <w:t>izplačilo javne podpore iz naslova</w:t>
      </w:r>
      <w:r w:rsidR="00116512" w:rsidRPr="00B21F07">
        <w:rPr>
          <w:rFonts w:eastAsiaTheme="minorHAnsi" w:cs="Arial"/>
          <w:szCs w:val="20"/>
          <w:lang w:eastAsia="en-US"/>
        </w:rPr>
        <w:t xml:space="preserve"> </w:t>
      </w:r>
      <w:r w:rsidRPr="00A414B6">
        <w:rPr>
          <w:rFonts w:eastAsiaTheme="minorHAnsi" w:cs="Arial"/>
          <w:szCs w:val="20"/>
          <w:lang w:eastAsia="en-US"/>
        </w:rPr>
        <w:t xml:space="preserve">ESRR: </w:t>
      </w:r>
    </w:p>
    <w:p w:rsidR="00487B6A" w:rsidRPr="000F14B5" w:rsidRDefault="00487B6A" w:rsidP="000F14B5">
      <w:pPr>
        <w:pStyle w:val="Brezrazmikov"/>
        <w:numPr>
          <w:ilvl w:val="0"/>
          <w:numId w:val="59"/>
        </w:numPr>
        <w:ind w:hanging="294"/>
        <w:jc w:val="both"/>
        <w:rPr>
          <w:rFonts w:eastAsiaTheme="minorHAnsi" w:cs="Arial"/>
          <w:szCs w:val="20"/>
          <w:lang w:eastAsia="en-US"/>
        </w:rPr>
      </w:pPr>
      <w:r w:rsidRPr="000F14B5">
        <w:rPr>
          <w:rFonts w:eastAsiaTheme="minorHAnsi" w:cs="Arial"/>
          <w:szCs w:val="20"/>
          <w:lang w:eastAsia="en-US"/>
        </w:rPr>
        <w:t>obvezna dokazila, kot so opredeljena v Navodilih OU EKP o upravičenih stroških za sredstva evropske kohezijske politike po posameznih vrstah stroškov,</w:t>
      </w:r>
    </w:p>
    <w:p w:rsidR="00487B6A" w:rsidRPr="000F14B5" w:rsidRDefault="00487B6A" w:rsidP="000F14B5">
      <w:pPr>
        <w:pStyle w:val="Brezrazmikov"/>
        <w:numPr>
          <w:ilvl w:val="0"/>
          <w:numId w:val="59"/>
        </w:numPr>
        <w:ind w:hanging="294"/>
        <w:jc w:val="both"/>
        <w:rPr>
          <w:rFonts w:eastAsiaTheme="minorHAnsi" w:cs="Arial"/>
          <w:szCs w:val="20"/>
          <w:lang w:eastAsia="en-US"/>
        </w:rPr>
      </w:pPr>
      <w:r w:rsidRPr="000F14B5">
        <w:rPr>
          <w:rFonts w:eastAsiaTheme="minorHAnsi" w:cs="Arial"/>
          <w:szCs w:val="20"/>
          <w:lang w:eastAsia="en-US"/>
        </w:rPr>
        <w:t>v primeru uporabe poenostavitve upravičenih stroškov, metodo za izračun le-te.</w:t>
      </w:r>
    </w:p>
    <w:p w:rsidR="00443D29" w:rsidRPr="00B21F07" w:rsidRDefault="00443D29" w:rsidP="00443D29">
      <w:pPr>
        <w:pStyle w:val="Brezrazmikov"/>
        <w:jc w:val="both"/>
        <w:rPr>
          <w:rFonts w:eastAsiaTheme="minorHAnsi" w:cs="Arial"/>
          <w:b/>
          <w:szCs w:val="20"/>
          <w:lang w:eastAsia="en-US"/>
        </w:rPr>
      </w:pPr>
    </w:p>
    <w:p w:rsidR="00443D29" w:rsidRPr="00A414B6" w:rsidRDefault="00757727" w:rsidP="00443D29">
      <w:pPr>
        <w:pStyle w:val="Brezrazmikov"/>
        <w:numPr>
          <w:ilvl w:val="0"/>
          <w:numId w:val="58"/>
        </w:numPr>
        <w:ind w:left="426" w:hanging="426"/>
        <w:jc w:val="both"/>
        <w:rPr>
          <w:rFonts w:eastAsiaTheme="minorHAnsi" w:cs="Arial"/>
          <w:szCs w:val="20"/>
          <w:lang w:eastAsia="en-US"/>
        </w:rPr>
      </w:pPr>
      <w:r>
        <w:rPr>
          <w:rFonts w:eastAsiaTheme="minorHAnsi" w:cs="Arial"/>
          <w:szCs w:val="20"/>
          <w:lang w:eastAsia="en-US"/>
        </w:rPr>
        <w:t>Javna podpora</w:t>
      </w:r>
      <w:r w:rsidRPr="00A414B6">
        <w:rPr>
          <w:rFonts w:eastAsiaTheme="minorHAnsi" w:cs="Arial"/>
          <w:szCs w:val="20"/>
          <w:lang w:eastAsia="en-US"/>
        </w:rPr>
        <w:t xml:space="preserve"> </w:t>
      </w:r>
      <w:r w:rsidR="00443D29" w:rsidRPr="00A414B6">
        <w:rPr>
          <w:rFonts w:eastAsiaTheme="minorHAnsi" w:cs="Arial"/>
          <w:szCs w:val="20"/>
          <w:lang w:eastAsia="en-US"/>
        </w:rPr>
        <w:t xml:space="preserve">se izplača na podlagi popolnega </w:t>
      </w:r>
      <w:r w:rsidR="00443D29" w:rsidRPr="00C3151C">
        <w:rPr>
          <w:rFonts w:eastAsiaTheme="minorHAnsi" w:cs="Arial"/>
          <w:szCs w:val="20"/>
          <w:lang w:eastAsia="en-US"/>
        </w:rPr>
        <w:t xml:space="preserve">zahtevka za izplačilo po opravljeni kontroli v skladu </w:t>
      </w:r>
      <w:r w:rsidR="001D5E49">
        <w:rPr>
          <w:rFonts w:eastAsiaTheme="minorHAnsi" w:cs="Arial"/>
          <w:szCs w:val="20"/>
          <w:lang w:eastAsia="en-US"/>
        </w:rPr>
        <w:t>s</w:t>
      </w:r>
      <w:r w:rsidR="001D5E49" w:rsidRPr="00C3151C">
        <w:rPr>
          <w:rFonts w:eastAsiaTheme="minorHAnsi" w:cs="Arial"/>
          <w:szCs w:val="20"/>
          <w:lang w:eastAsia="en-US"/>
        </w:rPr>
        <w:t xml:space="preserve"> </w:t>
      </w:r>
      <w:r w:rsidR="00443D29" w:rsidRPr="00C3151C">
        <w:fldChar w:fldCharType="begin"/>
      </w:r>
      <w:r w:rsidR="00443D29" w:rsidRPr="00A414B6">
        <w:instrText xml:space="preserve"> REF _Ref384285269 \r \h  \* MERGEFORMAT </w:instrText>
      </w:r>
      <w:r w:rsidR="00443D29" w:rsidRPr="00C3151C">
        <w:fldChar w:fldCharType="separate"/>
      </w:r>
      <w:r w:rsidR="0012490A" w:rsidRPr="000F14B5">
        <w:rPr>
          <w:rFonts w:eastAsiaTheme="minorHAnsi" w:cs="Arial"/>
          <w:szCs w:val="20"/>
          <w:lang w:eastAsia="en-US"/>
        </w:rPr>
        <w:t>53</w:t>
      </w:r>
      <w:r w:rsidR="00443D29" w:rsidRPr="00C3151C">
        <w:fldChar w:fldCharType="end"/>
      </w:r>
      <w:r w:rsidR="00443D29" w:rsidRPr="00A414B6">
        <w:rPr>
          <w:rFonts w:eastAsiaTheme="minorHAnsi" w:cs="Arial"/>
          <w:szCs w:val="20"/>
          <w:lang w:eastAsia="en-US"/>
        </w:rPr>
        <w:t xml:space="preserve">. členom te uredbe. </w:t>
      </w:r>
    </w:p>
    <w:p w:rsidR="00443D29" w:rsidRPr="00C3151C" w:rsidRDefault="00443D29" w:rsidP="00443D29">
      <w:pPr>
        <w:pStyle w:val="Brezrazmikov"/>
        <w:ind w:left="426"/>
        <w:jc w:val="both"/>
        <w:rPr>
          <w:rFonts w:eastAsiaTheme="minorHAnsi" w:cs="Arial"/>
          <w:szCs w:val="20"/>
          <w:lang w:eastAsia="en-US"/>
        </w:rPr>
      </w:pPr>
    </w:p>
    <w:p w:rsidR="00443D29" w:rsidRPr="00A414B6" w:rsidRDefault="00757727" w:rsidP="00443D29">
      <w:pPr>
        <w:pStyle w:val="Brezrazmikov"/>
        <w:numPr>
          <w:ilvl w:val="0"/>
          <w:numId w:val="58"/>
        </w:numPr>
        <w:ind w:left="426" w:hanging="426"/>
        <w:jc w:val="both"/>
        <w:rPr>
          <w:rFonts w:cs="Arial"/>
          <w:szCs w:val="20"/>
        </w:rPr>
      </w:pPr>
      <w:r>
        <w:rPr>
          <w:rFonts w:eastAsiaTheme="minorHAnsi" w:cs="Arial"/>
          <w:szCs w:val="20"/>
          <w:lang w:eastAsia="en-US"/>
        </w:rPr>
        <w:t>Javna podpora</w:t>
      </w:r>
      <w:r w:rsidRPr="00C3151C">
        <w:rPr>
          <w:rFonts w:eastAsiaTheme="minorHAnsi" w:cs="Arial"/>
          <w:szCs w:val="20"/>
          <w:lang w:eastAsia="en-US"/>
        </w:rPr>
        <w:t xml:space="preserve"> </w:t>
      </w:r>
      <w:r w:rsidR="00443D29" w:rsidRPr="00C3151C">
        <w:rPr>
          <w:rFonts w:eastAsiaTheme="minorHAnsi" w:cs="Arial"/>
          <w:szCs w:val="20"/>
          <w:lang w:eastAsia="en-US"/>
        </w:rPr>
        <w:t>se izplača na t</w:t>
      </w:r>
      <w:r w:rsidR="00443D29" w:rsidRPr="002F2153">
        <w:rPr>
          <w:rFonts w:cs="Arial"/>
          <w:szCs w:val="20"/>
        </w:rPr>
        <w:t xml:space="preserve">ransakcijski račun </w:t>
      </w:r>
      <w:r w:rsidR="00443D29" w:rsidRPr="00A414B6">
        <w:rPr>
          <w:rFonts w:cs="Arial"/>
          <w:szCs w:val="20"/>
        </w:rPr>
        <w:t xml:space="preserve">upravičenca. </w:t>
      </w:r>
    </w:p>
    <w:p w:rsidR="00443D29" w:rsidRPr="00A414B6" w:rsidRDefault="00443D29" w:rsidP="00443D29">
      <w:pPr>
        <w:pStyle w:val="Brezrazmikov"/>
        <w:jc w:val="both"/>
        <w:rPr>
          <w:rFonts w:cs="Arial"/>
          <w:szCs w:val="20"/>
        </w:rPr>
      </w:pPr>
    </w:p>
    <w:p w:rsidR="00E40962" w:rsidRPr="00A414B6" w:rsidRDefault="00E40962" w:rsidP="00443D29">
      <w:pPr>
        <w:pStyle w:val="Brezrazmikov"/>
        <w:jc w:val="both"/>
        <w:rPr>
          <w:rFonts w:cs="Arial"/>
          <w:szCs w:val="20"/>
        </w:rPr>
      </w:pPr>
    </w:p>
    <w:p w:rsidR="00443D29" w:rsidRPr="00A414B6" w:rsidRDefault="00443D29" w:rsidP="00443D29">
      <w:pPr>
        <w:pStyle w:val="Brezrazmikov"/>
        <w:numPr>
          <w:ilvl w:val="0"/>
          <w:numId w:val="3"/>
        </w:numPr>
        <w:ind w:left="426" w:hanging="426"/>
        <w:jc w:val="center"/>
        <w:rPr>
          <w:rFonts w:cs="Arial"/>
          <w:b/>
          <w:szCs w:val="20"/>
        </w:rPr>
      </w:pPr>
      <w:r w:rsidRPr="00A414B6">
        <w:rPr>
          <w:rFonts w:cs="Arial"/>
          <w:b/>
          <w:szCs w:val="20"/>
        </w:rPr>
        <w:t>OMEJITEV PODPORE</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jc w:val="center"/>
        <w:rPr>
          <w:rFonts w:cs="Arial"/>
          <w:szCs w:val="20"/>
        </w:rPr>
      </w:pPr>
      <w:r w:rsidRPr="00A414B6">
        <w:rPr>
          <w:rFonts w:cs="Arial"/>
          <w:b/>
          <w:szCs w:val="20"/>
        </w:rPr>
        <w:t>(omejitev podpore)</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25"/>
        </w:numPr>
        <w:ind w:left="426" w:hanging="426"/>
        <w:jc w:val="both"/>
        <w:rPr>
          <w:rFonts w:cs="Arial"/>
          <w:szCs w:val="20"/>
        </w:rPr>
      </w:pPr>
      <w:r w:rsidRPr="00A414B6">
        <w:rPr>
          <w:rFonts w:cs="Arial"/>
          <w:szCs w:val="20"/>
        </w:rPr>
        <w:t xml:space="preserve">Javna podpora se ne dodeli in izplača za tiste upravičene stroške, za katere je upravičenec že prejel sredstva državnega proračuna Republike Slovenije ali sredstva Evropske unije. </w:t>
      </w:r>
    </w:p>
    <w:p w:rsidR="00443D29" w:rsidRPr="00A414B6" w:rsidRDefault="00443D29" w:rsidP="00443D29">
      <w:pPr>
        <w:pStyle w:val="Brezrazmikov"/>
        <w:ind w:left="426" w:hanging="426"/>
        <w:jc w:val="both"/>
        <w:rPr>
          <w:rFonts w:cs="Arial"/>
          <w:szCs w:val="20"/>
        </w:rPr>
      </w:pPr>
    </w:p>
    <w:p w:rsidR="00443D29" w:rsidRPr="00A414B6" w:rsidRDefault="00443D29" w:rsidP="00443D29">
      <w:pPr>
        <w:pStyle w:val="Brezrazmikov"/>
        <w:numPr>
          <w:ilvl w:val="0"/>
          <w:numId w:val="25"/>
        </w:numPr>
        <w:ind w:left="426" w:hanging="426"/>
        <w:jc w:val="both"/>
        <w:rPr>
          <w:rFonts w:cs="Arial"/>
          <w:szCs w:val="20"/>
        </w:rPr>
      </w:pPr>
      <w:r w:rsidRPr="00A414B6">
        <w:rPr>
          <w:rFonts w:cs="Arial"/>
          <w:szCs w:val="20"/>
        </w:rPr>
        <w:t>Če je upravičenec po tej uredbi občina, ki je partnerica LAS, se lastna finančna sredstva sofinanciranja z vidika Evropske unije ne štejejo za že prejeta javna sredstva Republike Slovenije.</w:t>
      </w:r>
    </w:p>
    <w:p w:rsidR="00443D29" w:rsidRPr="00A414B6" w:rsidRDefault="00443D29" w:rsidP="00443D29">
      <w:pPr>
        <w:pStyle w:val="Brezrazmikov"/>
        <w:ind w:left="426" w:hanging="426"/>
        <w:jc w:val="both"/>
        <w:rPr>
          <w:rFonts w:cs="Arial"/>
          <w:szCs w:val="20"/>
        </w:rPr>
      </w:pPr>
    </w:p>
    <w:p w:rsidR="00443D29" w:rsidRPr="00A414B6" w:rsidRDefault="00443D29" w:rsidP="00443D29">
      <w:pPr>
        <w:pStyle w:val="Brezrazmikov"/>
        <w:numPr>
          <w:ilvl w:val="0"/>
          <w:numId w:val="25"/>
        </w:numPr>
        <w:ind w:left="426" w:hanging="426"/>
        <w:jc w:val="both"/>
        <w:rPr>
          <w:rFonts w:cs="Arial"/>
          <w:szCs w:val="20"/>
        </w:rPr>
      </w:pPr>
      <w:r w:rsidRPr="00A414B6">
        <w:rPr>
          <w:rFonts w:cs="Arial"/>
          <w:szCs w:val="20"/>
        </w:rPr>
        <w:t xml:space="preserve">V primeru podukrepa »Podpora za tekoče stroške in stroške animacije« se prispevek občin, ki so partnerice v LAS, z vidika Evropske unije ne štejejo kot prejeta javna sredstva Republike Slovenije. </w:t>
      </w:r>
    </w:p>
    <w:p w:rsidR="00443D29" w:rsidRPr="00A414B6" w:rsidRDefault="00443D29" w:rsidP="00443D29">
      <w:pPr>
        <w:pStyle w:val="Brezrazmikov"/>
        <w:ind w:left="426" w:hanging="426"/>
        <w:jc w:val="both"/>
        <w:rPr>
          <w:rFonts w:cs="Arial"/>
          <w:szCs w:val="20"/>
        </w:rPr>
      </w:pPr>
    </w:p>
    <w:p w:rsidR="00443D29" w:rsidRPr="00A414B6" w:rsidRDefault="00443D29" w:rsidP="00443D29">
      <w:pPr>
        <w:pStyle w:val="Brezrazmikov"/>
        <w:numPr>
          <w:ilvl w:val="0"/>
          <w:numId w:val="25"/>
        </w:numPr>
        <w:ind w:left="426" w:hanging="426"/>
        <w:jc w:val="both"/>
        <w:rPr>
          <w:rFonts w:cs="Arial"/>
          <w:szCs w:val="20"/>
        </w:rPr>
      </w:pPr>
      <w:r w:rsidRPr="00A414B6">
        <w:rPr>
          <w:rFonts w:cs="Arial"/>
          <w:szCs w:val="20"/>
        </w:rPr>
        <w:t xml:space="preserve">Javna podpora se ne dodeli za naložbe izven ozemlja Republike Slovenije, razen pri operacijah </w:t>
      </w:r>
      <w:r w:rsidR="0073629E">
        <w:rPr>
          <w:rFonts w:cs="Arial"/>
          <w:szCs w:val="20"/>
        </w:rPr>
        <w:t>iz naslova podukrepa »</w:t>
      </w:r>
      <w:r w:rsidR="0073629E" w:rsidRPr="00A414B6">
        <w:rPr>
          <w:rFonts w:cs="Arial"/>
          <w:szCs w:val="20"/>
        </w:rPr>
        <w:t>Priprava in izvajanje dejavnosti sodelovanja lokalne akcijske skupine</w:t>
      </w:r>
      <w:r w:rsidR="0073629E">
        <w:rPr>
          <w:rFonts w:cs="Arial"/>
          <w:szCs w:val="20"/>
        </w:rPr>
        <w:t>«</w:t>
      </w:r>
      <w:r w:rsidRPr="00A414B6">
        <w:rPr>
          <w:rFonts w:cs="Arial"/>
          <w:szCs w:val="20"/>
        </w:rPr>
        <w:t>.</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jc w:val="center"/>
        <w:rPr>
          <w:rFonts w:cs="Arial"/>
          <w:b/>
          <w:szCs w:val="20"/>
        </w:rPr>
      </w:pPr>
      <w:r w:rsidRPr="00A414B6">
        <w:rPr>
          <w:rFonts w:cs="Arial"/>
          <w:b/>
          <w:szCs w:val="20"/>
        </w:rPr>
        <w:lastRenderedPageBreak/>
        <w:t>(oblika podpore)</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26"/>
        </w:numPr>
        <w:ind w:left="426" w:hanging="426"/>
        <w:jc w:val="both"/>
        <w:rPr>
          <w:rFonts w:cs="Arial"/>
          <w:szCs w:val="20"/>
        </w:rPr>
      </w:pPr>
      <w:r w:rsidRPr="00A414B6">
        <w:rPr>
          <w:rFonts w:cs="Arial"/>
          <w:szCs w:val="20"/>
        </w:rPr>
        <w:t>Podpora se dodeli v obliki nepovratne finančne pomoči.</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26"/>
        </w:numPr>
        <w:ind w:left="426" w:hanging="426"/>
        <w:jc w:val="both"/>
        <w:rPr>
          <w:rFonts w:cs="Arial"/>
          <w:szCs w:val="20"/>
        </w:rPr>
      </w:pPr>
      <w:r w:rsidRPr="00A414B6">
        <w:rPr>
          <w:rFonts w:cs="Arial"/>
          <w:szCs w:val="20"/>
        </w:rPr>
        <w:t>Stopnja sofinanciranja za sklada EKSRP je 80 odstotkov, 20 odstotkov pa iz naslova proračuna Republike Slovenije. Za sklad ESRR je stopnja sofinanciranja 80 odstotkov, 20 odstotkov pa se deli na nacionalni javni in zasebni prispevek. Za sklad ESPR pa je stopnja sofinanciranja 75 odstotkov, 25 odstotkov pa se financira iz naslova proračuna Republike Slovenije.</w:t>
      </w:r>
    </w:p>
    <w:p w:rsidR="00443D29" w:rsidRPr="00A414B6" w:rsidRDefault="00443D29" w:rsidP="00443D29">
      <w:pPr>
        <w:pStyle w:val="Brezrazmikov"/>
        <w:ind w:left="426"/>
        <w:jc w:val="both"/>
        <w:rPr>
          <w:rFonts w:cs="Arial"/>
          <w:szCs w:val="20"/>
        </w:rPr>
      </w:pPr>
    </w:p>
    <w:p w:rsidR="00487B6A" w:rsidRPr="00C3151C" w:rsidRDefault="00443D29">
      <w:pPr>
        <w:pStyle w:val="Brezrazmikov"/>
        <w:numPr>
          <w:ilvl w:val="0"/>
          <w:numId w:val="26"/>
        </w:numPr>
        <w:ind w:left="426" w:hanging="426"/>
        <w:jc w:val="both"/>
        <w:rPr>
          <w:rFonts w:cs="Arial"/>
          <w:szCs w:val="20"/>
        </w:rPr>
      </w:pPr>
      <w:r w:rsidRPr="00B5584C">
        <w:rPr>
          <w:rFonts w:cs="Arial"/>
          <w:szCs w:val="20"/>
        </w:rPr>
        <w:t xml:space="preserve">Pravica do podpore se upravičencu dodeli z odločbo o odobritvi operacije na podlagi predložene posamezne vloge v skladu s postopki zadevnega sklada. </w:t>
      </w:r>
    </w:p>
    <w:p w:rsidR="00487B6A" w:rsidRPr="00B5584C" w:rsidRDefault="00487B6A" w:rsidP="000F14B5">
      <w:pPr>
        <w:pStyle w:val="Brezrazmikov"/>
        <w:jc w:val="both"/>
        <w:rPr>
          <w:rFonts w:cs="Arial"/>
          <w:szCs w:val="20"/>
        </w:rPr>
      </w:pPr>
    </w:p>
    <w:p w:rsidR="00443D29" w:rsidRPr="002F2153" w:rsidRDefault="00443D29" w:rsidP="00487B6A">
      <w:pPr>
        <w:pStyle w:val="Brezrazmikov"/>
        <w:jc w:val="both"/>
        <w:rPr>
          <w:rFonts w:cs="Arial"/>
          <w:szCs w:val="20"/>
        </w:rPr>
      </w:pPr>
    </w:p>
    <w:p w:rsidR="00443D29" w:rsidRPr="00A414B6" w:rsidRDefault="00443D29" w:rsidP="00443D29">
      <w:pPr>
        <w:pStyle w:val="Brezrazmikov"/>
        <w:numPr>
          <w:ilvl w:val="0"/>
          <w:numId w:val="3"/>
        </w:numPr>
        <w:ind w:left="426" w:hanging="426"/>
        <w:jc w:val="center"/>
        <w:rPr>
          <w:rFonts w:cs="Arial"/>
          <w:b/>
          <w:szCs w:val="20"/>
        </w:rPr>
      </w:pPr>
      <w:r w:rsidRPr="00A414B6">
        <w:rPr>
          <w:rFonts w:cs="Arial"/>
          <w:b/>
          <w:szCs w:val="20"/>
        </w:rPr>
        <w:t>OBVEZNOSTI PO IZPLAČILU PODPORE</w:t>
      </w:r>
    </w:p>
    <w:p w:rsidR="00443D29" w:rsidRPr="00A414B6" w:rsidRDefault="00443D29" w:rsidP="00443D29">
      <w:pPr>
        <w:pStyle w:val="Brezrazmikov"/>
        <w:jc w:val="both"/>
        <w:rPr>
          <w:rFonts w:cs="Arial"/>
          <w:b/>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41" w:name="_Ref384023138"/>
      <w:r w:rsidRPr="00A414B6">
        <w:rPr>
          <w:rFonts w:cs="Arial"/>
          <w:b/>
          <w:szCs w:val="20"/>
        </w:rPr>
        <w:t>člen</w:t>
      </w:r>
      <w:bookmarkEnd w:id="41"/>
    </w:p>
    <w:p w:rsidR="00443D29" w:rsidRPr="00A414B6" w:rsidRDefault="00443D29" w:rsidP="00443D29">
      <w:pPr>
        <w:pStyle w:val="Brezrazmikov"/>
        <w:jc w:val="center"/>
        <w:rPr>
          <w:rFonts w:cs="Arial"/>
          <w:b/>
          <w:szCs w:val="20"/>
        </w:rPr>
      </w:pPr>
      <w:r w:rsidRPr="00A414B6">
        <w:rPr>
          <w:rFonts w:cs="Arial"/>
          <w:b/>
          <w:szCs w:val="20"/>
        </w:rPr>
        <w:t>(obveznosti v zvezi s sofinanciranimi operacijami)</w:t>
      </w:r>
    </w:p>
    <w:p w:rsidR="00443D29" w:rsidRPr="00A414B6" w:rsidRDefault="00443D29" w:rsidP="00443D29">
      <w:pPr>
        <w:pStyle w:val="Brezrazmikov"/>
        <w:jc w:val="both"/>
        <w:rPr>
          <w:rFonts w:cs="Arial"/>
          <w:b/>
          <w:szCs w:val="20"/>
        </w:rPr>
      </w:pPr>
    </w:p>
    <w:p w:rsidR="00443D29" w:rsidRPr="00A414B6" w:rsidRDefault="00443D29" w:rsidP="00443D29">
      <w:pPr>
        <w:pStyle w:val="Brezrazmikov"/>
        <w:numPr>
          <w:ilvl w:val="0"/>
          <w:numId w:val="50"/>
        </w:numPr>
        <w:ind w:left="426" w:hanging="426"/>
        <w:jc w:val="both"/>
        <w:rPr>
          <w:rFonts w:cs="Arial"/>
          <w:szCs w:val="20"/>
        </w:rPr>
      </w:pPr>
      <w:r w:rsidRPr="00A414B6">
        <w:rPr>
          <w:rFonts w:cs="Arial"/>
          <w:szCs w:val="20"/>
        </w:rPr>
        <w:t xml:space="preserve">Podprta naložba, se mora uporabljati izključno za namen in dejavnost, za katero je bila javna podpora izplačana v skladu z 71. členom Uredbe 1303/2013/EU. </w:t>
      </w:r>
    </w:p>
    <w:p w:rsidR="00443D29" w:rsidRPr="00A414B6" w:rsidRDefault="00443D29" w:rsidP="00443D29">
      <w:pPr>
        <w:pStyle w:val="Brezrazmikov"/>
        <w:rPr>
          <w:rFonts w:cs="Arial"/>
          <w:szCs w:val="20"/>
        </w:rPr>
      </w:pPr>
      <w:bookmarkStart w:id="42" w:name="_Ref384023131"/>
    </w:p>
    <w:p w:rsidR="00443D29" w:rsidRPr="00A414B6" w:rsidRDefault="00443D29" w:rsidP="00443D29">
      <w:pPr>
        <w:pStyle w:val="Brezrazmikov"/>
        <w:numPr>
          <w:ilvl w:val="0"/>
          <w:numId w:val="50"/>
        </w:numPr>
        <w:ind w:left="426" w:hanging="426"/>
        <w:jc w:val="both"/>
        <w:rPr>
          <w:rFonts w:cs="Arial"/>
          <w:szCs w:val="20"/>
        </w:rPr>
      </w:pPr>
      <w:r w:rsidRPr="00A414B6">
        <w:rPr>
          <w:rFonts w:cs="Arial"/>
          <w:szCs w:val="20"/>
        </w:rPr>
        <w:t xml:space="preserve">LAS mora za obdobje izvajanja programa vsako leto do 31. marca poročati o doseganju ciljev SLR in izpolnjevanju obveznosti za preteklo leto. Poročilo izpolni v informacijski sistem zadevnega sklada. Navodila za izpolnitev obrazcev in način oddaje preko informacijskega sistema se objavijo na spletnih straneh zadevnega OU. </w:t>
      </w:r>
    </w:p>
    <w:bookmarkEnd w:id="42"/>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43" w:name="_Ref410119897"/>
      <w:r w:rsidRPr="00A414B6">
        <w:rPr>
          <w:rFonts w:cs="Arial"/>
          <w:b/>
          <w:szCs w:val="20"/>
        </w:rPr>
        <w:t>člen</w:t>
      </w:r>
      <w:bookmarkEnd w:id="43"/>
    </w:p>
    <w:p w:rsidR="00443D29" w:rsidRPr="00A414B6" w:rsidRDefault="00443D29" w:rsidP="00443D29">
      <w:pPr>
        <w:pStyle w:val="Brezrazmikov"/>
        <w:jc w:val="center"/>
        <w:rPr>
          <w:rFonts w:cs="Arial"/>
          <w:b/>
          <w:szCs w:val="20"/>
        </w:rPr>
      </w:pPr>
      <w:r w:rsidRPr="00A414B6">
        <w:rPr>
          <w:rFonts w:cs="Arial"/>
          <w:b/>
          <w:szCs w:val="20"/>
        </w:rPr>
        <w:t>(hramba dokumentacije)</w:t>
      </w:r>
    </w:p>
    <w:p w:rsidR="00443D29" w:rsidRPr="00A414B6" w:rsidRDefault="00443D29" w:rsidP="00443D29">
      <w:pPr>
        <w:pStyle w:val="Brezrazmikov"/>
        <w:jc w:val="both"/>
        <w:rPr>
          <w:rFonts w:cs="Arial"/>
          <w:b/>
          <w:szCs w:val="20"/>
        </w:rPr>
      </w:pPr>
    </w:p>
    <w:p w:rsidR="00443D29" w:rsidRPr="00A414B6" w:rsidRDefault="00443D29" w:rsidP="00443D29">
      <w:pPr>
        <w:pStyle w:val="Brezrazmikov"/>
        <w:numPr>
          <w:ilvl w:val="0"/>
          <w:numId w:val="95"/>
        </w:numPr>
        <w:ind w:left="426" w:hanging="426"/>
        <w:jc w:val="both"/>
        <w:rPr>
          <w:rFonts w:cs="Arial"/>
          <w:szCs w:val="20"/>
        </w:rPr>
      </w:pPr>
      <w:r w:rsidRPr="00A414B6">
        <w:rPr>
          <w:rFonts w:cs="Arial"/>
          <w:szCs w:val="20"/>
        </w:rPr>
        <w:t xml:space="preserve">LAS mora hraniti vso dokumentacijo, ki je bila podlaga za ustanovitev LAS, določitev vodilnega partnerja in izbor operacij, še najmanj pet let po zaključku izvajanja tega programskega obdobja, razen v primeru izjem določenih v 71. členu Uredbe 1303/2013/EU.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95"/>
        </w:numPr>
        <w:ind w:left="426" w:hanging="426"/>
        <w:jc w:val="both"/>
        <w:rPr>
          <w:rFonts w:cs="Arial"/>
          <w:szCs w:val="20"/>
        </w:rPr>
      </w:pPr>
      <w:r w:rsidRPr="00A414B6">
        <w:rPr>
          <w:rFonts w:cs="Arial"/>
          <w:szCs w:val="20"/>
        </w:rPr>
        <w:t>Upravičenec, ki prejme podporo na podlagi te uredbe, mora vso dokumentacijo, ki je bila podlaga za izplačilo podpore, hraniti še najmanj pet let od dneva zadnjega izplačila podpore, če ni v skladu s shemo državnih pomoči drugače opredeljeno.</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jc w:val="center"/>
        <w:rPr>
          <w:rFonts w:cs="Arial"/>
          <w:b/>
          <w:szCs w:val="20"/>
        </w:rPr>
      </w:pPr>
      <w:r w:rsidRPr="00A414B6">
        <w:rPr>
          <w:rFonts w:cs="Arial"/>
          <w:b/>
          <w:szCs w:val="20"/>
        </w:rPr>
        <w:t>(spremljanje in vrednotenje SLR)</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51"/>
        </w:numPr>
        <w:ind w:left="426" w:hanging="426"/>
        <w:jc w:val="both"/>
        <w:rPr>
          <w:rFonts w:cs="Arial"/>
          <w:szCs w:val="20"/>
        </w:rPr>
      </w:pPr>
      <w:r w:rsidRPr="00A414B6">
        <w:rPr>
          <w:rFonts w:cs="Arial"/>
          <w:szCs w:val="20"/>
        </w:rPr>
        <w:t xml:space="preserve">LAS mora vzpostaviti sistem spremljanja in vrednotenja in zagotoviti vse potrebne informacije, potrebne za omogočanje spremljanja in vrednotenja posameznega programa. </w:t>
      </w:r>
    </w:p>
    <w:p w:rsidR="00443D29" w:rsidRPr="00A414B6" w:rsidRDefault="00443D29" w:rsidP="00443D29">
      <w:pPr>
        <w:pStyle w:val="Brezrazmikov"/>
        <w:ind w:left="426"/>
        <w:jc w:val="both"/>
        <w:rPr>
          <w:rFonts w:cs="Arial"/>
          <w:szCs w:val="20"/>
        </w:rPr>
      </w:pPr>
    </w:p>
    <w:p w:rsidR="00443D29" w:rsidRPr="00C3151C" w:rsidRDefault="00443D29" w:rsidP="00443D29">
      <w:pPr>
        <w:pStyle w:val="Brezrazmikov"/>
        <w:numPr>
          <w:ilvl w:val="0"/>
          <w:numId w:val="51"/>
        </w:numPr>
        <w:ind w:left="426" w:hanging="426"/>
        <w:jc w:val="both"/>
        <w:rPr>
          <w:rFonts w:cs="Arial"/>
          <w:szCs w:val="20"/>
        </w:rPr>
      </w:pPr>
      <w:r w:rsidRPr="00A414B6">
        <w:rPr>
          <w:rFonts w:cs="Arial"/>
          <w:szCs w:val="20"/>
        </w:rPr>
        <w:t xml:space="preserve">LAS mora spremljati izvajanje operacij in o tem poročati zadevnim OU v skladu </w:t>
      </w:r>
      <w:r w:rsidR="001D5E49">
        <w:rPr>
          <w:rFonts w:cs="Arial"/>
          <w:szCs w:val="20"/>
        </w:rPr>
        <w:t>z</w:t>
      </w:r>
      <w:r w:rsidR="00977451">
        <w:rPr>
          <w:rFonts w:cs="Arial"/>
          <w:szCs w:val="20"/>
        </w:rPr>
        <w:t xml:space="preserve"> drugim odstavkom</w:t>
      </w:r>
      <w:r w:rsidR="001D5E49" w:rsidRPr="00A414B6">
        <w:rPr>
          <w:rFonts w:cs="Arial"/>
          <w:szCs w:val="20"/>
        </w:rPr>
        <w:t xml:space="preserve"> </w:t>
      </w:r>
      <w:r w:rsidRPr="00C3151C">
        <w:fldChar w:fldCharType="begin"/>
      </w:r>
      <w:r w:rsidRPr="00A414B6">
        <w:rPr>
          <w:rFonts w:cs="Arial"/>
          <w:szCs w:val="20"/>
        </w:rPr>
        <w:instrText xml:space="preserve"> REF _Ref384023138 \r \h </w:instrText>
      </w:r>
      <w:r w:rsidRPr="00C3151C">
        <w:fldChar w:fldCharType="separate"/>
      </w:r>
      <w:r w:rsidR="0012490A">
        <w:rPr>
          <w:rFonts w:cs="Arial"/>
          <w:szCs w:val="20"/>
        </w:rPr>
        <w:t>49</w:t>
      </w:r>
      <w:r w:rsidRPr="00C3151C">
        <w:fldChar w:fldCharType="end"/>
      </w:r>
      <w:r w:rsidRPr="00A414B6">
        <w:rPr>
          <w:rFonts w:cs="Arial"/>
          <w:szCs w:val="20"/>
        </w:rPr>
        <w:t xml:space="preserve">. </w:t>
      </w:r>
      <w:r w:rsidR="00977451" w:rsidRPr="00C3151C">
        <w:rPr>
          <w:rFonts w:cs="Arial"/>
          <w:szCs w:val="20"/>
        </w:rPr>
        <w:t>člen</w:t>
      </w:r>
      <w:r w:rsidR="00977451">
        <w:rPr>
          <w:rFonts w:cs="Arial"/>
          <w:szCs w:val="20"/>
        </w:rPr>
        <w:t>a</w:t>
      </w:r>
      <w:r w:rsidR="00977451" w:rsidRPr="00C3151C">
        <w:rPr>
          <w:rFonts w:cs="Arial"/>
          <w:szCs w:val="20"/>
        </w:rPr>
        <w:t xml:space="preserve"> </w:t>
      </w:r>
      <w:r w:rsidRPr="00C3151C">
        <w:rPr>
          <w:rFonts w:cs="Arial"/>
          <w:szCs w:val="20"/>
        </w:rPr>
        <w:t>te uredbe.</w:t>
      </w:r>
    </w:p>
    <w:p w:rsidR="00443D29" w:rsidRPr="00C3151C" w:rsidRDefault="00443D29" w:rsidP="00443D29">
      <w:pPr>
        <w:pStyle w:val="Brezrazmikov"/>
        <w:ind w:left="426"/>
        <w:jc w:val="both"/>
        <w:rPr>
          <w:rFonts w:cs="Arial"/>
          <w:szCs w:val="20"/>
        </w:rPr>
      </w:pPr>
    </w:p>
    <w:p w:rsidR="00443D29" w:rsidRPr="002F2153" w:rsidRDefault="00443D29" w:rsidP="00443D29">
      <w:pPr>
        <w:pStyle w:val="Brezrazmikov"/>
        <w:numPr>
          <w:ilvl w:val="0"/>
          <w:numId w:val="51"/>
        </w:numPr>
        <w:ind w:left="426" w:hanging="426"/>
        <w:jc w:val="both"/>
        <w:rPr>
          <w:rFonts w:cs="Arial"/>
          <w:szCs w:val="20"/>
        </w:rPr>
      </w:pPr>
      <w:r w:rsidRPr="002F2153">
        <w:rPr>
          <w:rFonts w:cs="Arial"/>
          <w:szCs w:val="20"/>
        </w:rPr>
        <w:t xml:space="preserve">LAS mora v SLR opredeliti teme in aktivnosti vrednotenja, način zbiranja podatkov, časovni okvir, človeške in finančne vire ter način upoštevanja priporočil vrednotenj. </w:t>
      </w:r>
    </w:p>
    <w:p w:rsidR="00443D29" w:rsidRPr="00A414B6" w:rsidRDefault="00443D29" w:rsidP="00443D29">
      <w:pPr>
        <w:pStyle w:val="Brezrazmikov"/>
        <w:ind w:left="426"/>
        <w:jc w:val="both"/>
        <w:rPr>
          <w:rFonts w:cs="Arial"/>
          <w:szCs w:val="20"/>
        </w:rPr>
      </w:pPr>
    </w:p>
    <w:p w:rsidR="00443D29" w:rsidRPr="00C3151C" w:rsidRDefault="00443D29" w:rsidP="00443D29">
      <w:pPr>
        <w:pStyle w:val="Brezrazmikov"/>
        <w:numPr>
          <w:ilvl w:val="0"/>
          <w:numId w:val="51"/>
        </w:numPr>
        <w:ind w:left="426" w:hanging="426"/>
        <w:jc w:val="both"/>
        <w:rPr>
          <w:rFonts w:cs="Arial"/>
          <w:szCs w:val="20"/>
        </w:rPr>
      </w:pPr>
      <w:r w:rsidRPr="00A414B6">
        <w:rPr>
          <w:rFonts w:cs="Arial"/>
          <w:szCs w:val="20"/>
        </w:rPr>
        <w:t xml:space="preserve">V skladu 8. točko prvega odstavka </w:t>
      </w:r>
      <w:r w:rsidRPr="00C3151C">
        <w:rPr>
          <w:rFonts w:cs="Arial"/>
          <w:szCs w:val="20"/>
        </w:rPr>
        <w:fldChar w:fldCharType="begin"/>
      </w:r>
      <w:r w:rsidRPr="00A414B6">
        <w:rPr>
          <w:rFonts w:cs="Arial"/>
          <w:szCs w:val="20"/>
        </w:rPr>
        <w:instrText xml:space="preserve"> REF _Ref407999347 \r \h </w:instrText>
      </w:r>
      <w:r w:rsidRPr="00C3151C">
        <w:rPr>
          <w:rFonts w:cs="Arial"/>
          <w:szCs w:val="20"/>
        </w:rPr>
      </w:r>
      <w:r w:rsidRPr="00C3151C">
        <w:rPr>
          <w:rFonts w:cs="Arial"/>
          <w:szCs w:val="20"/>
        </w:rPr>
        <w:fldChar w:fldCharType="separate"/>
      </w:r>
      <w:r w:rsidR="00977451">
        <w:rPr>
          <w:rFonts w:cs="Arial"/>
          <w:szCs w:val="20"/>
        </w:rPr>
        <w:fldChar w:fldCharType="begin"/>
      </w:r>
      <w:r w:rsidR="00977451">
        <w:rPr>
          <w:rFonts w:cs="Arial"/>
          <w:szCs w:val="20"/>
        </w:rPr>
        <w:instrText xml:space="preserve"> REF _Ref408740123 \r \h </w:instrText>
      </w:r>
      <w:r w:rsidR="00977451">
        <w:rPr>
          <w:rFonts w:cs="Arial"/>
          <w:szCs w:val="20"/>
        </w:rPr>
      </w:r>
      <w:r w:rsidR="00977451">
        <w:rPr>
          <w:rFonts w:cs="Arial"/>
          <w:szCs w:val="20"/>
        </w:rPr>
        <w:fldChar w:fldCharType="separate"/>
      </w:r>
      <w:r w:rsidR="00977451">
        <w:rPr>
          <w:rFonts w:cs="Arial"/>
          <w:szCs w:val="20"/>
        </w:rPr>
        <w:t>15</w:t>
      </w:r>
      <w:r w:rsidR="00977451">
        <w:rPr>
          <w:rFonts w:cs="Arial"/>
          <w:szCs w:val="20"/>
        </w:rPr>
        <w:fldChar w:fldCharType="end"/>
      </w:r>
      <w:r w:rsidRPr="00C3151C">
        <w:rPr>
          <w:rFonts w:cs="Arial"/>
          <w:szCs w:val="20"/>
        </w:rPr>
        <w:fldChar w:fldCharType="end"/>
      </w:r>
      <w:r w:rsidRPr="00A414B6">
        <w:rPr>
          <w:rFonts w:cs="Arial"/>
          <w:szCs w:val="20"/>
        </w:rPr>
        <w:t xml:space="preserve">. člena te uredbe je vrednotenje SLR naloga LAS. LAS lahko to nalogo opravi </w:t>
      </w:r>
      <w:r w:rsidRPr="00C3151C">
        <w:rPr>
          <w:rFonts w:cs="Arial"/>
          <w:szCs w:val="20"/>
        </w:rPr>
        <w:t xml:space="preserve">tudi v sodelovanju z zunanjim neodvisnim svetovalcem ali jo v celoti prenese na zunanjega neodvisnega izvajalca. </w:t>
      </w:r>
    </w:p>
    <w:p w:rsidR="00443D29" w:rsidRPr="002F2153" w:rsidRDefault="00443D29" w:rsidP="00443D29">
      <w:pPr>
        <w:pStyle w:val="Brezrazmikov"/>
        <w:ind w:left="426"/>
        <w:jc w:val="both"/>
        <w:rPr>
          <w:rFonts w:cs="Arial"/>
          <w:szCs w:val="20"/>
        </w:rPr>
      </w:pPr>
    </w:p>
    <w:p w:rsidR="00443D29" w:rsidRPr="00A414B6" w:rsidRDefault="00443D29" w:rsidP="00443D29">
      <w:pPr>
        <w:pStyle w:val="Brezrazmikov"/>
        <w:numPr>
          <w:ilvl w:val="0"/>
          <w:numId w:val="51"/>
        </w:numPr>
        <w:ind w:left="426" w:hanging="426"/>
        <w:jc w:val="both"/>
        <w:rPr>
          <w:rFonts w:cs="Arial"/>
          <w:szCs w:val="20"/>
        </w:rPr>
      </w:pPr>
      <w:r w:rsidRPr="00A414B6">
        <w:rPr>
          <w:rFonts w:cs="Arial"/>
          <w:szCs w:val="20"/>
        </w:rPr>
        <w:t xml:space="preserve">Zadevni OU v sodelovanju z LAS vzpostavijo sistem usklajenega izvajanja spremljanja in vrednotenja. </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
        </w:numPr>
        <w:ind w:left="426" w:hanging="426"/>
        <w:jc w:val="center"/>
        <w:rPr>
          <w:rFonts w:cs="Arial"/>
          <w:b/>
          <w:szCs w:val="20"/>
        </w:rPr>
      </w:pPr>
      <w:r w:rsidRPr="00A414B6">
        <w:rPr>
          <w:rFonts w:cs="Arial"/>
          <w:b/>
          <w:szCs w:val="20"/>
        </w:rPr>
        <w:t>NEIZPOLNJEVANJE OBVEZNOSTI</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jc w:val="center"/>
        <w:rPr>
          <w:rFonts w:cs="Arial"/>
          <w:b/>
          <w:szCs w:val="20"/>
        </w:rPr>
      </w:pPr>
      <w:r w:rsidRPr="00A414B6">
        <w:rPr>
          <w:rFonts w:cs="Arial"/>
          <w:b/>
          <w:szCs w:val="20"/>
        </w:rPr>
        <w:t>(sankcije za neizpolnjevanje obveznosti)</w:t>
      </w:r>
    </w:p>
    <w:p w:rsidR="00443D29" w:rsidRPr="00A414B6" w:rsidRDefault="00443D29" w:rsidP="00443D29">
      <w:pPr>
        <w:pStyle w:val="Brezrazmikov"/>
        <w:ind w:left="720"/>
        <w:jc w:val="both"/>
        <w:rPr>
          <w:rFonts w:cs="Arial"/>
          <w:szCs w:val="20"/>
        </w:rPr>
      </w:pPr>
    </w:p>
    <w:p w:rsidR="003A43AB" w:rsidRDefault="00443D29" w:rsidP="000F14B5">
      <w:pPr>
        <w:pStyle w:val="Brezrazmikov"/>
        <w:numPr>
          <w:ilvl w:val="0"/>
          <w:numId w:val="101"/>
        </w:numPr>
        <w:ind w:left="426" w:hanging="426"/>
        <w:jc w:val="both"/>
        <w:rPr>
          <w:rFonts w:cs="Arial"/>
          <w:szCs w:val="20"/>
        </w:rPr>
      </w:pPr>
      <w:r w:rsidRPr="00A414B6">
        <w:rPr>
          <w:rFonts w:cs="Arial"/>
          <w:szCs w:val="20"/>
        </w:rPr>
        <w:t xml:space="preserve">Neizpolnjevanje in kršitev obveznosti </w:t>
      </w:r>
      <w:r w:rsidR="005B59F1">
        <w:rPr>
          <w:rFonts w:cs="Arial"/>
          <w:szCs w:val="20"/>
        </w:rPr>
        <w:t xml:space="preserve">se v primeru financiranja </w:t>
      </w:r>
      <w:r w:rsidRPr="00A414B6">
        <w:rPr>
          <w:rFonts w:cs="Arial"/>
          <w:szCs w:val="20"/>
        </w:rPr>
        <w:t>iz naslova EKSRP sankcionira v skladu z Uredbo 640/2014/EU</w:t>
      </w:r>
      <w:r w:rsidR="005B59F1">
        <w:rPr>
          <w:rFonts w:cs="Arial"/>
          <w:szCs w:val="20"/>
        </w:rPr>
        <w:t xml:space="preserve"> in </w:t>
      </w:r>
      <w:r w:rsidR="003A43AB">
        <w:rPr>
          <w:rFonts w:cs="Arial"/>
          <w:szCs w:val="20"/>
        </w:rPr>
        <w:t>zakonom, ki ureja kmetijstvo</w:t>
      </w:r>
      <w:r w:rsidRPr="00A414B6">
        <w:rPr>
          <w:rFonts w:cs="Arial"/>
          <w:szCs w:val="20"/>
        </w:rPr>
        <w:t xml:space="preserve">. </w:t>
      </w:r>
    </w:p>
    <w:p w:rsidR="003A43AB" w:rsidRDefault="003A43AB" w:rsidP="000F14B5">
      <w:pPr>
        <w:pStyle w:val="Brezrazmikov"/>
        <w:ind w:left="426"/>
        <w:jc w:val="both"/>
        <w:rPr>
          <w:rFonts w:cs="Arial"/>
          <w:szCs w:val="20"/>
        </w:rPr>
      </w:pPr>
    </w:p>
    <w:p w:rsidR="000407A2" w:rsidRDefault="00443D29" w:rsidP="000F14B5">
      <w:pPr>
        <w:pStyle w:val="Brezrazmikov"/>
        <w:numPr>
          <w:ilvl w:val="0"/>
          <w:numId w:val="101"/>
        </w:numPr>
        <w:ind w:left="426" w:hanging="426"/>
        <w:jc w:val="both"/>
        <w:rPr>
          <w:rFonts w:cs="Arial"/>
          <w:szCs w:val="20"/>
        </w:rPr>
      </w:pPr>
      <w:r w:rsidRPr="00A414B6">
        <w:rPr>
          <w:rFonts w:cs="Arial"/>
          <w:szCs w:val="20"/>
        </w:rPr>
        <w:t xml:space="preserve">Neizpolnjevanje in kršitev obveznosti sofinanciranih iz naslova ESRR ali ESPR pa se sankcionira v skladu </w:t>
      </w:r>
      <w:r>
        <w:rPr>
          <w:rFonts w:cs="Arial"/>
          <w:szCs w:val="20"/>
        </w:rPr>
        <w:t>s 143. členom</w:t>
      </w:r>
      <w:r w:rsidRPr="00A414B6">
        <w:rPr>
          <w:rFonts w:cs="Arial"/>
          <w:szCs w:val="20"/>
        </w:rPr>
        <w:t xml:space="preserve"> Uredb</w:t>
      </w:r>
      <w:r>
        <w:rPr>
          <w:rFonts w:cs="Arial"/>
          <w:szCs w:val="20"/>
        </w:rPr>
        <w:t>e</w:t>
      </w:r>
      <w:r w:rsidRPr="00A414B6">
        <w:rPr>
          <w:rFonts w:cs="Arial"/>
          <w:szCs w:val="20"/>
        </w:rPr>
        <w:t xml:space="preserve"> 1</w:t>
      </w:r>
      <w:r>
        <w:rPr>
          <w:rFonts w:cs="Arial"/>
          <w:szCs w:val="20"/>
        </w:rPr>
        <w:t>303</w:t>
      </w:r>
      <w:r w:rsidRPr="00A414B6">
        <w:rPr>
          <w:rFonts w:cs="Arial"/>
          <w:szCs w:val="20"/>
        </w:rPr>
        <w:t>/2013/EU.</w:t>
      </w:r>
    </w:p>
    <w:p w:rsidR="0059416D" w:rsidRDefault="0059416D" w:rsidP="00443D29">
      <w:pPr>
        <w:pStyle w:val="Brezrazmikov"/>
        <w:jc w:val="both"/>
        <w:rPr>
          <w:rFonts w:cs="Arial"/>
          <w:szCs w:val="20"/>
        </w:rPr>
      </w:pPr>
    </w:p>
    <w:p w:rsidR="0059416D" w:rsidRPr="00476971" w:rsidRDefault="0059416D" w:rsidP="0059416D">
      <w:pPr>
        <w:pStyle w:val="Brezrazmikov"/>
        <w:numPr>
          <w:ilvl w:val="0"/>
          <w:numId w:val="101"/>
        </w:numPr>
        <w:ind w:left="426" w:hanging="426"/>
        <w:jc w:val="both"/>
      </w:pPr>
      <w:r w:rsidRPr="00D50DE1">
        <w:rPr>
          <w:color w:val="000000"/>
        </w:rPr>
        <w:t xml:space="preserve">Če upravičenec ne odstopi od pravice do sredstev </w:t>
      </w:r>
      <w:r w:rsidR="003A43AB">
        <w:rPr>
          <w:color w:val="000000"/>
        </w:rPr>
        <w:t xml:space="preserve">v roku 30. Dni od prejema odločbe o odobritvi operacije oziroma podpisa pogodbe </w:t>
      </w:r>
      <w:r w:rsidRPr="00D50DE1">
        <w:rPr>
          <w:color w:val="000000"/>
        </w:rPr>
        <w:t>ali zamudi rok za vložitev zahtevka za izplačilo, ki je določen v odločbi o pravici do sredstev</w:t>
      </w:r>
      <w:r w:rsidR="003A43AB">
        <w:rPr>
          <w:color w:val="000000"/>
        </w:rPr>
        <w:t xml:space="preserve"> oziroma pogodbi</w:t>
      </w:r>
      <w:r w:rsidRPr="00D50DE1">
        <w:rPr>
          <w:color w:val="000000"/>
        </w:rPr>
        <w:t xml:space="preserve">, </w:t>
      </w:r>
      <w:r>
        <w:rPr>
          <w:color w:val="000000"/>
        </w:rPr>
        <w:t xml:space="preserve">ni upravičen do sredstev iz naslova potrjene operacije, ravno tako </w:t>
      </w:r>
      <w:r w:rsidRPr="00D50DE1">
        <w:rPr>
          <w:color w:val="000000"/>
        </w:rPr>
        <w:t>se ga izključi iz zadevn</w:t>
      </w:r>
      <w:r>
        <w:rPr>
          <w:color w:val="000000"/>
        </w:rPr>
        <w:t xml:space="preserve">ega podukrepa </w:t>
      </w:r>
      <w:r w:rsidRPr="00D50DE1">
        <w:rPr>
          <w:color w:val="000000"/>
        </w:rPr>
        <w:t>za koledarsko leto neizpolnitve obveznosti in naslednje koledarsko leto.</w:t>
      </w:r>
    </w:p>
    <w:p w:rsidR="0059416D" w:rsidRDefault="0059416D" w:rsidP="0059416D">
      <w:pPr>
        <w:pStyle w:val="Brezrazmikov"/>
      </w:pPr>
    </w:p>
    <w:p w:rsidR="0059416D" w:rsidRPr="00263EC3" w:rsidRDefault="0059416D" w:rsidP="0059416D">
      <w:pPr>
        <w:pStyle w:val="Brezrazmikov"/>
        <w:numPr>
          <w:ilvl w:val="0"/>
          <w:numId w:val="101"/>
        </w:numPr>
        <w:ind w:left="426" w:hanging="426"/>
        <w:jc w:val="both"/>
        <w:rPr>
          <w:rFonts w:cs="Arial"/>
          <w:szCs w:val="20"/>
        </w:rPr>
      </w:pPr>
      <w:r>
        <w:rPr>
          <w:rFonts w:cs="Arial"/>
          <w:szCs w:val="20"/>
        </w:rPr>
        <w:t>Ne glede na prejšnji odstavek, č</w:t>
      </w:r>
      <w:r w:rsidRPr="00263EC3">
        <w:rPr>
          <w:rFonts w:cs="Arial"/>
          <w:szCs w:val="20"/>
        </w:rPr>
        <w:t xml:space="preserve">e </w:t>
      </w:r>
      <w:r>
        <w:rPr>
          <w:rFonts w:cs="Arial"/>
          <w:szCs w:val="20"/>
        </w:rPr>
        <w:t>upravičenec dokaže, da je pred potekom roka, na naslov LAS</w:t>
      </w:r>
      <w:r w:rsidRPr="00263EC3">
        <w:rPr>
          <w:rFonts w:cs="Arial"/>
          <w:szCs w:val="20"/>
        </w:rPr>
        <w:t xml:space="preserve"> </w:t>
      </w:r>
      <w:r>
        <w:rPr>
          <w:rFonts w:cs="Arial"/>
          <w:szCs w:val="20"/>
        </w:rPr>
        <w:t xml:space="preserve">vložil zahtevo za odstop od pravice do sredstev ali zahtevek za izplačilo in je LAS </w:t>
      </w:r>
      <w:r w:rsidRPr="00263EC3">
        <w:rPr>
          <w:rFonts w:cs="Arial"/>
          <w:szCs w:val="20"/>
        </w:rPr>
        <w:t>zamudi</w:t>
      </w:r>
      <w:r>
        <w:rPr>
          <w:rFonts w:cs="Arial"/>
          <w:szCs w:val="20"/>
        </w:rPr>
        <w:t>l</w:t>
      </w:r>
      <w:r w:rsidRPr="00263EC3">
        <w:rPr>
          <w:rFonts w:cs="Arial"/>
          <w:szCs w:val="20"/>
        </w:rPr>
        <w:t xml:space="preserve"> rok za vložitev </w:t>
      </w:r>
      <w:r>
        <w:rPr>
          <w:rFonts w:cs="Arial"/>
          <w:szCs w:val="20"/>
        </w:rPr>
        <w:t xml:space="preserve">zahteve za odstop od pravice do sredstev ali </w:t>
      </w:r>
      <w:r w:rsidRPr="00263EC3">
        <w:rPr>
          <w:rFonts w:cs="Arial"/>
          <w:szCs w:val="20"/>
        </w:rPr>
        <w:t xml:space="preserve">zahtevka za izplačilo se mu </w:t>
      </w:r>
      <w:r>
        <w:rPr>
          <w:rFonts w:cs="Arial"/>
          <w:szCs w:val="20"/>
        </w:rPr>
        <w:t xml:space="preserve">LAS </w:t>
      </w:r>
      <w:r w:rsidRPr="00263EC3">
        <w:rPr>
          <w:rFonts w:cs="Arial"/>
          <w:szCs w:val="20"/>
        </w:rPr>
        <w:t xml:space="preserve">ob prvem zahtevku </w:t>
      </w:r>
      <w:r w:rsidRPr="000F14B5">
        <w:rPr>
          <w:color w:val="000000"/>
        </w:rPr>
        <w:t>za</w:t>
      </w:r>
      <w:r w:rsidRPr="00263EC3">
        <w:rPr>
          <w:rFonts w:cs="Arial"/>
          <w:szCs w:val="20"/>
        </w:rPr>
        <w:t xml:space="preserve"> izplačilo iz naslova podukrepa »</w:t>
      </w:r>
      <w:r w:rsidRPr="00476971">
        <w:rPr>
          <w:color w:val="000000"/>
        </w:rPr>
        <w:t>Podpora</w:t>
      </w:r>
      <w:r w:rsidRPr="00263EC3">
        <w:rPr>
          <w:rFonts w:cs="Arial"/>
          <w:szCs w:val="20"/>
        </w:rPr>
        <w:t xml:space="preserve"> za tekoče stroške in stroške animacije«</w:t>
      </w:r>
      <w:r w:rsidR="003A43AB">
        <w:rPr>
          <w:rFonts w:cs="Arial"/>
          <w:szCs w:val="20"/>
        </w:rPr>
        <w:t>, ki ga vloži po ugotovljeni kršitvi,</w:t>
      </w:r>
      <w:r w:rsidRPr="00263EC3">
        <w:rPr>
          <w:rFonts w:cs="Arial"/>
          <w:szCs w:val="20"/>
        </w:rPr>
        <w:t xml:space="preserve"> izplača </w:t>
      </w:r>
      <w:r>
        <w:rPr>
          <w:rFonts w:cs="Arial"/>
          <w:szCs w:val="20"/>
        </w:rPr>
        <w:t>5</w:t>
      </w:r>
      <w:r w:rsidRPr="00263EC3">
        <w:rPr>
          <w:rFonts w:cs="Arial"/>
          <w:szCs w:val="20"/>
        </w:rPr>
        <w:t xml:space="preserve">0 </w:t>
      </w:r>
      <w:r>
        <w:rPr>
          <w:rFonts w:cs="Arial"/>
          <w:szCs w:val="20"/>
        </w:rPr>
        <w:t>odstotkov</w:t>
      </w:r>
      <w:r w:rsidRPr="00263EC3">
        <w:rPr>
          <w:rFonts w:cs="Arial"/>
          <w:szCs w:val="20"/>
        </w:rPr>
        <w:t xml:space="preserve"> zaprošenega zneska, </w:t>
      </w:r>
      <w:r>
        <w:rPr>
          <w:rFonts w:cs="Arial"/>
          <w:szCs w:val="20"/>
        </w:rPr>
        <w:t>5</w:t>
      </w:r>
      <w:r w:rsidRPr="00263EC3">
        <w:rPr>
          <w:rFonts w:cs="Arial"/>
          <w:szCs w:val="20"/>
        </w:rPr>
        <w:t xml:space="preserve">0 </w:t>
      </w:r>
      <w:r>
        <w:rPr>
          <w:rFonts w:cs="Arial"/>
          <w:szCs w:val="20"/>
        </w:rPr>
        <w:t>odstotkov</w:t>
      </w:r>
      <w:r w:rsidRPr="00263EC3">
        <w:rPr>
          <w:rFonts w:cs="Arial"/>
          <w:szCs w:val="20"/>
        </w:rPr>
        <w:t xml:space="preserve"> pa je za tisti LAS izgubljenih. </w:t>
      </w:r>
    </w:p>
    <w:p w:rsidR="0059416D" w:rsidRPr="00D50DE1" w:rsidRDefault="0059416D" w:rsidP="0059416D">
      <w:pPr>
        <w:pStyle w:val="Brezrazmikov"/>
        <w:jc w:val="both"/>
      </w:pPr>
    </w:p>
    <w:p w:rsidR="0059416D" w:rsidRDefault="0059416D" w:rsidP="0059416D">
      <w:pPr>
        <w:pStyle w:val="Brezrazmikov"/>
        <w:numPr>
          <w:ilvl w:val="0"/>
          <w:numId w:val="101"/>
        </w:numPr>
        <w:ind w:left="426" w:hanging="426"/>
        <w:jc w:val="both"/>
        <w:rPr>
          <w:color w:val="000000"/>
        </w:rPr>
      </w:pPr>
      <w:r w:rsidRPr="005D192D">
        <w:rPr>
          <w:color w:val="000000"/>
        </w:rPr>
        <w:t xml:space="preserve">Upravičenec, ki uvede bistvene spremembe, določene v 71. členu Uredbe 1303/2013/EU, ki odtuji predmet podpore ali predmet podpore uporablja v nasprotju z namenom </w:t>
      </w:r>
      <w:r>
        <w:rPr>
          <w:color w:val="000000"/>
        </w:rPr>
        <w:t>za katerega je prejel podporo</w:t>
      </w:r>
      <w:r w:rsidRPr="005D192D">
        <w:rPr>
          <w:color w:val="000000"/>
        </w:rPr>
        <w:t xml:space="preserve">, mora vsa prejeta sredstva vrniti v proračun </w:t>
      </w:r>
      <w:r w:rsidR="00DD479A" w:rsidRPr="00263EC3">
        <w:rPr>
          <w:rFonts w:cs="Arial"/>
          <w:szCs w:val="20"/>
        </w:rPr>
        <w:t>Republike Slovenije</w:t>
      </w:r>
      <w:r w:rsidR="00F55C36">
        <w:rPr>
          <w:color w:val="000000"/>
        </w:rPr>
        <w:t xml:space="preserve"> skupaj z zakonitimi zamudnimi obrestmi</w:t>
      </w:r>
      <w:r w:rsidRPr="005D192D">
        <w:rPr>
          <w:color w:val="000000"/>
        </w:rPr>
        <w:t xml:space="preserve">. Poleg tega se </w:t>
      </w:r>
      <w:r>
        <w:rPr>
          <w:color w:val="000000"/>
        </w:rPr>
        <w:t>upravičenca</w:t>
      </w:r>
      <w:r w:rsidRPr="005D192D">
        <w:rPr>
          <w:color w:val="000000"/>
        </w:rPr>
        <w:t xml:space="preserve"> izključi iz prejemanja podpore v okviru iste</w:t>
      </w:r>
      <w:r w:rsidR="003A43AB">
        <w:rPr>
          <w:color w:val="000000"/>
        </w:rPr>
        <w:t>ga podukrepa</w:t>
      </w:r>
      <w:r w:rsidRPr="005D192D">
        <w:rPr>
          <w:color w:val="000000"/>
        </w:rPr>
        <w:t xml:space="preserve"> za koledarsko leto ugotovitve kršitve in naslednje koledarsko leto.</w:t>
      </w:r>
    </w:p>
    <w:p w:rsidR="0059416D" w:rsidRDefault="0059416D" w:rsidP="0059416D">
      <w:pPr>
        <w:pStyle w:val="Brezrazmikov"/>
        <w:jc w:val="both"/>
        <w:rPr>
          <w:color w:val="000000"/>
        </w:rPr>
      </w:pPr>
    </w:p>
    <w:p w:rsidR="0059416D" w:rsidRDefault="0059416D" w:rsidP="0059416D">
      <w:pPr>
        <w:pStyle w:val="Brezrazmikov"/>
        <w:numPr>
          <w:ilvl w:val="0"/>
          <w:numId w:val="101"/>
        </w:numPr>
        <w:ind w:left="426" w:hanging="426"/>
        <w:jc w:val="both"/>
        <w:rPr>
          <w:rFonts w:cs="Arial"/>
          <w:szCs w:val="20"/>
        </w:rPr>
      </w:pPr>
      <w:r>
        <w:rPr>
          <w:color w:val="000000"/>
        </w:rPr>
        <w:t>Kadar LAS ne opravlja nalog kot j</w:t>
      </w:r>
      <w:r w:rsidR="00A75346">
        <w:rPr>
          <w:color w:val="000000"/>
        </w:rPr>
        <w:t>ih</w:t>
      </w:r>
      <w:r>
        <w:rPr>
          <w:color w:val="000000"/>
        </w:rPr>
        <w:t xml:space="preserve"> določa 8. točka </w:t>
      </w:r>
      <w:r w:rsidR="003A43AB">
        <w:rPr>
          <w:color w:val="000000"/>
        </w:rPr>
        <w:fldChar w:fldCharType="begin"/>
      </w:r>
      <w:r w:rsidR="003A43AB">
        <w:rPr>
          <w:color w:val="000000"/>
        </w:rPr>
        <w:instrText xml:space="preserve"> REF _Ref403650606 \r \h </w:instrText>
      </w:r>
      <w:r w:rsidR="003A43AB">
        <w:rPr>
          <w:color w:val="000000"/>
        </w:rPr>
      </w:r>
      <w:r w:rsidR="003A43AB">
        <w:rPr>
          <w:color w:val="000000"/>
        </w:rPr>
        <w:fldChar w:fldCharType="separate"/>
      </w:r>
      <w:r w:rsidR="0012490A">
        <w:rPr>
          <w:color w:val="000000"/>
        </w:rPr>
        <w:t>12</w:t>
      </w:r>
      <w:r w:rsidR="003A43AB">
        <w:rPr>
          <w:color w:val="000000"/>
        </w:rPr>
        <w:fldChar w:fldCharType="end"/>
      </w:r>
      <w:r>
        <w:rPr>
          <w:color w:val="000000"/>
        </w:rPr>
        <w:t xml:space="preserve">. člena te uredbe, </w:t>
      </w:r>
      <w:r w:rsidR="003A43AB">
        <w:rPr>
          <w:color w:val="000000"/>
        </w:rPr>
        <w:t xml:space="preserve">pristojni organ, določen v </w:t>
      </w:r>
      <w:r w:rsidR="003A43AB">
        <w:rPr>
          <w:color w:val="000000"/>
        </w:rPr>
        <w:fldChar w:fldCharType="begin"/>
      </w:r>
      <w:r w:rsidR="003A43AB">
        <w:rPr>
          <w:color w:val="000000"/>
        </w:rPr>
        <w:instrText xml:space="preserve"> REF _Ref410119472 \r \h </w:instrText>
      </w:r>
      <w:r w:rsidR="003A43AB">
        <w:rPr>
          <w:color w:val="000000"/>
        </w:rPr>
      </w:r>
      <w:r w:rsidR="003A43AB">
        <w:rPr>
          <w:color w:val="000000"/>
        </w:rPr>
        <w:fldChar w:fldCharType="separate"/>
      </w:r>
      <w:r w:rsidR="0012490A">
        <w:rPr>
          <w:color w:val="000000"/>
        </w:rPr>
        <w:t>4</w:t>
      </w:r>
      <w:r w:rsidR="003A43AB">
        <w:rPr>
          <w:color w:val="000000"/>
        </w:rPr>
        <w:fldChar w:fldCharType="end"/>
      </w:r>
      <w:r w:rsidR="003A43AB">
        <w:rPr>
          <w:color w:val="000000"/>
        </w:rPr>
        <w:t xml:space="preserve">. členu te uredbe, </w:t>
      </w:r>
      <w:r>
        <w:rPr>
          <w:color w:val="000000"/>
        </w:rPr>
        <w:t xml:space="preserve">od LAS zahteva, da te pomanjkljivosti odpravi. V kolikor </w:t>
      </w:r>
      <w:r w:rsidR="003A43AB">
        <w:rPr>
          <w:color w:val="000000"/>
        </w:rPr>
        <w:t xml:space="preserve">pristojni organ, določen v </w:t>
      </w:r>
      <w:r w:rsidR="003A43AB">
        <w:rPr>
          <w:color w:val="000000"/>
        </w:rPr>
        <w:fldChar w:fldCharType="begin"/>
      </w:r>
      <w:r w:rsidR="003A43AB">
        <w:rPr>
          <w:color w:val="000000"/>
        </w:rPr>
        <w:instrText xml:space="preserve"> REF _Ref410119472 \r \h </w:instrText>
      </w:r>
      <w:r w:rsidR="003A43AB">
        <w:rPr>
          <w:color w:val="000000"/>
        </w:rPr>
      </w:r>
      <w:r w:rsidR="003A43AB">
        <w:rPr>
          <w:color w:val="000000"/>
        </w:rPr>
        <w:fldChar w:fldCharType="separate"/>
      </w:r>
      <w:r w:rsidR="0012490A">
        <w:rPr>
          <w:color w:val="000000"/>
        </w:rPr>
        <w:t>4</w:t>
      </w:r>
      <w:r w:rsidR="003A43AB">
        <w:rPr>
          <w:color w:val="000000"/>
        </w:rPr>
        <w:fldChar w:fldCharType="end"/>
      </w:r>
      <w:r w:rsidR="003A43AB">
        <w:rPr>
          <w:color w:val="000000"/>
        </w:rPr>
        <w:t>. členu te uredbe</w:t>
      </w:r>
      <w:r>
        <w:rPr>
          <w:color w:val="000000"/>
        </w:rPr>
        <w:t xml:space="preserve"> ob pregledu zahtevkov za izplačilo ugotovi, da LAS pomanjkljivosti ni odpravil, </w:t>
      </w:r>
      <w:r w:rsidRPr="00263EC3">
        <w:rPr>
          <w:rFonts w:cs="Arial"/>
          <w:szCs w:val="20"/>
        </w:rPr>
        <w:t>se</w:t>
      </w:r>
      <w:r>
        <w:rPr>
          <w:rFonts w:cs="Arial"/>
          <w:szCs w:val="20"/>
        </w:rPr>
        <w:t xml:space="preserve"> mu </w:t>
      </w:r>
      <w:r w:rsidR="003A43AB">
        <w:rPr>
          <w:rFonts w:cs="Arial"/>
          <w:szCs w:val="20"/>
        </w:rPr>
        <w:t xml:space="preserve">do odprave pomanjkljivosti </w:t>
      </w:r>
      <w:r>
        <w:rPr>
          <w:rFonts w:cs="Arial"/>
          <w:szCs w:val="20"/>
        </w:rPr>
        <w:t xml:space="preserve">zaustavi </w:t>
      </w:r>
      <w:r w:rsidRPr="00263EC3">
        <w:rPr>
          <w:rFonts w:cs="Arial"/>
          <w:szCs w:val="20"/>
        </w:rPr>
        <w:t xml:space="preserve">izplačilo </w:t>
      </w:r>
      <w:r>
        <w:rPr>
          <w:rFonts w:cs="Arial"/>
          <w:szCs w:val="20"/>
        </w:rPr>
        <w:t>iz naslova podukrepa »</w:t>
      </w:r>
      <w:r w:rsidRPr="00476971">
        <w:rPr>
          <w:color w:val="000000"/>
        </w:rPr>
        <w:t>Podpora</w:t>
      </w:r>
      <w:r w:rsidRPr="00263EC3">
        <w:rPr>
          <w:rFonts w:cs="Arial"/>
          <w:szCs w:val="20"/>
        </w:rPr>
        <w:t xml:space="preserve"> za tekoče stroške in stroške animacije</w:t>
      </w:r>
      <w:r>
        <w:rPr>
          <w:rFonts w:cs="Arial"/>
          <w:szCs w:val="20"/>
        </w:rPr>
        <w:t>«.</w:t>
      </w:r>
    </w:p>
    <w:p w:rsidR="0059416D" w:rsidRDefault="0059416D" w:rsidP="0059416D">
      <w:pPr>
        <w:pStyle w:val="Brezrazmikov"/>
        <w:ind w:left="426"/>
        <w:jc w:val="both"/>
        <w:rPr>
          <w:color w:val="000000"/>
        </w:rPr>
      </w:pPr>
    </w:p>
    <w:p w:rsidR="0059416D" w:rsidRDefault="0059416D" w:rsidP="0059416D">
      <w:pPr>
        <w:pStyle w:val="Brezrazmikov"/>
        <w:numPr>
          <w:ilvl w:val="0"/>
          <w:numId w:val="101"/>
        </w:numPr>
        <w:ind w:left="426" w:hanging="426"/>
        <w:jc w:val="both"/>
        <w:rPr>
          <w:color w:val="000000"/>
        </w:rPr>
      </w:pPr>
      <w:r w:rsidRPr="00476971">
        <w:rPr>
          <w:color w:val="000000"/>
        </w:rPr>
        <w:t xml:space="preserve">Kadar vodilni partner ne izpolnjuje pogojev določenih v drugem odstavku </w:t>
      </w:r>
      <w:r w:rsidR="00F55C36">
        <w:rPr>
          <w:color w:val="000000"/>
        </w:rPr>
        <w:fldChar w:fldCharType="begin"/>
      </w:r>
      <w:r w:rsidR="00F55C36">
        <w:rPr>
          <w:color w:val="000000"/>
        </w:rPr>
        <w:instrText xml:space="preserve"> REF _Ref407797487 \r \h </w:instrText>
      </w:r>
      <w:r w:rsidR="00F55C36">
        <w:rPr>
          <w:color w:val="000000"/>
        </w:rPr>
      </w:r>
      <w:r w:rsidR="00F55C36">
        <w:rPr>
          <w:color w:val="000000"/>
        </w:rPr>
        <w:fldChar w:fldCharType="separate"/>
      </w:r>
      <w:r w:rsidR="0012490A">
        <w:rPr>
          <w:color w:val="000000"/>
        </w:rPr>
        <w:t>13</w:t>
      </w:r>
      <w:r w:rsidR="00F55C36">
        <w:rPr>
          <w:color w:val="000000"/>
        </w:rPr>
        <w:fldChar w:fldCharType="end"/>
      </w:r>
      <w:r w:rsidRPr="00476971">
        <w:rPr>
          <w:color w:val="000000"/>
        </w:rPr>
        <w:t xml:space="preserve">. člena te uredbe, zadevni OU od LAS zahtevajo, da vodilni partner odpravi pomanjkljivosti najkasneje v roku dveh mesecev od prejema poziva, ali pa določi novega vodilnega partnerja. V času, ko vodilni partner ne izpolnjuje pogojev določenih v 2. točki 34. člena Uredbe 1303/2013/EU so zaustavljena vsa izplačila namenjena upravičencem iz tega območja. </w:t>
      </w:r>
    </w:p>
    <w:p w:rsidR="0059416D" w:rsidRDefault="0059416D" w:rsidP="0059416D">
      <w:pPr>
        <w:pStyle w:val="Brezrazmikov"/>
        <w:jc w:val="both"/>
        <w:rPr>
          <w:color w:val="000000"/>
        </w:rPr>
      </w:pPr>
    </w:p>
    <w:p w:rsidR="0059416D" w:rsidRDefault="0059416D" w:rsidP="0059416D">
      <w:pPr>
        <w:pStyle w:val="Brezrazmikov"/>
        <w:numPr>
          <w:ilvl w:val="0"/>
          <w:numId w:val="101"/>
        </w:numPr>
        <w:ind w:left="426" w:hanging="426"/>
        <w:jc w:val="both"/>
        <w:rPr>
          <w:rFonts w:cs="Arial"/>
          <w:szCs w:val="20"/>
        </w:rPr>
      </w:pPr>
      <w:r>
        <w:rPr>
          <w:rFonts w:cs="Arial"/>
          <w:szCs w:val="20"/>
        </w:rPr>
        <w:t xml:space="preserve">LAS, ki na dan 31. 12. </w:t>
      </w:r>
      <w:r w:rsidRPr="00531CCA">
        <w:rPr>
          <w:color w:val="000000"/>
        </w:rPr>
        <w:t>2018</w:t>
      </w:r>
      <w:r>
        <w:rPr>
          <w:rFonts w:cs="Arial"/>
          <w:szCs w:val="20"/>
        </w:rPr>
        <w:t xml:space="preserve"> ne doseže najmanj 50 odstotkov vrednosti posameznega mejnika določenega v </w:t>
      </w:r>
      <w:r w:rsidR="00F55C36">
        <w:rPr>
          <w:rFonts w:cs="Arial"/>
          <w:szCs w:val="20"/>
        </w:rPr>
        <w:t xml:space="preserve">drugem </w:t>
      </w:r>
      <w:r>
        <w:rPr>
          <w:rFonts w:cs="Arial"/>
          <w:szCs w:val="20"/>
        </w:rPr>
        <w:t xml:space="preserve">odstavku </w:t>
      </w:r>
      <w:r w:rsidR="00F55C36">
        <w:rPr>
          <w:rFonts w:cs="Arial"/>
          <w:szCs w:val="20"/>
        </w:rPr>
        <w:fldChar w:fldCharType="begin"/>
      </w:r>
      <w:r w:rsidR="00F55C36">
        <w:rPr>
          <w:rFonts w:cs="Arial"/>
          <w:szCs w:val="20"/>
        </w:rPr>
        <w:instrText xml:space="preserve"> REF _Ref386445271 \r \h </w:instrText>
      </w:r>
      <w:r w:rsidR="00F55C36">
        <w:rPr>
          <w:rFonts w:cs="Arial"/>
          <w:szCs w:val="20"/>
        </w:rPr>
      </w:r>
      <w:r w:rsidR="00F55C36">
        <w:rPr>
          <w:rFonts w:cs="Arial"/>
          <w:szCs w:val="20"/>
        </w:rPr>
        <w:fldChar w:fldCharType="separate"/>
      </w:r>
      <w:r w:rsidR="0012490A">
        <w:rPr>
          <w:rFonts w:cs="Arial"/>
          <w:szCs w:val="20"/>
        </w:rPr>
        <w:t>20</w:t>
      </w:r>
      <w:r w:rsidR="00F55C36">
        <w:rPr>
          <w:rFonts w:cs="Arial"/>
          <w:szCs w:val="20"/>
        </w:rPr>
        <w:fldChar w:fldCharType="end"/>
      </w:r>
      <w:r>
        <w:rPr>
          <w:rFonts w:cs="Arial"/>
          <w:szCs w:val="20"/>
        </w:rPr>
        <w:t xml:space="preserve">. člena te uredbe se finančni okvir, določen v odločbi o potrditvi SLR in LAS, zniža za 5 odstotkov. </w:t>
      </w:r>
    </w:p>
    <w:p w:rsidR="0059416D" w:rsidRDefault="0059416D" w:rsidP="0059416D">
      <w:pPr>
        <w:pStyle w:val="Brezrazmikov"/>
        <w:ind w:left="426"/>
        <w:jc w:val="both"/>
        <w:rPr>
          <w:rFonts w:cs="Arial"/>
          <w:szCs w:val="20"/>
        </w:rPr>
      </w:pPr>
    </w:p>
    <w:p w:rsidR="0059416D" w:rsidRDefault="0059416D" w:rsidP="0059416D">
      <w:pPr>
        <w:pStyle w:val="Brezrazmikov"/>
        <w:numPr>
          <w:ilvl w:val="0"/>
          <w:numId w:val="101"/>
        </w:numPr>
        <w:ind w:left="426" w:hanging="426"/>
        <w:jc w:val="both"/>
        <w:rPr>
          <w:rFonts w:cs="Arial"/>
          <w:szCs w:val="20"/>
        </w:rPr>
      </w:pPr>
      <w:r>
        <w:rPr>
          <w:rFonts w:cs="Arial"/>
          <w:szCs w:val="20"/>
        </w:rPr>
        <w:t xml:space="preserve">Kadar se s pregledom letnega poročila, kot ga </w:t>
      </w:r>
      <w:r w:rsidRPr="005D192D">
        <w:rPr>
          <w:color w:val="000000"/>
        </w:rPr>
        <w:t xml:space="preserve">določa </w:t>
      </w:r>
      <w:r>
        <w:rPr>
          <w:color w:val="000000"/>
        </w:rPr>
        <w:t xml:space="preserve">drugi </w:t>
      </w:r>
      <w:r w:rsidRPr="005D192D">
        <w:rPr>
          <w:color w:val="000000"/>
        </w:rPr>
        <w:t xml:space="preserve">odstavek </w:t>
      </w:r>
      <w:r w:rsidR="00F55C36">
        <w:rPr>
          <w:color w:val="000000"/>
        </w:rPr>
        <w:fldChar w:fldCharType="begin"/>
      </w:r>
      <w:r w:rsidR="00F55C36">
        <w:rPr>
          <w:color w:val="000000"/>
        </w:rPr>
        <w:instrText xml:space="preserve"> REF _Ref384023138 \r \h </w:instrText>
      </w:r>
      <w:r w:rsidR="00F55C36">
        <w:rPr>
          <w:color w:val="000000"/>
        </w:rPr>
      </w:r>
      <w:r w:rsidR="00F55C36">
        <w:rPr>
          <w:color w:val="000000"/>
        </w:rPr>
        <w:fldChar w:fldCharType="separate"/>
      </w:r>
      <w:r w:rsidR="0012490A">
        <w:rPr>
          <w:color w:val="000000"/>
        </w:rPr>
        <w:t>49</w:t>
      </w:r>
      <w:r w:rsidR="00F55C36">
        <w:rPr>
          <w:color w:val="000000"/>
        </w:rPr>
        <w:fldChar w:fldCharType="end"/>
      </w:r>
      <w:r w:rsidRPr="005D192D">
        <w:rPr>
          <w:color w:val="000000"/>
        </w:rPr>
        <w:t xml:space="preserve">. člena </w:t>
      </w:r>
      <w:r>
        <w:rPr>
          <w:color w:val="000000"/>
        </w:rPr>
        <w:t>te uredbe,</w:t>
      </w:r>
      <w:r>
        <w:rPr>
          <w:rFonts w:cs="Arial"/>
          <w:szCs w:val="20"/>
        </w:rPr>
        <w:t xml:space="preserve"> v letu </w:t>
      </w:r>
      <w:r w:rsidR="00F55C36">
        <w:rPr>
          <w:rFonts w:cs="Arial"/>
          <w:szCs w:val="20"/>
        </w:rPr>
        <w:t xml:space="preserve">2022 </w:t>
      </w:r>
      <w:r>
        <w:rPr>
          <w:rFonts w:cs="Arial"/>
          <w:szCs w:val="20"/>
        </w:rPr>
        <w:t xml:space="preserve">ugotovi, da LAS, na dan 31. 12. </w:t>
      </w:r>
      <w:r w:rsidRPr="00531CCA">
        <w:rPr>
          <w:color w:val="000000"/>
        </w:rPr>
        <w:t>20</w:t>
      </w:r>
      <w:r>
        <w:rPr>
          <w:color w:val="000000"/>
        </w:rPr>
        <w:t>23</w:t>
      </w:r>
      <w:r>
        <w:rPr>
          <w:rFonts w:cs="Arial"/>
          <w:szCs w:val="20"/>
        </w:rPr>
        <w:t xml:space="preserve"> ne bo dosegel najmanj 50 odstotkov vrednosti kazalnikov določenih v</w:t>
      </w:r>
      <w:r w:rsidR="00F55C36">
        <w:rPr>
          <w:rFonts w:cs="Arial"/>
          <w:szCs w:val="20"/>
        </w:rPr>
        <w:t xml:space="preserve"> SLR na podlagi drugega</w:t>
      </w:r>
      <w:r>
        <w:rPr>
          <w:rFonts w:cs="Arial"/>
          <w:szCs w:val="20"/>
        </w:rPr>
        <w:t xml:space="preserve"> odstavk</w:t>
      </w:r>
      <w:r w:rsidR="00F55C36">
        <w:rPr>
          <w:rFonts w:cs="Arial"/>
          <w:szCs w:val="20"/>
        </w:rPr>
        <w:t>a</w:t>
      </w:r>
      <w:r>
        <w:rPr>
          <w:rFonts w:cs="Arial"/>
          <w:szCs w:val="20"/>
        </w:rPr>
        <w:t xml:space="preserve"> </w:t>
      </w:r>
      <w:r>
        <w:rPr>
          <w:rFonts w:cs="Arial"/>
          <w:szCs w:val="20"/>
        </w:rPr>
        <w:fldChar w:fldCharType="begin"/>
      </w:r>
      <w:r>
        <w:rPr>
          <w:rFonts w:cs="Arial"/>
          <w:szCs w:val="20"/>
        </w:rPr>
        <w:instrText xml:space="preserve"> REF _Ref386445271 \r \h </w:instrText>
      </w:r>
      <w:r>
        <w:rPr>
          <w:rFonts w:cs="Arial"/>
          <w:szCs w:val="20"/>
        </w:rPr>
      </w:r>
      <w:r>
        <w:rPr>
          <w:rFonts w:cs="Arial"/>
          <w:szCs w:val="20"/>
        </w:rPr>
        <w:fldChar w:fldCharType="separate"/>
      </w:r>
      <w:r w:rsidR="0012490A">
        <w:rPr>
          <w:rFonts w:cs="Arial"/>
          <w:szCs w:val="20"/>
        </w:rPr>
        <w:t>20</w:t>
      </w:r>
      <w:r>
        <w:rPr>
          <w:rFonts w:cs="Arial"/>
          <w:szCs w:val="20"/>
        </w:rPr>
        <w:fldChar w:fldCharType="end"/>
      </w:r>
      <w:r>
        <w:rPr>
          <w:rFonts w:cs="Arial"/>
          <w:szCs w:val="20"/>
        </w:rPr>
        <w:t>. člena te uredbe, se zaustavi izplačilo sredstev iz naslova podukrepa »</w:t>
      </w:r>
      <w:r w:rsidRPr="00476971">
        <w:rPr>
          <w:color w:val="000000"/>
        </w:rPr>
        <w:t>Podpora</w:t>
      </w:r>
      <w:r w:rsidRPr="00263EC3">
        <w:rPr>
          <w:rFonts w:cs="Arial"/>
          <w:szCs w:val="20"/>
        </w:rPr>
        <w:t xml:space="preserve"> za tekoče stroške in stroške animacije</w:t>
      </w:r>
      <w:r>
        <w:rPr>
          <w:rFonts w:cs="Arial"/>
          <w:szCs w:val="20"/>
        </w:rPr>
        <w:t xml:space="preserve">«. </w:t>
      </w:r>
    </w:p>
    <w:p w:rsidR="0059416D" w:rsidRPr="005D192D" w:rsidRDefault="0059416D" w:rsidP="0059416D">
      <w:pPr>
        <w:pStyle w:val="Brezrazmikov"/>
        <w:jc w:val="both"/>
        <w:rPr>
          <w:color w:val="000000"/>
        </w:rPr>
      </w:pPr>
    </w:p>
    <w:p w:rsidR="0059416D" w:rsidRPr="00DE7594" w:rsidRDefault="0059416D" w:rsidP="0059416D">
      <w:pPr>
        <w:pStyle w:val="Brezrazmikov"/>
        <w:numPr>
          <w:ilvl w:val="0"/>
          <w:numId w:val="101"/>
        </w:numPr>
        <w:ind w:left="426" w:hanging="426"/>
        <w:jc w:val="both"/>
        <w:rPr>
          <w:rFonts w:cs="Arial"/>
          <w:szCs w:val="20"/>
        </w:rPr>
      </w:pPr>
      <w:r w:rsidRPr="00263EC3">
        <w:rPr>
          <w:rFonts w:cs="Arial"/>
          <w:szCs w:val="20"/>
        </w:rPr>
        <w:t xml:space="preserve">LAS, ki krši določbo </w:t>
      </w:r>
      <w:r w:rsidRPr="00990C4C">
        <w:rPr>
          <w:rFonts w:cs="Arial"/>
          <w:szCs w:val="20"/>
        </w:rPr>
        <w:t xml:space="preserve">drugega odstavka </w:t>
      </w:r>
      <w:r w:rsidR="00F55C36">
        <w:rPr>
          <w:rFonts w:cs="Arial"/>
          <w:szCs w:val="20"/>
        </w:rPr>
        <w:fldChar w:fldCharType="begin"/>
      </w:r>
      <w:r w:rsidR="00F55C36">
        <w:rPr>
          <w:rFonts w:cs="Arial"/>
          <w:szCs w:val="20"/>
        </w:rPr>
        <w:instrText xml:space="preserve"> REF _Ref384023138 \r \h </w:instrText>
      </w:r>
      <w:r w:rsidR="00F55C36">
        <w:rPr>
          <w:rFonts w:cs="Arial"/>
          <w:szCs w:val="20"/>
        </w:rPr>
      </w:r>
      <w:r w:rsidR="00F55C36">
        <w:rPr>
          <w:rFonts w:cs="Arial"/>
          <w:szCs w:val="20"/>
        </w:rPr>
        <w:fldChar w:fldCharType="separate"/>
      </w:r>
      <w:r w:rsidR="0012490A">
        <w:rPr>
          <w:rFonts w:cs="Arial"/>
          <w:szCs w:val="20"/>
        </w:rPr>
        <w:t>49</w:t>
      </w:r>
      <w:r w:rsidR="00F55C36">
        <w:rPr>
          <w:rFonts w:cs="Arial"/>
          <w:szCs w:val="20"/>
        </w:rPr>
        <w:fldChar w:fldCharType="end"/>
      </w:r>
      <w:r w:rsidRPr="00990C4C">
        <w:rPr>
          <w:rFonts w:cs="Arial"/>
          <w:szCs w:val="20"/>
        </w:rPr>
        <w:t>. člena</w:t>
      </w:r>
      <w:r w:rsidRPr="00263EC3">
        <w:rPr>
          <w:rFonts w:cs="Arial"/>
          <w:szCs w:val="20"/>
        </w:rPr>
        <w:t xml:space="preserve"> te uredbe, se ob prvem zahtevku za izplačilo </w:t>
      </w:r>
      <w:r>
        <w:rPr>
          <w:rFonts w:cs="Arial"/>
          <w:szCs w:val="20"/>
        </w:rPr>
        <w:t>iz naslova podukrepa »</w:t>
      </w:r>
      <w:r w:rsidRPr="00476971">
        <w:rPr>
          <w:color w:val="000000"/>
        </w:rPr>
        <w:t>Podpora</w:t>
      </w:r>
      <w:r w:rsidRPr="00263EC3">
        <w:rPr>
          <w:rFonts w:cs="Arial"/>
          <w:szCs w:val="20"/>
        </w:rPr>
        <w:t xml:space="preserve"> za tekoče stroške in stroške animacije</w:t>
      </w:r>
      <w:r>
        <w:rPr>
          <w:rFonts w:cs="Arial"/>
          <w:szCs w:val="20"/>
        </w:rPr>
        <w:t xml:space="preserve">« </w:t>
      </w:r>
      <w:r w:rsidRPr="00DE7594">
        <w:rPr>
          <w:rFonts w:cs="Arial"/>
          <w:szCs w:val="20"/>
        </w:rPr>
        <w:t>izplača le 50 odstotkov zaprošenega zneska, 50 odstotkov pa je za tisti LAS izgubljenih.</w:t>
      </w:r>
    </w:p>
    <w:p w:rsidR="0059416D" w:rsidRDefault="0059416D" w:rsidP="0059416D">
      <w:pPr>
        <w:pStyle w:val="Brezrazmikov"/>
        <w:jc w:val="both"/>
        <w:rPr>
          <w:color w:val="000000"/>
        </w:rPr>
      </w:pPr>
    </w:p>
    <w:p w:rsidR="0059416D" w:rsidRPr="005D192D" w:rsidRDefault="0059416D" w:rsidP="0059416D">
      <w:pPr>
        <w:pStyle w:val="Brezrazmikov"/>
        <w:numPr>
          <w:ilvl w:val="0"/>
          <w:numId w:val="101"/>
        </w:numPr>
        <w:ind w:left="426" w:hanging="426"/>
        <w:jc w:val="both"/>
        <w:rPr>
          <w:color w:val="000000"/>
        </w:rPr>
      </w:pPr>
      <w:r w:rsidRPr="005D192D">
        <w:rPr>
          <w:color w:val="000000"/>
        </w:rPr>
        <w:t xml:space="preserve">Upravičenec, ki ne hrani dokumentacije, kot to določa </w:t>
      </w:r>
      <w:r>
        <w:rPr>
          <w:color w:val="000000"/>
        </w:rPr>
        <w:t xml:space="preserve">drugi </w:t>
      </w:r>
      <w:r w:rsidRPr="005D192D">
        <w:rPr>
          <w:color w:val="000000"/>
        </w:rPr>
        <w:t xml:space="preserve">odstavek </w:t>
      </w:r>
      <w:r w:rsidR="00F55C36">
        <w:rPr>
          <w:color w:val="000000"/>
        </w:rPr>
        <w:fldChar w:fldCharType="begin"/>
      </w:r>
      <w:r w:rsidR="00F55C36">
        <w:rPr>
          <w:color w:val="000000"/>
        </w:rPr>
        <w:instrText xml:space="preserve"> REF _Ref410119897 \r \h </w:instrText>
      </w:r>
      <w:r w:rsidR="00F55C36">
        <w:rPr>
          <w:color w:val="000000"/>
        </w:rPr>
      </w:r>
      <w:r w:rsidR="00F55C36">
        <w:rPr>
          <w:color w:val="000000"/>
        </w:rPr>
        <w:fldChar w:fldCharType="separate"/>
      </w:r>
      <w:r w:rsidR="0012490A">
        <w:rPr>
          <w:color w:val="000000"/>
        </w:rPr>
        <w:t>50</w:t>
      </w:r>
      <w:r w:rsidR="00F55C36">
        <w:rPr>
          <w:color w:val="000000"/>
        </w:rPr>
        <w:fldChar w:fldCharType="end"/>
      </w:r>
      <w:r w:rsidRPr="005D192D">
        <w:rPr>
          <w:color w:val="000000"/>
        </w:rPr>
        <w:t xml:space="preserve">. člena </w:t>
      </w:r>
      <w:r>
        <w:rPr>
          <w:color w:val="000000"/>
        </w:rPr>
        <w:t>te uredbe</w:t>
      </w:r>
      <w:r w:rsidRPr="005D192D">
        <w:rPr>
          <w:color w:val="000000"/>
        </w:rPr>
        <w:t xml:space="preserve">, mora v proračun </w:t>
      </w:r>
      <w:r w:rsidR="00DD479A" w:rsidRPr="00263EC3">
        <w:rPr>
          <w:rFonts w:cs="Arial"/>
          <w:szCs w:val="20"/>
        </w:rPr>
        <w:t>Republike Slovenije</w:t>
      </w:r>
      <w:r w:rsidRPr="005D192D">
        <w:rPr>
          <w:color w:val="000000"/>
        </w:rPr>
        <w:t xml:space="preserve"> vrniti vsa izplačana sredstva skupaj z zakonitimi zamudnimi obrestmi.</w:t>
      </w:r>
    </w:p>
    <w:p w:rsidR="0059416D" w:rsidRDefault="0059416D" w:rsidP="0059416D">
      <w:pPr>
        <w:pStyle w:val="Brezrazmikov"/>
        <w:ind w:left="426"/>
        <w:jc w:val="both"/>
        <w:rPr>
          <w:rFonts w:cs="Arial"/>
          <w:szCs w:val="20"/>
        </w:rPr>
      </w:pPr>
    </w:p>
    <w:p w:rsidR="0059416D" w:rsidRPr="007604A2" w:rsidRDefault="0059416D" w:rsidP="0059416D">
      <w:pPr>
        <w:pStyle w:val="Brezrazmikov"/>
        <w:numPr>
          <w:ilvl w:val="0"/>
          <w:numId w:val="101"/>
        </w:numPr>
        <w:ind w:left="426" w:hanging="426"/>
        <w:jc w:val="both"/>
        <w:rPr>
          <w:rFonts w:cs="Arial"/>
          <w:szCs w:val="20"/>
        </w:rPr>
      </w:pPr>
      <w:r w:rsidRPr="00263EC3">
        <w:rPr>
          <w:rFonts w:cs="Arial"/>
          <w:szCs w:val="20"/>
        </w:rPr>
        <w:t xml:space="preserve">Upravičenec, ki iz neutemeljenega </w:t>
      </w:r>
      <w:r w:rsidRPr="007604A2">
        <w:rPr>
          <w:color w:val="000000"/>
        </w:rPr>
        <w:t>razloga</w:t>
      </w:r>
      <w:r w:rsidRPr="00263EC3">
        <w:rPr>
          <w:rFonts w:cs="Arial"/>
          <w:szCs w:val="20"/>
        </w:rPr>
        <w:t xml:space="preserve"> ne omogoči in nepreklicno odkloni kontrolo na kraju samem </w:t>
      </w:r>
      <w:r w:rsidRPr="005D192D">
        <w:rPr>
          <w:rFonts w:cs="Arial"/>
          <w:color w:val="000000"/>
          <w:szCs w:val="20"/>
        </w:rPr>
        <w:t xml:space="preserve">kot to določa četrti odstavek </w:t>
      </w:r>
      <w:r w:rsidR="00F55C36">
        <w:rPr>
          <w:rFonts w:cs="Arial"/>
          <w:color w:val="000000"/>
          <w:szCs w:val="20"/>
        </w:rPr>
        <w:fldChar w:fldCharType="begin"/>
      </w:r>
      <w:r w:rsidR="00F55C36">
        <w:rPr>
          <w:rFonts w:cs="Arial"/>
          <w:color w:val="000000"/>
          <w:szCs w:val="20"/>
        </w:rPr>
        <w:instrText xml:space="preserve"> REF _Ref384285269 \r \h </w:instrText>
      </w:r>
      <w:r w:rsidR="00F55C36">
        <w:rPr>
          <w:rFonts w:cs="Arial"/>
          <w:color w:val="000000"/>
          <w:szCs w:val="20"/>
        </w:rPr>
      </w:r>
      <w:r w:rsidR="00F55C36">
        <w:rPr>
          <w:rFonts w:cs="Arial"/>
          <w:color w:val="000000"/>
          <w:szCs w:val="20"/>
        </w:rPr>
        <w:fldChar w:fldCharType="separate"/>
      </w:r>
      <w:r w:rsidR="0012490A">
        <w:rPr>
          <w:rFonts w:cs="Arial"/>
          <w:color w:val="000000"/>
          <w:szCs w:val="20"/>
        </w:rPr>
        <w:t>53</w:t>
      </w:r>
      <w:r w:rsidR="00F55C36">
        <w:rPr>
          <w:rFonts w:cs="Arial"/>
          <w:color w:val="000000"/>
          <w:szCs w:val="20"/>
        </w:rPr>
        <w:fldChar w:fldCharType="end"/>
      </w:r>
      <w:r w:rsidRPr="005D192D">
        <w:rPr>
          <w:rFonts w:cs="Arial"/>
          <w:color w:val="000000"/>
          <w:szCs w:val="20"/>
        </w:rPr>
        <w:t xml:space="preserve">. člena te uredbe, mora v proračun </w:t>
      </w:r>
      <w:r w:rsidR="00DD479A" w:rsidRPr="00263EC3">
        <w:rPr>
          <w:rFonts w:cs="Arial"/>
          <w:szCs w:val="20"/>
        </w:rPr>
        <w:t>Republike Slovenije</w:t>
      </w:r>
      <w:r w:rsidRPr="005D192D">
        <w:rPr>
          <w:rFonts w:cs="Arial"/>
          <w:color w:val="000000"/>
          <w:szCs w:val="20"/>
        </w:rPr>
        <w:t xml:space="preserve"> vrniti vsa izplačana sredstva </w:t>
      </w:r>
      <w:r w:rsidR="00F55C36">
        <w:rPr>
          <w:color w:val="000000"/>
        </w:rPr>
        <w:t>skupaj z zakonitimi zamudnimi obrestmi</w:t>
      </w:r>
      <w:r w:rsidRPr="005D192D">
        <w:rPr>
          <w:rFonts w:cs="Arial"/>
          <w:color w:val="000000"/>
          <w:szCs w:val="20"/>
        </w:rPr>
        <w:t>.</w:t>
      </w:r>
    </w:p>
    <w:p w:rsidR="0059416D" w:rsidRDefault="0059416D" w:rsidP="0059416D">
      <w:pPr>
        <w:pStyle w:val="Brezrazmikov"/>
        <w:ind w:left="426"/>
        <w:jc w:val="both"/>
        <w:rPr>
          <w:rFonts w:cs="Arial"/>
          <w:szCs w:val="20"/>
        </w:rPr>
      </w:pPr>
    </w:p>
    <w:p w:rsidR="0059416D" w:rsidRPr="00263EC3" w:rsidRDefault="0059416D" w:rsidP="0059416D">
      <w:pPr>
        <w:pStyle w:val="Brezrazmikov"/>
        <w:numPr>
          <w:ilvl w:val="0"/>
          <w:numId w:val="101"/>
        </w:numPr>
        <w:ind w:left="426" w:hanging="426"/>
        <w:jc w:val="both"/>
        <w:rPr>
          <w:rFonts w:cs="Arial"/>
          <w:szCs w:val="20"/>
        </w:rPr>
      </w:pPr>
      <w:r w:rsidRPr="00263EC3">
        <w:rPr>
          <w:rFonts w:cs="Arial"/>
          <w:szCs w:val="20"/>
        </w:rPr>
        <w:lastRenderedPageBreak/>
        <w:t xml:space="preserve">Upravičenec, ki </w:t>
      </w:r>
      <w:r>
        <w:rPr>
          <w:rFonts w:cs="Arial"/>
          <w:szCs w:val="20"/>
        </w:rPr>
        <w:t xml:space="preserve">krši določbo prvega odstavka </w:t>
      </w:r>
      <w:r w:rsidR="00F55C36">
        <w:rPr>
          <w:rFonts w:cs="Arial"/>
          <w:szCs w:val="20"/>
        </w:rPr>
        <w:fldChar w:fldCharType="begin"/>
      </w:r>
      <w:r w:rsidR="00F55C36">
        <w:rPr>
          <w:rFonts w:cs="Arial"/>
          <w:szCs w:val="20"/>
        </w:rPr>
        <w:instrText xml:space="preserve"> REF _Ref410119945 \r \h </w:instrText>
      </w:r>
      <w:r w:rsidR="00F55C36">
        <w:rPr>
          <w:rFonts w:cs="Arial"/>
          <w:szCs w:val="20"/>
        </w:rPr>
      </w:r>
      <w:r w:rsidR="00F55C36">
        <w:rPr>
          <w:rFonts w:cs="Arial"/>
          <w:szCs w:val="20"/>
        </w:rPr>
        <w:fldChar w:fldCharType="separate"/>
      </w:r>
      <w:r w:rsidR="0012490A">
        <w:rPr>
          <w:rFonts w:cs="Arial"/>
          <w:szCs w:val="20"/>
        </w:rPr>
        <w:t>67</w:t>
      </w:r>
      <w:r w:rsidR="00F55C36">
        <w:rPr>
          <w:rFonts w:cs="Arial"/>
          <w:szCs w:val="20"/>
        </w:rPr>
        <w:fldChar w:fldCharType="end"/>
      </w:r>
      <w:r>
        <w:rPr>
          <w:rFonts w:cs="Arial"/>
          <w:szCs w:val="20"/>
        </w:rPr>
        <w:t xml:space="preserve">. člena te uredbe in </w:t>
      </w:r>
      <w:r w:rsidRPr="00263EC3">
        <w:rPr>
          <w:rFonts w:cs="Arial"/>
          <w:szCs w:val="20"/>
        </w:rPr>
        <w:t xml:space="preserve">ni označil </w:t>
      </w:r>
      <w:r>
        <w:rPr>
          <w:rFonts w:cs="Arial"/>
          <w:szCs w:val="20"/>
        </w:rPr>
        <w:t xml:space="preserve">sofinancirane </w:t>
      </w:r>
      <w:r w:rsidRPr="00263EC3">
        <w:rPr>
          <w:rFonts w:cs="Arial"/>
          <w:szCs w:val="20"/>
        </w:rPr>
        <w:t>operacije</w:t>
      </w:r>
      <w:r>
        <w:rPr>
          <w:rFonts w:cs="Arial"/>
          <w:szCs w:val="20"/>
        </w:rPr>
        <w:t xml:space="preserve"> ali je označbo odstranil</w:t>
      </w:r>
      <w:r w:rsidRPr="00263EC3">
        <w:rPr>
          <w:rFonts w:cs="Arial"/>
          <w:szCs w:val="20"/>
        </w:rPr>
        <w:t xml:space="preserve">, mora v proračun Republike Slovenije vrniti vsa izplačana sredstva </w:t>
      </w:r>
      <w:r w:rsidR="00F55C36">
        <w:rPr>
          <w:color w:val="000000"/>
        </w:rPr>
        <w:t>skupaj z zakonitimi zamudnimi obrestmi</w:t>
      </w:r>
      <w:r w:rsidRPr="00263EC3">
        <w:rPr>
          <w:rFonts w:cs="Arial"/>
          <w:szCs w:val="20"/>
        </w:rPr>
        <w:t>.</w:t>
      </w:r>
    </w:p>
    <w:p w:rsidR="0059416D" w:rsidRDefault="0059416D" w:rsidP="0059416D">
      <w:pPr>
        <w:pStyle w:val="Brezrazmikov"/>
        <w:ind w:left="426"/>
        <w:jc w:val="both"/>
        <w:rPr>
          <w:rFonts w:cs="Arial"/>
          <w:szCs w:val="20"/>
        </w:rPr>
      </w:pPr>
    </w:p>
    <w:p w:rsidR="0059416D" w:rsidRPr="00263EC3" w:rsidRDefault="0059416D" w:rsidP="0059416D">
      <w:pPr>
        <w:pStyle w:val="Brezrazmikov"/>
        <w:numPr>
          <w:ilvl w:val="0"/>
          <w:numId w:val="101"/>
        </w:numPr>
        <w:ind w:left="426" w:hanging="426"/>
        <w:jc w:val="both"/>
        <w:rPr>
          <w:rFonts w:cs="Arial"/>
          <w:szCs w:val="20"/>
        </w:rPr>
      </w:pPr>
      <w:r w:rsidRPr="00263EC3">
        <w:rPr>
          <w:rFonts w:cs="Arial"/>
          <w:szCs w:val="20"/>
        </w:rPr>
        <w:t xml:space="preserve">Če se ugotovi, da je upravičenec namerno vložil napačno prijavo (navajanje lažnih podatkov, izjav), mora v proračun Republike Slovenije vrniti vsa izplačana sredstva </w:t>
      </w:r>
      <w:r w:rsidR="00F55C36">
        <w:rPr>
          <w:color w:val="000000"/>
        </w:rPr>
        <w:t>skupaj z zakonitimi zamudnimi obrestmi</w:t>
      </w:r>
      <w:r>
        <w:rPr>
          <w:rFonts w:cs="Arial"/>
          <w:szCs w:val="20"/>
        </w:rPr>
        <w:t>.</w:t>
      </w:r>
      <w:r w:rsidRPr="00263EC3">
        <w:rPr>
          <w:rFonts w:cs="Arial"/>
          <w:szCs w:val="20"/>
        </w:rPr>
        <w:t xml:space="preserve"> </w:t>
      </w:r>
      <w:r>
        <w:rPr>
          <w:rFonts w:cs="Arial"/>
          <w:szCs w:val="20"/>
        </w:rPr>
        <w:t>U</w:t>
      </w:r>
      <w:r w:rsidRPr="00263EC3">
        <w:rPr>
          <w:rFonts w:cs="Arial"/>
          <w:szCs w:val="20"/>
        </w:rPr>
        <w:t xml:space="preserve">pravičenca pa se </w:t>
      </w:r>
      <w:r>
        <w:rPr>
          <w:rFonts w:cs="Arial"/>
          <w:szCs w:val="20"/>
        </w:rPr>
        <w:t xml:space="preserve">ne </w:t>
      </w:r>
      <w:r w:rsidRPr="00263EC3">
        <w:rPr>
          <w:rFonts w:cs="Arial"/>
          <w:szCs w:val="20"/>
        </w:rPr>
        <w:t>izključi iz zadevnega podukrepa za koledarsko leto neizpolnitve obveznosti in naslednje koledarsko leto.</w:t>
      </w:r>
    </w:p>
    <w:p w:rsidR="0059416D" w:rsidRPr="00263EC3" w:rsidRDefault="0059416D" w:rsidP="0059416D">
      <w:pPr>
        <w:pStyle w:val="Brezrazmikov"/>
        <w:ind w:left="426"/>
        <w:jc w:val="both"/>
        <w:rPr>
          <w:rFonts w:cs="Arial"/>
          <w:szCs w:val="20"/>
        </w:rPr>
      </w:pPr>
    </w:p>
    <w:p w:rsidR="0059416D" w:rsidRPr="00531CCA" w:rsidRDefault="0059416D" w:rsidP="0059416D">
      <w:pPr>
        <w:pStyle w:val="Brezrazmikov"/>
        <w:numPr>
          <w:ilvl w:val="0"/>
          <w:numId w:val="101"/>
        </w:numPr>
        <w:ind w:left="426" w:hanging="426"/>
        <w:jc w:val="both"/>
        <w:rPr>
          <w:rFonts w:cs="Arial"/>
          <w:szCs w:val="20"/>
        </w:rPr>
      </w:pPr>
      <w:r>
        <w:rPr>
          <w:rFonts w:cs="Arial"/>
          <w:szCs w:val="20"/>
        </w:rPr>
        <w:t>Ob prvi ugotovljeni</w:t>
      </w:r>
      <w:r w:rsidRPr="00263EC3">
        <w:rPr>
          <w:rFonts w:cs="Arial"/>
          <w:szCs w:val="20"/>
        </w:rPr>
        <w:t xml:space="preserve"> nepravilnosti v povezavi z izbirnimi postopki za izbor operacij za uresničevanje ciljev SLR </w:t>
      </w:r>
      <w:r w:rsidRPr="00476971">
        <w:rPr>
          <w:color w:val="000000"/>
        </w:rPr>
        <w:t xml:space="preserve">zadevni OU od LAS zahtevajo, da pomanjkljivosti </w:t>
      </w:r>
      <w:r>
        <w:rPr>
          <w:color w:val="000000"/>
        </w:rPr>
        <w:t xml:space="preserve">odpravi. V primeru hujših ugotovljenih kršitev (kršenje postopka določenega v SLR) se od LAS zahteva, da javni poziv razveljavi, vsi operacije, ki so bile izbrane na podlagi tega javnega razpisa, pa so neupravičene do sofinanciranja. </w:t>
      </w:r>
      <w:r>
        <w:rPr>
          <w:rFonts w:cs="Arial"/>
          <w:szCs w:val="20"/>
        </w:rPr>
        <w:t xml:space="preserve">LAS pa se </w:t>
      </w:r>
      <w:r w:rsidRPr="00263EC3">
        <w:rPr>
          <w:rFonts w:cs="Arial"/>
          <w:szCs w:val="20"/>
        </w:rPr>
        <w:t>ob prvem zahtevku za izplačilo iz naslova podukrepa »</w:t>
      </w:r>
      <w:r w:rsidRPr="00476971">
        <w:rPr>
          <w:color w:val="000000"/>
        </w:rPr>
        <w:t>Podpora</w:t>
      </w:r>
      <w:r w:rsidRPr="00263EC3">
        <w:rPr>
          <w:rFonts w:cs="Arial"/>
          <w:szCs w:val="20"/>
        </w:rPr>
        <w:t xml:space="preserve"> za tekoče stroške in stroške animacije« </w:t>
      </w:r>
      <w:r>
        <w:rPr>
          <w:rFonts w:cs="Arial"/>
          <w:szCs w:val="20"/>
        </w:rPr>
        <w:t xml:space="preserve">ne </w:t>
      </w:r>
      <w:r w:rsidRPr="00263EC3">
        <w:rPr>
          <w:rFonts w:cs="Arial"/>
          <w:szCs w:val="20"/>
        </w:rPr>
        <w:t>izplača zaprošenega zneska</w:t>
      </w:r>
      <w:r>
        <w:rPr>
          <w:rFonts w:cs="Arial"/>
          <w:szCs w:val="20"/>
        </w:rPr>
        <w:t xml:space="preserve"> in je za tisti LAS izgubljen</w:t>
      </w:r>
      <w:r w:rsidRPr="00263EC3">
        <w:rPr>
          <w:rFonts w:cs="Arial"/>
          <w:szCs w:val="20"/>
        </w:rPr>
        <w:t>.</w:t>
      </w:r>
    </w:p>
    <w:p w:rsidR="0059416D" w:rsidRDefault="0059416D" w:rsidP="0059416D">
      <w:pPr>
        <w:pStyle w:val="Brezrazmikov"/>
      </w:pPr>
    </w:p>
    <w:p w:rsidR="0059416D" w:rsidRDefault="0059416D" w:rsidP="0059416D">
      <w:pPr>
        <w:pStyle w:val="Brezrazmikov"/>
        <w:numPr>
          <w:ilvl w:val="0"/>
          <w:numId w:val="101"/>
        </w:numPr>
        <w:ind w:left="426" w:hanging="426"/>
        <w:jc w:val="both"/>
        <w:rPr>
          <w:rFonts w:cs="Arial"/>
          <w:szCs w:val="20"/>
        </w:rPr>
      </w:pPr>
      <w:r w:rsidRPr="00263EC3">
        <w:rPr>
          <w:rFonts w:cs="Arial"/>
          <w:szCs w:val="20"/>
        </w:rPr>
        <w:t>Kadar LAS postopkov v povezavi z izbirnimi postopki za izbor operacij za uresničevanje ciljev SLR na podlagi ugotovljenih nepravilnosti ne odpravi, se mu odvzame pravica do koriščenja sredstev iz naslova podukrepa »Podpora za tekoče stroške in stroške animacije«.</w:t>
      </w:r>
    </w:p>
    <w:p w:rsidR="0059416D" w:rsidRDefault="0059416D" w:rsidP="0059416D">
      <w:pPr>
        <w:pStyle w:val="Brezrazmikov"/>
      </w:pPr>
    </w:p>
    <w:p w:rsidR="0059416D" w:rsidRDefault="0059416D" w:rsidP="0059416D">
      <w:pPr>
        <w:pStyle w:val="Brezrazmikov"/>
        <w:numPr>
          <w:ilvl w:val="0"/>
          <w:numId w:val="101"/>
        </w:numPr>
        <w:ind w:left="426" w:hanging="426"/>
        <w:jc w:val="both"/>
        <w:rPr>
          <w:rFonts w:cs="Arial"/>
          <w:szCs w:val="20"/>
        </w:rPr>
      </w:pPr>
      <w:r>
        <w:rPr>
          <w:rFonts w:cs="Arial"/>
          <w:szCs w:val="20"/>
        </w:rPr>
        <w:t xml:space="preserve">Kadar upravičenec operacije ne izvede v skladu z odobreno operacijo, se mu podpora ne izplača. </w:t>
      </w:r>
    </w:p>
    <w:p w:rsidR="0059416D" w:rsidRDefault="0059416D" w:rsidP="0059416D">
      <w:pPr>
        <w:pStyle w:val="Brezrazmikov"/>
        <w:jc w:val="both"/>
        <w:rPr>
          <w:rFonts w:cs="Arial"/>
          <w:szCs w:val="20"/>
        </w:rPr>
      </w:pPr>
    </w:p>
    <w:p w:rsidR="0059416D" w:rsidRPr="00263EC3" w:rsidRDefault="0059416D" w:rsidP="0059416D">
      <w:pPr>
        <w:pStyle w:val="Brezrazmikov"/>
        <w:numPr>
          <w:ilvl w:val="0"/>
          <w:numId w:val="101"/>
        </w:numPr>
        <w:ind w:left="426" w:hanging="426"/>
        <w:jc w:val="both"/>
        <w:rPr>
          <w:rFonts w:cs="Arial"/>
          <w:szCs w:val="20"/>
        </w:rPr>
      </w:pPr>
      <w:r>
        <w:rPr>
          <w:rFonts w:cs="Arial"/>
          <w:szCs w:val="20"/>
        </w:rPr>
        <w:t xml:space="preserve">Če upravičenec ne doseže ciljev, zastavljenih v operaciji, se mu </w:t>
      </w:r>
      <w:r w:rsidR="00F55C36">
        <w:rPr>
          <w:rFonts w:cs="Arial"/>
          <w:szCs w:val="20"/>
        </w:rPr>
        <w:t>obseg podpore v sorazmernem deležu zniža, kar pomeni, da se</w:t>
      </w:r>
      <w:r w:rsidR="00DD479A">
        <w:rPr>
          <w:rFonts w:cs="Arial"/>
          <w:szCs w:val="20"/>
        </w:rPr>
        <w:t xml:space="preserve"> mu zniža delež podpore v enakem odstotku kot ni bil dosežen zastavljeni cilj. </w:t>
      </w:r>
    </w:p>
    <w:p w:rsidR="0059416D" w:rsidRDefault="0059416D" w:rsidP="0059416D">
      <w:pPr>
        <w:pStyle w:val="Brezrazmikov"/>
        <w:ind w:left="426"/>
        <w:jc w:val="both"/>
        <w:rPr>
          <w:rFonts w:cs="Arial"/>
          <w:szCs w:val="20"/>
        </w:rPr>
      </w:pPr>
    </w:p>
    <w:p w:rsidR="0059416D" w:rsidRPr="007604A2" w:rsidRDefault="0059416D" w:rsidP="0059416D">
      <w:pPr>
        <w:pStyle w:val="Brezrazmikov"/>
        <w:numPr>
          <w:ilvl w:val="0"/>
          <w:numId w:val="101"/>
        </w:numPr>
        <w:ind w:left="426" w:hanging="426"/>
        <w:jc w:val="both"/>
        <w:rPr>
          <w:rFonts w:cs="Arial"/>
          <w:color w:val="000000"/>
          <w:szCs w:val="20"/>
        </w:rPr>
      </w:pPr>
      <w:r w:rsidRPr="007604A2">
        <w:rPr>
          <w:rFonts w:cs="Arial"/>
          <w:color w:val="000000"/>
          <w:szCs w:val="20"/>
        </w:rPr>
        <w:t>Upravičencu ni treba vrniti že izplačane podpore v primerih višje sile in izrednih okoliščin v skladu z 2. točko 2. člena Uredbe 1306/2013/EU.</w:t>
      </w:r>
    </w:p>
    <w:p w:rsidR="0059416D" w:rsidRDefault="0059416D" w:rsidP="0059416D">
      <w:pPr>
        <w:pStyle w:val="Brezrazmikov"/>
        <w:ind w:left="426"/>
        <w:jc w:val="both"/>
        <w:rPr>
          <w:rFonts w:cs="Arial"/>
          <w:szCs w:val="20"/>
        </w:rPr>
      </w:pPr>
    </w:p>
    <w:p w:rsidR="0059416D" w:rsidRPr="00263EC3" w:rsidRDefault="0059416D" w:rsidP="0059416D">
      <w:pPr>
        <w:pStyle w:val="Brezrazmikov"/>
        <w:numPr>
          <w:ilvl w:val="0"/>
          <w:numId w:val="101"/>
        </w:numPr>
        <w:ind w:left="426" w:hanging="426"/>
        <w:jc w:val="both"/>
        <w:rPr>
          <w:rFonts w:cs="Arial"/>
          <w:szCs w:val="20"/>
        </w:rPr>
      </w:pPr>
      <w:r w:rsidRPr="00263EC3">
        <w:rPr>
          <w:rFonts w:cs="Arial"/>
          <w:szCs w:val="20"/>
        </w:rPr>
        <w:t xml:space="preserve">V </w:t>
      </w:r>
      <w:r w:rsidRPr="00476971">
        <w:rPr>
          <w:color w:val="000000"/>
        </w:rPr>
        <w:t>primerih</w:t>
      </w:r>
      <w:r w:rsidRPr="00263EC3">
        <w:rPr>
          <w:rFonts w:cs="Arial"/>
          <w:szCs w:val="20"/>
        </w:rPr>
        <w:t xml:space="preserve"> kršitev obveznosti</w:t>
      </w:r>
      <w:r>
        <w:rPr>
          <w:rFonts w:cs="Arial"/>
          <w:szCs w:val="20"/>
        </w:rPr>
        <w:t>, ki zahtevajo vračilo sredstev,</w:t>
      </w:r>
      <w:r w:rsidRPr="00263EC3">
        <w:rPr>
          <w:rFonts w:cs="Arial"/>
          <w:szCs w:val="20"/>
        </w:rPr>
        <w:t xml:space="preserve"> ARSKTRP v roku 90 dni od dneva ugotovitve nepravilnosti izda upravičencu odločbo, s katero zahteva vračilo že izplačanih sredstev v proračun Republike Slovenije </w:t>
      </w:r>
      <w:r w:rsidR="00DD479A">
        <w:rPr>
          <w:color w:val="000000"/>
        </w:rPr>
        <w:t>skupaj z zakonitimi zamudnimi obrestmi</w:t>
      </w:r>
      <w:r w:rsidRPr="00263EC3">
        <w:rPr>
          <w:rFonts w:cs="Arial"/>
          <w:szCs w:val="20"/>
        </w:rPr>
        <w:t>.</w:t>
      </w:r>
    </w:p>
    <w:p w:rsidR="0059416D" w:rsidRDefault="0059416D" w:rsidP="00443D29">
      <w:pPr>
        <w:pStyle w:val="Brezrazmikov"/>
        <w:jc w:val="both"/>
        <w:rPr>
          <w:rFonts w:cs="Arial"/>
          <w:szCs w:val="20"/>
        </w:rPr>
      </w:pPr>
    </w:p>
    <w:p w:rsidR="000407A2" w:rsidRDefault="000407A2">
      <w:pPr>
        <w:spacing w:after="200" w:line="276" w:lineRule="auto"/>
        <w:rPr>
          <w:rFonts w:ascii="Arial" w:hAnsi="Arial" w:cs="Arial"/>
          <w:sz w:val="20"/>
          <w:szCs w:val="20"/>
        </w:rPr>
      </w:pPr>
    </w:p>
    <w:p w:rsidR="00443D29" w:rsidRPr="00A414B6" w:rsidRDefault="00443D29" w:rsidP="00443D29">
      <w:pPr>
        <w:pStyle w:val="Brezrazmikov"/>
        <w:numPr>
          <w:ilvl w:val="0"/>
          <w:numId w:val="3"/>
        </w:numPr>
        <w:ind w:left="426" w:hanging="426"/>
        <w:jc w:val="center"/>
        <w:rPr>
          <w:rFonts w:cs="Arial"/>
          <w:b/>
          <w:szCs w:val="20"/>
        </w:rPr>
      </w:pPr>
      <w:r w:rsidRPr="00A414B6">
        <w:rPr>
          <w:rFonts w:cs="Arial"/>
          <w:b/>
          <w:szCs w:val="20"/>
        </w:rPr>
        <w:t xml:space="preserve">KONTROLA NAD IZVAJANJEM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44" w:name="_Ref384285269"/>
      <w:r w:rsidRPr="00A414B6">
        <w:rPr>
          <w:rFonts w:cs="Arial"/>
          <w:b/>
          <w:szCs w:val="20"/>
        </w:rPr>
        <w:t>člen</w:t>
      </w:r>
      <w:bookmarkEnd w:id="44"/>
    </w:p>
    <w:p w:rsidR="00443D29" w:rsidRPr="00A414B6" w:rsidRDefault="00443D29" w:rsidP="00443D29">
      <w:pPr>
        <w:pStyle w:val="Brezrazmikov"/>
        <w:jc w:val="center"/>
        <w:rPr>
          <w:rFonts w:cs="Arial"/>
          <w:b/>
          <w:szCs w:val="20"/>
        </w:rPr>
      </w:pPr>
      <w:r w:rsidRPr="00A414B6">
        <w:rPr>
          <w:rFonts w:cs="Arial"/>
          <w:b/>
          <w:szCs w:val="20"/>
        </w:rPr>
        <w:t>(nadzor nad izvajanjem podukrepov)</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52"/>
        </w:numPr>
        <w:ind w:left="426" w:hanging="426"/>
        <w:jc w:val="both"/>
        <w:rPr>
          <w:rFonts w:cs="Arial"/>
          <w:szCs w:val="20"/>
        </w:rPr>
      </w:pPr>
      <w:r w:rsidRPr="00A414B6">
        <w:rPr>
          <w:rFonts w:cs="Arial"/>
          <w:szCs w:val="20"/>
        </w:rPr>
        <w:t>Kontrolo nad izvajanjem podukrepov sofinanciranih iz naslova EKSRP se izvaja v skladu z Uredbo 640/2014/EU. Kontrolo nad izvajanjem podukrepov sofinanciranih iz naslova ESRR ali ESPR pa se izvaja v skladu z Uredbo 1303/2013/EU.</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52"/>
        </w:numPr>
        <w:ind w:left="426" w:hanging="426"/>
        <w:jc w:val="both"/>
        <w:rPr>
          <w:rFonts w:cs="Arial"/>
          <w:szCs w:val="20"/>
        </w:rPr>
      </w:pPr>
      <w:r w:rsidRPr="00A414B6">
        <w:rPr>
          <w:rFonts w:cs="Arial"/>
          <w:szCs w:val="20"/>
        </w:rPr>
        <w:t xml:space="preserve">Kontrolo na kraju samem </w:t>
      </w:r>
      <w:r>
        <w:rPr>
          <w:rFonts w:cs="Arial"/>
          <w:szCs w:val="20"/>
        </w:rPr>
        <w:t>za</w:t>
      </w:r>
      <w:r w:rsidRPr="00A414B6">
        <w:rPr>
          <w:rFonts w:cs="Arial"/>
          <w:szCs w:val="20"/>
        </w:rPr>
        <w:t xml:space="preserve"> EKSRP in ESPR izvaja ARSKTRP, </w:t>
      </w:r>
      <w:r w:rsidR="00487B6A">
        <w:rPr>
          <w:rFonts w:ascii="Helv" w:eastAsiaTheme="minorHAnsi" w:hAnsi="Helv" w:cs="Helv"/>
          <w:color w:val="000000"/>
          <w:szCs w:val="20"/>
          <w:lang w:eastAsia="en-US"/>
        </w:rPr>
        <w:t>v primeru ESRR pa na podlagi sporazuma o prenosu nalog MGRT.</w:t>
      </w:r>
      <w:r w:rsidRPr="00A414B6">
        <w:rPr>
          <w:rFonts w:cs="Arial"/>
          <w:szCs w:val="20"/>
        </w:rPr>
        <w:t xml:space="preserve"> </w:t>
      </w:r>
    </w:p>
    <w:p w:rsidR="00443D29" w:rsidRPr="00A414B6" w:rsidRDefault="00443D29" w:rsidP="00443D29">
      <w:pPr>
        <w:pStyle w:val="Brezrazmikov"/>
        <w:rPr>
          <w:rFonts w:cs="Arial"/>
          <w:szCs w:val="20"/>
        </w:rPr>
      </w:pPr>
    </w:p>
    <w:p w:rsidR="00443D29" w:rsidRPr="00A414B6" w:rsidRDefault="00443D29" w:rsidP="00443D29">
      <w:pPr>
        <w:pStyle w:val="Brezrazmikov"/>
        <w:numPr>
          <w:ilvl w:val="0"/>
          <w:numId w:val="52"/>
        </w:numPr>
        <w:ind w:left="426" w:hanging="426"/>
        <w:jc w:val="both"/>
        <w:rPr>
          <w:rFonts w:cs="Arial"/>
          <w:szCs w:val="20"/>
        </w:rPr>
      </w:pPr>
      <w:r w:rsidRPr="00A414B6">
        <w:rPr>
          <w:rFonts w:cs="Arial"/>
          <w:szCs w:val="20"/>
        </w:rPr>
        <w:t>Ne glede na prejšnji odstavek lahko kontrolo na kraju samem opravljajo tudi zadevni OU.</w:t>
      </w:r>
    </w:p>
    <w:p w:rsidR="00443D29" w:rsidRPr="00A414B6" w:rsidRDefault="00443D29" w:rsidP="00443D29">
      <w:pPr>
        <w:pStyle w:val="Brezrazmikov"/>
        <w:ind w:left="426"/>
        <w:jc w:val="both"/>
        <w:rPr>
          <w:rFonts w:cs="Arial"/>
          <w:szCs w:val="20"/>
        </w:rPr>
      </w:pPr>
    </w:p>
    <w:p w:rsidR="00443D29" w:rsidRPr="00A414B6" w:rsidRDefault="005A13A7" w:rsidP="00443D29">
      <w:pPr>
        <w:pStyle w:val="Brezrazmikov"/>
        <w:numPr>
          <w:ilvl w:val="0"/>
          <w:numId w:val="52"/>
        </w:numPr>
        <w:ind w:left="426" w:hanging="426"/>
        <w:jc w:val="both"/>
        <w:rPr>
          <w:rFonts w:cs="Arial"/>
          <w:szCs w:val="20"/>
        </w:rPr>
      </w:pPr>
      <w:r>
        <w:rPr>
          <w:rFonts w:cs="Arial"/>
          <w:szCs w:val="20"/>
        </w:rPr>
        <w:t>Upravičenec</w:t>
      </w:r>
      <w:r w:rsidRPr="00A414B6">
        <w:rPr>
          <w:rFonts w:cs="Arial"/>
          <w:szCs w:val="20"/>
        </w:rPr>
        <w:t xml:space="preserve"> </w:t>
      </w:r>
      <w:r w:rsidR="00443D29" w:rsidRPr="00A414B6">
        <w:rPr>
          <w:rFonts w:cs="Arial"/>
          <w:szCs w:val="20"/>
        </w:rPr>
        <w:t>mora omogočiti dostop do dokumentacije o operaciji ter kontrolo na kraju samem ARSKTRP, OU, revizijskemu organu in drugim organom, ki opravljajo nadzor nad porabo finančnih sredstev EKSRP</w:t>
      </w:r>
      <w:r w:rsidR="007B20C5">
        <w:rPr>
          <w:rFonts w:cs="Arial"/>
          <w:szCs w:val="20"/>
        </w:rPr>
        <w:t>, ESRR ali ESPR</w:t>
      </w:r>
      <w:r w:rsidR="00443D29" w:rsidRPr="00A414B6">
        <w:rPr>
          <w:rFonts w:cs="Arial"/>
          <w:szCs w:val="20"/>
        </w:rPr>
        <w:t xml:space="preserve">.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52"/>
        </w:numPr>
        <w:ind w:left="426" w:hanging="426"/>
        <w:jc w:val="both"/>
        <w:rPr>
          <w:rFonts w:cs="Arial"/>
          <w:szCs w:val="20"/>
        </w:rPr>
      </w:pPr>
      <w:r w:rsidRPr="00A414B6">
        <w:rPr>
          <w:rFonts w:cs="Arial"/>
          <w:szCs w:val="20"/>
        </w:rPr>
        <w:t>Zadevni OU lahko kadarkoli ugotavljajo dejansko stanje in izpolnjevanje obveznosti LAS in upravičenca.</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3"/>
        </w:numPr>
        <w:ind w:left="426" w:hanging="426"/>
        <w:jc w:val="center"/>
        <w:rPr>
          <w:rFonts w:cs="Arial"/>
          <w:b/>
          <w:szCs w:val="20"/>
        </w:rPr>
      </w:pPr>
      <w:r w:rsidRPr="00A414B6">
        <w:rPr>
          <w:rFonts w:cs="Arial"/>
          <w:b/>
          <w:szCs w:val="20"/>
        </w:rPr>
        <w:t>DRŽAVNE POMOČI</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45" w:name="_Ref406744470"/>
      <w:r w:rsidRPr="00A414B6">
        <w:rPr>
          <w:rFonts w:cs="Arial"/>
          <w:b/>
          <w:szCs w:val="20"/>
        </w:rPr>
        <w:t>člen</w:t>
      </w:r>
      <w:bookmarkEnd w:id="45"/>
    </w:p>
    <w:p w:rsidR="00443D29" w:rsidRPr="00A414B6" w:rsidRDefault="00443D29" w:rsidP="00443D29">
      <w:pPr>
        <w:pStyle w:val="Brezrazmikov"/>
        <w:jc w:val="center"/>
        <w:rPr>
          <w:rFonts w:cs="Arial"/>
          <w:b/>
          <w:szCs w:val="20"/>
        </w:rPr>
      </w:pPr>
      <w:r w:rsidRPr="00A414B6">
        <w:rPr>
          <w:rFonts w:cs="Arial"/>
          <w:b/>
          <w:szCs w:val="20"/>
        </w:rPr>
        <w:t>(državne pomoči)</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72"/>
        </w:numPr>
        <w:ind w:left="426" w:hanging="426"/>
        <w:jc w:val="both"/>
        <w:rPr>
          <w:rFonts w:cs="Arial"/>
          <w:szCs w:val="20"/>
        </w:rPr>
      </w:pPr>
      <w:r w:rsidRPr="00A414B6">
        <w:rPr>
          <w:rFonts w:cs="Arial"/>
          <w:szCs w:val="20"/>
        </w:rPr>
        <w:t xml:space="preserve">Javna podpora iz naslova te </w:t>
      </w:r>
      <w:r w:rsidR="007B20C5" w:rsidRPr="00A414B6">
        <w:rPr>
          <w:rFonts w:cs="Arial"/>
          <w:szCs w:val="20"/>
        </w:rPr>
        <w:t>u</w:t>
      </w:r>
      <w:r w:rsidR="007B20C5">
        <w:rPr>
          <w:rFonts w:cs="Arial"/>
          <w:szCs w:val="20"/>
        </w:rPr>
        <w:t>redbe</w:t>
      </w:r>
      <w:r w:rsidR="007B20C5" w:rsidRPr="00A414B6">
        <w:rPr>
          <w:rFonts w:cs="Arial"/>
          <w:szCs w:val="20"/>
        </w:rPr>
        <w:t xml:space="preserve"> </w:t>
      </w:r>
      <w:r w:rsidRPr="00A414B6">
        <w:rPr>
          <w:rFonts w:cs="Arial"/>
          <w:szCs w:val="20"/>
        </w:rPr>
        <w:t>se dodeli v skladu s pravili državnih pomoči. To pomeni, da v okviru:</w:t>
      </w:r>
    </w:p>
    <w:p w:rsidR="00443D29" w:rsidRPr="00A414B6" w:rsidRDefault="00443D29" w:rsidP="00443D29">
      <w:pPr>
        <w:pStyle w:val="Brezrazmikov"/>
        <w:numPr>
          <w:ilvl w:val="0"/>
          <w:numId w:val="63"/>
        </w:numPr>
        <w:ind w:left="426" w:hanging="426"/>
        <w:jc w:val="both"/>
        <w:rPr>
          <w:rFonts w:cs="Arial"/>
          <w:szCs w:val="20"/>
        </w:rPr>
      </w:pPr>
      <w:r w:rsidRPr="00A414B6">
        <w:rPr>
          <w:rFonts w:cs="Arial"/>
          <w:szCs w:val="20"/>
        </w:rPr>
        <w:t>podukrepov »Pripravljalna podpora«, »</w:t>
      </w:r>
      <w:r w:rsidRPr="00A414B6">
        <w:rPr>
          <w:rFonts w:eastAsiaTheme="minorHAnsi" w:cs="Arial"/>
          <w:szCs w:val="20"/>
          <w:lang w:eastAsia="en-US"/>
        </w:rPr>
        <w:t>Priprava in izvajanje dejavnosti sodelovanja lokalne akcijske skupine«</w:t>
      </w:r>
      <w:r w:rsidRPr="00A414B6">
        <w:rPr>
          <w:rFonts w:cs="Arial"/>
          <w:szCs w:val="20"/>
        </w:rPr>
        <w:t>in »Podpora za tekoče stroške in stroške animacije« za aktivnosti, ki ne sodijo v področje uporabe 42. člena Pogodbe, dodeljena v skladu z Uredbo Komisije (EU) št. 1407/2013 z dne 18. decembra 2014 o uporabi členov 107 in 108 Pogodbe o delovanju Evropske unije pri pomoči de minimis.</w:t>
      </w:r>
    </w:p>
    <w:p w:rsidR="00443D29" w:rsidRPr="00A414B6" w:rsidRDefault="00443D29" w:rsidP="00443D29">
      <w:pPr>
        <w:pStyle w:val="Brezrazmikov"/>
        <w:numPr>
          <w:ilvl w:val="0"/>
          <w:numId w:val="63"/>
        </w:numPr>
        <w:ind w:left="426" w:hanging="426"/>
        <w:jc w:val="both"/>
        <w:rPr>
          <w:rFonts w:cs="Arial"/>
          <w:szCs w:val="20"/>
        </w:rPr>
      </w:pPr>
      <w:r w:rsidRPr="00A414B6">
        <w:rPr>
          <w:rFonts w:cs="Arial"/>
          <w:szCs w:val="20"/>
        </w:rPr>
        <w:t>podukrepa »</w:t>
      </w:r>
      <w:r w:rsidRPr="00A414B6">
        <w:rPr>
          <w:rFonts w:eastAsiaTheme="minorHAnsi" w:cs="Arial"/>
          <w:szCs w:val="20"/>
          <w:lang w:eastAsia="en-US"/>
        </w:rPr>
        <w:t xml:space="preserve">Podpora za izvajanje operacij v okviru strategije lokalnega razvoja, ki ga vodi skupnost« </w:t>
      </w:r>
      <w:r w:rsidRPr="00A414B6">
        <w:rPr>
          <w:rFonts w:cs="Arial"/>
          <w:szCs w:val="20"/>
        </w:rPr>
        <w:t xml:space="preserve">za aktivnosti, ki ne sodijo v področje uporabe 42. člena Pogodbe, dodeljena v skladu z/s: </w:t>
      </w:r>
    </w:p>
    <w:p w:rsidR="00443D29" w:rsidRPr="00A414B6" w:rsidRDefault="00443D29" w:rsidP="00443D29">
      <w:pPr>
        <w:pStyle w:val="Brezrazmikov"/>
        <w:numPr>
          <w:ilvl w:val="0"/>
          <w:numId w:val="62"/>
        </w:numPr>
        <w:ind w:hanging="294"/>
        <w:jc w:val="both"/>
        <w:rPr>
          <w:rFonts w:cs="Arial"/>
          <w:szCs w:val="20"/>
        </w:rPr>
      </w:pPr>
      <w:r w:rsidRPr="00A414B6">
        <w:rPr>
          <w:rFonts w:cs="Arial"/>
          <w:szCs w:val="20"/>
        </w:rPr>
        <w:t>Uredbo Komisije (EU) št. 1407/2013 z dne 18. decembra 2014 o uporabi členov 107 in 108 Pogodbe o delovanju Evropske unije pri pomoči de minimis;</w:t>
      </w:r>
    </w:p>
    <w:p w:rsidR="00443D29" w:rsidRPr="00A414B6" w:rsidRDefault="00443D29" w:rsidP="00443D29">
      <w:pPr>
        <w:pStyle w:val="Brezrazmikov"/>
        <w:numPr>
          <w:ilvl w:val="0"/>
          <w:numId w:val="62"/>
        </w:numPr>
        <w:ind w:hanging="294"/>
        <w:jc w:val="both"/>
        <w:rPr>
          <w:rFonts w:cs="Arial"/>
          <w:szCs w:val="20"/>
        </w:rPr>
      </w:pPr>
      <w:r w:rsidRPr="00A414B6">
        <w:rPr>
          <w:rFonts w:cs="Arial"/>
          <w:szCs w:val="20"/>
        </w:rPr>
        <w:t>poglavjem III, oddelek 4–6 Uredbe Komisije (ES) št. 702/2014 z dne 25. junija 2014 o razglasitvi nekaterih vrst pomoči v kmetijskem in gozdarskem sektorju ter na podeželju za združljive z notranjim trgom z uporabo členov 107 in 108 Pogodbe o delovanju Evropske unije; </w:t>
      </w:r>
    </w:p>
    <w:p w:rsidR="00443D29" w:rsidRPr="00A414B6" w:rsidRDefault="00443D29" w:rsidP="00443D29">
      <w:pPr>
        <w:pStyle w:val="Brezrazmikov"/>
        <w:numPr>
          <w:ilvl w:val="0"/>
          <w:numId w:val="62"/>
        </w:numPr>
        <w:ind w:hanging="294"/>
        <w:jc w:val="both"/>
        <w:rPr>
          <w:rFonts w:cs="Arial"/>
          <w:szCs w:val="20"/>
        </w:rPr>
      </w:pPr>
      <w:r w:rsidRPr="00A414B6">
        <w:rPr>
          <w:rFonts w:cs="Arial"/>
          <w:szCs w:val="20"/>
        </w:rPr>
        <w:t>delom II, poglavjema II in III Smernic Evropske Unije o državni pomoči v kmetijskem in gozdarskem sektorju ter na podeželju za obdobje 2014–2020 z dne 1. 7. 2014; </w:t>
      </w:r>
    </w:p>
    <w:p w:rsidR="00443D29" w:rsidRPr="00A414B6" w:rsidRDefault="00443D29" w:rsidP="00443D29">
      <w:pPr>
        <w:pStyle w:val="Brezrazmikov"/>
        <w:numPr>
          <w:ilvl w:val="0"/>
          <w:numId w:val="62"/>
        </w:numPr>
        <w:ind w:hanging="294"/>
        <w:jc w:val="both"/>
        <w:rPr>
          <w:rFonts w:cs="Arial"/>
          <w:szCs w:val="20"/>
        </w:rPr>
      </w:pPr>
      <w:r w:rsidRPr="00A414B6">
        <w:rPr>
          <w:rFonts w:cs="Arial"/>
          <w:szCs w:val="20"/>
        </w:rPr>
        <w:t>Uredbo Komisije (EU) št. 651/2014 z dne 17. junija 2014 o razglasitvi nekaterih vrst pomoči za združljive z notranjim trgom pri uporabi členov 107 in 108 Pogodbe.</w:t>
      </w:r>
    </w:p>
    <w:p w:rsidR="00443D29" w:rsidRPr="00A414B6" w:rsidRDefault="00443D29" w:rsidP="00443D29">
      <w:pPr>
        <w:pStyle w:val="Brezrazmikov"/>
        <w:ind w:left="720"/>
        <w:jc w:val="both"/>
        <w:rPr>
          <w:rFonts w:cs="Arial"/>
          <w:szCs w:val="20"/>
        </w:rPr>
      </w:pPr>
    </w:p>
    <w:p w:rsidR="00443D29" w:rsidRPr="00A414B6" w:rsidRDefault="00443D29" w:rsidP="00443D29">
      <w:pPr>
        <w:pStyle w:val="Brezrazmikov"/>
        <w:numPr>
          <w:ilvl w:val="0"/>
          <w:numId w:val="72"/>
        </w:numPr>
        <w:ind w:left="426" w:hanging="426"/>
        <w:jc w:val="both"/>
        <w:rPr>
          <w:rFonts w:cs="Arial"/>
          <w:szCs w:val="20"/>
        </w:rPr>
      </w:pPr>
      <w:r w:rsidRPr="00A414B6">
        <w:rPr>
          <w:rFonts w:cs="Arial"/>
          <w:szCs w:val="20"/>
        </w:rPr>
        <w:t>Za podukrep»</w:t>
      </w:r>
      <w:r w:rsidRPr="00A414B6">
        <w:rPr>
          <w:rFonts w:eastAsiaTheme="minorHAnsi" w:cs="Arial"/>
          <w:szCs w:val="20"/>
          <w:lang w:eastAsia="en-US"/>
        </w:rPr>
        <w:t xml:space="preserve">Podpora za izvajanje operacij v okviru strategije lokalnega razvoja, ki ga vodi skupnost« </w:t>
      </w:r>
      <w:r w:rsidRPr="00A414B6">
        <w:rPr>
          <w:rFonts w:cs="Arial"/>
          <w:szCs w:val="20"/>
        </w:rPr>
        <w:t xml:space="preserve">za aktivnosti, ki ne sodijo v področje uporabe 42. člena Pogodbe, iz sklada ESPR je potrebno upoštevati: </w:t>
      </w:r>
    </w:p>
    <w:p w:rsidR="00443D29" w:rsidRPr="00C3151C" w:rsidRDefault="00443D29" w:rsidP="00443D29">
      <w:pPr>
        <w:pStyle w:val="Brezrazmikov"/>
        <w:numPr>
          <w:ilvl w:val="0"/>
          <w:numId w:val="62"/>
        </w:numPr>
        <w:ind w:hanging="294"/>
        <w:jc w:val="both"/>
        <w:rPr>
          <w:rFonts w:cs="Arial"/>
          <w:szCs w:val="20"/>
        </w:rPr>
      </w:pPr>
      <w:r w:rsidRPr="00B21F07">
        <w:rPr>
          <w:rFonts w:ascii="Helv" w:eastAsiaTheme="minorHAnsi" w:hAnsi="Helv" w:cs="Helv"/>
          <w:szCs w:val="20"/>
          <w:lang w:eastAsia="en-US"/>
        </w:rPr>
        <w:t xml:space="preserve">Uredbo </w:t>
      </w:r>
      <w:r w:rsidRPr="00A414B6">
        <w:rPr>
          <w:rFonts w:cs="Arial"/>
          <w:szCs w:val="20"/>
        </w:rPr>
        <w:t xml:space="preserve">Komisije (EU) št. 1388/2014 z dne 16. december 2014 o razglasitvi nekaterih vrst pomoči za podjetja, ki se ukvarjajo s proizvodnjo, predelavo in trženjem ribiških proizvodov in proizvodov iz ribogojstva, za združljive z notranjim trgom </w:t>
      </w:r>
      <w:r w:rsidRPr="00C3151C">
        <w:rPr>
          <w:rFonts w:cs="Arial"/>
          <w:szCs w:val="20"/>
        </w:rPr>
        <w:t>z uporabo členov 107 in 108 Pogodbe o delovanju Evropske Unije</w:t>
      </w:r>
      <w:r w:rsidR="000F17B0">
        <w:rPr>
          <w:rFonts w:cs="Arial"/>
          <w:szCs w:val="20"/>
        </w:rPr>
        <w:t>;</w:t>
      </w:r>
    </w:p>
    <w:p w:rsidR="00443D29" w:rsidRPr="00C3151C" w:rsidRDefault="00443D29" w:rsidP="00443D29">
      <w:pPr>
        <w:pStyle w:val="Brezrazmikov"/>
        <w:numPr>
          <w:ilvl w:val="0"/>
          <w:numId w:val="62"/>
        </w:numPr>
        <w:ind w:hanging="294"/>
        <w:jc w:val="both"/>
        <w:rPr>
          <w:rFonts w:cs="Arial"/>
          <w:szCs w:val="20"/>
        </w:rPr>
      </w:pPr>
      <w:r w:rsidRPr="00C3151C">
        <w:rPr>
          <w:rFonts w:cs="Arial"/>
          <w:szCs w:val="20"/>
        </w:rPr>
        <w:t>Uredbo Komisije (EU) št. 651/2014 z dne 17. junija 2014 o razglasitvi nekaterih vrst pomoči za združljive z notranjim trgom pri uporabi členov 107 in 108 Pogodbe o Evropski Uniji</w:t>
      </w:r>
      <w:r w:rsidR="000F17B0">
        <w:rPr>
          <w:rFonts w:cs="Arial"/>
          <w:szCs w:val="20"/>
        </w:rPr>
        <w:t>;</w:t>
      </w:r>
    </w:p>
    <w:p w:rsidR="00443D29" w:rsidRPr="00A414B6" w:rsidRDefault="00443D29" w:rsidP="00443D29">
      <w:pPr>
        <w:pStyle w:val="Brezrazmikov"/>
        <w:numPr>
          <w:ilvl w:val="0"/>
          <w:numId w:val="62"/>
        </w:numPr>
        <w:ind w:hanging="294"/>
        <w:jc w:val="both"/>
        <w:rPr>
          <w:rFonts w:cs="Arial"/>
          <w:szCs w:val="20"/>
        </w:rPr>
      </w:pPr>
      <w:r w:rsidRPr="002F2153">
        <w:rPr>
          <w:rFonts w:cs="Arial"/>
          <w:szCs w:val="20"/>
        </w:rPr>
        <w:t>Smernice</w:t>
      </w:r>
      <w:r w:rsidRPr="00B21F07">
        <w:rPr>
          <w:rFonts w:ascii="Helv" w:eastAsiaTheme="minorHAnsi" w:hAnsi="Helv" w:cs="Helv"/>
          <w:szCs w:val="20"/>
          <w:lang w:eastAsia="en-US"/>
        </w:rPr>
        <w:t xml:space="preserve"> Evropske Unije o državni pomoči za varstvo okolja in energijo za obdobje 2014</w:t>
      </w:r>
      <w:r w:rsidR="007B20C5">
        <w:rPr>
          <w:rFonts w:ascii="Helv" w:eastAsiaTheme="minorHAnsi" w:hAnsi="Helv" w:cs="Helv"/>
          <w:szCs w:val="20"/>
          <w:lang w:eastAsia="en-US"/>
        </w:rPr>
        <w:t>–</w:t>
      </w:r>
      <w:r w:rsidRPr="00B21F07">
        <w:rPr>
          <w:rFonts w:ascii="Helv" w:eastAsiaTheme="minorHAnsi" w:hAnsi="Helv" w:cs="Helv"/>
          <w:szCs w:val="20"/>
          <w:lang w:eastAsia="en-US"/>
        </w:rPr>
        <w:t>2020 z dne 28.</w:t>
      </w:r>
      <w:r w:rsidR="007B20C5">
        <w:rPr>
          <w:rFonts w:ascii="Helv" w:eastAsiaTheme="minorHAnsi" w:hAnsi="Helv" w:cs="Helv"/>
          <w:szCs w:val="20"/>
          <w:lang w:eastAsia="en-US"/>
        </w:rPr>
        <w:t xml:space="preserve"> </w:t>
      </w:r>
      <w:r w:rsidRPr="00B21F07">
        <w:rPr>
          <w:rFonts w:ascii="Helv" w:eastAsiaTheme="minorHAnsi" w:hAnsi="Helv" w:cs="Helv"/>
          <w:szCs w:val="20"/>
          <w:lang w:eastAsia="en-US"/>
        </w:rPr>
        <w:t>6.</w:t>
      </w:r>
      <w:r w:rsidR="007B20C5">
        <w:rPr>
          <w:rFonts w:ascii="Helv" w:eastAsiaTheme="minorHAnsi" w:hAnsi="Helv" w:cs="Helv"/>
          <w:szCs w:val="20"/>
          <w:lang w:eastAsia="en-US"/>
        </w:rPr>
        <w:t xml:space="preserve"> </w:t>
      </w:r>
      <w:r w:rsidRPr="00B21F07">
        <w:rPr>
          <w:rFonts w:ascii="Helv" w:eastAsiaTheme="minorHAnsi" w:hAnsi="Helv" w:cs="Helv"/>
          <w:szCs w:val="20"/>
          <w:lang w:eastAsia="en-US"/>
        </w:rPr>
        <w:t>2014.</w:t>
      </w:r>
    </w:p>
    <w:p w:rsidR="00443D29" w:rsidRPr="00C3151C" w:rsidRDefault="00443D29" w:rsidP="00443D29">
      <w:pPr>
        <w:pStyle w:val="Brezrazmikov"/>
        <w:ind w:left="720"/>
        <w:jc w:val="both"/>
        <w:rPr>
          <w:rFonts w:cs="Arial"/>
          <w:szCs w:val="20"/>
        </w:rPr>
      </w:pPr>
    </w:p>
    <w:p w:rsidR="00443D29" w:rsidRPr="00C3151C" w:rsidRDefault="00443D29" w:rsidP="00443D29">
      <w:pPr>
        <w:pStyle w:val="Brezrazmikov"/>
        <w:numPr>
          <w:ilvl w:val="0"/>
          <w:numId w:val="72"/>
        </w:numPr>
        <w:ind w:left="426" w:hanging="426"/>
        <w:jc w:val="both"/>
        <w:rPr>
          <w:rFonts w:cs="Arial"/>
          <w:szCs w:val="20"/>
        </w:rPr>
      </w:pPr>
      <w:r w:rsidRPr="00C3151C">
        <w:rPr>
          <w:rFonts w:cs="Arial"/>
          <w:szCs w:val="20"/>
        </w:rPr>
        <w:t xml:space="preserve">Podukrepi se morajo izvajati v skladu s pravili, ki izhajajo iz shem državnih pomoči. </w:t>
      </w:r>
    </w:p>
    <w:p w:rsidR="00443D29" w:rsidRPr="002F2153" w:rsidRDefault="00443D29" w:rsidP="00443D29">
      <w:pPr>
        <w:pStyle w:val="Brezrazmikov"/>
        <w:ind w:left="426"/>
        <w:jc w:val="both"/>
        <w:rPr>
          <w:rFonts w:cs="Arial"/>
          <w:szCs w:val="20"/>
        </w:rPr>
      </w:pPr>
    </w:p>
    <w:p w:rsidR="000407A2" w:rsidRDefault="00443D29" w:rsidP="000F14B5">
      <w:pPr>
        <w:pStyle w:val="Brezrazmikov"/>
        <w:numPr>
          <w:ilvl w:val="0"/>
          <w:numId w:val="72"/>
        </w:numPr>
        <w:ind w:left="426" w:hanging="426"/>
        <w:jc w:val="both"/>
        <w:rPr>
          <w:rFonts w:cs="Arial"/>
          <w:szCs w:val="20"/>
        </w:rPr>
      </w:pPr>
      <w:r w:rsidRPr="000407A2">
        <w:rPr>
          <w:rFonts w:cs="Arial"/>
          <w:szCs w:val="20"/>
        </w:rPr>
        <w:t xml:space="preserve">Koordinacijski odbor CLLD za priglasitev shem državnih pomoči izdela smernice za državno pomoč za lokalni razvoj, ki ga vodi skupnost, ki jih potrdi Ministrstvo za finance. </w:t>
      </w:r>
    </w:p>
    <w:p w:rsidR="007B20C5" w:rsidRDefault="007B20C5" w:rsidP="000F14B5">
      <w:pPr>
        <w:pStyle w:val="Brezrazmikov"/>
        <w:ind w:left="426"/>
        <w:jc w:val="both"/>
        <w:rPr>
          <w:rFonts w:cs="Arial"/>
          <w:szCs w:val="20"/>
        </w:rPr>
      </w:pPr>
    </w:p>
    <w:p w:rsidR="007B20C5" w:rsidRPr="007B20C5" w:rsidRDefault="007B20C5" w:rsidP="000F14B5">
      <w:pPr>
        <w:pStyle w:val="Brezrazmikov"/>
        <w:ind w:left="426"/>
        <w:jc w:val="both"/>
        <w:rPr>
          <w:rFonts w:cs="Arial"/>
          <w:szCs w:val="20"/>
        </w:rPr>
      </w:pPr>
    </w:p>
    <w:p w:rsidR="00443D29" w:rsidRPr="00A414B6" w:rsidRDefault="00443D29" w:rsidP="00443D29">
      <w:pPr>
        <w:pStyle w:val="Brezrazmikov"/>
        <w:numPr>
          <w:ilvl w:val="0"/>
          <w:numId w:val="3"/>
        </w:numPr>
        <w:ind w:left="426" w:hanging="426"/>
        <w:jc w:val="center"/>
        <w:rPr>
          <w:rFonts w:cs="Arial"/>
          <w:b/>
          <w:szCs w:val="20"/>
        </w:rPr>
      </w:pPr>
      <w:r w:rsidRPr="00A414B6">
        <w:rPr>
          <w:rFonts w:cs="Arial"/>
          <w:b/>
          <w:szCs w:val="20"/>
        </w:rPr>
        <w:t>POSEBNA PRAVILA GLEDE PODPORE ZA SKLAD EKSRP</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46" w:name="_Ref407798778"/>
      <w:r w:rsidRPr="00A414B6">
        <w:rPr>
          <w:rFonts w:cs="Arial"/>
          <w:b/>
          <w:szCs w:val="20"/>
        </w:rPr>
        <w:t>člen</w:t>
      </w:r>
      <w:bookmarkEnd w:id="46"/>
    </w:p>
    <w:p w:rsidR="00443D29" w:rsidRPr="00A414B6" w:rsidRDefault="00443D29" w:rsidP="00443D29">
      <w:pPr>
        <w:pStyle w:val="Brezrazmikov"/>
        <w:tabs>
          <w:tab w:val="left" w:pos="284"/>
        </w:tabs>
        <w:ind w:left="284"/>
        <w:jc w:val="center"/>
        <w:rPr>
          <w:rFonts w:cs="Arial"/>
          <w:b/>
          <w:szCs w:val="20"/>
        </w:rPr>
      </w:pPr>
      <w:r w:rsidRPr="00A414B6">
        <w:rPr>
          <w:rFonts w:cs="Arial"/>
          <w:b/>
          <w:szCs w:val="20"/>
        </w:rPr>
        <w:t>(posebni pogoji za oblikovanje LAS)</w:t>
      </w:r>
    </w:p>
    <w:p w:rsidR="00443D29" w:rsidRPr="00A414B6" w:rsidRDefault="00443D29" w:rsidP="00443D29">
      <w:pPr>
        <w:pStyle w:val="Brezrazmikov"/>
        <w:tabs>
          <w:tab w:val="left" w:pos="284"/>
        </w:tabs>
        <w:ind w:left="284"/>
        <w:jc w:val="center"/>
        <w:rPr>
          <w:rFonts w:cs="Arial"/>
          <w:b/>
          <w:szCs w:val="20"/>
        </w:rPr>
      </w:pPr>
    </w:p>
    <w:p w:rsidR="00443D29" w:rsidRDefault="00443D29" w:rsidP="00443D29">
      <w:pPr>
        <w:pStyle w:val="Brezrazmikov"/>
        <w:tabs>
          <w:tab w:val="left" w:pos="284"/>
        </w:tabs>
        <w:jc w:val="both"/>
        <w:rPr>
          <w:rFonts w:cs="Arial"/>
          <w:szCs w:val="20"/>
        </w:rPr>
      </w:pPr>
      <w:r w:rsidRPr="00A414B6">
        <w:rPr>
          <w:rFonts w:cs="Arial"/>
          <w:szCs w:val="20"/>
        </w:rPr>
        <w:t xml:space="preserve">Število prebivalcev iz naselij z več kot 10.000 prebivalci, se ne upošteva pri omejitvi iz </w:t>
      </w:r>
      <w:r w:rsidR="00A75346">
        <w:rPr>
          <w:rFonts w:cs="Arial"/>
          <w:szCs w:val="20"/>
        </w:rPr>
        <w:t>7. točke</w:t>
      </w:r>
      <w:r w:rsidRPr="00A414B6">
        <w:rPr>
          <w:rFonts w:cs="Arial"/>
          <w:szCs w:val="20"/>
        </w:rPr>
        <w:t xml:space="preserve"> </w:t>
      </w:r>
      <w:r w:rsidRPr="00C3151C">
        <w:rPr>
          <w:rFonts w:cs="Arial"/>
          <w:szCs w:val="20"/>
        </w:rPr>
        <w:fldChar w:fldCharType="begin"/>
      </w:r>
      <w:r w:rsidRPr="00A414B6">
        <w:rPr>
          <w:rFonts w:cs="Arial"/>
          <w:szCs w:val="20"/>
        </w:rPr>
        <w:instrText xml:space="preserve"> REF _Ref384023361 \r \h </w:instrText>
      </w:r>
      <w:r w:rsidRPr="00C3151C">
        <w:rPr>
          <w:rFonts w:cs="Arial"/>
          <w:szCs w:val="20"/>
        </w:rPr>
      </w:r>
      <w:r w:rsidRPr="00C3151C">
        <w:rPr>
          <w:rFonts w:cs="Arial"/>
          <w:szCs w:val="20"/>
        </w:rPr>
        <w:fldChar w:fldCharType="separate"/>
      </w:r>
      <w:r w:rsidR="0012490A">
        <w:rPr>
          <w:rFonts w:cs="Arial"/>
          <w:szCs w:val="20"/>
        </w:rPr>
        <w:t>11</w:t>
      </w:r>
      <w:r w:rsidRPr="00C3151C">
        <w:rPr>
          <w:rFonts w:cs="Arial"/>
          <w:szCs w:val="20"/>
        </w:rPr>
        <w:fldChar w:fldCharType="end"/>
      </w:r>
      <w:r w:rsidRPr="00A414B6">
        <w:rPr>
          <w:rFonts w:cs="Arial"/>
          <w:szCs w:val="20"/>
        </w:rPr>
        <w:t>. člena te uredbe, če SLR vključuje tudi sklad EKSRP. Seznam teh naselij je objavljen v Prilogi 2</w:t>
      </w:r>
      <w:r w:rsidRPr="00C3151C">
        <w:rPr>
          <w:rFonts w:cs="Arial"/>
          <w:szCs w:val="20"/>
        </w:rPr>
        <w:t xml:space="preserve"> te uredbe.</w:t>
      </w:r>
      <w:bookmarkStart w:id="47" w:name="_Ref406071548"/>
    </w:p>
    <w:p w:rsidR="000407A2" w:rsidRDefault="000407A2" w:rsidP="00443D29">
      <w:pPr>
        <w:pStyle w:val="Brezrazmikov"/>
        <w:tabs>
          <w:tab w:val="left" w:pos="284"/>
        </w:tabs>
        <w:jc w:val="both"/>
        <w:rPr>
          <w:rFonts w:cs="Arial"/>
          <w:szCs w:val="20"/>
        </w:rPr>
      </w:pPr>
    </w:p>
    <w:p w:rsidR="000407A2" w:rsidRPr="002F2153" w:rsidRDefault="000407A2" w:rsidP="00443D29">
      <w:pPr>
        <w:pStyle w:val="Brezrazmikov"/>
        <w:tabs>
          <w:tab w:val="left" w:pos="284"/>
        </w:tabs>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48" w:name="_Ref407998630"/>
      <w:r w:rsidRPr="00A414B6">
        <w:rPr>
          <w:rFonts w:cs="Arial"/>
          <w:b/>
          <w:szCs w:val="20"/>
        </w:rPr>
        <w:t>člen</w:t>
      </w:r>
      <w:bookmarkEnd w:id="47"/>
      <w:bookmarkEnd w:id="48"/>
    </w:p>
    <w:p w:rsidR="00443D29" w:rsidRPr="00A414B6" w:rsidRDefault="00443D29" w:rsidP="00443D29">
      <w:pPr>
        <w:pStyle w:val="Brezrazmikov"/>
        <w:jc w:val="center"/>
        <w:rPr>
          <w:rFonts w:cs="Arial"/>
          <w:b/>
          <w:szCs w:val="20"/>
        </w:rPr>
      </w:pPr>
      <w:r w:rsidRPr="00A414B6">
        <w:rPr>
          <w:rFonts w:cs="Arial"/>
          <w:b/>
          <w:szCs w:val="20"/>
        </w:rPr>
        <w:t>(finančne določbe)</w:t>
      </w:r>
    </w:p>
    <w:p w:rsidR="00443D29" w:rsidRPr="00A414B6" w:rsidRDefault="00443D29" w:rsidP="00443D29">
      <w:pPr>
        <w:pStyle w:val="Brezrazmikov"/>
        <w:jc w:val="both"/>
        <w:rPr>
          <w:rFonts w:cs="Arial"/>
          <w:szCs w:val="20"/>
        </w:rPr>
      </w:pPr>
    </w:p>
    <w:p w:rsidR="00443D29" w:rsidRPr="002F2153" w:rsidRDefault="00443D29" w:rsidP="00443D29">
      <w:pPr>
        <w:pStyle w:val="Brezrazmikov"/>
        <w:numPr>
          <w:ilvl w:val="0"/>
          <w:numId w:val="28"/>
        </w:numPr>
        <w:ind w:left="426" w:hanging="426"/>
        <w:jc w:val="both"/>
        <w:rPr>
          <w:rFonts w:cs="Arial"/>
          <w:szCs w:val="20"/>
        </w:rPr>
      </w:pPr>
      <w:r w:rsidRPr="00A414B6">
        <w:rPr>
          <w:rFonts w:cs="Arial"/>
          <w:szCs w:val="20"/>
        </w:rPr>
        <w:t>Ob potrditvi SLR</w:t>
      </w:r>
      <w:r w:rsidR="00A75346">
        <w:rPr>
          <w:rFonts w:cs="Arial"/>
          <w:szCs w:val="20"/>
        </w:rPr>
        <w:t xml:space="preserve"> in LAS</w:t>
      </w:r>
      <w:r w:rsidRPr="00A414B6">
        <w:rPr>
          <w:rFonts w:cs="Arial"/>
          <w:szCs w:val="20"/>
        </w:rPr>
        <w:t xml:space="preserve">, v skladu </w:t>
      </w:r>
      <w:r w:rsidR="00A75346">
        <w:rPr>
          <w:rFonts w:cs="Arial"/>
          <w:szCs w:val="20"/>
        </w:rPr>
        <w:t>s šestim odstavkom tega člena</w:t>
      </w:r>
      <w:r w:rsidRPr="00C3151C">
        <w:rPr>
          <w:rFonts w:cs="Arial"/>
          <w:szCs w:val="20"/>
        </w:rPr>
        <w:t>, se med LAS razdeli do 40.000.000 eurov</w:t>
      </w:r>
      <w:r w:rsidRPr="002F2153">
        <w:rPr>
          <w:rFonts w:cs="Arial"/>
          <w:szCs w:val="20"/>
        </w:rPr>
        <w:t xml:space="preserve">.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28"/>
        </w:numPr>
        <w:ind w:left="426" w:hanging="426"/>
        <w:jc w:val="both"/>
        <w:rPr>
          <w:rFonts w:cs="Arial"/>
          <w:szCs w:val="20"/>
        </w:rPr>
      </w:pPr>
      <w:r w:rsidRPr="00A414B6">
        <w:rPr>
          <w:rFonts w:cs="Arial"/>
          <w:szCs w:val="20"/>
        </w:rPr>
        <w:t xml:space="preserve">Ne glede na prejšnji odstavek se LAS, v katerih se nahajajo območja, ki jih Vlada </w:t>
      </w:r>
      <w:r w:rsidR="00DD479A" w:rsidRPr="00263EC3">
        <w:rPr>
          <w:rFonts w:cs="Arial"/>
          <w:szCs w:val="20"/>
        </w:rPr>
        <w:t>Republike Slovenije</w:t>
      </w:r>
      <w:r w:rsidRPr="00A414B6">
        <w:rPr>
          <w:rFonts w:cs="Arial"/>
          <w:szCs w:val="20"/>
        </w:rPr>
        <w:t xml:space="preserve"> s sklepom razglasi za problemska območja</w:t>
      </w:r>
      <w:r>
        <w:rPr>
          <w:rFonts w:cs="Arial"/>
          <w:szCs w:val="20"/>
        </w:rPr>
        <w:t xml:space="preserve"> in izvajanje Zakona o </w:t>
      </w:r>
      <w:r w:rsidRPr="00BF1628">
        <w:rPr>
          <w:rFonts w:cs="Arial"/>
          <w:szCs w:val="20"/>
        </w:rPr>
        <w:t>Triglavskem narodnem parku (Uradni list RS, št. 52/2010)</w:t>
      </w:r>
      <w:r>
        <w:rPr>
          <w:rFonts w:cs="Arial"/>
          <w:szCs w:val="20"/>
        </w:rPr>
        <w:t xml:space="preserve"> (v nadaljnjem besedilu: ZTNP-1)</w:t>
      </w:r>
      <w:r w:rsidRPr="00A414B6">
        <w:rPr>
          <w:rFonts w:cs="Arial"/>
          <w:szCs w:val="20"/>
        </w:rPr>
        <w:t>, dodeli dodatna sredstva iz naslova PRP 2014–2020 v skladu z naslednjim odstavkom tega člena. Za problemska območja</w:t>
      </w:r>
      <w:r>
        <w:rPr>
          <w:rFonts w:cs="Arial"/>
          <w:szCs w:val="20"/>
        </w:rPr>
        <w:t xml:space="preserve"> in območja izvajanja ZTNP-1</w:t>
      </w:r>
      <w:r w:rsidRPr="00A414B6">
        <w:rPr>
          <w:rFonts w:cs="Arial"/>
          <w:szCs w:val="20"/>
        </w:rPr>
        <w:t xml:space="preserve"> je v programskem obdobju 2014–2020 namenjenih do 3.000.000 eurov.</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28"/>
        </w:numPr>
        <w:ind w:left="426" w:hanging="426"/>
        <w:jc w:val="both"/>
        <w:rPr>
          <w:rFonts w:cs="Arial"/>
          <w:szCs w:val="20"/>
        </w:rPr>
      </w:pPr>
      <w:r w:rsidRPr="00A414B6">
        <w:rPr>
          <w:rFonts w:cs="Arial"/>
          <w:szCs w:val="20"/>
        </w:rPr>
        <w:lastRenderedPageBreak/>
        <w:t xml:space="preserve">LAS, ki vključujejo problemska območja </w:t>
      </w:r>
      <w:r>
        <w:rPr>
          <w:rFonts w:cs="Arial"/>
          <w:szCs w:val="20"/>
        </w:rPr>
        <w:t xml:space="preserve">oziroma območja izvajanja ZTNP-1 </w:t>
      </w:r>
      <w:r w:rsidRPr="00A414B6">
        <w:rPr>
          <w:rFonts w:cs="Arial"/>
          <w:szCs w:val="20"/>
        </w:rPr>
        <w:t xml:space="preserve">pridobijo dodatnih 15 odstotkov finančnih sredstev glede na izračun določen v </w:t>
      </w:r>
      <w:r w:rsidR="00585D50">
        <w:rPr>
          <w:rFonts w:cs="Arial"/>
          <w:szCs w:val="20"/>
        </w:rPr>
        <w:t>šestem</w:t>
      </w:r>
      <w:r w:rsidR="00585D50" w:rsidRPr="00A414B6">
        <w:rPr>
          <w:rFonts w:cs="Arial"/>
          <w:szCs w:val="20"/>
        </w:rPr>
        <w:t xml:space="preserve"> </w:t>
      </w:r>
      <w:r w:rsidRPr="00A414B6">
        <w:rPr>
          <w:rFonts w:cs="Arial"/>
          <w:szCs w:val="20"/>
        </w:rPr>
        <w:t>odstavku tega člena. LAS jih mora nameniti izključno za izvedbo operacij znotraj problemskih območij</w:t>
      </w:r>
      <w:r w:rsidR="007B20C5">
        <w:rPr>
          <w:rFonts w:cs="Arial"/>
          <w:szCs w:val="20"/>
        </w:rPr>
        <w:t xml:space="preserve"> oziroma območja izvajanja ZTNP-1</w:t>
      </w:r>
      <w:r w:rsidRPr="00A414B6">
        <w:rPr>
          <w:rFonts w:cs="Arial"/>
          <w:szCs w:val="20"/>
        </w:rPr>
        <w:t>.</w:t>
      </w:r>
    </w:p>
    <w:p w:rsidR="00443D29" w:rsidRPr="00A414B6" w:rsidRDefault="00443D29" w:rsidP="00443D29">
      <w:pPr>
        <w:pStyle w:val="Brezrazmikov"/>
        <w:ind w:left="426"/>
        <w:jc w:val="both"/>
        <w:rPr>
          <w:rFonts w:cs="Arial"/>
          <w:szCs w:val="20"/>
        </w:rPr>
      </w:pPr>
    </w:p>
    <w:p w:rsidR="00443D29" w:rsidRPr="002F2153" w:rsidRDefault="00443D29" w:rsidP="00443D29">
      <w:pPr>
        <w:pStyle w:val="Brezrazmikov"/>
        <w:numPr>
          <w:ilvl w:val="0"/>
          <w:numId w:val="28"/>
        </w:numPr>
        <w:ind w:left="426" w:hanging="426"/>
        <w:jc w:val="both"/>
        <w:rPr>
          <w:rFonts w:cs="Arial"/>
          <w:szCs w:val="20"/>
        </w:rPr>
      </w:pPr>
      <w:r w:rsidRPr="00A414B6">
        <w:rPr>
          <w:rFonts w:cs="Arial"/>
          <w:szCs w:val="20"/>
        </w:rPr>
        <w:t xml:space="preserve">Najvišja stopnja javne podpore, ki jo v skladu z drugim odstavkom </w:t>
      </w:r>
      <w:r w:rsidRPr="00C3151C">
        <w:fldChar w:fldCharType="begin"/>
      </w:r>
      <w:r w:rsidRPr="00A414B6">
        <w:instrText xml:space="preserve"> REF _Ref406744168 \r \h  \* MERGEFORMAT </w:instrText>
      </w:r>
      <w:r w:rsidRPr="00C3151C">
        <w:fldChar w:fldCharType="separate"/>
      </w:r>
      <w:r w:rsidR="0012490A" w:rsidRPr="00164098">
        <w:rPr>
          <w:rFonts w:cs="Arial"/>
          <w:szCs w:val="20"/>
        </w:rPr>
        <w:t>31</w:t>
      </w:r>
      <w:r w:rsidRPr="00C3151C">
        <w:fldChar w:fldCharType="end"/>
      </w:r>
      <w:r w:rsidRPr="00A414B6">
        <w:rPr>
          <w:rFonts w:cs="Arial"/>
          <w:szCs w:val="20"/>
        </w:rPr>
        <w:t xml:space="preserve">. člena te uredbe lahko določi LAS je 85 </w:t>
      </w:r>
      <w:r w:rsidRPr="00C3151C">
        <w:rPr>
          <w:rFonts w:cs="Arial"/>
          <w:szCs w:val="20"/>
        </w:rPr>
        <w:t>odstotkov upravičenih stroškov operacije. Pri določitvi stopnje podpore se mora upoštevati, da operacije z dodano vrednostjo (npr. skupni</w:t>
      </w:r>
      <w:r w:rsidRPr="002F2153">
        <w:rPr>
          <w:rFonts w:cs="Arial"/>
          <w:szCs w:val="20"/>
        </w:rPr>
        <w:t xml:space="preserve"> interes, skupina upravičencev, dostop javnosti do rezultatov operacije, inovativne značilnosti operacije na lokalni ravni, razpoložljivost proračuna in integriran</w:t>
      </w:r>
      <w:r w:rsidR="00897903">
        <w:rPr>
          <w:rFonts w:cs="Arial"/>
          <w:szCs w:val="20"/>
        </w:rPr>
        <w:t>e operacije</w:t>
      </w:r>
      <w:r w:rsidRPr="002F2153">
        <w:rPr>
          <w:rFonts w:cs="Arial"/>
          <w:szCs w:val="20"/>
        </w:rPr>
        <w:t>) prejmejo višji delež podpore, kot tiste brez dodane vrednosti.</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28"/>
        </w:numPr>
        <w:ind w:left="426" w:hanging="426"/>
        <w:jc w:val="both"/>
        <w:rPr>
          <w:rFonts w:cs="Arial"/>
          <w:szCs w:val="20"/>
        </w:rPr>
      </w:pPr>
      <w:r w:rsidRPr="00A414B6">
        <w:rPr>
          <w:rFonts w:cs="Arial"/>
          <w:szCs w:val="20"/>
        </w:rPr>
        <w:t>Za izvajanje podukrepa »</w:t>
      </w:r>
      <w:r w:rsidRPr="00A414B6">
        <w:rPr>
          <w:rFonts w:eastAsiaTheme="minorHAnsi" w:cs="Arial"/>
          <w:szCs w:val="20"/>
          <w:lang w:eastAsia="en-US"/>
        </w:rPr>
        <w:t>Priprava in izvajanje dejavnosti sodelovanja lokalne akcijske skupine«</w:t>
      </w:r>
      <w:r w:rsidRPr="00A414B6">
        <w:rPr>
          <w:rFonts w:cs="Arial"/>
          <w:szCs w:val="20"/>
        </w:rPr>
        <w:t xml:space="preserve"> je iz naslova PRP 2014–2020 v programskem obdobju 2014–2020 namenjenih 4.000.000 eurov. </w:t>
      </w:r>
    </w:p>
    <w:p w:rsidR="00443D29" w:rsidRPr="00A414B6" w:rsidRDefault="00443D29" w:rsidP="00443D29">
      <w:pPr>
        <w:rPr>
          <w:rFonts w:ascii="Arial" w:hAnsi="Arial" w:cs="Arial"/>
          <w:sz w:val="20"/>
          <w:szCs w:val="20"/>
        </w:rPr>
      </w:pPr>
    </w:p>
    <w:p w:rsidR="00443D29" w:rsidRPr="00A414B6" w:rsidRDefault="00443D29" w:rsidP="00443D29">
      <w:pPr>
        <w:pStyle w:val="Brezrazmikov"/>
        <w:numPr>
          <w:ilvl w:val="0"/>
          <w:numId w:val="28"/>
        </w:numPr>
        <w:ind w:left="426" w:hanging="426"/>
        <w:jc w:val="both"/>
        <w:rPr>
          <w:rFonts w:cs="Arial"/>
          <w:szCs w:val="20"/>
        </w:rPr>
      </w:pPr>
      <w:r w:rsidRPr="00A414B6">
        <w:rPr>
          <w:rFonts w:cs="Arial"/>
          <w:szCs w:val="20"/>
        </w:rPr>
        <w:t xml:space="preserve">Finančni okvir </w:t>
      </w:r>
      <w:r>
        <w:rPr>
          <w:rFonts w:cs="Arial"/>
          <w:szCs w:val="20"/>
        </w:rPr>
        <w:t xml:space="preserve">za posamezni LAS </w:t>
      </w:r>
      <w:r w:rsidRPr="00A414B6">
        <w:rPr>
          <w:rFonts w:cs="Arial"/>
          <w:szCs w:val="20"/>
        </w:rPr>
        <w:t xml:space="preserve">se izračuna po naslednji formuli: </w:t>
      </w:r>
    </w:p>
    <w:p w:rsidR="00443D29" w:rsidRPr="00A414B6" w:rsidRDefault="00443D29" w:rsidP="00443D29">
      <w:pPr>
        <w:pStyle w:val="Brezrazmikov"/>
        <w:ind w:left="426"/>
        <w:jc w:val="both"/>
        <w:rPr>
          <w:rFonts w:cs="Arial"/>
          <w:szCs w:val="20"/>
        </w:rPr>
      </w:pPr>
      <w:r w:rsidRPr="00A414B6">
        <w:rPr>
          <w:rFonts w:cs="Arial"/>
          <w:szCs w:val="20"/>
        </w:rPr>
        <w:t xml:space="preserve">(Število prebivalcev LAS * vrednost točke) + (površina LAS * vrednost točke) + (razvitost občin * vrednost točke) = </w:t>
      </w:r>
      <w:r>
        <w:rPr>
          <w:rFonts w:cs="Arial"/>
          <w:szCs w:val="20"/>
        </w:rPr>
        <w:t>finančni okvir</w:t>
      </w:r>
      <w:r w:rsidRPr="00A414B6">
        <w:rPr>
          <w:rFonts w:cs="Arial"/>
          <w:szCs w:val="20"/>
        </w:rPr>
        <w:t xml:space="preserve">. Vrednost posamezne točke je določena v </w:t>
      </w:r>
      <w:r w:rsidR="00AB21EF">
        <w:rPr>
          <w:rFonts w:cs="Arial"/>
          <w:szCs w:val="20"/>
        </w:rPr>
        <w:t xml:space="preserve">točki a) </w:t>
      </w:r>
      <w:r w:rsidRPr="00A414B6">
        <w:rPr>
          <w:rFonts w:cs="Arial"/>
          <w:szCs w:val="20"/>
        </w:rPr>
        <w:t>Prilog</w:t>
      </w:r>
      <w:r w:rsidR="00AB21EF">
        <w:rPr>
          <w:rFonts w:cs="Arial"/>
          <w:szCs w:val="20"/>
        </w:rPr>
        <w:t>e</w:t>
      </w:r>
      <w:r w:rsidRPr="00A414B6">
        <w:rPr>
          <w:rFonts w:cs="Arial"/>
          <w:szCs w:val="20"/>
        </w:rPr>
        <w:t xml:space="preserve"> 4, ki je sestavni del te uredbe. </w:t>
      </w:r>
    </w:p>
    <w:p w:rsidR="00443D29" w:rsidRPr="00A414B6" w:rsidRDefault="00443D29" w:rsidP="00443D29">
      <w:pPr>
        <w:rPr>
          <w:rFonts w:ascii="Arial" w:hAnsi="Arial" w:cs="Arial"/>
          <w:sz w:val="20"/>
          <w:szCs w:val="20"/>
        </w:rPr>
      </w:pPr>
    </w:p>
    <w:p w:rsidR="00443D29" w:rsidRPr="00A414B6" w:rsidRDefault="00443D29" w:rsidP="00443D29">
      <w:pPr>
        <w:pStyle w:val="Brezrazmikov"/>
        <w:numPr>
          <w:ilvl w:val="0"/>
          <w:numId w:val="28"/>
        </w:numPr>
        <w:ind w:left="426" w:hanging="426"/>
        <w:jc w:val="both"/>
        <w:rPr>
          <w:rFonts w:cs="Arial"/>
          <w:szCs w:val="20"/>
        </w:rPr>
      </w:pPr>
      <w:r w:rsidRPr="00A414B6">
        <w:rPr>
          <w:rFonts w:cs="Arial"/>
          <w:szCs w:val="20"/>
        </w:rPr>
        <w:t>Število prebivalcev iz naselij določenih v seznamu v Prilogi 2 te uredbe, se ne upošteva pri izračunu finančnega okvira.</w:t>
      </w:r>
    </w:p>
    <w:p w:rsidR="00443D29" w:rsidRPr="00A414B6" w:rsidRDefault="00443D29" w:rsidP="00443D29">
      <w:pPr>
        <w:rPr>
          <w:rFonts w:ascii="Arial" w:hAnsi="Arial" w:cs="Arial"/>
          <w:sz w:val="20"/>
          <w:szCs w:val="20"/>
        </w:rPr>
      </w:pPr>
    </w:p>
    <w:p w:rsidR="00443D29" w:rsidRDefault="00443D29" w:rsidP="00443D29">
      <w:pPr>
        <w:pStyle w:val="Brezrazmikov"/>
        <w:numPr>
          <w:ilvl w:val="0"/>
          <w:numId w:val="28"/>
        </w:numPr>
        <w:ind w:left="426" w:hanging="426"/>
        <w:jc w:val="both"/>
        <w:rPr>
          <w:rFonts w:cs="Arial"/>
          <w:szCs w:val="20"/>
        </w:rPr>
      </w:pPr>
      <w:r w:rsidRPr="00A414B6">
        <w:rPr>
          <w:rFonts w:cs="Arial"/>
          <w:szCs w:val="20"/>
        </w:rPr>
        <w:t xml:space="preserve">Rezerva za uspešnost je razlika med </w:t>
      </w:r>
      <w:r w:rsidR="00C54AA6">
        <w:rPr>
          <w:rFonts w:cs="Arial"/>
          <w:szCs w:val="20"/>
        </w:rPr>
        <w:t>višino sredstev iz naslova PRP 2014–2020</w:t>
      </w:r>
      <w:r w:rsidR="00C54AA6" w:rsidRPr="00A414B6">
        <w:rPr>
          <w:rFonts w:cs="Arial"/>
          <w:szCs w:val="20"/>
        </w:rPr>
        <w:t xml:space="preserve"> </w:t>
      </w:r>
      <w:r w:rsidR="00C54AA6">
        <w:rPr>
          <w:rFonts w:cs="Arial"/>
          <w:szCs w:val="20"/>
        </w:rPr>
        <w:t xml:space="preserve">določeno v </w:t>
      </w:r>
      <w:r w:rsidR="00585D50">
        <w:rPr>
          <w:rFonts w:cs="Arial"/>
          <w:szCs w:val="20"/>
        </w:rPr>
        <w:fldChar w:fldCharType="begin"/>
      </w:r>
      <w:r w:rsidR="00585D50">
        <w:rPr>
          <w:rFonts w:cs="Arial"/>
          <w:szCs w:val="20"/>
        </w:rPr>
        <w:instrText xml:space="preserve"> REF _Ref410646773 \r \h </w:instrText>
      </w:r>
      <w:r w:rsidR="00585D50">
        <w:rPr>
          <w:rFonts w:cs="Arial"/>
          <w:szCs w:val="20"/>
        </w:rPr>
      </w:r>
      <w:r w:rsidR="00585D50">
        <w:rPr>
          <w:rFonts w:cs="Arial"/>
          <w:szCs w:val="20"/>
        </w:rPr>
        <w:fldChar w:fldCharType="separate"/>
      </w:r>
      <w:r w:rsidR="00585D50">
        <w:rPr>
          <w:rFonts w:cs="Arial"/>
          <w:szCs w:val="20"/>
        </w:rPr>
        <w:t>9</w:t>
      </w:r>
      <w:r w:rsidR="00585D50">
        <w:rPr>
          <w:rFonts w:cs="Arial"/>
          <w:szCs w:val="20"/>
        </w:rPr>
        <w:fldChar w:fldCharType="end"/>
      </w:r>
      <w:r w:rsidR="00C54AA6">
        <w:rPr>
          <w:rFonts w:cs="Arial"/>
          <w:szCs w:val="20"/>
        </w:rPr>
        <w:t xml:space="preserve">. členu te uredbe </w:t>
      </w:r>
      <w:r w:rsidRPr="00A414B6">
        <w:rPr>
          <w:rFonts w:cs="Arial"/>
          <w:szCs w:val="20"/>
        </w:rPr>
        <w:t xml:space="preserve">in seštevkom zneskov iz prvega, drugega in </w:t>
      </w:r>
      <w:r w:rsidR="00C54AA6">
        <w:rPr>
          <w:rFonts w:cs="Arial"/>
          <w:szCs w:val="20"/>
        </w:rPr>
        <w:t>petega</w:t>
      </w:r>
      <w:r w:rsidR="00C54AA6" w:rsidRPr="00A414B6">
        <w:rPr>
          <w:rFonts w:cs="Arial"/>
          <w:szCs w:val="20"/>
        </w:rPr>
        <w:t xml:space="preserve"> </w:t>
      </w:r>
      <w:r w:rsidRPr="00A414B6">
        <w:rPr>
          <w:rFonts w:cs="Arial"/>
          <w:szCs w:val="20"/>
        </w:rPr>
        <w:t>odstavka tega člena. Sredstva iz naslova rezerve za uspešnost se med LAS razdelijo leta 2019, po preveritvi doseganja zastavljenih mejnikov določenih v</w:t>
      </w:r>
      <w:r w:rsidR="00585D50">
        <w:rPr>
          <w:rFonts w:cs="Arial"/>
          <w:szCs w:val="20"/>
        </w:rPr>
        <w:t xml:space="preserve"> SLR na podlagi</w:t>
      </w:r>
      <w:r w:rsidRPr="00A414B6">
        <w:rPr>
          <w:rFonts w:cs="Arial"/>
          <w:szCs w:val="20"/>
        </w:rPr>
        <w:t xml:space="preserve"> </w:t>
      </w:r>
      <w:r>
        <w:rPr>
          <w:rFonts w:cs="Arial"/>
          <w:szCs w:val="20"/>
        </w:rPr>
        <w:t>druge</w:t>
      </w:r>
      <w:r w:rsidR="00585D50">
        <w:rPr>
          <w:rFonts w:cs="Arial"/>
          <w:szCs w:val="20"/>
        </w:rPr>
        <w:t>ga</w:t>
      </w:r>
      <w:r w:rsidRPr="002F2153">
        <w:rPr>
          <w:rFonts w:cs="Arial"/>
          <w:szCs w:val="20"/>
        </w:rPr>
        <w:t xml:space="preserve"> odstavk</w:t>
      </w:r>
      <w:r w:rsidR="00585D50">
        <w:rPr>
          <w:rFonts w:cs="Arial"/>
          <w:szCs w:val="20"/>
        </w:rPr>
        <w:t>a</w:t>
      </w:r>
      <w:r w:rsidRPr="002F2153">
        <w:rPr>
          <w:rFonts w:cs="Arial"/>
          <w:szCs w:val="20"/>
        </w:rPr>
        <w:t xml:space="preserve"> </w:t>
      </w:r>
      <w:r w:rsidRPr="00C3151C">
        <w:fldChar w:fldCharType="begin"/>
      </w:r>
      <w:r w:rsidRPr="00A414B6">
        <w:instrText xml:space="preserve"> REF _Ref386445271 \r \h  \* MERGEFORMAT </w:instrText>
      </w:r>
      <w:r w:rsidRPr="00C3151C">
        <w:fldChar w:fldCharType="separate"/>
      </w:r>
      <w:r w:rsidR="0012490A" w:rsidRPr="00164098">
        <w:rPr>
          <w:rFonts w:cs="Arial"/>
          <w:szCs w:val="20"/>
        </w:rPr>
        <w:t>20</w:t>
      </w:r>
      <w:r w:rsidRPr="00C3151C">
        <w:fldChar w:fldCharType="end"/>
      </w:r>
      <w:r w:rsidRPr="00A414B6">
        <w:rPr>
          <w:rFonts w:cs="Arial"/>
          <w:szCs w:val="20"/>
        </w:rPr>
        <w:t>.</w:t>
      </w:r>
      <w:r w:rsidRPr="00C3151C">
        <w:rPr>
          <w:rFonts w:cs="Arial"/>
          <w:szCs w:val="20"/>
        </w:rPr>
        <w:t xml:space="preserve"> člena te uredbe.</w:t>
      </w:r>
    </w:p>
    <w:p w:rsidR="00091142" w:rsidRPr="00091142" w:rsidRDefault="00091142" w:rsidP="000F14B5">
      <w:pPr>
        <w:rPr>
          <w:rFonts w:cs="Arial"/>
          <w:szCs w:val="20"/>
        </w:rPr>
      </w:pPr>
    </w:p>
    <w:p w:rsidR="00091142" w:rsidRPr="00A414B6" w:rsidRDefault="00091142" w:rsidP="000F14B5">
      <w:pPr>
        <w:pStyle w:val="Brezrazmikov"/>
        <w:numPr>
          <w:ilvl w:val="0"/>
          <w:numId w:val="28"/>
        </w:numPr>
        <w:ind w:left="426" w:hanging="426"/>
        <w:jc w:val="both"/>
        <w:rPr>
          <w:rFonts w:cs="Arial"/>
          <w:szCs w:val="20"/>
        </w:rPr>
      </w:pPr>
      <w:r w:rsidRPr="00A414B6">
        <w:rPr>
          <w:rFonts w:cs="Arial"/>
          <w:szCs w:val="20"/>
        </w:rPr>
        <w:t xml:space="preserve">Rezerva za uspešnost </w:t>
      </w:r>
      <w:r>
        <w:rPr>
          <w:rFonts w:cs="Arial"/>
          <w:szCs w:val="20"/>
        </w:rPr>
        <w:t xml:space="preserve">iz prejšnjega odstavka </w:t>
      </w:r>
      <w:r w:rsidRPr="00C3151C">
        <w:rPr>
          <w:rFonts w:cs="Arial"/>
          <w:szCs w:val="20"/>
        </w:rPr>
        <w:t>se</w:t>
      </w:r>
      <w:r>
        <w:rPr>
          <w:rFonts w:cs="Arial"/>
          <w:szCs w:val="20"/>
        </w:rPr>
        <w:t xml:space="preserve"> v skladu s šestim odstavkom tega člena</w:t>
      </w:r>
      <w:r w:rsidRPr="002F2153">
        <w:rPr>
          <w:rFonts w:cs="Arial"/>
          <w:szCs w:val="20"/>
        </w:rPr>
        <w:t xml:space="preserve"> razdeli med tiste LAS, ki </w:t>
      </w:r>
      <w:r w:rsidRPr="00A414B6">
        <w:rPr>
          <w:rFonts w:cs="Arial"/>
          <w:szCs w:val="20"/>
        </w:rPr>
        <w:t>dosegajo mejnike</w:t>
      </w:r>
      <w:r>
        <w:rPr>
          <w:rFonts w:cs="Arial"/>
          <w:szCs w:val="20"/>
        </w:rPr>
        <w:t xml:space="preserve"> določen</w:t>
      </w:r>
      <w:r w:rsidR="00585D50">
        <w:rPr>
          <w:rFonts w:cs="Arial"/>
          <w:szCs w:val="20"/>
        </w:rPr>
        <w:t>ih v SLR na podlagi</w:t>
      </w:r>
      <w:r>
        <w:rPr>
          <w:rFonts w:cs="Arial"/>
          <w:szCs w:val="20"/>
        </w:rPr>
        <w:t xml:space="preserve"> druge</w:t>
      </w:r>
      <w:r w:rsidR="00585D50">
        <w:rPr>
          <w:rFonts w:cs="Arial"/>
          <w:szCs w:val="20"/>
        </w:rPr>
        <w:t>ga</w:t>
      </w:r>
      <w:r>
        <w:rPr>
          <w:rFonts w:cs="Arial"/>
          <w:szCs w:val="20"/>
        </w:rPr>
        <w:t xml:space="preserve"> odstavk</w:t>
      </w:r>
      <w:r w:rsidR="00585D50">
        <w:rPr>
          <w:rFonts w:cs="Arial"/>
          <w:szCs w:val="20"/>
        </w:rPr>
        <w:t>a</w:t>
      </w:r>
      <w:r>
        <w:rPr>
          <w:rFonts w:cs="Arial"/>
          <w:szCs w:val="20"/>
        </w:rPr>
        <w:t xml:space="preserve"> </w:t>
      </w:r>
      <w:r>
        <w:rPr>
          <w:rFonts w:cs="Arial"/>
          <w:szCs w:val="20"/>
        </w:rPr>
        <w:fldChar w:fldCharType="begin"/>
      </w:r>
      <w:r>
        <w:rPr>
          <w:rFonts w:cs="Arial"/>
          <w:szCs w:val="20"/>
        </w:rPr>
        <w:instrText xml:space="preserve"> REF _Ref386445271 \r \h </w:instrText>
      </w:r>
      <w:r>
        <w:rPr>
          <w:rFonts w:cs="Arial"/>
          <w:szCs w:val="20"/>
        </w:rPr>
      </w:r>
      <w:r>
        <w:rPr>
          <w:rFonts w:cs="Arial"/>
          <w:szCs w:val="20"/>
        </w:rPr>
        <w:fldChar w:fldCharType="separate"/>
      </w:r>
      <w:r w:rsidR="0012490A">
        <w:rPr>
          <w:rFonts w:cs="Arial"/>
          <w:szCs w:val="20"/>
        </w:rPr>
        <w:t>20</w:t>
      </w:r>
      <w:r>
        <w:rPr>
          <w:rFonts w:cs="Arial"/>
          <w:szCs w:val="20"/>
        </w:rPr>
        <w:fldChar w:fldCharType="end"/>
      </w:r>
      <w:r>
        <w:rPr>
          <w:rFonts w:cs="Arial"/>
          <w:szCs w:val="20"/>
        </w:rPr>
        <w:t>. člena te uredbe</w:t>
      </w:r>
      <w:r w:rsidRPr="00A414B6">
        <w:rPr>
          <w:rFonts w:cs="Arial"/>
          <w:szCs w:val="20"/>
        </w:rPr>
        <w:t>. Vrednost posamezne točke se določi glede na ostanek sredstev in število LAS, ki dosežejo zastavljene mejnike.</w:t>
      </w:r>
    </w:p>
    <w:p w:rsidR="00443D29" w:rsidRPr="00C3151C" w:rsidRDefault="00443D29" w:rsidP="00443D29">
      <w:pPr>
        <w:pStyle w:val="Brezrazmikov"/>
        <w:rPr>
          <w:rFonts w:cs="Arial"/>
          <w:szCs w:val="20"/>
        </w:rPr>
      </w:pPr>
    </w:p>
    <w:p w:rsidR="00443D29" w:rsidRDefault="00443D29" w:rsidP="00443D29">
      <w:pPr>
        <w:pStyle w:val="Brezrazmikov"/>
        <w:numPr>
          <w:ilvl w:val="0"/>
          <w:numId w:val="28"/>
        </w:numPr>
        <w:ind w:left="426" w:hanging="426"/>
        <w:jc w:val="both"/>
        <w:rPr>
          <w:rFonts w:cs="Arial"/>
          <w:szCs w:val="20"/>
        </w:rPr>
      </w:pPr>
      <w:r w:rsidRPr="002F2153">
        <w:rPr>
          <w:rFonts w:cs="Arial"/>
          <w:szCs w:val="20"/>
        </w:rPr>
        <w:t>Sredstva iz naslova sankcij se vsako leto do 31. marca razdeli med 10 najuspešnejših LAS in jih morajo uporabiti za izvedbo operacij iz naslova podukrepa</w:t>
      </w:r>
      <w:r w:rsidR="00C54AA6">
        <w:rPr>
          <w:rFonts w:cs="Arial"/>
          <w:szCs w:val="20"/>
        </w:rPr>
        <w:t xml:space="preserve"> </w:t>
      </w:r>
      <w:r w:rsidRPr="002F2153">
        <w:rPr>
          <w:rFonts w:cs="Arial"/>
          <w:szCs w:val="20"/>
        </w:rPr>
        <w:t>»</w:t>
      </w:r>
      <w:r w:rsidRPr="00A414B6">
        <w:rPr>
          <w:rFonts w:eastAsiaTheme="minorHAnsi" w:cs="Arial"/>
          <w:szCs w:val="20"/>
          <w:lang w:eastAsia="en-US"/>
        </w:rPr>
        <w:t>Podpora za izvajanje operacij v okviru strategije lokalnega razvoja, ki ga vodi skupnost</w:t>
      </w:r>
      <w:r w:rsidRPr="00A414B6">
        <w:rPr>
          <w:rFonts w:cs="Arial"/>
          <w:szCs w:val="20"/>
        </w:rPr>
        <w:t>«. Najuspešnejše LAS se določi na dan 31. decembra preteklega leta. Pri določitvi najuspešnejših LAS se upošteva naslednje kriterije: LAS oziroma upravičenci v preteklem letu niso bili sankcionirani, delež porabljenih sredstev glede na finančni okvir za namen izvajanja podukrepa »</w:t>
      </w:r>
      <w:r w:rsidRPr="00A414B6">
        <w:rPr>
          <w:rFonts w:eastAsiaTheme="minorHAnsi" w:cs="Arial"/>
          <w:szCs w:val="20"/>
          <w:lang w:eastAsia="en-US"/>
        </w:rPr>
        <w:t>Podpora za izvajanje operacij v okviru strategije lokalnega razvoja, ki ga vodi skupnost</w:t>
      </w:r>
      <w:r w:rsidRPr="00A414B6">
        <w:rPr>
          <w:rFonts w:cs="Arial"/>
          <w:szCs w:val="20"/>
        </w:rPr>
        <w:t xml:space="preserve">« ter število nezaključenih operacij glede na odobrene operacije. </w:t>
      </w:r>
    </w:p>
    <w:p w:rsidR="00091142" w:rsidRDefault="00091142" w:rsidP="000F14B5">
      <w:pPr>
        <w:pStyle w:val="Brezrazmikov"/>
        <w:ind w:left="426"/>
        <w:jc w:val="both"/>
        <w:rPr>
          <w:rFonts w:cs="Arial"/>
          <w:szCs w:val="20"/>
        </w:rPr>
      </w:pPr>
    </w:p>
    <w:p w:rsidR="00091142" w:rsidRPr="00A414B6" w:rsidRDefault="00091142" w:rsidP="00443D29">
      <w:pPr>
        <w:pStyle w:val="Brezrazmikov"/>
        <w:numPr>
          <w:ilvl w:val="0"/>
          <w:numId w:val="28"/>
        </w:numPr>
        <w:ind w:left="426" w:hanging="426"/>
        <w:jc w:val="both"/>
        <w:rPr>
          <w:rFonts w:cs="Arial"/>
          <w:szCs w:val="20"/>
        </w:rPr>
      </w:pPr>
      <w:r>
        <w:rPr>
          <w:rFonts w:cs="Arial"/>
          <w:szCs w:val="20"/>
        </w:rPr>
        <w:t>V primeru sredstev iz naslova prejšnjega odstavka</w:t>
      </w:r>
      <w:r w:rsidR="0016389A">
        <w:rPr>
          <w:rFonts w:cs="Arial"/>
          <w:szCs w:val="20"/>
        </w:rPr>
        <w:t xml:space="preserve"> v višini nad 10.000 eurov</w:t>
      </w:r>
      <w:r>
        <w:rPr>
          <w:rFonts w:cs="Arial"/>
          <w:szCs w:val="20"/>
        </w:rPr>
        <w:t xml:space="preserve"> mora LAS </w:t>
      </w:r>
      <w:r w:rsidR="0016389A">
        <w:rPr>
          <w:rFonts w:cs="Arial"/>
          <w:szCs w:val="20"/>
        </w:rPr>
        <w:t xml:space="preserve">predlagati spremembo SLR v skladu s </w:t>
      </w:r>
      <w:r w:rsidR="0016389A">
        <w:rPr>
          <w:rFonts w:cs="Arial"/>
          <w:szCs w:val="20"/>
        </w:rPr>
        <w:fldChar w:fldCharType="begin"/>
      </w:r>
      <w:r w:rsidR="0016389A">
        <w:rPr>
          <w:rFonts w:cs="Arial"/>
          <w:szCs w:val="20"/>
        </w:rPr>
        <w:instrText xml:space="preserve"> REF _Ref408922360 \r \h </w:instrText>
      </w:r>
      <w:r w:rsidR="0016389A">
        <w:rPr>
          <w:rFonts w:cs="Arial"/>
          <w:szCs w:val="20"/>
        </w:rPr>
      </w:r>
      <w:r w:rsidR="0016389A">
        <w:rPr>
          <w:rFonts w:cs="Arial"/>
          <w:szCs w:val="20"/>
        </w:rPr>
        <w:fldChar w:fldCharType="separate"/>
      </w:r>
      <w:r w:rsidR="0012490A">
        <w:rPr>
          <w:rFonts w:cs="Arial"/>
          <w:szCs w:val="20"/>
        </w:rPr>
        <w:t>18</w:t>
      </w:r>
      <w:r w:rsidR="0016389A">
        <w:rPr>
          <w:rFonts w:cs="Arial"/>
          <w:szCs w:val="20"/>
        </w:rPr>
        <w:fldChar w:fldCharType="end"/>
      </w:r>
      <w:r w:rsidR="0016389A">
        <w:rPr>
          <w:rFonts w:cs="Arial"/>
          <w:szCs w:val="20"/>
        </w:rPr>
        <w:t>. členom te uredbe. Pri</w:t>
      </w:r>
      <w:r w:rsidRPr="00A414B6">
        <w:rPr>
          <w:rFonts w:cs="Arial"/>
          <w:szCs w:val="20"/>
        </w:rPr>
        <w:t xml:space="preserve"> obravnavi sprememb se smiselno uporablja določbe </w:t>
      </w:r>
      <w:r w:rsidRPr="00C3151C">
        <w:rPr>
          <w:rFonts w:cs="Arial"/>
          <w:szCs w:val="20"/>
        </w:rPr>
        <w:fldChar w:fldCharType="begin"/>
      </w:r>
      <w:r w:rsidRPr="00A414B6">
        <w:rPr>
          <w:rFonts w:cs="Arial"/>
          <w:szCs w:val="20"/>
        </w:rPr>
        <w:instrText xml:space="preserve"> REF _Ref407992544 \r \h </w:instrText>
      </w:r>
      <w:r w:rsidRPr="00C3151C">
        <w:rPr>
          <w:rFonts w:cs="Arial"/>
          <w:szCs w:val="20"/>
        </w:rPr>
      </w:r>
      <w:r w:rsidRPr="00C3151C">
        <w:rPr>
          <w:rFonts w:cs="Arial"/>
          <w:szCs w:val="20"/>
        </w:rPr>
        <w:fldChar w:fldCharType="separate"/>
      </w:r>
      <w:r w:rsidR="0012490A">
        <w:rPr>
          <w:rFonts w:cs="Arial"/>
          <w:szCs w:val="20"/>
        </w:rPr>
        <w:t>16</w:t>
      </w:r>
      <w:r w:rsidRPr="00C3151C">
        <w:rPr>
          <w:rFonts w:cs="Arial"/>
          <w:szCs w:val="20"/>
        </w:rPr>
        <w:fldChar w:fldCharType="end"/>
      </w:r>
      <w:r w:rsidRPr="00A414B6">
        <w:rPr>
          <w:rFonts w:cs="Arial"/>
          <w:szCs w:val="20"/>
        </w:rPr>
        <w:t xml:space="preserve">. in </w:t>
      </w:r>
      <w:r w:rsidRPr="00C3151C">
        <w:rPr>
          <w:rFonts w:cs="Arial"/>
          <w:szCs w:val="20"/>
        </w:rPr>
        <w:fldChar w:fldCharType="begin"/>
      </w:r>
      <w:r w:rsidRPr="00A414B6">
        <w:rPr>
          <w:rFonts w:cs="Arial"/>
          <w:szCs w:val="20"/>
        </w:rPr>
        <w:instrText xml:space="preserve"> REF _Ref408922360 \r \h </w:instrText>
      </w:r>
      <w:r w:rsidRPr="00C3151C">
        <w:rPr>
          <w:rFonts w:cs="Arial"/>
          <w:szCs w:val="20"/>
        </w:rPr>
      </w:r>
      <w:r w:rsidRPr="00C3151C">
        <w:rPr>
          <w:rFonts w:cs="Arial"/>
          <w:szCs w:val="20"/>
        </w:rPr>
        <w:fldChar w:fldCharType="separate"/>
      </w:r>
      <w:r w:rsidR="0012490A">
        <w:rPr>
          <w:rFonts w:cs="Arial"/>
          <w:szCs w:val="20"/>
        </w:rPr>
        <w:t>18</w:t>
      </w:r>
      <w:r w:rsidRPr="00C3151C">
        <w:rPr>
          <w:rFonts w:cs="Arial"/>
          <w:szCs w:val="20"/>
        </w:rPr>
        <w:fldChar w:fldCharType="end"/>
      </w:r>
      <w:r w:rsidRPr="00A414B6">
        <w:rPr>
          <w:rFonts w:cs="Arial"/>
          <w:szCs w:val="20"/>
        </w:rPr>
        <w:t>. člena te uredbe.</w:t>
      </w:r>
    </w:p>
    <w:p w:rsidR="00443D29" w:rsidRPr="00A414B6" w:rsidRDefault="00443D29" w:rsidP="00443D29">
      <w:pPr>
        <w:pStyle w:val="Brezrazmikov"/>
        <w:ind w:left="426"/>
        <w:jc w:val="both"/>
        <w:rPr>
          <w:rFonts w:cs="Arial"/>
          <w:szCs w:val="20"/>
        </w:rPr>
      </w:pPr>
    </w:p>
    <w:p w:rsidR="00443D29" w:rsidRPr="00C3151C" w:rsidRDefault="00443D29" w:rsidP="00443D29">
      <w:pPr>
        <w:pStyle w:val="Brezrazmikov"/>
        <w:numPr>
          <w:ilvl w:val="0"/>
          <w:numId w:val="28"/>
        </w:numPr>
        <w:ind w:left="426" w:hanging="426"/>
        <w:jc w:val="both"/>
        <w:rPr>
          <w:rFonts w:cs="Arial"/>
          <w:szCs w:val="20"/>
        </w:rPr>
      </w:pPr>
      <w:r w:rsidRPr="00A414B6">
        <w:rPr>
          <w:rFonts w:cs="Arial"/>
          <w:szCs w:val="20"/>
        </w:rPr>
        <w:t xml:space="preserve">V skladu s četrtim odstavkom </w:t>
      </w:r>
      <w:r w:rsidRPr="00C3151C">
        <w:rPr>
          <w:rFonts w:cs="Arial"/>
          <w:szCs w:val="20"/>
        </w:rPr>
        <w:fldChar w:fldCharType="begin"/>
      </w:r>
      <w:r w:rsidRPr="002F2153">
        <w:rPr>
          <w:rFonts w:cs="Arial"/>
          <w:szCs w:val="20"/>
        </w:rPr>
        <w:instrText xml:space="preserve"> REF _Ref406744168 \r \h  \* MERGEFORMAT </w:instrText>
      </w:r>
      <w:r w:rsidRPr="00C3151C">
        <w:rPr>
          <w:rFonts w:cs="Arial"/>
          <w:szCs w:val="20"/>
        </w:rPr>
      </w:r>
      <w:r w:rsidRPr="00C3151C">
        <w:rPr>
          <w:rFonts w:cs="Arial"/>
          <w:szCs w:val="20"/>
        </w:rPr>
        <w:fldChar w:fldCharType="separate"/>
      </w:r>
      <w:r w:rsidR="0012490A">
        <w:rPr>
          <w:rFonts w:cs="Arial"/>
          <w:szCs w:val="20"/>
        </w:rPr>
        <w:t>31</w:t>
      </w:r>
      <w:r w:rsidRPr="00C3151C">
        <w:rPr>
          <w:rFonts w:cs="Arial"/>
          <w:szCs w:val="20"/>
        </w:rPr>
        <w:fldChar w:fldCharType="end"/>
      </w:r>
      <w:r w:rsidRPr="00A414B6">
        <w:rPr>
          <w:rFonts w:cs="Arial"/>
          <w:szCs w:val="20"/>
        </w:rPr>
        <w:t>. člena te uredbe je najvišji dovoljeni znesek javne podpore za posamezno operacijo 300.00</w:t>
      </w:r>
      <w:r w:rsidRPr="00C3151C">
        <w:rPr>
          <w:rFonts w:cs="Arial"/>
          <w:szCs w:val="20"/>
        </w:rPr>
        <w:t>0 eurov.</w:t>
      </w:r>
    </w:p>
    <w:p w:rsidR="00443D29" w:rsidRPr="00C3151C" w:rsidRDefault="00443D29" w:rsidP="00443D29">
      <w:pPr>
        <w:pStyle w:val="Brezrazmikov"/>
        <w:ind w:left="426"/>
        <w:jc w:val="both"/>
        <w:rPr>
          <w:rFonts w:cs="Arial"/>
          <w:szCs w:val="20"/>
        </w:rPr>
      </w:pPr>
    </w:p>
    <w:p w:rsidR="00AB21EF" w:rsidRDefault="00443D29" w:rsidP="000F14B5">
      <w:pPr>
        <w:pStyle w:val="Brezrazmikov"/>
        <w:numPr>
          <w:ilvl w:val="0"/>
          <w:numId w:val="28"/>
        </w:numPr>
        <w:ind w:left="426" w:hanging="426"/>
        <w:jc w:val="both"/>
      </w:pPr>
      <w:r w:rsidRPr="000407A2">
        <w:t xml:space="preserve">V skladu s </w:t>
      </w:r>
      <w:r w:rsidRPr="00C41553">
        <w:rPr>
          <w:rFonts w:cs="Arial"/>
          <w:szCs w:val="20"/>
        </w:rPr>
        <w:t>četrtim</w:t>
      </w:r>
      <w:r w:rsidRPr="000407A2">
        <w:t xml:space="preserve"> odstavkom </w:t>
      </w:r>
      <w:r w:rsidRPr="000407A2">
        <w:fldChar w:fldCharType="begin"/>
      </w:r>
      <w:r w:rsidRPr="000407A2">
        <w:instrText xml:space="preserve"> REF _Ref388291766 \r \h  \* MERGEFORMAT </w:instrText>
      </w:r>
      <w:r w:rsidRPr="000407A2">
        <w:fldChar w:fldCharType="separate"/>
      </w:r>
      <w:r w:rsidR="0012490A">
        <w:t>38</w:t>
      </w:r>
      <w:r w:rsidRPr="000407A2">
        <w:fldChar w:fldCharType="end"/>
      </w:r>
      <w:r w:rsidRPr="000407A2">
        <w:t xml:space="preserve">. člena te uredbe je najvišji znesek javne podpore </w:t>
      </w:r>
      <w:r w:rsidR="00AB21EF">
        <w:t xml:space="preserve">na posamezni LAS je </w:t>
      </w:r>
      <w:r w:rsidRPr="000407A2">
        <w:t>100.000 eurov</w:t>
      </w:r>
      <w:r w:rsidR="00AB21EF">
        <w:t xml:space="preserve"> </w:t>
      </w:r>
      <w:r w:rsidR="00AB21EF" w:rsidRPr="000407A2">
        <w:t>za posamezno operacijo</w:t>
      </w:r>
      <w:r w:rsidRPr="000407A2">
        <w:t>.</w:t>
      </w:r>
    </w:p>
    <w:p w:rsidR="00C41553" w:rsidRPr="00C41553" w:rsidRDefault="00C41553" w:rsidP="000F14B5">
      <w:pPr>
        <w:pStyle w:val="Brezrazmikov"/>
      </w:pPr>
    </w:p>
    <w:p w:rsidR="00443D29" w:rsidRPr="00C3151C" w:rsidRDefault="00443D29" w:rsidP="00443D29">
      <w:pPr>
        <w:pStyle w:val="Brezrazmikov"/>
        <w:numPr>
          <w:ilvl w:val="0"/>
          <w:numId w:val="4"/>
        </w:numPr>
        <w:tabs>
          <w:tab w:val="left" w:pos="284"/>
        </w:tabs>
        <w:ind w:left="284" w:hanging="284"/>
        <w:jc w:val="center"/>
        <w:rPr>
          <w:rFonts w:cs="Arial"/>
          <w:b/>
          <w:szCs w:val="20"/>
        </w:rPr>
      </w:pPr>
      <w:r w:rsidRPr="00C3151C">
        <w:rPr>
          <w:rFonts w:cs="Arial"/>
          <w:b/>
          <w:szCs w:val="20"/>
        </w:rPr>
        <w:t>člen</w:t>
      </w:r>
    </w:p>
    <w:p w:rsidR="00443D29" w:rsidRPr="002F2153" w:rsidRDefault="00443D29" w:rsidP="00443D29">
      <w:pPr>
        <w:pStyle w:val="Brezrazmikov"/>
        <w:tabs>
          <w:tab w:val="left" w:pos="284"/>
        </w:tabs>
        <w:jc w:val="center"/>
        <w:rPr>
          <w:rFonts w:cs="Arial"/>
          <w:b/>
          <w:szCs w:val="20"/>
        </w:rPr>
      </w:pPr>
      <w:r w:rsidRPr="002F2153">
        <w:rPr>
          <w:rFonts w:cs="Arial"/>
          <w:b/>
          <w:szCs w:val="20"/>
        </w:rPr>
        <w:t>(predplačila)</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22"/>
        </w:numPr>
        <w:ind w:left="426" w:hanging="426"/>
        <w:jc w:val="both"/>
        <w:rPr>
          <w:rFonts w:cs="Arial"/>
          <w:szCs w:val="20"/>
        </w:rPr>
      </w:pPr>
      <w:r w:rsidRPr="00A414B6">
        <w:rPr>
          <w:rFonts w:cs="Arial"/>
          <w:szCs w:val="20"/>
        </w:rPr>
        <w:t>Kadar je glavni sklad EKSRP, lahko LAS v skladu z 2. točko 42. člena Uredbe 1305/2013/EU na ARSKTRP vloži zahtevek za izplačilo predplačila namenjene za izvajanje podukrepa »Podpora za tekoče stroške in stroške animacije«</w:t>
      </w:r>
      <w:r w:rsidR="000F17B0">
        <w:rPr>
          <w:rFonts w:cs="Arial"/>
          <w:szCs w:val="20"/>
        </w:rPr>
        <w:t>.</w:t>
      </w:r>
      <w:r w:rsidRPr="00A414B6">
        <w:rPr>
          <w:rFonts w:cs="Arial"/>
          <w:szCs w:val="20"/>
        </w:rPr>
        <w:t xml:space="preserve"> </w:t>
      </w:r>
    </w:p>
    <w:p w:rsidR="00443D29" w:rsidRPr="00A414B6" w:rsidRDefault="00443D29" w:rsidP="00443D29">
      <w:pPr>
        <w:pStyle w:val="Brezrazmikov"/>
        <w:ind w:left="426"/>
        <w:jc w:val="both"/>
        <w:rPr>
          <w:rFonts w:cs="Arial"/>
          <w:szCs w:val="20"/>
        </w:rPr>
      </w:pPr>
    </w:p>
    <w:p w:rsidR="00443D29" w:rsidRDefault="00443D29" w:rsidP="00443D29">
      <w:pPr>
        <w:pStyle w:val="Brezrazmikov"/>
        <w:numPr>
          <w:ilvl w:val="0"/>
          <w:numId w:val="22"/>
        </w:numPr>
        <w:ind w:left="426" w:hanging="426"/>
        <w:jc w:val="both"/>
        <w:rPr>
          <w:rFonts w:cs="Arial"/>
          <w:szCs w:val="20"/>
        </w:rPr>
      </w:pPr>
      <w:r w:rsidRPr="00A414B6">
        <w:rPr>
          <w:rFonts w:cs="Arial"/>
          <w:szCs w:val="20"/>
        </w:rPr>
        <w:t>Za izplačilo predplačila mora LAS pridobiti bančno garancijo ali enakovredno jamstvo v skladu s 1. točko 63. člena Uredbe 1305/</w:t>
      </w:r>
      <w:r w:rsidR="008D1ACC" w:rsidRPr="00A414B6">
        <w:rPr>
          <w:rFonts w:cs="Arial"/>
          <w:szCs w:val="20"/>
        </w:rPr>
        <w:t>201</w:t>
      </w:r>
      <w:r w:rsidR="008D1ACC">
        <w:rPr>
          <w:rFonts w:cs="Arial"/>
          <w:szCs w:val="20"/>
        </w:rPr>
        <w:t>3</w:t>
      </w:r>
      <w:r w:rsidRPr="00A414B6">
        <w:rPr>
          <w:rFonts w:cs="Arial"/>
          <w:szCs w:val="20"/>
        </w:rPr>
        <w:t xml:space="preserve">/EU. </w:t>
      </w:r>
    </w:p>
    <w:p w:rsidR="005C695D" w:rsidRPr="00A414B6" w:rsidRDefault="005C695D" w:rsidP="000F14B5">
      <w:pPr>
        <w:pStyle w:val="Brezrazmikov"/>
        <w:jc w:val="both"/>
        <w:rPr>
          <w:rFonts w:cs="Arial"/>
          <w:szCs w:val="20"/>
        </w:rPr>
      </w:pPr>
    </w:p>
    <w:p w:rsidR="00443D29" w:rsidRPr="00A414B6" w:rsidRDefault="00443D29" w:rsidP="00443D29">
      <w:pPr>
        <w:pStyle w:val="Brezrazmikov"/>
        <w:numPr>
          <w:ilvl w:val="0"/>
          <w:numId w:val="22"/>
        </w:numPr>
        <w:ind w:left="426" w:hanging="426"/>
        <w:jc w:val="both"/>
        <w:rPr>
          <w:rFonts w:cs="Arial"/>
          <w:szCs w:val="20"/>
        </w:rPr>
      </w:pPr>
      <w:r w:rsidRPr="00A414B6">
        <w:rPr>
          <w:rFonts w:cs="Arial"/>
          <w:szCs w:val="20"/>
        </w:rPr>
        <w:t xml:space="preserve">Obrazec zahtevka za izplačilo predplačila se objavi na spletni strani ARSKTRP.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tabs>
          <w:tab w:val="left" w:pos="0"/>
        </w:tabs>
        <w:jc w:val="center"/>
        <w:rPr>
          <w:rFonts w:cs="Arial"/>
          <w:b/>
          <w:szCs w:val="20"/>
        </w:rPr>
      </w:pPr>
      <w:r w:rsidRPr="00A414B6">
        <w:rPr>
          <w:rFonts w:cs="Arial"/>
          <w:b/>
          <w:szCs w:val="20"/>
        </w:rPr>
        <w:t>(upravičenci)</w:t>
      </w:r>
    </w:p>
    <w:p w:rsidR="00443D29" w:rsidRPr="00A414B6" w:rsidRDefault="00443D29" w:rsidP="00443D29">
      <w:pPr>
        <w:pStyle w:val="Brezrazmikov"/>
        <w:tabs>
          <w:tab w:val="left" w:pos="0"/>
        </w:tabs>
        <w:jc w:val="center"/>
        <w:rPr>
          <w:rFonts w:cs="Arial"/>
          <w:b/>
          <w:szCs w:val="20"/>
        </w:rPr>
      </w:pPr>
    </w:p>
    <w:p w:rsidR="00443D29" w:rsidRPr="00C3151C" w:rsidRDefault="00443D29" w:rsidP="00443D29">
      <w:pPr>
        <w:pStyle w:val="Brezrazmikov"/>
        <w:numPr>
          <w:ilvl w:val="0"/>
          <w:numId w:val="68"/>
        </w:numPr>
        <w:ind w:left="426" w:hanging="426"/>
        <w:jc w:val="both"/>
        <w:rPr>
          <w:rFonts w:cs="Arial"/>
          <w:szCs w:val="20"/>
        </w:rPr>
      </w:pPr>
      <w:r w:rsidRPr="00A414B6">
        <w:rPr>
          <w:rFonts w:cs="Arial"/>
          <w:szCs w:val="20"/>
        </w:rPr>
        <w:t xml:space="preserve">Ne glede na </w:t>
      </w:r>
      <w:r w:rsidR="00585D50">
        <w:rPr>
          <w:rFonts w:cs="Arial"/>
          <w:szCs w:val="20"/>
        </w:rPr>
        <w:t xml:space="preserve">prvi odstavek </w:t>
      </w:r>
      <w:r w:rsidRPr="00C3151C">
        <w:fldChar w:fldCharType="begin"/>
      </w:r>
      <w:r w:rsidRPr="00A414B6">
        <w:instrText xml:space="preserve"> REF _Ref406665520 \r \h  \* MERGEFORMAT </w:instrText>
      </w:r>
      <w:r w:rsidRPr="00C3151C">
        <w:fldChar w:fldCharType="separate"/>
      </w:r>
      <w:r w:rsidR="0012490A" w:rsidRPr="00164098">
        <w:rPr>
          <w:rFonts w:cs="Arial"/>
          <w:szCs w:val="20"/>
        </w:rPr>
        <w:t>28</w:t>
      </w:r>
      <w:r w:rsidRPr="00C3151C">
        <w:fldChar w:fldCharType="end"/>
      </w:r>
      <w:r w:rsidRPr="00A414B6">
        <w:rPr>
          <w:rFonts w:cs="Arial"/>
          <w:szCs w:val="20"/>
        </w:rPr>
        <w:t>. člen</w:t>
      </w:r>
      <w:r w:rsidR="00585D50">
        <w:rPr>
          <w:rFonts w:cs="Arial"/>
          <w:szCs w:val="20"/>
        </w:rPr>
        <w:t>a</w:t>
      </w:r>
      <w:r w:rsidRPr="00A414B6">
        <w:rPr>
          <w:rFonts w:cs="Arial"/>
          <w:szCs w:val="20"/>
        </w:rPr>
        <w:t xml:space="preserve"> te uredbe so v primeru, ko gre za </w:t>
      </w:r>
      <w:r w:rsidRPr="00C3151C">
        <w:rPr>
          <w:rFonts w:cs="Arial"/>
          <w:szCs w:val="20"/>
        </w:rPr>
        <w:t>operacijo, ki bi jo bilo možno izvesti v okviru t.i. glavnih ukrepov, upravičenci do podpore LAS</w:t>
      </w:r>
      <w:r w:rsidR="00585D50">
        <w:rPr>
          <w:rFonts w:cs="Arial"/>
          <w:szCs w:val="20"/>
        </w:rPr>
        <w:t>, fizične in pravne osebe</w:t>
      </w:r>
      <w:r w:rsidRPr="00C3151C">
        <w:rPr>
          <w:rFonts w:cs="Arial"/>
          <w:szCs w:val="20"/>
        </w:rPr>
        <w:t xml:space="preserve"> ali skupina fizičnih oziroma pravnih oseb, ki izvaja operacijo za skupno korist in/ali uporabo.</w:t>
      </w:r>
    </w:p>
    <w:p w:rsidR="00443D29" w:rsidRPr="00C3151C" w:rsidRDefault="00443D29" w:rsidP="00443D29">
      <w:pPr>
        <w:pStyle w:val="Brezrazmikov"/>
        <w:jc w:val="both"/>
        <w:rPr>
          <w:rFonts w:cs="Arial"/>
          <w:szCs w:val="20"/>
        </w:rPr>
      </w:pPr>
    </w:p>
    <w:p w:rsidR="00443D29" w:rsidRPr="002F2153" w:rsidRDefault="00443D29" w:rsidP="00443D29">
      <w:pPr>
        <w:pStyle w:val="Brezrazmikov"/>
        <w:numPr>
          <w:ilvl w:val="0"/>
          <w:numId w:val="68"/>
        </w:numPr>
        <w:ind w:left="426" w:hanging="426"/>
        <w:jc w:val="both"/>
        <w:rPr>
          <w:rFonts w:cs="Arial"/>
          <w:szCs w:val="20"/>
        </w:rPr>
      </w:pPr>
      <w:r w:rsidRPr="002F2153">
        <w:rPr>
          <w:rFonts w:cs="Arial"/>
          <w:szCs w:val="20"/>
        </w:rPr>
        <w:t xml:space="preserve">V primeru drugega odstavka </w:t>
      </w:r>
      <w:r w:rsidR="005C695D">
        <w:rPr>
          <w:rFonts w:cs="Arial"/>
          <w:szCs w:val="20"/>
        </w:rPr>
        <w:fldChar w:fldCharType="begin"/>
      </w:r>
      <w:r w:rsidR="005C695D">
        <w:rPr>
          <w:rFonts w:cs="Arial"/>
          <w:szCs w:val="20"/>
        </w:rPr>
        <w:instrText xml:space="preserve"> REF _Ref410117099 \r \h </w:instrText>
      </w:r>
      <w:r w:rsidR="005C695D">
        <w:rPr>
          <w:rFonts w:cs="Arial"/>
          <w:szCs w:val="20"/>
        </w:rPr>
      </w:r>
      <w:r w:rsidR="005C695D">
        <w:rPr>
          <w:rFonts w:cs="Arial"/>
          <w:szCs w:val="20"/>
        </w:rPr>
        <w:fldChar w:fldCharType="separate"/>
      </w:r>
      <w:r w:rsidR="0012490A">
        <w:rPr>
          <w:rFonts w:cs="Arial"/>
          <w:szCs w:val="20"/>
        </w:rPr>
        <w:t>35</w:t>
      </w:r>
      <w:r w:rsidR="005C695D">
        <w:rPr>
          <w:rFonts w:cs="Arial"/>
          <w:szCs w:val="20"/>
        </w:rPr>
        <w:fldChar w:fldCharType="end"/>
      </w:r>
      <w:r w:rsidRPr="00A414B6">
        <w:rPr>
          <w:rFonts w:cs="Arial"/>
          <w:szCs w:val="20"/>
        </w:rPr>
        <w:t xml:space="preserve">. </w:t>
      </w:r>
      <w:r w:rsidRPr="00C3151C">
        <w:rPr>
          <w:rFonts w:cs="Arial"/>
          <w:szCs w:val="20"/>
        </w:rPr>
        <w:t xml:space="preserve">člena morajo biti partnerji s katerimi sodelujejo LAS </w:t>
      </w:r>
      <w:r w:rsidRPr="002F2153">
        <w:rPr>
          <w:rFonts w:cs="Arial"/>
          <w:szCs w:val="20"/>
        </w:rPr>
        <w:t>v skladu z 2. točko 44. člena Uredbe 1305/2013/EU.</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jc w:val="center"/>
        <w:rPr>
          <w:rFonts w:cs="Arial"/>
          <w:b/>
          <w:szCs w:val="20"/>
        </w:rPr>
      </w:pPr>
      <w:r w:rsidRPr="00A414B6">
        <w:rPr>
          <w:rFonts w:cs="Arial"/>
          <w:b/>
          <w:szCs w:val="20"/>
        </w:rPr>
        <w:t>(upravičeni stroški)</w:t>
      </w:r>
    </w:p>
    <w:p w:rsidR="00443D29" w:rsidRPr="00A414B6" w:rsidRDefault="00443D29" w:rsidP="00443D29">
      <w:pPr>
        <w:pStyle w:val="Brezrazmikov"/>
        <w:ind w:left="426"/>
        <w:jc w:val="both"/>
        <w:rPr>
          <w:rFonts w:cs="Arial"/>
          <w:szCs w:val="20"/>
        </w:rPr>
      </w:pPr>
    </w:p>
    <w:p w:rsidR="00443D29" w:rsidRPr="00C3151C" w:rsidRDefault="00443D29" w:rsidP="00443D29">
      <w:pPr>
        <w:pStyle w:val="Brezrazmikov"/>
        <w:numPr>
          <w:ilvl w:val="0"/>
          <w:numId w:val="64"/>
        </w:numPr>
        <w:ind w:left="426" w:hanging="426"/>
        <w:jc w:val="both"/>
        <w:rPr>
          <w:rFonts w:cs="Arial"/>
          <w:szCs w:val="20"/>
        </w:rPr>
      </w:pPr>
      <w:r w:rsidRPr="00A414B6">
        <w:rPr>
          <w:rFonts w:cs="Arial"/>
          <w:szCs w:val="20"/>
        </w:rPr>
        <w:t xml:space="preserve">Poleg določb iz </w:t>
      </w:r>
      <w:r w:rsidRPr="00C3151C">
        <w:rPr>
          <w:rFonts w:cs="Arial"/>
          <w:szCs w:val="20"/>
        </w:rPr>
        <w:fldChar w:fldCharType="begin"/>
      </w:r>
      <w:r w:rsidRPr="00A414B6">
        <w:rPr>
          <w:rFonts w:cs="Arial"/>
          <w:szCs w:val="20"/>
        </w:rPr>
        <w:instrText xml:space="preserve"> REF _Ref406670153 \r \h </w:instrText>
      </w:r>
      <w:r w:rsidRPr="00C3151C">
        <w:rPr>
          <w:rFonts w:cs="Arial"/>
          <w:szCs w:val="20"/>
        </w:rPr>
      </w:r>
      <w:r w:rsidRPr="00C3151C">
        <w:rPr>
          <w:rFonts w:cs="Arial"/>
          <w:szCs w:val="20"/>
        </w:rPr>
        <w:fldChar w:fldCharType="separate"/>
      </w:r>
      <w:r w:rsidR="0012490A">
        <w:rPr>
          <w:rFonts w:cs="Arial"/>
          <w:szCs w:val="20"/>
        </w:rPr>
        <w:t>30</w:t>
      </w:r>
      <w:r w:rsidRPr="00C3151C">
        <w:rPr>
          <w:rFonts w:cs="Arial"/>
          <w:szCs w:val="20"/>
        </w:rPr>
        <w:fldChar w:fldCharType="end"/>
      </w:r>
      <w:r w:rsidRPr="00A414B6">
        <w:rPr>
          <w:rFonts w:cs="Arial"/>
          <w:szCs w:val="20"/>
        </w:rPr>
        <w:t xml:space="preserve">. člena za operacije, </w:t>
      </w:r>
      <w:r w:rsidRPr="00C3151C">
        <w:rPr>
          <w:rFonts w:cs="Arial"/>
          <w:szCs w:val="20"/>
        </w:rPr>
        <w:t xml:space="preserve">veljajo naslednji dodatni pogoji: </w:t>
      </w:r>
    </w:p>
    <w:p w:rsidR="00585D50" w:rsidRDefault="00585D50" w:rsidP="00443D29">
      <w:pPr>
        <w:pStyle w:val="Brezrazmikov"/>
        <w:numPr>
          <w:ilvl w:val="0"/>
          <w:numId w:val="66"/>
        </w:numPr>
        <w:ind w:left="709" w:hanging="283"/>
        <w:jc w:val="both"/>
        <w:rPr>
          <w:rFonts w:cs="Arial"/>
          <w:szCs w:val="20"/>
        </w:rPr>
      </w:pPr>
      <w:r>
        <w:rPr>
          <w:rFonts w:cs="Arial"/>
          <w:szCs w:val="20"/>
        </w:rPr>
        <w:t xml:space="preserve">Upoštevati je potrebno </w:t>
      </w:r>
      <w:r w:rsidRPr="002F2153">
        <w:rPr>
          <w:rFonts w:cs="Arial"/>
          <w:szCs w:val="20"/>
        </w:rPr>
        <w:t>določbe 60. in 61. člena Uredbe 1305/2013/EU</w:t>
      </w:r>
      <w:r>
        <w:rPr>
          <w:rFonts w:cs="Arial"/>
          <w:szCs w:val="20"/>
        </w:rPr>
        <w:t>.</w:t>
      </w:r>
      <w:r w:rsidRPr="00C3151C">
        <w:rPr>
          <w:rFonts w:cs="Arial"/>
          <w:szCs w:val="20"/>
        </w:rPr>
        <w:t xml:space="preserve"> </w:t>
      </w:r>
    </w:p>
    <w:p w:rsidR="00443D29" w:rsidRPr="00C3151C" w:rsidRDefault="00443D29" w:rsidP="00443D29">
      <w:pPr>
        <w:pStyle w:val="Brezrazmikov"/>
        <w:numPr>
          <w:ilvl w:val="0"/>
          <w:numId w:val="66"/>
        </w:numPr>
        <w:ind w:left="709" w:hanging="283"/>
        <w:jc w:val="both"/>
        <w:rPr>
          <w:rFonts w:cs="Arial"/>
          <w:szCs w:val="20"/>
        </w:rPr>
      </w:pPr>
      <w:r w:rsidRPr="00C3151C">
        <w:rPr>
          <w:rFonts w:cs="Arial"/>
          <w:szCs w:val="20"/>
        </w:rPr>
        <w:t xml:space="preserve">V primeru naložbenih operacij, </w:t>
      </w:r>
      <w:r w:rsidR="00585D50">
        <w:rPr>
          <w:rFonts w:cs="Arial"/>
          <w:szCs w:val="20"/>
        </w:rPr>
        <w:t>pa</w:t>
      </w:r>
      <w:r w:rsidRPr="00C3151C">
        <w:rPr>
          <w:rFonts w:cs="Arial"/>
          <w:szCs w:val="20"/>
        </w:rPr>
        <w:t xml:space="preserve"> </w:t>
      </w:r>
      <w:r w:rsidR="000F1652">
        <w:rPr>
          <w:rFonts w:cs="Arial"/>
          <w:szCs w:val="20"/>
        </w:rPr>
        <w:t xml:space="preserve">se </w:t>
      </w:r>
      <w:r w:rsidRPr="00C3151C">
        <w:rPr>
          <w:rFonts w:cs="Arial"/>
          <w:szCs w:val="20"/>
        </w:rPr>
        <w:t>upoštevajo določbe 45. člena Uredbe1305/2013/EU.</w:t>
      </w:r>
    </w:p>
    <w:p w:rsidR="00443D29" w:rsidRPr="00A414B6" w:rsidRDefault="00443D29" w:rsidP="00443D29">
      <w:pPr>
        <w:pStyle w:val="Brezrazmikov"/>
        <w:tabs>
          <w:tab w:val="left" w:pos="1134"/>
        </w:tabs>
        <w:ind w:left="720"/>
        <w:jc w:val="both"/>
        <w:rPr>
          <w:rFonts w:cs="Arial"/>
          <w:szCs w:val="20"/>
        </w:rPr>
      </w:pPr>
    </w:p>
    <w:p w:rsidR="00443D29" w:rsidRPr="00C3151C" w:rsidRDefault="00585D50" w:rsidP="00443D29">
      <w:pPr>
        <w:pStyle w:val="Brezrazmikov"/>
        <w:numPr>
          <w:ilvl w:val="0"/>
          <w:numId w:val="64"/>
        </w:numPr>
        <w:ind w:left="426" w:hanging="426"/>
        <w:jc w:val="both"/>
        <w:rPr>
          <w:rFonts w:cs="Arial"/>
          <w:szCs w:val="20"/>
        </w:rPr>
      </w:pPr>
      <w:r>
        <w:rPr>
          <w:rFonts w:cs="Arial"/>
          <w:szCs w:val="20"/>
        </w:rPr>
        <w:t xml:space="preserve">V skladu z </w:t>
      </w:r>
      <w:r w:rsidR="00443D29" w:rsidRPr="00A414B6">
        <w:rPr>
          <w:rFonts w:cs="Arial"/>
          <w:szCs w:val="20"/>
        </w:rPr>
        <w:t>drugi</w:t>
      </w:r>
      <w:r>
        <w:rPr>
          <w:rFonts w:cs="Arial"/>
          <w:szCs w:val="20"/>
        </w:rPr>
        <w:t>m</w:t>
      </w:r>
      <w:r w:rsidR="00443D29" w:rsidRPr="00A414B6">
        <w:rPr>
          <w:rFonts w:cs="Arial"/>
          <w:szCs w:val="20"/>
        </w:rPr>
        <w:t xml:space="preserve"> odstavk</w:t>
      </w:r>
      <w:r>
        <w:rPr>
          <w:rFonts w:cs="Arial"/>
          <w:szCs w:val="20"/>
        </w:rPr>
        <w:t>om</w:t>
      </w:r>
      <w:r w:rsidR="00443D29" w:rsidRPr="00A414B6">
        <w:rPr>
          <w:rFonts w:cs="Arial"/>
          <w:szCs w:val="20"/>
        </w:rPr>
        <w:t xml:space="preserve"> </w:t>
      </w:r>
      <w:r w:rsidR="00443D29" w:rsidRPr="00C3151C">
        <w:rPr>
          <w:rFonts w:cs="Arial"/>
          <w:szCs w:val="20"/>
        </w:rPr>
        <w:fldChar w:fldCharType="begin"/>
      </w:r>
      <w:r w:rsidR="00443D29" w:rsidRPr="00A414B6">
        <w:rPr>
          <w:rFonts w:cs="Arial"/>
          <w:szCs w:val="20"/>
        </w:rPr>
        <w:instrText xml:space="preserve"> REF _Ref406666312 \r \h </w:instrText>
      </w:r>
      <w:r w:rsidR="00443D29" w:rsidRPr="00C3151C">
        <w:rPr>
          <w:rFonts w:cs="Arial"/>
          <w:szCs w:val="20"/>
        </w:rPr>
      </w:r>
      <w:r w:rsidR="00443D29" w:rsidRPr="00C3151C">
        <w:rPr>
          <w:rFonts w:cs="Arial"/>
          <w:szCs w:val="20"/>
        </w:rPr>
        <w:fldChar w:fldCharType="separate"/>
      </w:r>
      <w:r w:rsidR="0012490A">
        <w:rPr>
          <w:rFonts w:cs="Arial"/>
          <w:szCs w:val="20"/>
        </w:rPr>
        <w:t>29</w:t>
      </w:r>
      <w:r w:rsidR="00443D29" w:rsidRPr="00C3151C">
        <w:rPr>
          <w:rFonts w:cs="Arial"/>
          <w:szCs w:val="20"/>
        </w:rPr>
        <w:fldChar w:fldCharType="end"/>
      </w:r>
      <w:r w:rsidR="00443D29" w:rsidRPr="00A414B6">
        <w:rPr>
          <w:rFonts w:cs="Arial"/>
          <w:szCs w:val="20"/>
        </w:rPr>
        <w:t xml:space="preserve">. člena </w:t>
      </w:r>
      <w:r w:rsidR="00443D29" w:rsidRPr="00C3151C">
        <w:rPr>
          <w:rFonts w:cs="Arial"/>
          <w:szCs w:val="20"/>
        </w:rPr>
        <w:t>in četrti</w:t>
      </w:r>
      <w:r>
        <w:rPr>
          <w:rFonts w:cs="Arial"/>
          <w:szCs w:val="20"/>
        </w:rPr>
        <w:t>m</w:t>
      </w:r>
      <w:r w:rsidR="00443D29" w:rsidRPr="00C3151C">
        <w:rPr>
          <w:rFonts w:cs="Arial"/>
          <w:szCs w:val="20"/>
        </w:rPr>
        <w:t xml:space="preserve"> odstavk</w:t>
      </w:r>
      <w:r>
        <w:rPr>
          <w:rFonts w:cs="Arial"/>
          <w:szCs w:val="20"/>
        </w:rPr>
        <w:t>om</w:t>
      </w:r>
      <w:r w:rsidR="00443D29" w:rsidRPr="00C3151C">
        <w:rPr>
          <w:rFonts w:cs="Arial"/>
          <w:szCs w:val="20"/>
        </w:rPr>
        <w:t xml:space="preserve"> </w:t>
      </w:r>
      <w:r w:rsidR="00443D29" w:rsidRPr="00C3151C">
        <w:rPr>
          <w:rFonts w:cs="Arial"/>
          <w:szCs w:val="20"/>
        </w:rPr>
        <w:fldChar w:fldCharType="begin"/>
      </w:r>
      <w:r w:rsidR="00443D29" w:rsidRPr="00A414B6">
        <w:rPr>
          <w:rFonts w:cs="Arial"/>
          <w:szCs w:val="20"/>
        </w:rPr>
        <w:instrText xml:space="preserve"> REF _Ref386454922 \r \h </w:instrText>
      </w:r>
      <w:r w:rsidR="00443D29" w:rsidRPr="00C3151C">
        <w:rPr>
          <w:rFonts w:cs="Arial"/>
          <w:szCs w:val="20"/>
        </w:rPr>
      </w:r>
      <w:r w:rsidR="00443D29" w:rsidRPr="00C3151C">
        <w:rPr>
          <w:rFonts w:cs="Arial"/>
          <w:szCs w:val="20"/>
        </w:rPr>
        <w:fldChar w:fldCharType="separate"/>
      </w:r>
      <w:r w:rsidR="0012490A">
        <w:rPr>
          <w:rFonts w:cs="Arial"/>
          <w:szCs w:val="20"/>
        </w:rPr>
        <w:t>36</w:t>
      </w:r>
      <w:r w:rsidR="00443D29" w:rsidRPr="00C3151C">
        <w:rPr>
          <w:rFonts w:cs="Arial"/>
          <w:szCs w:val="20"/>
        </w:rPr>
        <w:fldChar w:fldCharType="end"/>
      </w:r>
      <w:r w:rsidR="00443D29" w:rsidRPr="00A414B6">
        <w:rPr>
          <w:rFonts w:cs="Arial"/>
          <w:szCs w:val="20"/>
        </w:rPr>
        <w:t xml:space="preserve">. člena te uredbe </w:t>
      </w:r>
      <w:r w:rsidR="00443D29" w:rsidRPr="00C3151C">
        <w:rPr>
          <w:rFonts w:cs="Arial"/>
          <w:szCs w:val="20"/>
        </w:rPr>
        <w:t>so upravičeni so samo stroški, ki so nastali po izdaji odločbe, s katero se odobri izvajanje operacije.</w:t>
      </w:r>
    </w:p>
    <w:p w:rsidR="00443D29" w:rsidRPr="00C3151C" w:rsidRDefault="00443D29" w:rsidP="00443D29">
      <w:pPr>
        <w:pStyle w:val="Brezrazmikov"/>
        <w:ind w:left="426"/>
        <w:jc w:val="both"/>
        <w:rPr>
          <w:rFonts w:cs="Arial"/>
          <w:szCs w:val="20"/>
        </w:rPr>
      </w:pPr>
    </w:p>
    <w:p w:rsidR="00443D29" w:rsidRPr="00A414B6" w:rsidRDefault="00443D29" w:rsidP="00443D29">
      <w:pPr>
        <w:pStyle w:val="Brezrazmikov"/>
        <w:numPr>
          <w:ilvl w:val="0"/>
          <w:numId w:val="64"/>
        </w:numPr>
        <w:ind w:left="426" w:hanging="426"/>
        <w:jc w:val="both"/>
        <w:rPr>
          <w:rFonts w:cs="Arial"/>
          <w:szCs w:val="20"/>
        </w:rPr>
      </w:pPr>
      <w:r w:rsidRPr="002F2153">
        <w:rPr>
          <w:rFonts w:cs="Arial"/>
          <w:szCs w:val="20"/>
        </w:rPr>
        <w:t>Zgornje priznane vrednosti posameznih upravičenih stroškov so določene v Katalogu najvišjih priznanih vrednosti</w:t>
      </w:r>
      <w:r>
        <w:rPr>
          <w:rFonts w:cs="Arial"/>
          <w:szCs w:val="20"/>
        </w:rPr>
        <w:t xml:space="preserve"> </w:t>
      </w:r>
      <w:r w:rsidRPr="00A414B6">
        <w:rPr>
          <w:rFonts w:eastAsiaTheme="minorEastAsia" w:cs="Arial"/>
          <w:szCs w:val="20"/>
        </w:rPr>
        <w:t xml:space="preserve">v skladu </w:t>
      </w:r>
      <w:r w:rsidR="001D5E49">
        <w:rPr>
          <w:rFonts w:eastAsiaTheme="minorEastAsia" w:cs="Arial"/>
          <w:szCs w:val="20"/>
        </w:rPr>
        <w:t xml:space="preserve">s </w:t>
      </w:r>
      <w:r w:rsidRPr="00C3151C">
        <w:rPr>
          <w:rFonts w:eastAsiaTheme="minorEastAsia" w:cs="Arial"/>
          <w:szCs w:val="20"/>
        </w:rPr>
        <w:fldChar w:fldCharType="begin"/>
      </w:r>
      <w:r w:rsidRPr="00A414B6">
        <w:rPr>
          <w:rFonts w:eastAsiaTheme="minorEastAsia" w:cs="Arial"/>
          <w:szCs w:val="20"/>
        </w:rPr>
        <w:instrText xml:space="preserve"> REF _Ref408756199 \r \h </w:instrText>
      </w:r>
      <w:r w:rsidRPr="00C3151C">
        <w:rPr>
          <w:rFonts w:eastAsiaTheme="minorEastAsia" w:cs="Arial"/>
          <w:szCs w:val="20"/>
        </w:rPr>
      </w:r>
      <w:r w:rsidRPr="00C3151C">
        <w:rPr>
          <w:rFonts w:eastAsiaTheme="minorEastAsia" w:cs="Arial"/>
          <w:szCs w:val="20"/>
        </w:rPr>
        <w:fldChar w:fldCharType="separate"/>
      </w:r>
      <w:r w:rsidR="0012490A">
        <w:rPr>
          <w:rFonts w:eastAsiaTheme="minorEastAsia" w:cs="Arial"/>
          <w:szCs w:val="20"/>
        </w:rPr>
        <w:t>65</w:t>
      </w:r>
      <w:r w:rsidRPr="00C3151C">
        <w:rPr>
          <w:rFonts w:eastAsiaTheme="minorEastAsia" w:cs="Arial"/>
          <w:szCs w:val="20"/>
        </w:rPr>
        <w:fldChar w:fldCharType="end"/>
      </w:r>
      <w:r w:rsidRPr="00A414B6">
        <w:rPr>
          <w:rFonts w:eastAsiaTheme="minorEastAsia" w:cs="Arial"/>
          <w:szCs w:val="20"/>
        </w:rPr>
        <w:t>. členom te uredbe</w:t>
      </w:r>
      <w:r w:rsidRPr="002F2153">
        <w:rPr>
          <w:rFonts w:cs="Arial"/>
          <w:szCs w:val="20"/>
        </w:rPr>
        <w:t>. Pri opredelitvi višine upravičenih stroškov bodo smiselno</w:t>
      </w:r>
      <w:r w:rsidRPr="00A414B6">
        <w:rPr>
          <w:rFonts w:cs="Arial"/>
          <w:szCs w:val="20"/>
        </w:rPr>
        <w:t xml:space="preserve"> upoštevane zgornje višine posameznih upravičenih stroškov, ki bodo določene v Katalogu najvišjih priznanih vrednosti. Ne glede na to pa mora upravičenec k vlogi priložiti eno ponudbo. V primeru stroškov, ki niso določeni v Katalogu najvišjih priznanih vrednosti pa bo mora upravičenec k vlogi priložiti tri ponudbe.</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49" w:name="_Ref408924954"/>
      <w:r w:rsidRPr="00A414B6">
        <w:rPr>
          <w:rFonts w:cs="Arial"/>
          <w:b/>
          <w:szCs w:val="20"/>
        </w:rPr>
        <w:t>člen</w:t>
      </w:r>
      <w:bookmarkEnd w:id="49"/>
    </w:p>
    <w:p w:rsidR="00443D29" w:rsidRPr="00A414B6" w:rsidRDefault="00443D29" w:rsidP="00443D29">
      <w:pPr>
        <w:pStyle w:val="Brezrazmikov"/>
        <w:jc w:val="center"/>
        <w:rPr>
          <w:rFonts w:cs="Arial"/>
          <w:szCs w:val="20"/>
        </w:rPr>
      </w:pPr>
      <w:r w:rsidRPr="00A414B6">
        <w:rPr>
          <w:rFonts w:cs="Arial"/>
          <w:b/>
          <w:szCs w:val="20"/>
        </w:rPr>
        <w:t>(pogoji za upravičenost)</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65"/>
        </w:numPr>
        <w:ind w:left="426" w:hanging="426"/>
        <w:jc w:val="both"/>
        <w:rPr>
          <w:rFonts w:cs="Arial"/>
          <w:szCs w:val="20"/>
        </w:rPr>
      </w:pPr>
      <w:r w:rsidRPr="00A414B6">
        <w:rPr>
          <w:rFonts w:cs="Arial"/>
          <w:szCs w:val="20"/>
        </w:rPr>
        <w:t>Če je v okviru podukrepa »</w:t>
      </w:r>
      <w:r w:rsidRPr="00A414B6">
        <w:rPr>
          <w:rFonts w:eastAsiaTheme="minorHAnsi" w:cs="Arial"/>
          <w:szCs w:val="20"/>
          <w:lang w:eastAsia="en-US"/>
        </w:rPr>
        <w:t>Podpora za izvajanje operacij v okviru strategije lokalnega razvoja, ki ga vodi skupnost</w:t>
      </w:r>
      <w:r w:rsidRPr="00A414B6">
        <w:rPr>
          <w:rFonts w:cs="Arial"/>
          <w:szCs w:val="20"/>
        </w:rPr>
        <w:t xml:space="preserve">« </w:t>
      </w:r>
      <w:r w:rsidR="0073629E">
        <w:rPr>
          <w:rFonts w:cs="Arial"/>
          <w:szCs w:val="20"/>
        </w:rPr>
        <w:t>ali »</w:t>
      </w:r>
      <w:r w:rsidR="0073629E" w:rsidRPr="00A414B6">
        <w:rPr>
          <w:rFonts w:cs="Arial"/>
          <w:szCs w:val="20"/>
        </w:rPr>
        <w:t>Priprava in izvajanje dejavnosti sodelovanja lokalne akcijske skupine</w:t>
      </w:r>
      <w:r w:rsidR="0073629E">
        <w:rPr>
          <w:rFonts w:cs="Arial"/>
          <w:szCs w:val="20"/>
        </w:rPr>
        <w:t>«</w:t>
      </w:r>
      <w:r w:rsidR="0073629E" w:rsidRPr="00A414B6">
        <w:rPr>
          <w:rFonts w:cs="Arial"/>
          <w:szCs w:val="20"/>
        </w:rPr>
        <w:t xml:space="preserve"> </w:t>
      </w:r>
      <w:r w:rsidRPr="00A414B6">
        <w:rPr>
          <w:rFonts w:cs="Arial"/>
          <w:szCs w:val="20"/>
        </w:rPr>
        <w:t>predmet podpore operacija, ki bi jo bilo možno izvesti v okviru t.i. glavnih ukrepov posameznega operativnega programa, mora to biti predvideno v SLR, ravno tako pa mora biti v vlogi utemeljena dodana vrednost posamezne operacije (npr. skupni interes, skupina upravičencev, dostop javnosti do rezultatov operacije, inovativne značilnosti operacije na lokalni ravni, razpoložljivost proračuna, integriran</w:t>
      </w:r>
      <w:r w:rsidR="00897903">
        <w:rPr>
          <w:rFonts w:cs="Arial"/>
          <w:szCs w:val="20"/>
        </w:rPr>
        <w:t>e</w:t>
      </w:r>
      <w:r w:rsidRPr="00A414B6">
        <w:rPr>
          <w:rFonts w:cs="Arial"/>
          <w:szCs w:val="20"/>
        </w:rPr>
        <w:t xml:space="preserve"> </w:t>
      </w:r>
      <w:r w:rsidR="00897903">
        <w:rPr>
          <w:rFonts w:cs="Arial"/>
          <w:szCs w:val="20"/>
        </w:rPr>
        <w:t>operac</w:t>
      </w:r>
      <w:r w:rsidRPr="00A414B6">
        <w:rPr>
          <w:rFonts w:cs="Arial"/>
          <w:szCs w:val="20"/>
        </w:rPr>
        <w:t>i</w:t>
      </w:r>
      <w:r w:rsidR="00897903">
        <w:rPr>
          <w:rFonts w:cs="Arial"/>
          <w:szCs w:val="20"/>
        </w:rPr>
        <w:t>je</w:t>
      </w:r>
      <w:r w:rsidRPr="00A414B6">
        <w:rPr>
          <w:rFonts w:cs="Arial"/>
          <w:szCs w:val="20"/>
        </w:rPr>
        <w:t xml:space="preserve">), da se tovrstna operacija izvaja v okviru tega podukrepa. </w:t>
      </w:r>
    </w:p>
    <w:p w:rsidR="00443D29" w:rsidRPr="00A414B6" w:rsidRDefault="00443D29" w:rsidP="00443D29">
      <w:pPr>
        <w:pStyle w:val="Brezrazmikov"/>
        <w:ind w:left="426"/>
        <w:jc w:val="both"/>
        <w:rPr>
          <w:rFonts w:cs="Arial"/>
          <w:szCs w:val="20"/>
        </w:rPr>
      </w:pPr>
    </w:p>
    <w:p w:rsidR="00443D29" w:rsidRPr="00C3151C" w:rsidRDefault="00443D29" w:rsidP="00443D29">
      <w:pPr>
        <w:pStyle w:val="Brezrazmikov"/>
        <w:numPr>
          <w:ilvl w:val="0"/>
          <w:numId w:val="65"/>
        </w:numPr>
        <w:ind w:left="426" w:hanging="426"/>
        <w:jc w:val="both"/>
        <w:rPr>
          <w:rFonts w:cs="Arial"/>
          <w:szCs w:val="20"/>
        </w:rPr>
      </w:pPr>
      <w:r w:rsidRPr="00A414B6">
        <w:rPr>
          <w:rFonts w:cs="Arial"/>
          <w:szCs w:val="20"/>
        </w:rPr>
        <w:t xml:space="preserve">Ne glede na </w:t>
      </w:r>
      <w:r w:rsidR="00585D50">
        <w:rPr>
          <w:rFonts w:cs="Arial"/>
          <w:szCs w:val="20"/>
        </w:rPr>
        <w:t>tretji</w:t>
      </w:r>
      <w:r w:rsidR="00585D50" w:rsidRPr="00A414B6">
        <w:rPr>
          <w:rFonts w:cs="Arial"/>
          <w:szCs w:val="20"/>
        </w:rPr>
        <w:t xml:space="preserve"> </w:t>
      </w:r>
      <w:r w:rsidRPr="00A414B6">
        <w:rPr>
          <w:rFonts w:cs="Arial"/>
          <w:szCs w:val="20"/>
        </w:rPr>
        <w:t xml:space="preserve">odstavek </w:t>
      </w:r>
      <w:r w:rsidRPr="00C3151C">
        <w:fldChar w:fldCharType="begin"/>
      </w:r>
      <w:r w:rsidRPr="00A414B6">
        <w:instrText xml:space="preserve"> REF _Ref406670153 \r \h  \* MERGEFORMAT </w:instrText>
      </w:r>
      <w:r w:rsidRPr="00C3151C">
        <w:fldChar w:fldCharType="separate"/>
      </w:r>
      <w:r w:rsidR="0012490A" w:rsidRPr="00164098">
        <w:rPr>
          <w:rFonts w:cs="Arial"/>
          <w:szCs w:val="20"/>
        </w:rPr>
        <w:t>30</w:t>
      </w:r>
      <w:r w:rsidRPr="00C3151C">
        <w:fldChar w:fldCharType="end"/>
      </w:r>
      <w:r w:rsidRPr="00A414B6">
        <w:rPr>
          <w:rFonts w:cs="Arial"/>
          <w:szCs w:val="20"/>
        </w:rPr>
        <w:t xml:space="preserve">. člena </w:t>
      </w:r>
      <w:r w:rsidRPr="00C3151C">
        <w:rPr>
          <w:rFonts w:cs="Arial"/>
          <w:szCs w:val="20"/>
        </w:rPr>
        <w:t xml:space="preserve">te uredbe mora biti operacija izvedena na območju LAS, vendar izven naselij, določenih v Prilogi 2 te uredbe. </w:t>
      </w:r>
    </w:p>
    <w:p w:rsidR="00443D29" w:rsidRPr="00C3151C" w:rsidRDefault="00443D29" w:rsidP="00443D29">
      <w:pPr>
        <w:pStyle w:val="Brezrazmikov"/>
        <w:jc w:val="both"/>
        <w:rPr>
          <w:rFonts w:cs="Arial"/>
          <w:szCs w:val="20"/>
        </w:rPr>
      </w:pPr>
    </w:p>
    <w:p w:rsidR="00443D29" w:rsidRPr="002F2153" w:rsidRDefault="00443D29" w:rsidP="00443D29">
      <w:pPr>
        <w:pStyle w:val="Brezrazmikov"/>
        <w:numPr>
          <w:ilvl w:val="0"/>
          <w:numId w:val="65"/>
        </w:numPr>
        <w:ind w:left="426" w:hanging="426"/>
        <w:jc w:val="both"/>
        <w:rPr>
          <w:rFonts w:cs="Arial"/>
          <w:szCs w:val="20"/>
        </w:rPr>
      </w:pPr>
      <w:r w:rsidRPr="002F2153">
        <w:rPr>
          <w:rFonts w:cs="Arial"/>
          <w:szCs w:val="20"/>
        </w:rPr>
        <w:t xml:space="preserve">V skladu </w:t>
      </w:r>
      <w:r w:rsidR="00585D50">
        <w:rPr>
          <w:rFonts w:cs="Arial"/>
          <w:szCs w:val="20"/>
        </w:rPr>
        <w:t>z enajstim</w:t>
      </w:r>
      <w:r w:rsidRPr="002F2153">
        <w:rPr>
          <w:rFonts w:cs="Arial"/>
          <w:szCs w:val="20"/>
        </w:rPr>
        <w:t xml:space="preserve"> odstavkom </w:t>
      </w:r>
      <w:r w:rsidRPr="00C3151C">
        <w:fldChar w:fldCharType="begin"/>
      </w:r>
      <w:r w:rsidRPr="00A414B6">
        <w:instrText xml:space="preserve"> REF _Ref406670153 \r \h  \* MERGEFORMAT </w:instrText>
      </w:r>
      <w:r w:rsidRPr="00C3151C">
        <w:fldChar w:fldCharType="separate"/>
      </w:r>
      <w:r w:rsidR="0012490A" w:rsidRPr="00164098">
        <w:rPr>
          <w:rFonts w:cs="Arial"/>
          <w:szCs w:val="20"/>
        </w:rPr>
        <w:t>30</w:t>
      </w:r>
      <w:r w:rsidRPr="00C3151C">
        <w:fldChar w:fldCharType="end"/>
      </w:r>
      <w:r w:rsidRPr="00A414B6">
        <w:rPr>
          <w:rFonts w:cs="Arial"/>
          <w:szCs w:val="20"/>
        </w:rPr>
        <w:t xml:space="preserve">. </w:t>
      </w:r>
      <w:r w:rsidRPr="00C3151C">
        <w:rPr>
          <w:rFonts w:cs="Arial"/>
          <w:szCs w:val="20"/>
        </w:rPr>
        <w:t xml:space="preserve">člena in </w:t>
      </w:r>
      <w:r w:rsidR="00585D50">
        <w:rPr>
          <w:rFonts w:cs="Arial"/>
          <w:szCs w:val="20"/>
        </w:rPr>
        <w:t>trinajstim</w:t>
      </w:r>
      <w:r w:rsidR="00094B3E" w:rsidRPr="00C3151C">
        <w:rPr>
          <w:rFonts w:cs="Arial"/>
          <w:szCs w:val="20"/>
        </w:rPr>
        <w:t xml:space="preserve"> </w:t>
      </w:r>
      <w:r w:rsidRPr="00C3151C">
        <w:rPr>
          <w:rFonts w:cs="Arial"/>
          <w:szCs w:val="20"/>
        </w:rPr>
        <w:t xml:space="preserve">odstavkom </w:t>
      </w:r>
      <w:r w:rsidRPr="00C3151C">
        <w:rPr>
          <w:rFonts w:cs="Arial"/>
          <w:szCs w:val="20"/>
        </w:rPr>
        <w:fldChar w:fldCharType="begin"/>
      </w:r>
      <w:r w:rsidRPr="00A414B6">
        <w:rPr>
          <w:rFonts w:cs="Arial"/>
          <w:szCs w:val="20"/>
        </w:rPr>
        <w:instrText xml:space="preserve"> REF _Ref407805527 \r \h </w:instrText>
      </w:r>
      <w:r w:rsidRPr="00C3151C">
        <w:rPr>
          <w:rFonts w:cs="Arial"/>
          <w:szCs w:val="20"/>
        </w:rPr>
      </w:r>
      <w:r w:rsidRPr="00C3151C">
        <w:rPr>
          <w:rFonts w:cs="Arial"/>
          <w:szCs w:val="20"/>
        </w:rPr>
        <w:fldChar w:fldCharType="separate"/>
      </w:r>
      <w:r w:rsidR="0012490A">
        <w:rPr>
          <w:rFonts w:cs="Arial"/>
          <w:szCs w:val="20"/>
        </w:rPr>
        <w:t>37</w:t>
      </w:r>
      <w:r w:rsidRPr="00C3151C">
        <w:rPr>
          <w:rFonts w:cs="Arial"/>
          <w:szCs w:val="20"/>
        </w:rPr>
        <w:fldChar w:fldCharType="end"/>
      </w:r>
      <w:r w:rsidRPr="00A414B6">
        <w:rPr>
          <w:rFonts w:cs="Arial"/>
          <w:szCs w:val="20"/>
        </w:rPr>
        <w:t>.</w:t>
      </w:r>
      <w:r w:rsidRPr="00C3151C">
        <w:rPr>
          <w:rFonts w:cs="Arial"/>
          <w:szCs w:val="20"/>
        </w:rPr>
        <w:t xml:space="preserve"> člena te uredbe lahko upravičenec lahko v teku izvajanja operacije in pred nastankom sprememb, zaprosi za spremembo operacije v skladu s 54. členom ZKme-1.</w:t>
      </w:r>
    </w:p>
    <w:p w:rsidR="00443D29" w:rsidRPr="00A414B6" w:rsidRDefault="00443D29" w:rsidP="00443D29">
      <w:pPr>
        <w:pStyle w:val="Brezrazmikov"/>
        <w:jc w:val="both"/>
        <w:rPr>
          <w:rFonts w:cs="Arial"/>
          <w:szCs w:val="20"/>
        </w:rPr>
      </w:pPr>
    </w:p>
    <w:p w:rsidR="00443D29" w:rsidRPr="00C3151C" w:rsidRDefault="00443D29" w:rsidP="00443D29">
      <w:pPr>
        <w:pStyle w:val="Brezrazmikov"/>
        <w:numPr>
          <w:ilvl w:val="0"/>
          <w:numId w:val="65"/>
        </w:numPr>
        <w:ind w:left="426" w:hanging="426"/>
        <w:jc w:val="both"/>
        <w:rPr>
          <w:rFonts w:cs="Arial"/>
          <w:szCs w:val="20"/>
        </w:rPr>
      </w:pPr>
      <w:r w:rsidRPr="00A414B6">
        <w:rPr>
          <w:rFonts w:cs="Arial"/>
          <w:szCs w:val="20"/>
        </w:rPr>
        <w:t xml:space="preserve">Glede na </w:t>
      </w:r>
      <w:r w:rsidR="00585D50">
        <w:rPr>
          <w:rFonts w:cs="Arial"/>
          <w:szCs w:val="20"/>
        </w:rPr>
        <w:t>četrti</w:t>
      </w:r>
      <w:r w:rsidR="00585D50" w:rsidRPr="00A414B6">
        <w:rPr>
          <w:rFonts w:cs="Arial"/>
          <w:szCs w:val="20"/>
        </w:rPr>
        <w:t xml:space="preserve"> </w:t>
      </w:r>
      <w:r w:rsidRPr="00A414B6">
        <w:rPr>
          <w:rFonts w:cs="Arial"/>
          <w:szCs w:val="20"/>
        </w:rPr>
        <w:t xml:space="preserve">odstavek </w:t>
      </w:r>
      <w:r w:rsidRPr="00C3151C">
        <w:rPr>
          <w:rFonts w:cs="Arial"/>
          <w:szCs w:val="20"/>
        </w:rPr>
        <w:fldChar w:fldCharType="begin"/>
      </w:r>
      <w:r w:rsidRPr="00A414B6">
        <w:rPr>
          <w:rFonts w:cs="Arial"/>
          <w:szCs w:val="20"/>
        </w:rPr>
        <w:instrText xml:space="preserve"> REF _Ref406670153 \r \h </w:instrText>
      </w:r>
      <w:r w:rsidRPr="00C3151C">
        <w:rPr>
          <w:rFonts w:cs="Arial"/>
          <w:szCs w:val="20"/>
        </w:rPr>
      </w:r>
      <w:r w:rsidRPr="00C3151C">
        <w:rPr>
          <w:rFonts w:cs="Arial"/>
          <w:szCs w:val="20"/>
        </w:rPr>
        <w:fldChar w:fldCharType="separate"/>
      </w:r>
      <w:r w:rsidR="0012490A">
        <w:rPr>
          <w:rFonts w:cs="Arial"/>
          <w:szCs w:val="20"/>
        </w:rPr>
        <w:t>30</w:t>
      </w:r>
      <w:r w:rsidRPr="00C3151C">
        <w:rPr>
          <w:rFonts w:cs="Arial"/>
          <w:szCs w:val="20"/>
        </w:rPr>
        <w:fldChar w:fldCharType="end"/>
      </w:r>
      <w:r w:rsidRPr="00A414B6">
        <w:rPr>
          <w:rFonts w:cs="Arial"/>
          <w:szCs w:val="20"/>
        </w:rPr>
        <w:t xml:space="preserve">. člena </w:t>
      </w:r>
      <w:r w:rsidRPr="00C3151C">
        <w:rPr>
          <w:rFonts w:cs="Arial"/>
          <w:szCs w:val="20"/>
        </w:rPr>
        <w:t xml:space="preserve">in prvi odstavek </w:t>
      </w:r>
      <w:r w:rsidRPr="00C3151C">
        <w:rPr>
          <w:rFonts w:cs="Arial"/>
          <w:szCs w:val="20"/>
        </w:rPr>
        <w:fldChar w:fldCharType="begin"/>
      </w:r>
      <w:r w:rsidRPr="00A414B6">
        <w:rPr>
          <w:rFonts w:cs="Arial"/>
          <w:szCs w:val="20"/>
        </w:rPr>
        <w:instrText xml:space="preserve"> REF _Ref407805527 \r \h </w:instrText>
      </w:r>
      <w:r w:rsidRPr="00C3151C">
        <w:rPr>
          <w:rFonts w:cs="Arial"/>
          <w:szCs w:val="20"/>
        </w:rPr>
      </w:r>
      <w:r w:rsidRPr="00C3151C">
        <w:rPr>
          <w:rFonts w:cs="Arial"/>
          <w:szCs w:val="20"/>
        </w:rPr>
        <w:fldChar w:fldCharType="separate"/>
      </w:r>
      <w:r w:rsidR="0012490A">
        <w:rPr>
          <w:rFonts w:cs="Arial"/>
          <w:szCs w:val="20"/>
        </w:rPr>
        <w:t>37</w:t>
      </w:r>
      <w:r w:rsidRPr="00C3151C">
        <w:rPr>
          <w:rFonts w:cs="Arial"/>
          <w:szCs w:val="20"/>
        </w:rPr>
        <w:fldChar w:fldCharType="end"/>
      </w:r>
      <w:r w:rsidRPr="00A414B6">
        <w:rPr>
          <w:rFonts w:cs="Arial"/>
          <w:szCs w:val="20"/>
        </w:rPr>
        <w:t xml:space="preserve">. člena te uredbe </w:t>
      </w:r>
      <w:r w:rsidRPr="00C3151C">
        <w:rPr>
          <w:rFonts w:cs="Arial"/>
          <w:szCs w:val="20"/>
        </w:rPr>
        <w:t xml:space="preserve">morajo biti cilji operacije merljivi z jasnimi učinki in rezultati. </w:t>
      </w:r>
    </w:p>
    <w:p w:rsidR="00443D29" w:rsidRPr="00C3151C" w:rsidRDefault="00443D29" w:rsidP="00443D29">
      <w:pPr>
        <w:pStyle w:val="Brezrazmikov"/>
        <w:jc w:val="both"/>
        <w:rPr>
          <w:rFonts w:cs="Arial"/>
          <w:szCs w:val="20"/>
        </w:rPr>
      </w:pPr>
    </w:p>
    <w:p w:rsidR="00443D29" w:rsidRPr="002F2153" w:rsidRDefault="00585D50" w:rsidP="00443D29">
      <w:pPr>
        <w:pStyle w:val="Brezrazmikov"/>
        <w:numPr>
          <w:ilvl w:val="0"/>
          <w:numId w:val="65"/>
        </w:numPr>
        <w:ind w:left="426" w:hanging="426"/>
        <w:jc w:val="both"/>
        <w:rPr>
          <w:rFonts w:cs="Arial"/>
          <w:szCs w:val="20"/>
        </w:rPr>
      </w:pPr>
      <w:r>
        <w:rPr>
          <w:rFonts w:cs="Arial"/>
          <w:szCs w:val="20"/>
        </w:rPr>
        <w:t>V skladu s šestim</w:t>
      </w:r>
      <w:r w:rsidR="00443D29" w:rsidRPr="002F2153">
        <w:rPr>
          <w:rFonts w:cs="Arial"/>
          <w:szCs w:val="20"/>
        </w:rPr>
        <w:t xml:space="preserve"> odstavk</w:t>
      </w:r>
      <w:r>
        <w:rPr>
          <w:rFonts w:cs="Arial"/>
          <w:szCs w:val="20"/>
        </w:rPr>
        <w:t>om</w:t>
      </w:r>
      <w:r w:rsidR="00443D29" w:rsidRPr="002F2153">
        <w:rPr>
          <w:rFonts w:cs="Arial"/>
          <w:szCs w:val="20"/>
        </w:rPr>
        <w:t xml:space="preserve"> </w:t>
      </w:r>
      <w:r w:rsidR="00443D29" w:rsidRPr="00C3151C">
        <w:rPr>
          <w:rFonts w:cs="Arial"/>
          <w:szCs w:val="20"/>
        </w:rPr>
        <w:fldChar w:fldCharType="begin"/>
      </w:r>
      <w:r w:rsidR="00443D29" w:rsidRPr="00A414B6">
        <w:rPr>
          <w:rFonts w:cs="Arial"/>
          <w:szCs w:val="20"/>
        </w:rPr>
        <w:instrText xml:space="preserve"> REF _Ref406670153 \r \h </w:instrText>
      </w:r>
      <w:r w:rsidR="00443D29" w:rsidRPr="00C3151C">
        <w:rPr>
          <w:rFonts w:cs="Arial"/>
          <w:szCs w:val="20"/>
        </w:rPr>
      </w:r>
      <w:r w:rsidR="00443D29" w:rsidRPr="00C3151C">
        <w:rPr>
          <w:rFonts w:cs="Arial"/>
          <w:szCs w:val="20"/>
        </w:rPr>
        <w:fldChar w:fldCharType="separate"/>
      </w:r>
      <w:r w:rsidR="0012490A">
        <w:rPr>
          <w:rFonts w:cs="Arial"/>
          <w:szCs w:val="20"/>
        </w:rPr>
        <w:t>30</w:t>
      </w:r>
      <w:r w:rsidR="00443D29" w:rsidRPr="00C3151C">
        <w:rPr>
          <w:rFonts w:cs="Arial"/>
          <w:szCs w:val="20"/>
        </w:rPr>
        <w:fldChar w:fldCharType="end"/>
      </w:r>
      <w:r w:rsidR="00443D29" w:rsidRPr="00A414B6">
        <w:rPr>
          <w:rFonts w:cs="Arial"/>
          <w:szCs w:val="20"/>
        </w:rPr>
        <w:t xml:space="preserve">. člena </w:t>
      </w:r>
      <w:r w:rsidR="00443D29" w:rsidRPr="00C3151C">
        <w:rPr>
          <w:rFonts w:cs="Arial"/>
          <w:szCs w:val="20"/>
        </w:rPr>
        <w:t>in tretji</w:t>
      </w:r>
      <w:r>
        <w:rPr>
          <w:rFonts w:cs="Arial"/>
          <w:szCs w:val="20"/>
        </w:rPr>
        <w:t>m</w:t>
      </w:r>
      <w:r w:rsidR="00443D29" w:rsidRPr="00C3151C">
        <w:rPr>
          <w:rFonts w:cs="Arial"/>
          <w:szCs w:val="20"/>
        </w:rPr>
        <w:t xml:space="preserve"> odstavk</w:t>
      </w:r>
      <w:r>
        <w:rPr>
          <w:rFonts w:cs="Arial"/>
          <w:szCs w:val="20"/>
        </w:rPr>
        <w:t>om</w:t>
      </w:r>
      <w:r w:rsidR="00443D29" w:rsidRPr="00C3151C">
        <w:rPr>
          <w:rFonts w:cs="Arial"/>
          <w:szCs w:val="20"/>
        </w:rPr>
        <w:t xml:space="preserve"> </w:t>
      </w:r>
      <w:r w:rsidR="00443D29" w:rsidRPr="00C3151C">
        <w:rPr>
          <w:rFonts w:cs="Arial"/>
          <w:szCs w:val="20"/>
        </w:rPr>
        <w:fldChar w:fldCharType="begin"/>
      </w:r>
      <w:r w:rsidR="00443D29" w:rsidRPr="00A414B6">
        <w:rPr>
          <w:rFonts w:cs="Arial"/>
          <w:szCs w:val="20"/>
        </w:rPr>
        <w:instrText xml:space="preserve"> REF _Ref407805527 \r \h </w:instrText>
      </w:r>
      <w:r w:rsidR="00443D29" w:rsidRPr="00C3151C">
        <w:rPr>
          <w:rFonts w:cs="Arial"/>
          <w:szCs w:val="20"/>
        </w:rPr>
      </w:r>
      <w:r w:rsidR="00443D29" w:rsidRPr="00C3151C">
        <w:rPr>
          <w:rFonts w:cs="Arial"/>
          <w:szCs w:val="20"/>
        </w:rPr>
        <w:fldChar w:fldCharType="separate"/>
      </w:r>
      <w:r w:rsidR="0012490A">
        <w:rPr>
          <w:rFonts w:cs="Arial"/>
          <w:szCs w:val="20"/>
        </w:rPr>
        <w:t>37</w:t>
      </w:r>
      <w:r w:rsidR="00443D29" w:rsidRPr="00C3151C">
        <w:rPr>
          <w:rFonts w:cs="Arial"/>
          <w:szCs w:val="20"/>
        </w:rPr>
        <w:fldChar w:fldCharType="end"/>
      </w:r>
      <w:r w:rsidR="00443D29" w:rsidRPr="00A414B6">
        <w:rPr>
          <w:rFonts w:cs="Arial"/>
          <w:szCs w:val="20"/>
        </w:rPr>
        <w:t xml:space="preserve">. člena </w:t>
      </w:r>
      <w:r w:rsidR="00443D29" w:rsidRPr="00C3151C">
        <w:rPr>
          <w:rFonts w:cs="Arial"/>
          <w:szCs w:val="20"/>
        </w:rPr>
        <w:t xml:space="preserve">te uredbe se operacija </w:t>
      </w:r>
      <w:r w:rsidR="00443D29" w:rsidRPr="002F2153">
        <w:rPr>
          <w:rFonts w:cs="Arial"/>
          <w:szCs w:val="20"/>
        </w:rPr>
        <w:t>ni pričela izvajati pred odobritvijo ARSKTRP.</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65"/>
        </w:numPr>
        <w:ind w:left="426" w:hanging="426"/>
        <w:jc w:val="both"/>
        <w:rPr>
          <w:rFonts w:cs="Arial"/>
          <w:szCs w:val="20"/>
        </w:rPr>
      </w:pPr>
      <w:r w:rsidRPr="00A414B6">
        <w:rPr>
          <w:rFonts w:cs="Arial"/>
          <w:szCs w:val="20"/>
        </w:rPr>
        <w:t>V okviru podukrepa »Priprava in izvajanje dejavnosti sodelovanja lokalne akcijske skupine« so upravičene operacije:</w:t>
      </w:r>
    </w:p>
    <w:p w:rsidR="00443D29" w:rsidRPr="00A414B6" w:rsidRDefault="00443D29" w:rsidP="00443D29">
      <w:pPr>
        <w:pStyle w:val="Brezrazmikov"/>
        <w:numPr>
          <w:ilvl w:val="0"/>
          <w:numId w:val="37"/>
        </w:numPr>
        <w:jc w:val="both"/>
        <w:rPr>
          <w:rFonts w:cs="Arial"/>
          <w:szCs w:val="20"/>
        </w:rPr>
      </w:pPr>
      <w:r w:rsidRPr="00A414B6">
        <w:rPr>
          <w:rFonts w:cs="Arial"/>
          <w:szCs w:val="20"/>
        </w:rPr>
        <w:t>izmenjava izkušenj in znanj in implementacija le-teh na območju LAS;</w:t>
      </w:r>
    </w:p>
    <w:p w:rsidR="00443D29" w:rsidRPr="00A414B6" w:rsidRDefault="00443D29" w:rsidP="00443D29">
      <w:pPr>
        <w:pStyle w:val="Brezrazmikov"/>
        <w:numPr>
          <w:ilvl w:val="0"/>
          <w:numId w:val="37"/>
        </w:numPr>
        <w:jc w:val="both"/>
        <w:rPr>
          <w:rFonts w:cs="Arial"/>
          <w:szCs w:val="20"/>
        </w:rPr>
      </w:pPr>
      <w:r w:rsidRPr="00A414B6">
        <w:rPr>
          <w:rFonts w:cs="Arial"/>
          <w:szCs w:val="20"/>
        </w:rPr>
        <w:t>razvoj in trženje storitev in proizvodov;</w:t>
      </w:r>
    </w:p>
    <w:p w:rsidR="00443D29" w:rsidRPr="00A414B6" w:rsidRDefault="00443D29" w:rsidP="00443D29">
      <w:pPr>
        <w:pStyle w:val="Brezrazmikov"/>
        <w:numPr>
          <w:ilvl w:val="0"/>
          <w:numId w:val="37"/>
        </w:numPr>
        <w:jc w:val="both"/>
        <w:rPr>
          <w:rFonts w:cs="Arial"/>
          <w:szCs w:val="20"/>
        </w:rPr>
      </w:pPr>
      <w:r w:rsidRPr="00A414B6">
        <w:rPr>
          <w:rFonts w:cs="Arial"/>
          <w:szCs w:val="20"/>
        </w:rPr>
        <w:t>promocija novih proizvodov, praks, postopkov in tehnologij;</w:t>
      </w:r>
    </w:p>
    <w:p w:rsidR="00443D29" w:rsidRPr="00A414B6" w:rsidRDefault="00443D29" w:rsidP="00443D29">
      <w:pPr>
        <w:pStyle w:val="Brezrazmikov"/>
        <w:numPr>
          <w:ilvl w:val="0"/>
          <w:numId w:val="37"/>
        </w:numPr>
        <w:jc w:val="both"/>
        <w:rPr>
          <w:rFonts w:cs="Arial"/>
          <w:szCs w:val="20"/>
        </w:rPr>
      </w:pPr>
      <w:r w:rsidRPr="00A414B6">
        <w:rPr>
          <w:rFonts w:cs="Arial"/>
          <w:szCs w:val="20"/>
        </w:rPr>
        <w:t>vključevanje ranljivih skupin;</w:t>
      </w:r>
    </w:p>
    <w:p w:rsidR="00443D29" w:rsidRPr="00A414B6" w:rsidRDefault="00443D29" w:rsidP="00443D29">
      <w:pPr>
        <w:pStyle w:val="Brezrazmikov"/>
        <w:numPr>
          <w:ilvl w:val="0"/>
          <w:numId w:val="37"/>
        </w:numPr>
        <w:jc w:val="both"/>
        <w:rPr>
          <w:rFonts w:cs="Arial"/>
          <w:szCs w:val="20"/>
        </w:rPr>
      </w:pPr>
      <w:r w:rsidRPr="00A414B6">
        <w:rPr>
          <w:rFonts w:cs="Arial"/>
          <w:szCs w:val="20"/>
        </w:rPr>
        <w:t>organizacija skupnih delovnih procesov, z izmenjavo virov in opreme;</w:t>
      </w:r>
    </w:p>
    <w:p w:rsidR="00443D29" w:rsidRPr="00A414B6" w:rsidRDefault="00443D29" w:rsidP="00443D29">
      <w:pPr>
        <w:pStyle w:val="Brezrazmikov"/>
        <w:numPr>
          <w:ilvl w:val="0"/>
          <w:numId w:val="37"/>
        </w:numPr>
        <w:jc w:val="both"/>
        <w:rPr>
          <w:rFonts w:cs="Arial"/>
          <w:szCs w:val="20"/>
        </w:rPr>
      </w:pPr>
      <w:r w:rsidRPr="00A414B6">
        <w:rPr>
          <w:rFonts w:cs="Arial"/>
          <w:szCs w:val="20"/>
        </w:rPr>
        <w:t>oblikovanje kratkih dobavnih verig hrane in lokalnih trgov in</w:t>
      </w:r>
    </w:p>
    <w:p w:rsidR="00443D29" w:rsidRPr="00A414B6" w:rsidRDefault="00443D29" w:rsidP="00443D29">
      <w:pPr>
        <w:pStyle w:val="Brezrazmikov"/>
        <w:numPr>
          <w:ilvl w:val="0"/>
          <w:numId w:val="37"/>
        </w:numPr>
        <w:jc w:val="both"/>
        <w:rPr>
          <w:rFonts w:cs="Arial"/>
          <w:szCs w:val="20"/>
        </w:rPr>
      </w:pPr>
      <w:r w:rsidRPr="00A414B6">
        <w:rPr>
          <w:rFonts w:cs="Arial"/>
          <w:szCs w:val="20"/>
        </w:rPr>
        <w:lastRenderedPageBreak/>
        <w:t>kolektivne okoljske operacije.</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50" w:name="_Ref408924957"/>
      <w:r w:rsidRPr="00A414B6">
        <w:rPr>
          <w:rFonts w:cs="Arial"/>
          <w:b/>
          <w:szCs w:val="20"/>
        </w:rPr>
        <w:t>člen</w:t>
      </w:r>
      <w:bookmarkEnd w:id="50"/>
    </w:p>
    <w:p w:rsidR="00443D29" w:rsidRPr="00A414B6" w:rsidRDefault="00443D29" w:rsidP="00443D29">
      <w:pPr>
        <w:pStyle w:val="Brezrazmikov"/>
        <w:jc w:val="center"/>
        <w:rPr>
          <w:rFonts w:cs="Arial"/>
          <w:b/>
          <w:szCs w:val="20"/>
        </w:rPr>
      </w:pPr>
      <w:r w:rsidRPr="00A414B6">
        <w:rPr>
          <w:rFonts w:cs="Arial"/>
          <w:b/>
          <w:szCs w:val="20"/>
        </w:rPr>
        <w:t>(način izvajanja podukrepa »</w:t>
      </w:r>
      <w:r w:rsidRPr="00A414B6">
        <w:rPr>
          <w:rFonts w:eastAsiaTheme="minorHAnsi" w:cs="Arial"/>
          <w:b/>
          <w:szCs w:val="20"/>
          <w:lang w:eastAsia="en-US"/>
        </w:rPr>
        <w:t>Podpora za izvajanje operacij v okviru strategije lokalnega razvoja, ki ga vodi skupnost«</w:t>
      </w:r>
      <w:r w:rsidRPr="00A414B6">
        <w:rPr>
          <w:rFonts w:cs="Arial"/>
          <w:b/>
          <w:szCs w:val="20"/>
        </w:rPr>
        <w:t xml:space="preserve">) </w:t>
      </w:r>
    </w:p>
    <w:p w:rsidR="00443D29" w:rsidRPr="00A414B6" w:rsidRDefault="00443D29" w:rsidP="00443D29">
      <w:pPr>
        <w:pStyle w:val="Brezrazmikov"/>
        <w:jc w:val="both"/>
        <w:rPr>
          <w:rFonts w:cs="Arial"/>
          <w:szCs w:val="20"/>
        </w:rPr>
      </w:pPr>
    </w:p>
    <w:p w:rsidR="00443D29" w:rsidRPr="00C3151C" w:rsidRDefault="00443D29" w:rsidP="00443D29">
      <w:pPr>
        <w:pStyle w:val="Brezrazmikov"/>
        <w:jc w:val="both"/>
        <w:rPr>
          <w:rFonts w:cs="Arial"/>
          <w:szCs w:val="20"/>
        </w:rPr>
      </w:pPr>
      <w:r w:rsidRPr="00A414B6">
        <w:rPr>
          <w:rFonts w:cs="Arial"/>
          <w:szCs w:val="20"/>
        </w:rPr>
        <w:t xml:space="preserve">V skladu s </w:t>
      </w:r>
      <w:r>
        <w:rPr>
          <w:rFonts w:cs="Arial"/>
          <w:szCs w:val="20"/>
        </w:rPr>
        <w:t>prvim</w:t>
      </w:r>
      <w:r w:rsidRPr="00A414B6">
        <w:rPr>
          <w:rFonts w:cs="Arial"/>
          <w:szCs w:val="20"/>
        </w:rPr>
        <w:t xml:space="preserve"> odstavkom </w:t>
      </w:r>
      <w:r>
        <w:rPr>
          <w:rFonts w:cs="Arial"/>
          <w:szCs w:val="20"/>
        </w:rPr>
        <w:fldChar w:fldCharType="begin"/>
      </w:r>
      <w:r>
        <w:rPr>
          <w:rFonts w:cs="Arial"/>
          <w:szCs w:val="20"/>
        </w:rPr>
        <w:instrText xml:space="preserve"> REF _Ref387305114 \r \h </w:instrText>
      </w:r>
      <w:r>
        <w:rPr>
          <w:rFonts w:cs="Arial"/>
          <w:szCs w:val="20"/>
        </w:rPr>
      </w:r>
      <w:r>
        <w:rPr>
          <w:rFonts w:cs="Arial"/>
          <w:szCs w:val="20"/>
        </w:rPr>
        <w:fldChar w:fldCharType="separate"/>
      </w:r>
      <w:r w:rsidR="0012490A">
        <w:rPr>
          <w:rFonts w:cs="Arial"/>
          <w:szCs w:val="20"/>
        </w:rPr>
        <w:t>45</w:t>
      </w:r>
      <w:r>
        <w:rPr>
          <w:rFonts w:cs="Arial"/>
          <w:szCs w:val="20"/>
        </w:rPr>
        <w:fldChar w:fldCharType="end"/>
      </w:r>
      <w:r w:rsidRPr="00A414B6">
        <w:rPr>
          <w:rFonts w:cs="Arial"/>
          <w:szCs w:val="20"/>
        </w:rPr>
        <w:t xml:space="preserve">. </w:t>
      </w:r>
      <w:r w:rsidR="009D2BA7">
        <w:rPr>
          <w:rFonts w:cs="Arial"/>
          <w:szCs w:val="20"/>
        </w:rPr>
        <w:t>č</w:t>
      </w:r>
      <w:r w:rsidR="009D2BA7" w:rsidRPr="00A414B6">
        <w:rPr>
          <w:rFonts w:cs="Arial"/>
          <w:szCs w:val="20"/>
        </w:rPr>
        <w:t>lena</w:t>
      </w:r>
      <w:r w:rsidR="009D2BA7">
        <w:rPr>
          <w:rFonts w:cs="Arial"/>
          <w:szCs w:val="20"/>
        </w:rPr>
        <w:t xml:space="preserve"> te uredbe</w:t>
      </w:r>
      <w:r w:rsidRPr="00A414B6">
        <w:rPr>
          <w:rFonts w:cs="Arial"/>
          <w:szCs w:val="20"/>
        </w:rPr>
        <w:t xml:space="preserve"> </w:t>
      </w:r>
      <w:r w:rsidRPr="00C3151C">
        <w:rPr>
          <w:rFonts w:cs="Arial"/>
          <w:szCs w:val="20"/>
        </w:rPr>
        <w:t xml:space="preserve">LAS vloži vloge preko informacijskega sistema na ARSKTRP. ARSKTRP operacijo odobri z odločbo o </w:t>
      </w:r>
      <w:r>
        <w:rPr>
          <w:rFonts w:cs="Arial"/>
          <w:szCs w:val="20"/>
        </w:rPr>
        <w:t>odobritvi operacije</w:t>
      </w:r>
      <w:r w:rsidRPr="00C3151C">
        <w:rPr>
          <w:rFonts w:cs="Arial"/>
          <w:szCs w:val="20"/>
        </w:rPr>
        <w:t xml:space="preserve">. Upravičencu izda odločbo, v kateri mu določi </w:t>
      </w:r>
      <w:r>
        <w:rPr>
          <w:rFonts w:cs="Arial"/>
          <w:szCs w:val="20"/>
        </w:rPr>
        <w:t xml:space="preserve">pravico in </w:t>
      </w:r>
      <w:r w:rsidRPr="00C3151C">
        <w:rPr>
          <w:rFonts w:cs="Arial"/>
          <w:szCs w:val="20"/>
        </w:rPr>
        <w:t xml:space="preserve">višino sredstev, rok za vložitev zahtevka za izplačilo, pogoje upravičenosti ter višino sredstev, ki se izvaja v skladu s pravili sheme državnih pomoči. </w:t>
      </w:r>
    </w:p>
    <w:p w:rsidR="00443D29" w:rsidRPr="00C3151C" w:rsidRDefault="00443D29" w:rsidP="00443D29">
      <w:pPr>
        <w:pStyle w:val="Brezrazmikov"/>
        <w:jc w:val="both"/>
        <w:rPr>
          <w:rFonts w:cs="Arial"/>
          <w:szCs w:val="20"/>
        </w:rPr>
      </w:pPr>
    </w:p>
    <w:p w:rsidR="00443D29" w:rsidRPr="002F2153" w:rsidRDefault="00443D29" w:rsidP="00443D29">
      <w:pPr>
        <w:pStyle w:val="Brezrazmikov"/>
        <w:numPr>
          <w:ilvl w:val="0"/>
          <w:numId w:val="4"/>
        </w:numPr>
        <w:tabs>
          <w:tab w:val="left" w:pos="284"/>
        </w:tabs>
        <w:ind w:left="284" w:hanging="284"/>
        <w:jc w:val="center"/>
        <w:rPr>
          <w:rFonts w:cs="Arial"/>
          <w:b/>
          <w:szCs w:val="20"/>
        </w:rPr>
      </w:pPr>
      <w:bookmarkStart w:id="51" w:name="_Ref407562939"/>
      <w:r w:rsidRPr="002F2153">
        <w:rPr>
          <w:rFonts w:cs="Arial"/>
          <w:b/>
          <w:szCs w:val="20"/>
        </w:rPr>
        <w:t>člen</w:t>
      </w:r>
      <w:bookmarkEnd w:id="51"/>
    </w:p>
    <w:p w:rsidR="00443D29" w:rsidRPr="00A414B6" w:rsidRDefault="00443D29" w:rsidP="00443D29">
      <w:pPr>
        <w:pStyle w:val="Brezrazmikov"/>
        <w:jc w:val="center"/>
        <w:rPr>
          <w:rFonts w:cs="Arial"/>
          <w:b/>
          <w:szCs w:val="20"/>
        </w:rPr>
      </w:pPr>
      <w:r w:rsidRPr="00A414B6">
        <w:rPr>
          <w:rFonts w:cs="Arial"/>
          <w:b/>
          <w:szCs w:val="20"/>
        </w:rPr>
        <w:t xml:space="preserve">(način izvajanja podukrepa »Priprava in izvajanje dejavnosti sodelovanja lokalne akcijske skupine«)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42"/>
        </w:numPr>
        <w:ind w:left="426" w:hanging="426"/>
        <w:jc w:val="both"/>
        <w:rPr>
          <w:rFonts w:cs="Arial"/>
          <w:szCs w:val="20"/>
        </w:rPr>
      </w:pPr>
      <w:r w:rsidRPr="00A414B6">
        <w:rPr>
          <w:rFonts w:cs="Arial"/>
          <w:szCs w:val="20"/>
        </w:rPr>
        <w:t>Podpora iz naslova tega podukrepa »Priprava in izvajanje dejavnosti sodelovanja lokalne akcijske skupine« se dodeli na podlagi odprtega javnega razpisa po sistemu tekočih prijav.</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2"/>
        </w:numPr>
        <w:ind w:left="426" w:hanging="426"/>
        <w:jc w:val="both"/>
        <w:rPr>
          <w:rFonts w:cs="Arial"/>
          <w:szCs w:val="20"/>
        </w:rPr>
      </w:pPr>
      <w:r w:rsidRPr="00A414B6">
        <w:rPr>
          <w:rFonts w:cs="Arial"/>
          <w:szCs w:val="20"/>
        </w:rPr>
        <w:t xml:space="preserve">Operacije se izbere vsake tri mesece.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2"/>
        </w:numPr>
        <w:ind w:left="426" w:hanging="426"/>
        <w:jc w:val="both"/>
        <w:rPr>
          <w:rFonts w:cs="Arial"/>
          <w:szCs w:val="20"/>
        </w:rPr>
      </w:pPr>
      <w:r w:rsidRPr="00A414B6">
        <w:rPr>
          <w:rFonts w:cs="Arial"/>
          <w:szCs w:val="20"/>
        </w:rPr>
        <w:t>Javni razpis za izbor operacij objavi MKGP v Uradnem listu Republike Slovenije.</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42"/>
        </w:numPr>
        <w:ind w:left="426" w:hanging="426"/>
        <w:jc w:val="both"/>
        <w:rPr>
          <w:rFonts w:cs="Arial"/>
          <w:szCs w:val="20"/>
        </w:rPr>
      </w:pPr>
      <w:r w:rsidRPr="00A414B6">
        <w:rPr>
          <w:rFonts w:cs="Arial"/>
          <w:szCs w:val="20"/>
        </w:rPr>
        <w:t xml:space="preserve">Za dodelitev podpore po tem podukrepu mora posamezni LAS vložiti vlogo v skladu s </w:t>
      </w:r>
      <w:r>
        <w:fldChar w:fldCharType="begin"/>
      </w:r>
      <w:r>
        <w:rPr>
          <w:rFonts w:cs="Arial"/>
          <w:szCs w:val="20"/>
        </w:rPr>
        <w:instrText xml:space="preserve"> REF _Ref387305114 \r \h </w:instrText>
      </w:r>
      <w:r>
        <w:fldChar w:fldCharType="separate"/>
      </w:r>
      <w:r w:rsidR="0012490A">
        <w:rPr>
          <w:rFonts w:cs="Arial"/>
          <w:szCs w:val="20"/>
        </w:rPr>
        <w:t>45</w:t>
      </w:r>
      <w:r>
        <w:fldChar w:fldCharType="end"/>
      </w:r>
      <w:r w:rsidRPr="00A414B6">
        <w:rPr>
          <w:rFonts w:cs="Arial"/>
          <w:szCs w:val="20"/>
        </w:rPr>
        <w:t>. členom te uredbe.</w:t>
      </w:r>
    </w:p>
    <w:p w:rsidR="00443D29" w:rsidRPr="00C3151C" w:rsidRDefault="00443D29" w:rsidP="00443D29">
      <w:pPr>
        <w:pStyle w:val="Brezrazmikov"/>
        <w:rPr>
          <w:rFonts w:cs="Arial"/>
          <w:szCs w:val="20"/>
        </w:rPr>
      </w:pPr>
    </w:p>
    <w:p w:rsidR="00443D29" w:rsidRPr="002F2153" w:rsidRDefault="00443D29" w:rsidP="00443D29">
      <w:pPr>
        <w:pStyle w:val="Brezrazmikov"/>
        <w:numPr>
          <w:ilvl w:val="0"/>
          <w:numId w:val="42"/>
        </w:numPr>
        <w:ind w:left="426" w:hanging="426"/>
        <w:jc w:val="both"/>
        <w:rPr>
          <w:rFonts w:cs="Arial"/>
          <w:szCs w:val="20"/>
        </w:rPr>
      </w:pPr>
      <w:r w:rsidRPr="00C3151C">
        <w:rPr>
          <w:rFonts w:cs="Arial"/>
          <w:szCs w:val="20"/>
        </w:rPr>
        <w:t>Za odobritev operacije ARSKTRP izda odločbo LAS, v kateri mu</w:t>
      </w:r>
      <w:r w:rsidR="0009015E">
        <w:rPr>
          <w:rFonts w:cs="Arial"/>
          <w:szCs w:val="20"/>
        </w:rPr>
        <w:t xml:space="preserve"> določi</w:t>
      </w:r>
      <w:r w:rsidRPr="00C3151C">
        <w:rPr>
          <w:rFonts w:cs="Arial"/>
          <w:szCs w:val="20"/>
        </w:rPr>
        <w:t xml:space="preserve"> </w:t>
      </w:r>
      <w:r w:rsidR="0009015E">
        <w:rPr>
          <w:rFonts w:cs="Arial"/>
          <w:szCs w:val="20"/>
        </w:rPr>
        <w:t>višino javne podpore</w:t>
      </w:r>
      <w:r w:rsidRPr="00C3151C">
        <w:rPr>
          <w:rFonts w:cs="Arial"/>
          <w:szCs w:val="20"/>
        </w:rPr>
        <w:t xml:space="preserve">, rok za vložitev zahtevka za izplačilo, pogoje upravičenosti ter višino </w:t>
      </w:r>
      <w:r w:rsidR="0009015E">
        <w:rPr>
          <w:rFonts w:cs="Arial"/>
          <w:szCs w:val="20"/>
        </w:rPr>
        <w:t>javne podpore</w:t>
      </w:r>
      <w:r w:rsidRPr="00C3151C">
        <w:rPr>
          <w:rFonts w:cs="Arial"/>
          <w:szCs w:val="20"/>
        </w:rPr>
        <w:t>, ki se priglasi kot</w:t>
      </w:r>
      <w:r w:rsidRPr="002F2153">
        <w:rPr>
          <w:rFonts w:cs="Arial"/>
          <w:szCs w:val="20"/>
        </w:rPr>
        <w:t xml:space="preserve"> državna pomoč.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42"/>
        </w:numPr>
        <w:ind w:left="426" w:hanging="426"/>
        <w:jc w:val="both"/>
        <w:rPr>
          <w:rFonts w:cs="Arial"/>
          <w:szCs w:val="20"/>
        </w:rPr>
      </w:pPr>
      <w:r w:rsidRPr="00A414B6">
        <w:rPr>
          <w:rFonts w:cs="Arial"/>
          <w:szCs w:val="20"/>
        </w:rPr>
        <w:t>Zaprtje javnega razpisa se objavi na spletni strani MKGP in ARSKTRP.</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52" w:name="_Ref407562944"/>
      <w:r w:rsidRPr="00A414B6">
        <w:rPr>
          <w:rFonts w:cs="Arial"/>
          <w:b/>
          <w:szCs w:val="20"/>
        </w:rPr>
        <w:t>člen</w:t>
      </w:r>
      <w:bookmarkEnd w:id="52"/>
    </w:p>
    <w:p w:rsidR="00443D29" w:rsidRPr="00A414B6" w:rsidRDefault="00443D29" w:rsidP="00443D29">
      <w:pPr>
        <w:pStyle w:val="Brezrazmikov"/>
        <w:jc w:val="center"/>
        <w:rPr>
          <w:rFonts w:cs="Arial"/>
          <w:b/>
          <w:szCs w:val="20"/>
        </w:rPr>
      </w:pPr>
      <w:r w:rsidRPr="00A414B6">
        <w:rPr>
          <w:rFonts w:cs="Arial"/>
          <w:b/>
          <w:szCs w:val="20"/>
        </w:rPr>
        <w:t xml:space="preserve">(merila za izbor operacij iz podukrepa »Priprava in izvajanje dejavnosti sodelovanja lokalne akcijske skupine«)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74"/>
        </w:numPr>
        <w:ind w:left="426" w:hanging="426"/>
        <w:jc w:val="both"/>
        <w:rPr>
          <w:rFonts w:cs="Arial"/>
          <w:szCs w:val="20"/>
        </w:rPr>
      </w:pPr>
      <w:r w:rsidRPr="00A414B6">
        <w:rPr>
          <w:rFonts w:cs="Arial"/>
          <w:szCs w:val="20"/>
        </w:rPr>
        <w:t>Merila za izbor operacij iz naslova tega podukrepa med drugim temeljijo na naslednjih načelih:</w:t>
      </w:r>
    </w:p>
    <w:p w:rsidR="00443D29" w:rsidRPr="00A414B6" w:rsidRDefault="00443D29" w:rsidP="00443D29">
      <w:pPr>
        <w:pStyle w:val="Brezrazmikov"/>
        <w:numPr>
          <w:ilvl w:val="0"/>
          <w:numId w:val="39"/>
        </w:numPr>
        <w:ind w:hanging="294"/>
        <w:rPr>
          <w:rFonts w:cs="Arial"/>
          <w:szCs w:val="20"/>
        </w:rPr>
      </w:pPr>
      <w:r w:rsidRPr="00A414B6">
        <w:rPr>
          <w:rFonts w:cs="Arial"/>
          <w:szCs w:val="20"/>
        </w:rPr>
        <w:t>prispevek k doseganju ciljev SLR,</w:t>
      </w:r>
    </w:p>
    <w:p w:rsidR="00443D29" w:rsidRPr="00A414B6" w:rsidRDefault="00443D29" w:rsidP="00443D29">
      <w:pPr>
        <w:pStyle w:val="Brezrazmikov"/>
        <w:numPr>
          <w:ilvl w:val="0"/>
          <w:numId w:val="39"/>
        </w:numPr>
        <w:ind w:hanging="294"/>
        <w:rPr>
          <w:rFonts w:cs="Arial"/>
          <w:szCs w:val="20"/>
        </w:rPr>
      </w:pPr>
      <w:r w:rsidRPr="00A414B6">
        <w:rPr>
          <w:rFonts w:cs="Arial"/>
          <w:szCs w:val="20"/>
        </w:rPr>
        <w:t>prispevek k doseganju horizontalnih ciljev,</w:t>
      </w:r>
    </w:p>
    <w:p w:rsidR="00D76F5E" w:rsidRDefault="00443D29" w:rsidP="00D76F5E">
      <w:pPr>
        <w:pStyle w:val="Brezrazmikov"/>
        <w:numPr>
          <w:ilvl w:val="0"/>
          <w:numId w:val="39"/>
        </w:numPr>
        <w:ind w:hanging="294"/>
        <w:rPr>
          <w:rFonts w:cs="Arial"/>
          <w:szCs w:val="20"/>
        </w:rPr>
      </w:pPr>
      <w:r w:rsidRPr="00A414B6">
        <w:rPr>
          <w:rFonts w:cs="Arial"/>
          <w:szCs w:val="20"/>
        </w:rPr>
        <w:t>okoljska trajnost,</w:t>
      </w:r>
    </w:p>
    <w:p w:rsidR="00443D29" w:rsidRPr="00A414B6" w:rsidRDefault="00443D29" w:rsidP="00443D29">
      <w:pPr>
        <w:pStyle w:val="Brezrazmikov"/>
        <w:numPr>
          <w:ilvl w:val="0"/>
          <w:numId w:val="39"/>
        </w:numPr>
        <w:ind w:hanging="294"/>
        <w:rPr>
          <w:rFonts w:cs="Arial"/>
          <w:szCs w:val="20"/>
        </w:rPr>
      </w:pPr>
      <w:r w:rsidRPr="00A414B6">
        <w:rPr>
          <w:rFonts w:cs="Arial"/>
          <w:szCs w:val="20"/>
        </w:rPr>
        <w:t>socialna vzdržnost,</w:t>
      </w:r>
    </w:p>
    <w:p w:rsidR="00443D29" w:rsidRPr="00A414B6" w:rsidRDefault="00443D29" w:rsidP="00443D29">
      <w:pPr>
        <w:pStyle w:val="Brezrazmikov"/>
        <w:numPr>
          <w:ilvl w:val="0"/>
          <w:numId w:val="39"/>
        </w:numPr>
        <w:ind w:hanging="294"/>
        <w:rPr>
          <w:rFonts w:cs="Arial"/>
          <w:szCs w:val="20"/>
        </w:rPr>
      </w:pPr>
      <w:r w:rsidRPr="00A414B6">
        <w:rPr>
          <w:rFonts w:cs="Arial"/>
          <w:szCs w:val="20"/>
        </w:rPr>
        <w:t>vključenost partnerjev in</w:t>
      </w:r>
    </w:p>
    <w:p w:rsidR="00443D29" w:rsidRPr="00A414B6" w:rsidRDefault="00443D29" w:rsidP="00443D29">
      <w:pPr>
        <w:pStyle w:val="Brezrazmikov"/>
        <w:numPr>
          <w:ilvl w:val="0"/>
          <w:numId w:val="39"/>
        </w:numPr>
        <w:ind w:hanging="294"/>
        <w:rPr>
          <w:rFonts w:cs="Arial"/>
          <w:szCs w:val="20"/>
        </w:rPr>
      </w:pPr>
      <w:r w:rsidRPr="00A414B6">
        <w:rPr>
          <w:rFonts w:cs="Arial"/>
          <w:szCs w:val="20"/>
        </w:rPr>
        <w:t>vpliv na območje LAS.</w:t>
      </w:r>
    </w:p>
    <w:p w:rsidR="00443D29" w:rsidRPr="00C3151C" w:rsidRDefault="00443D29" w:rsidP="00443D29">
      <w:pPr>
        <w:pStyle w:val="Brezrazmikov"/>
        <w:ind w:left="426"/>
        <w:jc w:val="both"/>
        <w:rPr>
          <w:rFonts w:cs="Arial"/>
          <w:szCs w:val="20"/>
        </w:rPr>
      </w:pPr>
    </w:p>
    <w:p w:rsidR="00443D29" w:rsidRPr="00C3151C" w:rsidRDefault="00443D29" w:rsidP="00443D29">
      <w:pPr>
        <w:pStyle w:val="Brezrazmikov"/>
        <w:numPr>
          <w:ilvl w:val="0"/>
          <w:numId w:val="74"/>
        </w:numPr>
        <w:ind w:left="426" w:hanging="426"/>
        <w:jc w:val="both"/>
        <w:rPr>
          <w:rFonts w:cs="Arial"/>
          <w:szCs w:val="20"/>
        </w:rPr>
      </w:pPr>
      <w:r w:rsidRPr="00C3151C">
        <w:rPr>
          <w:rFonts w:cs="Arial"/>
          <w:szCs w:val="20"/>
        </w:rPr>
        <w:t xml:space="preserve">Merila za izbor operacij v skladu s 1. točko 49. člena Uredbe 1305/2013/EU, v javnem razpisu določi OU po posvetu z Odborom za spremljanje. </w:t>
      </w:r>
    </w:p>
    <w:p w:rsidR="00443D29" w:rsidRPr="00C3151C" w:rsidRDefault="00443D29" w:rsidP="00443D29">
      <w:pPr>
        <w:pStyle w:val="Brezrazmikov"/>
        <w:ind w:left="426"/>
        <w:jc w:val="both"/>
        <w:rPr>
          <w:rFonts w:cs="Arial"/>
          <w:szCs w:val="20"/>
        </w:rPr>
      </w:pPr>
    </w:p>
    <w:p w:rsidR="00443D29" w:rsidRPr="00C3151C" w:rsidRDefault="00443D29" w:rsidP="00443D29">
      <w:pPr>
        <w:pStyle w:val="Brezrazmikov"/>
        <w:numPr>
          <w:ilvl w:val="0"/>
          <w:numId w:val="74"/>
        </w:numPr>
        <w:ind w:left="426" w:hanging="426"/>
        <w:jc w:val="both"/>
        <w:rPr>
          <w:rFonts w:cs="Arial"/>
          <w:szCs w:val="20"/>
        </w:rPr>
      </w:pPr>
      <w:r w:rsidRPr="00C3151C">
        <w:rPr>
          <w:rFonts w:cs="Arial"/>
          <w:szCs w:val="20"/>
        </w:rPr>
        <w:t>Do podpore so upravičene izbrane operacije,</w:t>
      </w:r>
      <w:r w:rsidR="00F47EE2">
        <w:rPr>
          <w:rFonts w:cs="Arial"/>
          <w:szCs w:val="20"/>
        </w:rPr>
        <w:t xml:space="preserve"> katerih vloge</w:t>
      </w:r>
      <w:r w:rsidRPr="00C3151C">
        <w:rPr>
          <w:rFonts w:cs="Arial"/>
          <w:szCs w:val="20"/>
        </w:rPr>
        <w:t xml:space="preserve"> bodo popolne, vsebinsko ustrezne in bodo izpolnjevale pogoje za dodelitev sredstev ter presegale vstopno mejo točk, opredeljeno v javnem razpisu.</w:t>
      </w:r>
    </w:p>
    <w:p w:rsidR="00443D29" w:rsidRPr="00C3151C" w:rsidRDefault="00443D29" w:rsidP="00443D29">
      <w:pPr>
        <w:pStyle w:val="Brezrazmikov"/>
        <w:ind w:left="426"/>
        <w:jc w:val="both"/>
        <w:rPr>
          <w:rFonts w:cs="Arial"/>
          <w:szCs w:val="20"/>
        </w:rPr>
      </w:pPr>
    </w:p>
    <w:p w:rsidR="009D2BA7" w:rsidRPr="00487B6A" w:rsidRDefault="00443D29" w:rsidP="000F14B5">
      <w:pPr>
        <w:pStyle w:val="Brezrazmikov"/>
        <w:numPr>
          <w:ilvl w:val="0"/>
          <w:numId w:val="74"/>
        </w:numPr>
        <w:ind w:left="426" w:hanging="426"/>
        <w:jc w:val="both"/>
      </w:pPr>
      <w:r w:rsidRPr="00487B6A">
        <w:rPr>
          <w:rFonts w:cs="Arial"/>
          <w:szCs w:val="20"/>
        </w:rPr>
        <w:t>Minimalni</w:t>
      </w:r>
      <w:r w:rsidRPr="000407A2">
        <w:t xml:space="preserve"> prag za potrditev operacije sodelovanja LAS je 60 točk od 100 možnih točk.</w:t>
      </w:r>
    </w:p>
    <w:p w:rsidR="000407A2" w:rsidRPr="00487B6A" w:rsidRDefault="000407A2" w:rsidP="000F14B5">
      <w:pPr>
        <w:pStyle w:val="Brezrazmikov"/>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53" w:name="_Ref407562949"/>
      <w:r w:rsidRPr="00A414B6">
        <w:rPr>
          <w:rFonts w:cs="Arial"/>
          <w:b/>
          <w:szCs w:val="20"/>
        </w:rPr>
        <w:t>člen</w:t>
      </w:r>
      <w:bookmarkEnd w:id="53"/>
    </w:p>
    <w:p w:rsidR="00443D29" w:rsidRPr="00A414B6" w:rsidRDefault="00443D29" w:rsidP="00443D29">
      <w:pPr>
        <w:pStyle w:val="Brezrazmikov"/>
        <w:jc w:val="center"/>
        <w:rPr>
          <w:rFonts w:cs="Arial"/>
          <w:b/>
          <w:szCs w:val="20"/>
        </w:rPr>
      </w:pPr>
      <w:r w:rsidRPr="00A414B6">
        <w:rPr>
          <w:rFonts w:cs="Arial"/>
          <w:b/>
          <w:szCs w:val="20"/>
        </w:rPr>
        <w:t>(obravnava vlog prispelih na javni razpis za (način izvajanja podukrepa »Priprava in izvajanje dejavnosti sodelovanja lokalne akcijske skupine«)</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3"/>
        </w:numPr>
        <w:ind w:left="426" w:hanging="426"/>
        <w:jc w:val="both"/>
        <w:rPr>
          <w:rFonts w:cs="Arial"/>
          <w:szCs w:val="20"/>
        </w:rPr>
      </w:pPr>
      <w:r w:rsidRPr="00A414B6">
        <w:rPr>
          <w:rFonts w:cs="Arial"/>
          <w:szCs w:val="20"/>
        </w:rPr>
        <w:t xml:space="preserve">Odpiranje vlog na javni razpis ni javno. Prispele vloge na javni razpis obravnava organ v skladu s </w:t>
      </w:r>
      <w:r w:rsidR="001D5E49">
        <w:fldChar w:fldCharType="begin"/>
      </w:r>
      <w:r w:rsidR="001D5E49">
        <w:rPr>
          <w:rFonts w:cs="Arial"/>
          <w:szCs w:val="20"/>
        </w:rPr>
        <w:instrText xml:space="preserve"> REF _Ref410119472 \r \h </w:instrText>
      </w:r>
      <w:r w:rsidR="001D5E49">
        <w:fldChar w:fldCharType="separate"/>
      </w:r>
      <w:r w:rsidR="0012490A">
        <w:rPr>
          <w:rFonts w:cs="Arial"/>
          <w:szCs w:val="20"/>
        </w:rPr>
        <w:t>4</w:t>
      </w:r>
      <w:r w:rsidR="001D5E49">
        <w:fldChar w:fldCharType="end"/>
      </w:r>
      <w:r w:rsidRPr="00A414B6">
        <w:rPr>
          <w:rFonts w:cs="Arial"/>
          <w:szCs w:val="20"/>
        </w:rPr>
        <w:t xml:space="preserve">. členom te uredbe. </w:t>
      </w:r>
    </w:p>
    <w:p w:rsidR="00443D29" w:rsidRPr="00C3151C" w:rsidRDefault="00443D29" w:rsidP="00443D29">
      <w:pPr>
        <w:pStyle w:val="Brezrazmikov"/>
        <w:ind w:left="426"/>
        <w:jc w:val="both"/>
        <w:rPr>
          <w:rFonts w:cs="Arial"/>
          <w:szCs w:val="20"/>
        </w:rPr>
      </w:pPr>
    </w:p>
    <w:p w:rsidR="00443D29" w:rsidRPr="00A414B6" w:rsidRDefault="00443D29" w:rsidP="00443D29">
      <w:pPr>
        <w:pStyle w:val="Brezrazmikov"/>
        <w:numPr>
          <w:ilvl w:val="0"/>
          <w:numId w:val="43"/>
        </w:numPr>
        <w:ind w:left="426" w:hanging="426"/>
        <w:jc w:val="both"/>
        <w:rPr>
          <w:rFonts w:cs="Arial"/>
          <w:szCs w:val="20"/>
        </w:rPr>
      </w:pPr>
      <w:r w:rsidRPr="00C3151C">
        <w:rPr>
          <w:rFonts w:cs="Arial"/>
          <w:szCs w:val="20"/>
        </w:rPr>
        <w:t xml:space="preserve">Najprej se preveri popolnost vlog. </w:t>
      </w:r>
      <w:r w:rsidR="00F47EE2">
        <w:rPr>
          <w:rFonts w:cs="Arial"/>
          <w:szCs w:val="20"/>
        </w:rPr>
        <w:t xml:space="preserve">Nepopolne vloge se v roku dveh mesecev od prejema, pozove na dopolnitev. Rok za dopolnitev vloge na javni razpis je </w:t>
      </w:r>
      <w:r w:rsidR="00F47EE2" w:rsidRPr="002F2153">
        <w:rPr>
          <w:rFonts w:cs="Arial"/>
          <w:szCs w:val="20"/>
        </w:rPr>
        <w:t>15 dni od dneva vročitve poziva</w:t>
      </w:r>
      <w:r w:rsidR="00F47EE2">
        <w:rPr>
          <w:rFonts w:cs="Arial"/>
          <w:szCs w:val="20"/>
        </w:rPr>
        <w:t xml:space="preserve"> k dopolnitvi. </w:t>
      </w:r>
      <w:r w:rsidRPr="00C3151C">
        <w:rPr>
          <w:rFonts w:cs="Arial"/>
          <w:szCs w:val="20"/>
        </w:rPr>
        <w:lastRenderedPageBreak/>
        <w:t>Popolne vloge, ki so vsebinsko nerazumljive, se v roku dveh mesecev od prejema popolne vloge na javni razpis pozove na razjasni</w:t>
      </w:r>
      <w:r w:rsidRPr="002F2153">
        <w:rPr>
          <w:rFonts w:cs="Arial"/>
          <w:szCs w:val="20"/>
        </w:rPr>
        <w:t>tev. Rok za razjasnitev vloge na javni razpis je 15 dni od dneva vročitve poziva k razjasnitvi. Za datum in čas prejema vloge se štejeta datum in čas (ura, minuta) oddaje v elektronski sistem. Po prejemu razjasnitve se vloga na javni razpis ponovno pregled</w:t>
      </w:r>
      <w:r w:rsidRPr="00A414B6">
        <w:rPr>
          <w:rFonts w:cs="Arial"/>
          <w:szCs w:val="20"/>
        </w:rPr>
        <w:t>a.</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3"/>
        </w:numPr>
        <w:ind w:left="426" w:hanging="426"/>
        <w:jc w:val="both"/>
        <w:rPr>
          <w:rFonts w:cs="Arial"/>
          <w:szCs w:val="20"/>
        </w:rPr>
      </w:pPr>
      <w:r w:rsidRPr="00A414B6">
        <w:rPr>
          <w:rFonts w:cs="Arial"/>
          <w:szCs w:val="20"/>
        </w:rPr>
        <w:t xml:space="preserve">Popolne </w:t>
      </w:r>
      <w:r w:rsidR="00F47EE2">
        <w:rPr>
          <w:rFonts w:cs="Arial"/>
          <w:szCs w:val="20"/>
        </w:rPr>
        <w:t xml:space="preserve">in vsebinsko razumljive </w:t>
      </w:r>
      <w:r w:rsidRPr="00A414B6">
        <w:rPr>
          <w:rFonts w:cs="Arial"/>
          <w:szCs w:val="20"/>
        </w:rPr>
        <w:t xml:space="preserve">vloge se oceni na podlagi meril za izbor, določenih v javnem razpisu. Podpora se odobri za </w:t>
      </w:r>
      <w:r w:rsidR="00897903">
        <w:rPr>
          <w:rFonts w:cs="Arial"/>
          <w:szCs w:val="20"/>
        </w:rPr>
        <w:t>operacije</w:t>
      </w:r>
      <w:r w:rsidRPr="00A414B6">
        <w:rPr>
          <w:rFonts w:cs="Arial"/>
          <w:szCs w:val="20"/>
        </w:rPr>
        <w:t xml:space="preserve">, ki dosežejo z javnim razpisom postavljeni prag minimalnega števila točk, in sicer po vrstnem redu višine prejetih točk, do porabe sredstev namenjenih za izvajanje tega podukrepa. </w:t>
      </w:r>
    </w:p>
    <w:p w:rsidR="00443D29" w:rsidRPr="00A414B6" w:rsidRDefault="00443D29" w:rsidP="00443D29">
      <w:pPr>
        <w:pStyle w:val="Brezrazmikov"/>
        <w:jc w:val="both"/>
        <w:rPr>
          <w:rFonts w:cs="Arial"/>
          <w:szCs w:val="20"/>
        </w:rPr>
      </w:pPr>
    </w:p>
    <w:p w:rsidR="00443D29" w:rsidRPr="00C3151C" w:rsidRDefault="00443D29" w:rsidP="00443D29">
      <w:pPr>
        <w:pStyle w:val="Brezrazmikov"/>
        <w:numPr>
          <w:ilvl w:val="0"/>
          <w:numId w:val="43"/>
        </w:numPr>
        <w:ind w:left="426" w:hanging="426"/>
        <w:jc w:val="both"/>
        <w:rPr>
          <w:rFonts w:cs="Arial"/>
          <w:szCs w:val="20"/>
        </w:rPr>
      </w:pPr>
      <w:r w:rsidRPr="00A414B6">
        <w:rPr>
          <w:rFonts w:cs="Arial"/>
          <w:szCs w:val="20"/>
        </w:rPr>
        <w:t>Vloga na javni razpis, ki je popolna in izpolnjuje vstopne pogoje iz javnega razpisa, vendar razpoložljiva sredstva ne zadoščajo za dodelitev sredstev v celoti, se lahko odobri do višine razpoložljivih sredstev, če se LAS s tem strinja, sicer se zavrne. LAS mora v roku osmih dni od vročitve obvestila na ARSKTRP</w:t>
      </w:r>
      <w:r w:rsidRPr="00C3151C">
        <w:rPr>
          <w:rFonts w:cs="Arial"/>
          <w:szCs w:val="20"/>
        </w:rPr>
        <w:t xml:space="preserve"> poslati izjavo, da se s tem strinja, sicer se šteje, da se ne strinja.</w:t>
      </w:r>
    </w:p>
    <w:p w:rsidR="00443D29" w:rsidRPr="002F2153" w:rsidRDefault="00443D29" w:rsidP="00443D29">
      <w:pPr>
        <w:pStyle w:val="Brezrazmikov"/>
        <w:jc w:val="both"/>
        <w:rPr>
          <w:rFonts w:cs="Arial"/>
          <w:szCs w:val="20"/>
        </w:rPr>
      </w:pPr>
    </w:p>
    <w:p w:rsidR="00443D29" w:rsidRPr="00C3151C" w:rsidRDefault="00443D29" w:rsidP="00443D29">
      <w:pPr>
        <w:pStyle w:val="Brezrazmikov"/>
        <w:numPr>
          <w:ilvl w:val="0"/>
          <w:numId w:val="43"/>
        </w:numPr>
        <w:ind w:left="426" w:hanging="426"/>
        <w:jc w:val="both"/>
        <w:rPr>
          <w:rFonts w:cs="Arial"/>
          <w:szCs w:val="20"/>
        </w:rPr>
      </w:pPr>
      <w:r w:rsidRPr="002F2153">
        <w:rPr>
          <w:rFonts w:cs="Arial"/>
          <w:szCs w:val="20"/>
        </w:rPr>
        <w:t xml:space="preserve">ARSKTRP </w:t>
      </w:r>
      <w:r w:rsidRPr="00C3151C">
        <w:rPr>
          <w:rFonts w:cs="Arial"/>
          <w:szCs w:val="20"/>
        </w:rPr>
        <w:t>o vlogi odloči najkasneje v roku štirih mesecev od predložitve vloge na javni razpis.</w:t>
      </w:r>
    </w:p>
    <w:p w:rsidR="00443D29" w:rsidRPr="00C3151C" w:rsidRDefault="00443D29" w:rsidP="00443D29">
      <w:pPr>
        <w:pStyle w:val="Brezrazmikov"/>
        <w:ind w:left="426"/>
        <w:jc w:val="both"/>
        <w:rPr>
          <w:rFonts w:cs="Arial"/>
          <w:szCs w:val="20"/>
        </w:rPr>
      </w:pPr>
    </w:p>
    <w:p w:rsidR="00443D29" w:rsidRPr="002F2153" w:rsidRDefault="00443D29" w:rsidP="00443D29">
      <w:pPr>
        <w:pStyle w:val="Brezrazmikov"/>
        <w:numPr>
          <w:ilvl w:val="0"/>
          <w:numId w:val="43"/>
        </w:numPr>
        <w:ind w:left="426" w:hanging="426"/>
        <w:jc w:val="both"/>
        <w:rPr>
          <w:rFonts w:cs="Arial"/>
          <w:szCs w:val="20"/>
        </w:rPr>
      </w:pPr>
      <w:r w:rsidRPr="002F2153">
        <w:rPr>
          <w:rFonts w:cs="Arial"/>
          <w:szCs w:val="20"/>
        </w:rPr>
        <w:t xml:space="preserve">Po odobritvi operacije, lahko LAS začne izvajati skupno operacijo sodelovanja. </w:t>
      </w:r>
    </w:p>
    <w:p w:rsidR="00443D29" w:rsidRPr="00A414B6" w:rsidRDefault="00443D29" w:rsidP="00443D29">
      <w:pPr>
        <w:pStyle w:val="Brezrazmikov"/>
        <w:jc w:val="both"/>
        <w:rPr>
          <w:rFonts w:cs="Arial"/>
          <w:b/>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54" w:name="_Ref408756199"/>
      <w:r w:rsidRPr="00A414B6">
        <w:rPr>
          <w:rFonts w:cs="Arial"/>
          <w:b/>
          <w:szCs w:val="20"/>
        </w:rPr>
        <w:t>člen</w:t>
      </w:r>
      <w:bookmarkEnd w:id="54"/>
    </w:p>
    <w:p w:rsidR="00443D29" w:rsidRPr="00A414B6" w:rsidRDefault="00443D29" w:rsidP="00443D29">
      <w:pPr>
        <w:pStyle w:val="Brezrazmikov"/>
        <w:jc w:val="center"/>
        <w:rPr>
          <w:rFonts w:eastAsiaTheme="minorHAnsi" w:cs="Arial"/>
          <w:b/>
          <w:bCs/>
          <w:szCs w:val="20"/>
          <w:lang w:eastAsia="en-US"/>
        </w:rPr>
      </w:pPr>
      <w:r w:rsidRPr="00A414B6">
        <w:rPr>
          <w:rFonts w:eastAsiaTheme="minorHAnsi" w:cs="Arial"/>
          <w:b/>
          <w:bCs/>
          <w:szCs w:val="20"/>
          <w:lang w:eastAsia="en-US"/>
        </w:rPr>
        <w:t xml:space="preserve">(katalog </w:t>
      </w:r>
      <w:r w:rsidRPr="00A414B6">
        <w:rPr>
          <w:rFonts w:cs="Arial"/>
          <w:b/>
          <w:szCs w:val="20"/>
        </w:rPr>
        <w:t>najvišjih</w:t>
      </w:r>
      <w:r w:rsidRPr="00A414B6">
        <w:rPr>
          <w:rFonts w:eastAsiaTheme="minorHAnsi" w:cs="Arial"/>
          <w:b/>
          <w:bCs/>
          <w:szCs w:val="20"/>
          <w:lang w:eastAsia="en-US"/>
        </w:rPr>
        <w:t xml:space="preserve"> priznanih vrednosti)</w:t>
      </w:r>
    </w:p>
    <w:p w:rsidR="00443D29" w:rsidRPr="00A414B6" w:rsidRDefault="00443D29" w:rsidP="00443D29">
      <w:pPr>
        <w:pStyle w:val="Brezrazmikov"/>
        <w:jc w:val="both"/>
        <w:rPr>
          <w:rFonts w:eastAsiaTheme="minorHAnsi" w:cs="Arial"/>
          <w:b/>
          <w:bCs/>
          <w:szCs w:val="20"/>
          <w:lang w:eastAsia="en-US"/>
        </w:rPr>
      </w:pPr>
    </w:p>
    <w:p w:rsidR="00443D29" w:rsidRPr="00A414B6" w:rsidRDefault="00443D29" w:rsidP="00443D29">
      <w:pPr>
        <w:pStyle w:val="Brezrazmikov"/>
        <w:numPr>
          <w:ilvl w:val="0"/>
          <w:numId w:val="56"/>
        </w:numPr>
        <w:ind w:left="426" w:hanging="426"/>
        <w:jc w:val="both"/>
        <w:rPr>
          <w:rFonts w:eastAsiaTheme="minorHAnsi" w:cs="Arial"/>
          <w:szCs w:val="20"/>
          <w:lang w:eastAsia="en-US"/>
        </w:rPr>
      </w:pPr>
      <w:r w:rsidRPr="00A414B6">
        <w:rPr>
          <w:rFonts w:cs="Arial"/>
          <w:szCs w:val="20"/>
        </w:rPr>
        <w:t>Katalog najvišjih</w:t>
      </w:r>
      <w:r w:rsidRPr="00A414B6">
        <w:rPr>
          <w:rFonts w:eastAsiaTheme="minorHAnsi" w:cs="Arial"/>
          <w:szCs w:val="20"/>
          <w:lang w:eastAsia="en-US"/>
        </w:rPr>
        <w:t xml:space="preserve"> priznanih vrednosti določa najvišje priznane vrednosti stroškov za naslednje kategorije stroškov: </w:t>
      </w:r>
    </w:p>
    <w:p w:rsidR="00443D29" w:rsidRPr="00A414B6" w:rsidRDefault="00443D29" w:rsidP="00443D29">
      <w:pPr>
        <w:pStyle w:val="Brezrazmikov"/>
        <w:numPr>
          <w:ilvl w:val="0"/>
          <w:numId w:val="57"/>
        </w:numPr>
        <w:ind w:hanging="294"/>
        <w:jc w:val="both"/>
        <w:rPr>
          <w:rFonts w:cs="Arial"/>
          <w:szCs w:val="20"/>
        </w:rPr>
      </w:pPr>
      <w:r w:rsidRPr="00A414B6">
        <w:rPr>
          <w:rFonts w:cs="Arial"/>
          <w:szCs w:val="20"/>
        </w:rPr>
        <w:t xml:space="preserve">gradbena in obrtniška dela, </w:t>
      </w:r>
    </w:p>
    <w:p w:rsidR="00443D29" w:rsidRPr="00A414B6" w:rsidRDefault="00443D29" w:rsidP="00443D29">
      <w:pPr>
        <w:pStyle w:val="Brezrazmikov"/>
        <w:numPr>
          <w:ilvl w:val="0"/>
          <w:numId w:val="57"/>
        </w:numPr>
        <w:ind w:hanging="294"/>
        <w:jc w:val="both"/>
        <w:rPr>
          <w:rFonts w:cs="Arial"/>
          <w:szCs w:val="20"/>
        </w:rPr>
      </w:pPr>
      <w:r w:rsidRPr="00A414B6">
        <w:rPr>
          <w:rFonts w:cs="Arial"/>
          <w:szCs w:val="20"/>
        </w:rPr>
        <w:t>nakup opreme in mehanizacije,</w:t>
      </w:r>
    </w:p>
    <w:p w:rsidR="00443D29" w:rsidRPr="00A414B6" w:rsidRDefault="00443D29" w:rsidP="00443D29">
      <w:pPr>
        <w:pStyle w:val="Brezrazmikov"/>
        <w:numPr>
          <w:ilvl w:val="0"/>
          <w:numId w:val="57"/>
        </w:numPr>
        <w:ind w:hanging="294"/>
        <w:jc w:val="both"/>
        <w:rPr>
          <w:rFonts w:cs="Arial"/>
          <w:szCs w:val="20"/>
        </w:rPr>
      </w:pPr>
      <w:r w:rsidRPr="00A414B6">
        <w:rPr>
          <w:rFonts w:cs="Arial"/>
          <w:szCs w:val="20"/>
        </w:rPr>
        <w:t xml:space="preserve">splošne stroške, </w:t>
      </w:r>
    </w:p>
    <w:p w:rsidR="00443D29" w:rsidRPr="00A414B6" w:rsidRDefault="00443D29" w:rsidP="00443D29">
      <w:pPr>
        <w:pStyle w:val="Brezrazmikov"/>
        <w:numPr>
          <w:ilvl w:val="0"/>
          <w:numId w:val="57"/>
        </w:numPr>
        <w:ind w:hanging="294"/>
        <w:jc w:val="both"/>
        <w:rPr>
          <w:rFonts w:cs="Arial"/>
          <w:szCs w:val="20"/>
        </w:rPr>
      </w:pPr>
      <w:r w:rsidRPr="00A414B6">
        <w:rPr>
          <w:rFonts w:cs="Arial"/>
          <w:szCs w:val="20"/>
        </w:rPr>
        <w:t>tekoče stroške in stroške animacije ter</w:t>
      </w:r>
    </w:p>
    <w:p w:rsidR="00443D29" w:rsidRPr="00A414B6" w:rsidRDefault="00443D29" w:rsidP="00443D29">
      <w:pPr>
        <w:pStyle w:val="Brezrazmikov"/>
        <w:numPr>
          <w:ilvl w:val="0"/>
          <w:numId w:val="57"/>
        </w:numPr>
        <w:ind w:hanging="294"/>
        <w:jc w:val="both"/>
        <w:rPr>
          <w:rFonts w:cs="Arial"/>
          <w:szCs w:val="20"/>
        </w:rPr>
      </w:pPr>
      <w:r w:rsidRPr="00A414B6">
        <w:rPr>
          <w:rFonts w:cs="Arial"/>
          <w:szCs w:val="20"/>
        </w:rPr>
        <w:t xml:space="preserve">ostale stroške povezane z izvedbo aktivnosti. </w:t>
      </w:r>
    </w:p>
    <w:p w:rsidR="00443D29" w:rsidRPr="00A414B6" w:rsidRDefault="00443D29" w:rsidP="00443D29">
      <w:pPr>
        <w:pStyle w:val="Brezrazmikov"/>
        <w:ind w:left="426" w:hanging="426"/>
        <w:jc w:val="both"/>
        <w:rPr>
          <w:rFonts w:eastAsiaTheme="minorHAnsi" w:cs="Arial"/>
          <w:szCs w:val="20"/>
          <w:lang w:eastAsia="en-US"/>
        </w:rPr>
      </w:pPr>
    </w:p>
    <w:p w:rsidR="00443D29" w:rsidRPr="00A414B6" w:rsidRDefault="00443D29" w:rsidP="00443D29">
      <w:pPr>
        <w:pStyle w:val="Brezrazmikov"/>
        <w:numPr>
          <w:ilvl w:val="0"/>
          <w:numId w:val="56"/>
        </w:numPr>
        <w:ind w:left="426" w:hanging="426"/>
        <w:jc w:val="both"/>
        <w:rPr>
          <w:rFonts w:eastAsiaTheme="minorHAnsi" w:cs="Arial"/>
          <w:szCs w:val="20"/>
          <w:lang w:eastAsia="en-US"/>
        </w:rPr>
      </w:pPr>
      <w:r w:rsidRPr="00A414B6">
        <w:rPr>
          <w:rFonts w:eastAsiaTheme="minorHAnsi" w:cs="Arial"/>
          <w:szCs w:val="20"/>
          <w:lang w:eastAsia="en-US"/>
        </w:rPr>
        <w:t xml:space="preserve">Z določitvijo najvišjih priznanih vrednosti posameznih stroškov se zagotavlja večja transparentnost, racionalnost porabe javnih sredstev in smiselnost stroškov. </w:t>
      </w:r>
    </w:p>
    <w:p w:rsidR="00443D29" w:rsidRPr="00A414B6" w:rsidRDefault="00443D29" w:rsidP="00443D29">
      <w:pPr>
        <w:pStyle w:val="Brezrazmikov"/>
        <w:ind w:left="426" w:hanging="426"/>
        <w:jc w:val="both"/>
        <w:rPr>
          <w:rFonts w:eastAsiaTheme="minorHAnsi" w:cs="Arial"/>
          <w:szCs w:val="20"/>
          <w:lang w:eastAsia="en-US"/>
        </w:rPr>
      </w:pPr>
    </w:p>
    <w:p w:rsidR="00443D29" w:rsidRPr="00A414B6" w:rsidRDefault="00443D29" w:rsidP="00443D29">
      <w:pPr>
        <w:pStyle w:val="Brezrazmikov"/>
        <w:numPr>
          <w:ilvl w:val="0"/>
          <w:numId w:val="56"/>
        </w:numPr>
        <w:ind w:left="426" w:hanging="426"/>
        <w:jc w:val="both"/>
        <w:rPr>
          <w:rFonts w:cs="Arial"/>
          <w:szCs w:val="20"/>
        </w:rPr>
      </w:pPr>
      <w:r w:rsidRPr="00A414B6">
        <w:rPr>
          <w:rFonts w:cs="Arial"/>
          <w:szCs w:val="20"/>
        </w:rPr>
        <w:t xml:space="preserve">Pri </w:t>
      </w:r>
      <w:r w:rsidRPr="00A414B6">
        <w:rPr>
          <w:rFonts w:eastAsiaTheme="minorHAnsi" w:cs="Arial"/>
          <w:szCs w:val="20"/>
          <w:lang w:eastAsia="en-US"/>
        </w:rPr>
        <w:t>opredelitvi</w:t>
      </w:r>
      <w:r w:rsidRPr="00A414B6">
        <w:rPr>
          <w:rFonts w:cs="Arial"/>
          <w:szCs w:val="20"/>
        </w:rPr>
        <w:t xml:space="preserve"> višine upravičenih stroškov bodo smiselno upoštevane zgornje višine posameznih upravičenih stroškov, ki bodo določene v Katalogu najvišjih priznanih vrednosti. Ne glede na to pa mora upravičenec k vlogi priložiti eno ponudbo. V primeru stroškov, ki niso določeni v Katalogu najvišjih priznanih vrednosti pa bo moral upravičenec k vlogi priložiti tri ponudbe.</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56"/>
        </w:numPr>
        <w:ind w:left="426" w:hanging="426"/>
        <w:jc w:val="both"/>
        <w:rPr>
          <w:rFonts w:eastAsiaTheme="minorHAnsi" w:cs="Arial"/>
          <w:szCs w:val="20"/>
          <w:lang w:eastAsia="en-US"/>
        </w:rPr>
      </w:pPr>
      <w:r w:rsidRPr="00B21F07">
        <w:rPr>
          <w:rFonts w:cs="Arial"/>
          <w:szCs w:val="20"/>
        </w:rPr>
        <w:t xml:space="preserve">V kolikor vodja postopka presodi, da so predvideni stroški za določeno operacijo nerealni oziroma previsoki, ima pravico, da dodatno preveri vrednosti operacije. </w:t>
      </w:r>
    </w:p>
    <w:p w:rsidR="00443D29" w:rsidRPr="00C3151C" w:rsidRDefault="00443D29" w:rsidP="00443D29">
      <w:pPr>
        <w:pStyle w:val="Brezrazmikov"/>
        <w:ind w:left="426" w:hanging="426"/>
        <w:jc w:val="both"/>
        <w:rPr>
          <w:rFonts w:eastAsiaTheme="minorHAnsi" w:cs="Arial"/>
          <w:szCs w:val="20"/>
          <w:lang w:eastAsia="en-US"/>
        </w:rPr>
      </w:pPr>
    </w:p>
    <w:p w:rsidR="00443D29" w:rsidRPr="00A414B6" w:rsidRDefault="00443D29" w:rsidP="00443D29">
      <w:pPr>
        <w:pStyle w:val="Brezrazmikov"/>
        <w:numPr>
          <w:ilvl w:val="0"/>
          <w:numId w:val="56"/>
        </w:numPr>
        <w:ind w:left="426" w:hanging="426"/>
        <w:jc w:val="both"/>
        <w:rPr>
          <w:rFonts w:eastAsiaTheme="minorHAnsi" w:cs="Arial"/>
          <w:szCs w:val="20"/>
          <w:lang w:eastAsia="en-US"/>
        </w:rPr>
      </w:pPr>
      <w:r w:rsidRPr="00C3151C">
        <w:rPr>
          <w:rFonts w:eastAsiaTheme="minorHAnsi" w:cs="Arial"/>
          <w:szCs w:val="20"/>
          <w:lang w:eastAsia="en-US"/>
        </w:rPr>
        <w:t xml:space="preserve">Če se upravičenec v skladu s predpisi, ki urejajo javno naročanje, šteje za naročnika, mora postopek izbora izvajalca izpeljati v skladu s predpisi. Stroški pa se mu priznajo le do najvišje priznane vrednosti stroška, opredeljenega s </w:t>
      </w:r>
      <w:r w:rsidRPr="002F2153">
        <w:rPr>
          <w:rFonts w:cs="Arial"/>
          <w:szCs w:val="20"/>
        </w:rPr>
        <w:t>Katalog najvi</w:t>
      </w:r>
      <w:r w:rsidRPr="00A414B6">
        <w:rPr>
          <w:rFonts w:cs="Arial"/>
          <w:szCs w:val="20"/>
        </w:rPr>
        <w:t>šjih</w:t>
      </w:r>
      <w:r w:rsidRPr="00A414B6">
        <w:rPr>
          <w:rFonts w:eastAsiaTheme="minorHAnsi" w:cs="Arial"/>
          <w:szCs w:val="20"/>
          <w:lang w:eastAsia="en-US"/>
        </w:rPr>
        <w:t xml:space="preserve"> priznanih vrednosti. </w:t>
      </w:r>
    </w:p>
    <w:p w:rsidR="00443D29" w:rsidRPr="00A414B6" w:rsidRDefault="00443D29" w:rsidP="00443D29">
      <w:pPr>
        <w:pStyle w:val="Brezrazmikov"/>
        <w:ind w:left="426" w:hanging="426"/>
        <w:jc w:val="both"/>
        <w:rPr>
          <w:rFonts w:eastAsiaTheme="minorHAnsi" w:cs="Arial"/>
          <w:szCs w:val="20"/>
          <w:lang w:eastAsia="en-US"/>
        </w:rPr>
      </w:pPr>
    </w:p>
    <w:p w:rsidR="00443D29" w:rsidRPr="00A414B6" w:rsidRDefault="00443D29" w:rsidP="00443D29">
      <w:pPr>
        <w:pStyle w:val="Brezrazmikov"/>
        <w:numPr>
          <w:ilvl w:val="0"/>
          <w:numId w:val="56"/>
        </w:numPr>
        <w:ind w:left="426" w:hanging="426"/>
        <w:jc w:val="both"/>
        <w:rPr>
          <w:rFonts w:eastAsiaTheme="minorHAnsi" w:cs="Arial"/>
          <w:szCs w:val="20"/>
          <w:lang w:eastAsia="en-US"/>
        </w:rPr>
      </w:pPr>
      <w:r w:rsidRPr="00A414B6">
        <w:rPr>
          <w:rFonts w:eastAsiaTheme="minorHAnsi" w:cs="Arial"/>
          <w:szCs w:val="20"/>
          <w:lang w:eastAsia="en-US"/>
        </w:rPr>
        <w:t xml:space="preserve">Pri izvedbi projektnih aktivnosti upravičenec ne sme sodelovati s podjetji ali posamezniki, s katerimi bi zaradi sodelovanja lahko prišlo do dogovarjanja o netržnih pogojih poslovanja. </w:t>
      </w:r>
    </w:p>
    <w:p w:rsidR="00443D29" w:rsidRPr="00A414B6" w:rsidRDefault="00443D29" w:rsidP="00443D29">
      <w:pPr>
        <w:pStyle w:val="Brezrazmikov"/>
        <w:ind w:left="426" w:hanging="426"/>
        <w:jc w:val="both"/>
        <w:rPr>
          <w:rFonts w:eastAsiaTheme="minorHAnsi" w:cs="Arial"/>
          <w:szCs w:val="20"/>
          <w:lang w:eastAsia="en-US"/>
        </w:rPr>
      </w:pPr>
    </w:p>
    <w:p w:rsidR="00443D29" w:rsidRPr="00A414B6" w:rsidRDefault="00443D29" w:rsidP="00443D29">
      <w:pPr>
        <w:pStyle w:val="Brezrazmikov"/>
        <w:numPr>
          <w:ilvl w:val="0"/>
          <w:numId w:val="56"/>
        </w:numPr>
        <w:ind w:left="426" w:hanging="426"/>
        <w:jc w:val="both"/>
        <w:rPr>
          <w:rFonts w:eastAsiaTheme="minorHAnsi" w:cs="Arial"/>
          <w:bCs/>
          <w:szCs w:val="20"/>
          <w:lang w:eastAsia="en-US"/>
        </w:rPr>
      </w:pPr>
      <w:r w:rsidRPr="00A414B6">
        <w:rPr>
          <w:rFonts w:eastAsiaTheme="minorHAnsi" w:cs="Arial"/>
          <w:bCs/>
          <w:szCs w:val="20"/>
          <w:lang w:eastAsia="en-US"/>
        </w:rPr>
        <w:t>Katalog najvišjih priznanih vrednosti sprejme OU in se ga objavi na spletnih straneh MKGP in ARSKTRP.</w:t>
      </w:r>
    </w:p>
    <w:p w:rsidR="00443D29" w:rsidRPr="00A414B6" w:rsidRDefault="00443D29" w:rsidP="00443D29">
      <w:pPr>
        <w:pStyle w:val="Brezrazmikov"/>
        <w:ind w:left="426" w:hanging="426"/>
        <w:jc w:val="both"/>
        <w:rPr>
          <w:rFonts w:eastAsiaTheme="minorHAnsi" w:cs="Arial"/>
          <w:bCs/>
          <w:szCs w:val="20"/>
          <w:lang w:eastAsia="en-US"/>
        </w:rPr>
      </w:pPr>
    </w:p>
    <w:p w:rsidR="000407A2" w:rsidRPr="000407A2" w:rsidRDefault="00443D29" w:rsidP="000407A2">
      <w:pPr>
        <w:pStyle w:val="Brezrazmikov"/>
        <w:numPr>
          <w:ilvl w:val="0"/>
          <w:numId w:val="56"/>
        </w:numPr>
        <w:spacing w:after="200" w:line="276" w:lineRule="auto"/>
        <w:ind w:left="426" w:hanging="426"/>
        <w:jc w:val="both"/>
        <w:rPr>
          <w:rFonts w:eastAsiaTheme="minorHAnsi" w:cs="Arial"/>
          <w:szCs w:val="20"/>
          <w:lang w:eastAsia="en-US"/>
        </w:rPr>
      </w:pPr>
      <w:r w:rsidRPr="000407A2">
        <w:rPr>
          <w:rFonts w:eastAsiaTheme="minorHAnsi" w:cs="Arial"/>
          <w:szCs w:val="20"/>
          <w:lang w:eastAsia="en-US"/>
        </w:rPr>
        <w:t xml:space="preserve">Za upravljanje </w:t>
      </w:r>
      <w:r w:rsidRPr="000407A2">
        <w:rPr>
          <w:rFonts w:cs="Arial"/>
          <w:szCs w:val="20"/>
        </w:rPr>
        <w:t>Kataloga najvišjih</w:t>
      </w:r>
      <w:r w:rsidRPr="000407A2">
        <w:rPr>
          <w:rFonts w:eastAsiaTheme="minorHAnsi" w:cs="Arial"/>
          <w:szCs w:val="20"/>
          <w:lang w:eastAsia="en-US"/>
        </w:rPr>
        <w:t xml:space="preserve"> priznanih vrednosti je odgovoren MKGP v sodelovanju z ARSKTRP in Koordinacijskim odborom CLLD. Katalog pripravi in enkrat letno posodobi neodvisni zunanji izvajalec.</w:t>
      </w: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jc w:val="center"/>
        <w:rPr>
          <w:rFonts w:cs="Arial"/>
          <w:b/>
          <w:szCs w:val="20"/>
        </w:rPr>
      </w:pPr>
      <w:r w:rsidRPr="00A414B6">
        <w:rPr>
          <w:rFonts w:cs="Arial"/>
          <w:b/>
          <w:szCs w:val="20"/>
        </w:rPr>
        <w:t>(vložitev vlog in zahtevkov za izplačilo)</w:t>
      </w:r>
    </w:p>
    <w:p w:rsidR="00443D29" w:rsidRPr="00A414B6" w:rsidRDefault="00443D29" w:rsidP="00443D29">
      <w:pPr>
        <w:pStyle w:val="Brezrazmikov"/>
        <w:ind w:left="426"/>
        <w:jc w:val="both"/>
        <w:rPr>
          <w:rFonts w:cs="Arial"/>
          <w:szCs w:val="20"/>
        </w:rPr>
      </w:pPr>
    </w:p>
    <w:p w:rsidR="00443D29" w:rsidRPr="00C3151C" w:rsidRDefault="00443D29" w:rsidP="00443D29">
      <w:pPr>
        <w:pStyle w:val="Brezrazmikov"/>
        <w:numPr>
          <w:ilvl w:val="0"/>
          <w:numId w:val="91"/>
        </w:numPr>
        <w:ind w:left="426" w:hanging="426"/>
        <w:jc w:val="both"/>
        <w:rPr>
          <w:rFonts w:cs="Arial"/>
          <w:szCs w:val="20"/>
        </w:rPr>
      </w:pPr>
      <w:r w:rsidRPr="00A414B6">
        <w:rPr>
          <w:rFonts w:cs="Arial"/>
          <w:szCs w:val="20"/>
        </w:rPr>
        <w:t xml:space="preserve">Vloga za dodelitev podpore iz </w:t>
      </w:r>
      <w:r w:rsidRPr="00C3151C">
        <w:fldChar w:fldCharType="begin"/>
      </w:r>
      <w:r w:rsidRPr="00A414B6">
        <w:instrText xml:space="preserve"> REF _Ref387305114 \r \h  \* MERGEFORMAT </w:instrText>
      </w:r>
      <w:r w:rsidRPr="00C3151C">
        <w:fldChar w:fldCharType="separate"/>
      </w:r>
      <w:r w:rsidR="0012490A" w:rsidRPr="00164098">
        <w:rPr>
          <w:rFonts w:cs="Arial"/>
          <w:szCs w:val="20"/>
        </w:rPr>
        <w:t>45</w:t>
      </w:r>
      <w:r w:rsidRPr="00C3151C">
        <w:fldChar w:fldCharType="end"/>
      </w:r>
      <w:r w:rsidRPr="00A414B6">
        <w:rPr>
          <w:rFonts w:cs="Arial"/>
          <w:szCs w:val="20"/>
        </w:rPr>
        <w:t xml:space="preserve">. člena iz zahtevek za izplačilo iz </w:t>
      </w:r>
      <w:r w:rsidRPr="00C3151C">
        <w:fldChar w:fldCharType="begin"/>
      </w:r>
      <w:r w:rsidRPr="00A414B6">
        <w:instrText xml:space="preserve"> REF _Ref407565601 \r \h  \* MERGEFORMAT </w:instrText>
      </w:r>
      <w:r w:rsidRPr="00C3151C">
        <w:fldChar w:fldCharType="separate"/>
      </w:r>
      <w:r w:rsidR="0012490A" w:rsidRPr="00164098">
        <w:rPr>
          <w:rFonts w:cs="Arial"/>
          <w:szCs w:val="20"/>
        </w:rPr>
        <w:t>46</w:t>
      </w:r>
      <w:r w:rsidRPr="00C3151C">
        <w:fldChar w:fldCharType="end"/>
      </w:r>
      <w:r w:rsidRPr="00A414B6">
        <w:rPr>
          <w:rFonts w:cs="Arial"/>
          <w:szCs w:val="20"/>
        </w:rPr>
        <w:t xml:space="preserve">. člena te uredbe se vloži v </w:t>
      </w:r>
      <w:r w:rsidRPr="00C3151C">
        <w:rPr>
          <w:rFonts w:cs="Arial"/>
          <w:szCs w:val="20"/>
        </w:rPr>
        <w:t xml:space="preserve">informacijski sistem ARSKTRP. </w:t>
      </w:r>
    </w:p>
    <w:p w:rsidR="00443D29" w:rsidRPr="00C3151C" w:rsidRDefault="00443D29" w:rsidP="00443D29">
      <w:pPr>
        <w:pStyle w:val="Brezrazmikov"/>
        <w:jc w:val="both"/>
        <w:rPr>
          <w:rFonts w:cs="Arial"/>
          <w:szCs w:val="20"/>
        </w:rPr>
      </w:pPr>
    </w:p>
    <w:p w:rsidR="00443D29" w:rsidRPr="00C3151C" w:rsidRDefault="00443D29" w:rsidP="00443D29">
      <w:pPr>
        <w:pStyle w:val="Brezrazmikov"/>
        <w:numPr>
          <w:ilvl w:val="0"/>
          <w:numId w:val="91"/>
        </w:numPr>
        <w:ind w:left="426" w:hanging="426"/>
        <w:jc w:val="both"/>
        <w:rPr>
          <w:rFonts w:cs="Arial"/>
          <w:szCs w:val="20"/>
        </w:rPr>
      </w:pPr>
      <w:r w:rsidRPr="002F2153">
        <w:rPr>
          <w:rFonts w:cs="Arial"/>
          <w:szCs w:val="20"/>
        </w:rPr>
        <w:lastRenderedPageBreak/>
        <w:t>LAS p</w:t>
      </w:r>
      <w:r w:rsidRPr="00A414B6">
        <w:rPr>
          <w:rFonts w:cs="Arial"/>
          <w:szCs w:val="20"/>
        </w:rPr>
        <w:t xml:space="preserve">rošnjo za spremembo operacije v skladu z devetim odstavkom </w:t>
      </w:r>
      <w:r w:rsidRPr="00C3151C">
        <w:rPr>
          <w:rFonts w:cs="Arial"/>
          <w:szCs w:val="20"/>
        </w:rPr>
        <w:fldChar w:fldCharType="begin"/>
      </w:r>
      <w:r w:rsidRPr="00A414B6">
        <w:rPr>
          <w:rFonts w:cs="Arial"/>
          <w:szCs w:val="20"/>
        </w:rPr>
        <w:instrText xml:space="preserve"> REF _Ref407799461 \r \h </w:instrText>
      </w:r>
      <w:r w:rsidRPr="00C3151C">
        <w:rPr>
          <w:rFonts w:cs="Arial"/>
          <w:szCs w:val="20"/>
        </w:rPr>
      </w:r>
      <w:r w:rsidRPr="00C3151C">
        <w:rPr>
          <w:rFonts w:cs="Arial"/>
          <w:szCs w:val="20"/>
        </w:rPr>
        <w:fldChar w:fldCharType="separate"/>
      </w:r>
      <w:r w:rsidR="0012490A">
        <w:rPr>
          <w:rFonts w:cs="Arial"/>
          <w:szCs w:val="20"/>
        </w:rPr>
        <w:t>33</w:t>
      </w:r>
      <w:r w:rsidRPr="00C3151C">
        <w:rPr>
          <w:rFonts w:cs="Arial"/>
          <w:szCs w:val="20"/>
        </w:rPr>
        <w:fldChar w:fldCharType="end"/>
      </w:r>
      <w:r w:rsidRPr="00A414B6">
        <w:rPr>
          <w:rFonts w:cs="Arial"/>
          <w:szCs w:val="20"/>
        </w:rPr>
        <w:t>. člena te uredbe</w:t>
      </w:r>
      <w:r w:rsidRPr="00C3151C">
        <w:rPr>
          <w:rFonts w:cs="Arial"/>
          <w:szCs w:val="20"/>
        </w:rPr>
        <w:t xml:space="preserve"> vloži na ARSKTRP. </w:t>
      </w:r>
    </w:p>
    <w:p w:rsidR="00443D29" w:rsidRPr="002F2153" w:rsidRDefault="00443D29" w:rsidP="00443D29">
      <w:pPr>
        <w:pStyle w:val="Brezrazmikov"/>
        <w:numPr>
          <w:ilvl w:val="0"/>
          <w:numId w:val="4"/>
        </w:numPr>
        <w:tabs>
          <w:tab w:val="left" w:pos="284"/>
        </w:tabs>
        <w:ind w:left="284" w:hanging="284"/>
        <w:jc w:val="center"/>
        <w:rPr>
          <w:rFonts w:cs="Arial"/>
          <w:b/>
          <w:szCs w:val="20"/>
        </w:rPr>
      </w:pPr>
      <w:bookmarkStart w:id="55" w:name="_Ref410119945"/>
      <w:r w:rsidRPr="002F2153">
        <w:rPr>
          <w:rFonts w:cs="Arial"/>
          <w:b/>
          <w:szCs w:val="20"/>
        </w:rPr>
        <w:t>člen</w:t>
      </w:r>
      <w:bookmarkEnd w:id="55"/>
    </w:p>
    <w:p w:rsidR="00443D29" w:rsidRPr="00A414B6" w:rsidRDefault="00443D29" w:rsidP="00443D29">
      <w:pPr>
        <w:pStyle w:val="Brezrazmikov"/>
        <w:jc w:val="center"/>
        <w:rPr>
          <w:rFonts w:cs="Arial"/>
          <w:b/>
          <w:szCs w:val="20"/>
        </w:rPr>
      </w:pPr>
      <w:r w:rsidRPr="00A414B6">
        <w:rPr>
          <w:rFonts w:cs="Arial"/>
          <w:b/>
          <w:szCs w:val="20"/>
        </w:rPr>
        <w:t>(obveznosti v zvezi s sofinanciranimi operacijami)</w:t>
      </w:r>
    </w:p>
    <w:p w:rsidR="00443D29" w:rsidRPr="00A414B6" w:rsidRDefault="00443D29" w:rsidP="00443D29">
      <w:pPr>
        <w:pStyle w:val="Brezrazmikov"/>
        <w:rPr>
          <w:rFonts w:cs="Arial"/>
          <w:szCs w:val="20"/>
        </w:rPr>
      </w:pPr>
    </w:p>
    <w:p w:rsidR="00443D29" w:rsidRPr="00C3151C" w:rsidRDefault="00443D29" w:rsidP="00443D29">
      <w:pPr>
        <w:pStyle w:val="Brezrazmikov"/>
        <w:numPr>
          <w:ilvl w:val="0"/>
          <w:numId w:val="70"/>
        </w:numPr>
        <w:ind w:left="426" w:hanging="426"/>
        <w:jc w:val="both"/>
        <w:rPr>
          <w:rFonts w:cs="Arial"/>
          <w:szCs w:val="20"/>
        </w:rPr>
      </w:pPr>
      <w:r w:rsidRPr="00A414B6">
        <w:rPr>
          <w:rFonts w:eastAsiaTheme="minorHAnsi" w:cs="Arial"/>
          <w:szCs w:val="20"/>
          <w:lang w:eastAsia="en-US"/>
        </w:rPr>
        <w:t xml:space="preserve">Poleg obveznosti iz prvega odstavka </w:t>
      </w:r>
      <w:r w:rsidRPr="00C3151C">
        <w:fldChar w:fldCharType="begin"/>
      </w:r>
      <w:r w:rsidRPr="00A414B6">
        <w:instrText xml:space="preserve"> REF _Ref384023138 \r \h  \* MERGEFORMAT </w:instrText>
      </w:r>
      <w:r w:rsidRPr="00C3151C">
        <w:fldChar w:fldCharType="separate"/>
      </w:r>
      <w:r w:rsidR="0012490A" w:rsidRPr="000F14B5">
        <w:rPr>
          <w:rFonts w:eastAsiaTheme="minorHAnsi" w:cs="Arial"/>
          <w:szCs w:val="20"/>
          <w:lang w:eastAsia="en-US"/>
        </w:rPr>
        <w:t>49</w:t>
      </w:r>
      <w:r w:rsidRPr="00C3151C">
        <w:fldChar w:fldCharType="end"/>
      </w:r>
      <w:r w:rsidRPr="00A414B6">
        <w:rPr>
          <w:rFonts w:eastAsiaTheme="minorHAnsi" w:cs="Arial"/>
          <w:szCs w:val="20"/>
          <w:lang w:eastAsia="en-US"/>
        </w:rPr>
        <w:t>. člena te uredbe morajo upravičenci v skladu s 13. členom Uredbe 808/2014/EU ter Navodili za informiranje in obveščanje javnosti o aktivn</w:t>
      </w:r>
      <w:r w:rsidRPr="00C3151C">
        <w:rPr>
          <w:rFonts w:eastAsiaTheme="minorHAnsi" w:cs="Arial"/>
          <w:szCs w:val="20"/>
          <w:lang w:eastAsia="en-US"/>
        </w:rPr>
        <w:t>ostih, ki prejemajo podporo iz Programa razvoja podeželja Republike Slovenije za obdobje 2014–2020, objavljenimi na spletni strani Programa razvoja podeželja, izpolniti zahteve glede označevanja vira sofinanciranja.</w:t>
      </w:r>
    </w:p>
    <w:p w:rsidR="00443D29" w:rsidRPr="002F2153" w:rsidRDefault="00443D29" w:rsidP="00443D29">
      <w:pPr>
        <w:pStyle w:val="Brezrazmikov"/>
        <w:rPr>
          <w:rFonts w:cs="Arial"/>
          <w:szCs w:val="20"/>
        </w:rPr>
      </w:pPr>
    </w:p>
    <w:p w:rsidR="00443D29" w:rsidRPr="00C3151C" w:rsidRDefault="00443D29" w:rsidP="00443D29">
      <w:pPr>
        <w:pStyle w:val="Brezrazmikov"/>
        <w:numPr>
          <w:ilvl w:val="0"/>
          <w:numId w:val="70"/>
        </w:numPr>
        <w:ind w:left="426" w:hanging="426"/>
        <w:jc w:val="both"/>
        <w:rPr>
          <w:rFonts w:cs="Arial"/>
          <w:szCs w:val="20"/>
        </w:rPr>
      </w:pPr>
      <w:r w:rsidRPr="002F2153">
        <w:rPr>
          <w:rFonts w:eastAsiaTheme="minorHAnsi" w:cs="Arial"/>
          <w:szCs w:val="20"/>
          <w:lang w:eastAsia="en-US"/>
        </w:rPr>
        <w:t>Poročilo</w:t>
      </w:r>
      <w:r w:rsidRPr="002F2153">
        <w:rPr>
          <w:rFonts w:cs="Arial"/>
          <w:szCs w:val="20"/>
        </w:rPr>
        <w:t xml:space="preserve"> kot ga določa drugi odstavek </w:t>
      </w:r>
      <w:r w:rsidRPr="00C3151C">
        <w:fldChar w:fldCharType="begin"/>
      </w:r>
      <w:r w:rsidRPr="00A414B6">
        <w:instrText xml:space="preserve"> REF _Ref384023138 \r \h  \* MERGEFORMAT </w:instrText>
      </w:r>
      <w:r w:rsidRPr="00C3151C">
        <w:fldChar w:fldCharType="separate"/>
      </w:r>
      <w:r w:rsidR="0012490A" w:rsidRPr="000F14B5">
        <w:rPr>
          <w:rFonts w:eastAsiaTheme="minorHAnsi" w:cs="Arial"/>
          <w:szCs w:val="20"/>
          <w:lang w:eastAsia="en-US"/>
        </w:rPr>
        <w:t>49</w:t>
      </w:r>
      <w:r w:rsidRPr="00C3151C">
        <w:fldChar w:fldCharType="end"/>
      </w:r>
      <w:r w:rsidRPr="00A414B6">
        <w:rPr>
          <w:rFonts w:eastAsiaTheme="minorHAnsi" w:cs="Arial"/>
          <w:szCs w:val="20"/>
          <w:lang w:eastAsia="en-US"/>
        </w:rPr>
        <w:t>. člena te uredbe</w:t>
      </w:r>
      <w:r w:rsidRPr="00C3151C">
        <w:rPr>
          <w:rFonts w:cs="Arial"/>
          <w:szCs w:val="20"/>
        </w:rPr>
        <w:t xml:space="preserve"> se izpolni v informacijski sistem ARSKTRP.</w:t>
      </w:r>
    </w:p>
    <w:p w:rsidR="00443D29" w:rsidRPr="00C3151C" w:rsidRDefault="00443D29" w:rsidP="00443D29">
      <w:pPr>
        <w:pStyle w:val="Brezrazmikov"/>
        <w:rPr>
          <w:rFonts w:cs="Arial"/>
          <w:szCs w:val="20"/>
        </w:rPr>
      </w:pPr>
    </w:p>
    <w:p w:rsidR="00443D29" w:rsidRPr="00A414B6" w:rsidRDefault="00443D29" w:rsidP="00443D29">
      <w:pPr>
        <w:pStyle w:val="Brezrazmikov"/>
        <w:numPr>
          <w:ilvl w:val="0"/>
          <w:numId w:val="70"/>
        </w:numPr>
        <w:ind w:left="426" w:hanging="426"/>
        <w:jc w:val="both"/>
        <w:rPr>
          <w:rFonts w:cs="Arial"/>
          <w:szCs w:val="20"/>
        </w:rPr>
      </w:pPr>
      <w:r w:rsidRPr="002F2153">
        <w:rPr>
          <w:rFonts w:cs="Arial"/>
          <w:szCs w:val="20"/>
        </w:rPr>
        <w:t>Navodila za izpolnitev obrazcev in način oddaje preko informacijskega sistema se objavijo na spletni strani MKGP in ARSKTP.</w:t>
      </w:r>
      <w:r w:rsidRPr="00A414B6">
        <w:rPr>
          <w:rFonts w:cs="Arial"/>
          <w:szCs w:val="20"/>
        </w:rPr>
        <w:t xml:space="preserve">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jc w:val="center"/>
        <w:rPr>
          <w:rFonts w:cs="Arial"/>
          <w:b/>
          <w:szCs w:val="20"/>
        </w:rPr>
      </w:pPr>
      <w:r w:rsidRPr="00A414B6">
        <w:rPr>
          <w:rFonts w:cs="Arial"/>
          <w:b/>
          <w:szCs w:val="20"/>
        </w:rPr>
        <w:t>(postopki</w:t>
      </w:r>
      <w:r w:rsidRPr="00A414B6">
        <w:rPr>
          <w:rFonts w:cs="Arial"/>
          <w:b/>
        </w:rPr>
        <w:t xml:space="preserve"> za </w:t>
      </w:r>
      <w:r w:rsidRPr="00A414B6">
        <w:rPr>
          <w:rFonts w:cs="Arial"/>
          <w:b/>
          <w:szCs w:val="20"/>
        </w:rPr>
        <w:t>odobritev)</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 xml:space="preserve">V skladu s šestim odstavkom </w:t>
      </w:r>
      <w:r w:rsidRPr="00C3151C">
        <w:fldChar w:fldCharType="begin"/>
      </w:r>
      <w:r w:rsidRPr="00A414B6">
        <w:instrText xml:space="preserve"> REF _Ref407799461 \r \h  \* MERGEFORMAT </w:instrText>
      </w:r>
      <w:r w:rsidRPr="00C3151C">
        <w:fldChar w:fldCharType="separate"/>
      </w:r>
      <w:r w:rsidR="0012490A" w:rsidRPr="00164098">
        <w:rPr>
          <w:rFonts w:cs="Arial"/>
          <w:szCs w:val="20"/>
        </w:rPr>
        <w:t>33</w:t>
      </w:r>
      <w:r w:rsidRPr="00C3151C">
        <w:fldChar w:fldCharType="end"/>
      </w:r>
      <w:r w:rsidRPr="00A414B6">
        <w:rPr>
          <w:rFonts w:cs="Arial"/>
          <w:szCs w:val="20"/>
        </w:rPr>
        <w:t>. člena te uredbe mora LAS izbrane operacije predložiti v</w:t>
      </w:r>
      <w:r w:rsidR="00585D50">
        <w:rPr>
          <w:rFonts w:cs="Arial"/>
          <w:szCs w:val="20"/>
        </w:rPr>
        <w:t xml:space="preserve"> končno</w:t>
      </w:r>
      <w:r w:rsidRPr="00A414B6">
        <w:rPr>
          <w:rFonts w:cs="Arial"/>
          <w:szCs w:val="20"/>
        </w:rPr>
        <w:t xml:space="preserve"> odobritev na ARSKTRP. </w:t>
      </w:r>
    </w:p>
    <w:p w:rsidR="00443D29" w:rsidRPr="00C3151C" w:rsidRDefault="00443D29" w:rsidP="00443D29">
      <w:pPr>
        <w:pStyle w:val="Brezrazmikov"/>
        <w:ind w:left="426"/>
        <w:jc w:val="both"/>
        <w:rPr>
          <w:rFonts w:cs="Arial"/>
          <w:szCs w:val="20"/>
        </w:rPr>
      </w:pPr>
    </w:p>
    <w:p w:rsidR="00443D29" w:rsidRPr="00C3151C" w:rsidRDefault="00443D29" w:rsidP="00443D29">
      <w:pPr>
        <w:pStyle w:val="Brezrazmikov"/>
        <w:ind w:left="426"/>
        <w:jc w:val="both"/>
        <w:rPr>
          <w:rFonts w:cs="Arial"/>
          <w:szCs w:val="20"/>
        </w:rPr>
      </w:pPr>
    </w:p>
    <w:p w:rsidR="00443D29" w:rsidRPr="002F2153" w:rsidRDefault="00443D29" w:rsidP="00443D29">
      <w:pPr>
        <w:pStyle w:val="Brezrazmikov"/>
        <w:numPr>
          <w:ilvl w:val="0"/>
          <w:numId w:val="3"/>
        </w:numPr>
        <w:ind w:left="426" w:hanging="426"/>
        <w:jc w:val="center"/>
        <w:rPr>
          <w:rFonts w:cs="Arial"/>
          <w:b/>
          <w:szCs w:val="20"/>
        </w:rPr>
      </w:pPr>
      <w:r w:rsidRPr="002F2153">
        <w:rPr>
          <w:rFonts w:cs="Arial"/>
          <w:b/>
          <w:szCs w:val="20"/>
        </w:rPr>
        <w:t>POSEBNA PRAVILA GLEDE PODPORE ZA SKLAD ESRR</w:t>
      </w:r>
    </w:p>
    <w:p w:rsidR="00443D29" w:rsidRPr="00A414B6" w:rsidRDefault="00443D29" w:rsidP="00443D29">
      <w:pPr>
        <w:pStyle w:val="Brezrazmikov"/>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tabs>
          <w:tab w:val="left" w:pos="284"/>
        </w:tabs>
        <w:ind w:left="284"/>
        <w:jc w:val="center"/>
        <w:rPr>
          <w:rFonts w:cs="Arial"/>
          <w:b/>
          <w:szCs w:val="20"/>
        </w:rPr>
      </w:pPr>
      <w:r w:rsidRPr="00A414B6">
        <w:rPr>
          <w:rFonts w:cs="Arial"/>
          <w:b/>
          <w:szCs w:val="20"/>
        </w:rPr>
        <w:t>(posebni pogoji za oblikovanje LAS)</w:t>
      </w:r>
    </w:p>
    <w:p w:rsidR="00443D29" w:rsidRPr="00A414B6" w:rsidRDefault="00443D29" w:rsidP="00443D29">
      <w:pPr>
        <w:pStyle w:val="Brezrazmikov"/>
        <w:tabs>
          <w:tab w:val="left" w:pos="284"/>
        </w:tabs>
        <w:ind w:left="284"/>
        <w:jc w:val="center"/>
        <w:rPr>
          <w:rFonts w:cs="Arial"/>
          <w:b/>
          <w:szCs w:val="20"/>
        </w:rPr>
      </w:pPr>
    </w:p>
    <w:p w:rsidR="00B20D23" w:rsidRDefault="00443D29" w:rsidP="000F14B5">
      <w:pPr>
        <w:pStyle w:val="Brezrazmikov"/>
        <w:numPr>
          <w:ilvl w:val="0"/>
          <w:numId w:val="67"/>
        </w:numPr>
        <w:ind w:left="426" w:hanging="426"/>
        <w:jc w:val="both"/>
        <w:rPr>
          <w:rFonts w:cs="Arial"/>
          <w:szCs w:val="20"/>
        </w:rPr>
      </w:pPr>
      <w:r w:rsidRPr="00A414B6">
        <w:rPr>
          <w:rFonts w:cs="Arial"/>
          <w:szCs w:val="20"/>
        </w:rPr>
        <w:t xml:space="preserve">Število prebivalcev iz mestnih naselij mestnih občin, se ne </w:t>
      </w:r>
      <w:r w:rsidR="0012490A">
        <w:rPr>
          <w:rFonts w:cs="Arial"/>
          <w:szCs w:val="20"/>
        </w:rPr>
        <w:t xml:space="preserve">šteje v kvoto za izračun prispevka ESRR v skladu z omejitvijo </w:t>
      </w:r>
      <w:r w:rsidRPr="00A414B6">
        <w:rPr>
          <w:rFonts w:cs="Arial"/>
          <w:szCs w:val="20"/>
        </w:rPr>
        <w:t xml:space="preserve">iz </w:t>
      </w:r>
      <w:r w:rsidR="00585D50">
        <w:rPr>
          <w:rFonts w:cs="Arial"/>
          <w:szCs w:val="20"/>
        </w:rPr>
        <w:t>6. točke</w:t>
      </w:r>
      <w:r w:rsidRPr="00A414B6">
        <w:rPr>
          <w:rFonts w:cs="Arial"/>
          <w:szCs w:val="20"/>
        </w:rPr>
        <w:t xml:space="preserve"> </w:t>
      </w:r>
      <w:r w:rsidRPr="00C3151C">
        <w:rPr>
          <w:rFonts w:cs="Arial"/>
          <w:szCs w:val="20"/>
        </w:rPr>
        <w:fldChar w:fldCharType="begin"/>
      </w:r>
      <w:r w:rsidRPr="00A414B6">
        <w:rPr>
          <w:rFonts w:cs="Arial"/>
          <w:szCs w:val="20"/>
        </w:rPr>
        <w:instrText xml:space="preserve"> REF _Ref384023361 \r \h </w:instrText>
      </w:r>
      <w:r w:rsidR="00974AF7">
        <w:rPr>
          <w:rFonts w:cs="Arial"/>
          <w:szCs w:val="20"/>
        </w:rPr>
        <w:instrText xml:space="preserve"> \* MERGEFORMAT </w:instrText>
      </w:r>
      <w:r w:rsidRPr="00C3151C">
        <w:rPr>
          <w:rFonts w:cs="Arial"/>
          <w:szCs w:val="20"/>
        </w:rPr>
      </w:r>
      <w:r w:rsidRPr="00C3151C">
        <w:rPr>
          <w:rFonts w:cs="Arial"/>
          <w:szCs w:val="20"/>
        </w:rPr>
        <w:fldChar w:fldCharType="separate"/>
      </w:r>
      <w:r w:rsidR="0012490A">
        <w:rPr>
          <w:rFonts w:cs="Arial"/>
          <w:szCs w:val="20"/>
        </w:rPr>
        <w:t>11</w:t>
      </w:r>
      <w:r w:rsidRPr="00C3151C">
        <w:rPr>
          <w:rFonts w:cs="Arial"/>
          <w:szCs w:val="20"/>
        </w:rPr>
        <w:fldChar w:fldCharType="end"/>
      </w:r>
      <w:r w:rsidRPr="00A414B6">
        <w:rPr>
          <w:rFonts w:cs="Arial"/>
          <w:szCs w:val="20"/>
        </w:rPr>
        <w:t xml:space="preserve">. člena te uredbe, če SLR vključuje tudi sklad ESRR. Seznam teh naselij je objavljen v Prilogi 1, ki je sestavni del </w:t>
      </w:r>
      <w:r w:rsidRPr="00C3151C">
        <w:rPr>
          <w:rFonts w:cs="Arial"/>
          <w:szCs w:val="20"/>
        </w:rPr>
        <w:t>te uredbe.</w:t>
      </w:r>
    </w:p>
    <w:p w:rsidR="00974AF7" w:rsidRDefault="00974AF7" w:rsidP="000F14B5">
      <w:pPr>
        <w:pStyle w:val="Brezrazmikov"/>
        <w:ind w:left="426"/>
        <w:jc w:val="both"/>
        <w:rPr>
          <w:rFonts w:cs="Arial"/>
          <w:szCs w:val="20"/>
        </w:rPr>
      </w:pPr>
    </w:p>
    <w:p w:rsidR="00974AF7" w:rsidRDefault="00974AF7" w:rsidP="000F14B5">
      <w:pPr>
        <w:pStyle w:val="Brezrazmikov"/>
        <w:numPr>
          <w:ilvl w:val="0"/>
          <w:numId w:val="67"/>
        </w:numPr>
        <w:ind w:left="426" w:hanging="426"/>
        <w:jc w:val="both"/>
        <w:rPr>
          <w:rFonts w:cs="Arial"/>
          <w:szCs w:val="20"/>
        </w:rPr>
      </w:pPr>
      <w:r>
        <w:rPr>
          <w:rFonts w:cs="Arial"/>
          <w:szCs w:val="20"/>
        </w:rPr>
        <w:t>Pogoj za oblikovanje LAS in črpanje sredstev iz naslova ESRR je, da območje vključuje najmanj dve naselji iz fiksnega dela in najmanj dve naselji iz variabilnega dela kot to določa točka b) Priloge 4 te uredbe.</w:t>
      </w:r>
    </w:p>
    <w:p w:rsidR="00443D29" w:rsidRPr="00C3151C" w:rsidRDefault="00443D29" w:rsidP="00443D29">
      <w:pPr>
        <w:pStyle w:val="Brezrazmikov"/>
        <w:tabs>
          <w:tab w:val="left" w:pos="284"/>
        </w:tabs>
        <w:jc w:val="both"/>
        <w:rPr>
          <w:rFonts w:cs="Arial"/>
          <w:b/>
          <w:szCs w:val="20"/>
        </w:rPr>
      </w:pPr>
    </w:p>
    <w:p w:rsidR="00443D29" w:rsidRPr="002F2153" w:rsidRDefault="00443D29" w:rsidP="00443D29">
      <w:pPr>
        <w:pStyle w:val="Brezrazmikov"/>
        <w:numPr>
          <w:ilvl w:val="0"/>
          <w:numId w:val="4"/>
        </w:numPr>
        <w:tabs>
          <w:tab w:val="left" w:pos="284"/>
        </w:tabs>
        <w:ind w:left="284" w:hanging="284"/>
        <w:jc w:val="center"/>
        <w:rPr>
          <w:rFonts w:cs="Arial"/>
          <w:b/>
          <w:szCs w:val="20"/>
        </w:rPr>
      </w:pPr>
      <w:bookmarkStart w:id="56" w:name="_Ref409012295"/>
      <w:r w:rsidRPr="002F2153">
        <w:rPr>
          <w:rFonts w:cs="Arial"/>
          <w:b/>
          <w:szCs w:val="20"/>
        </w:rPr>
        <w:t>člen</w:t>
      </w:r>
      <w:bookmarkEnd w:id="56"/>
    </w:p>
    <w:p w:rsidR="00443D29" w:rsidRPr="00A414B6" w:rsidRDefault="00443D29" w:rsidP="00443D29">
      <w:pPr>
        <w:pStyle w:val="Brezrazmikov"/>
        <w:jc w:val="center"/>
        <w:rPr>
          <w:rFonts w:cs="Arial"/>
          <w:b/>
          <w:szCs w:val="20"/>
        </w:rPr>
      </w:pPr>
      <w:r w:rsidRPr="00A414B6">
        <w:rPr>
          <w:rFonts w:cs="Arial"/>
          <w:b/>
          <w:szCs w:val="20"/>
        </w:rPr>
        <w:t>(finančne določbe)</w:t>
      </w:r>
    </w:p>
    <w:p w:rsidR="00443D29" w:rsidRPr="00A414B6" w:rsidRDefault="00443D29" w:rsidP="00443D29">
      <w:pPr>
        <w:pStyle w:val="Brezrazmikov"/>
        <w:jc w:val="center"/>
        <w:rPr>
          <w:rFonts w:cs="Arial"/>
          <w:b/>
          <w:szCs w:val="20"/>
        </w:rPr>
      </w:pPr>
    </w:p>
    <w:p w:rsidR="00443D29" w:rsidRDefault="00443D29" w:rsidP="000F14B5">
      <w:pPr>
        <w:pStyle w:val="Brezrazmikov"/>
        <w:numPr>
          <w:ilvl w:val="0"/>
          <w:numId w:val="107"/>
        </w:numPr>
        <w:ind w:left="426" w:hanging="426"/>
        <w:jc w:val="both"/>
        <w:rPr>
          <w:rFonts w:cs="Arial"/>
          <w:szCs w:val="20"/>
        </w:rPr>
      </w:pPr>
      <w:r w:rsidRPr="00A414B6">
        <w:rPr>
          <w:rFonts w:cs="Arial"/>
          <w:szCs w:val="20"/>
        </w:rPr>
        <w:t>Število prebivalcev iz naselij iz seznama v Prilogi 1 te uredbe, se ne upošteva pri izračunu finančnega okvira iz naslova OP EKP 2014–2020.</w:t>
      </w:r>
      <w:r w:rsidR="00B20D23">
        <w:rPr>
          <w:rFonts w:cs="Arial"/>
          <w:szCs w:val="20"/>
        </w:rPr>
        <w:t xml:space="preserve"> Pri opredelitvi finančnega prispevka se upošteva Register prostorskih enot, stanje na dan 1. </w:t>
      </w:r>
      <w:r w:rsidR="000C249F">
        <w:rPr>
          <w:rFonts w:cs="Arial"/>
          <w:szCs w:val="20"/>
        </w:rPr>
        <w:t>julij</w:t>
      </w:r>
      <w:r w:rsidR="00B20D23">
        <w:rPr>
          <w:rFonts w:cs="Arial"/>
          <w:szCs w:val="20"/>
        </w:rPr>
        <w:t xml:space="preserve"> 2014. </w:t>
      </w:r>
    </w:p>
    <w:p w:rsidR="00443D29" w:rsidRDefault="00443D29" w:rsidP="00443D29">
      <w:pPr>
        <w:pStyle w:val="Brezrazmikov"/>
        <w:ind w:left="426"/>
        <w:jc w:val="both"/>
        <w:rPr>
          <w:rFonts w:cs="Arial"/>
          <w:szCs w:val="20"/>
        </w:rPr>
      </w:pPr>
    </w:p>
    <w:p w:rsidR="00443D29" w:rsidRDefault="00443D29" w:rsidP="000F14B5">
      <w:pPr>
        <w:pStyle w:val="Brezrazmikov"/>
        <w:numPr>
          <w:ilvl w:val="0"/>
          <w:numId w:val="107"/>
        </w:numPr>
        <w:ind w:left="426" w:hanging="426"/>
        <w:jc w:val="both"/>
        <w:rPr>
          <w:rFonts w:cs="Arial"/>
          <w:szCs w:val="20"/>
        </w:rPr>
      </w:pPr>
      <w:r w:rsidRPr="00A414B6">
        <w:rPr>
          <w:rFonts w:cs="Arial"/>
          <w:szCs w:val="20"/>
        </w:rPr>
        <w:t xml:space="preserve">Finančni okvir </w:t>
      </w:r>
      <w:r>
        <w:rPr>
          <w:rFonts w:cs="Arial"/>
          <w:szCs w:val="20"/>
        </w:rPr>
        <w:t xml:space="preserve">za posamezni LAS </w:t>
      </w:r>
      <w:r w:rsidRPr="00A414B6">
        <w:rPr>
          <w:rFonts w:cs="Arial"/>
          <w:szCs w:val="20"/>
        </w:rPr>
        <w:t xml:space="preserve">se izračuna po naslednji formuli: </w:t>
      </w:r>
    </w:p>
    <w:p w:rsidR="00443D29" w:rsidRPr="00A414B6" w:rsidRDefault="00443D29" w:rsidP="00443D29">
      <w:pPr>
        <w:pStyle w:val="Brezrazmikov"/>
        <w:ind w:left="426"/>
        <w:jc w:val="both"/>
        <w:rPr>
          <w:rFonts w:cs="Arial"/>
          <w:szCs w:val="20"/>
        </w:rPr>
      </w:pPr>
      <w:r>
        <w:rPr>
          <w:rFonts w:eastAsiaTheme="minorHAnsi" w:cs="Arial"/>
          <w:color w:val="000000"/>
          <w:szCs w:val="20"/>
          <w:lang w:eastAsia="en-US"/>
        </w:rPr>
        <w:t>Finančni okvir = (1)</w:t>
      </w:r>
      <w:r w:rsidR="00A501C8">
        <w:rPr>
          <w:rFonts w:eastAsiaTheme="minorHAnsi" w:cs="Arial"/>
          <w:color w:val="000000"/>
          <w:szCs w:val="20"/>
          <w:lang w:eastAsia="en-US"/>
        </w:rPr>
        <w:t xml:space="preserve"> * </w:t>
      </w:r>
      <w:r>
        <w:rPr>
          <w:rFonts w:eastAsiaTheme="minorHAnsi" w:cs="Arial"/>
          <w:color w:val="000000"/>
          <w:szCs w:val="20"/>
          <w:lang w:eastAsia="en-US"/>
        </w:rPr>
        <w:t>(0,20) + (2)</w:t>
      </w:r>
      <w:r w:rsidR="00A501C8">
        <w:rPr>
          <w:rFonts w:eastAsiaTheme="minorHAnsi" w:cs="Arial"/>
          <w:color w:val="000000"/>
          <w:szCs w:val="20"/>
          <w:lang w:eastAsia="en-US"/>
        </w:rPr>
        <w:t xml:space="preserve"> * </w:t>
      </w:r>
      <w:r>
        <w:rPr>
          <w:rFonts w:eastAsiaTheme="minorHAnsi" w:cs="Arial"/>
          <w:color w:val="000000"/>
          <w:szCs w:val="20"/>
          <w:lang w:eastAsia="en-US"/>
        </w:rPr>
        <w:t>(0,10) + (3)</w:t>
      </w:r>
      <w:r w:rsidR="00A501C8">
        <w:rPr>
          <w:rFonts w:eastAsiaTheme="minorHAnsi" w:cs="Arial"/>
          <w:color w:val="000000"/>
          <w:szCs w:val="20"/>
          <w:lang w:eastAsia="en-US"/>
        </w:rPr>
        <w:t xml:space="preserve"> * </w:t>
      </w:r>
      <w:r>
        <w:rPr>
          <w:rFonts w:eastAsiaTheme="minorHAnsi" w:cs="Arial"/>
          <w:color w:val="000000"/>
          <w:szCs w:val="20"/>
          <w:lang w:eastAsia="en-US"/>
        </w:rPr>
        <w:t>(0,30) + (4)</w:t>
      </w:r>
      <w:r w:rsidR="00A501C8">
        <w:rPr>
          <w:rFonts w:eastAsiaTheme="minorHAnsi" w:cs="Arial"/>
          <w:color w:val="000000"/>
          <w:szCs w:val="20"/>
          <w:lang w:eastAsia="en-US"/>
        </w:rPr>
        <w:t xml:space="preserve"> * </w:t>
      </w:r>
      <w:r>
        <w:rPr>
          <w:rFonts w:eastAsiaTheme="minorHAnsi" w:cs="Arial"/>
          <w:color w:val="000000"/>
          <w:szCs w:val="20"/>
          <w:lang w:eastAsia="en-US"/>
        </w:rPr>
        <w:t xml:space="preserve">(0,40). </w:t>
      </w:r>
      <w:r w:rsidRPr="00A414B6">
        <w:rPr>
          <w:rFonts w:cs="Arial"/>
          <w:szCs w:val="20"/>
        </w:rPr>
        <w:t>Vrednost posamezne točke je določena v</w:t>
      </w:r>
      <w:r w:rsidR="00AB21EF">
        <w:rPr>
          <w:rFonts w:cs="Arial"/>
          <w:szCs w:val="20"/>
        </w:rPr>
        <w:t xml:space="preserve"> točki b)</w:t>
      </w:r>
      <w:r w:rsidRPr="00A414B6">
        <w:rPr>
          <w:rFonts w:cs="Arial"/>
          <w:szCs w:val="20"/>
        </w:rPr>
        <w:t xml:space="preserve"> Prilog</w:t>
      </w:r>
      <w:r w:rsidR="00AB21EF">
        <w:rPr>
          <w:rFonts w:cs="Arial"/>
          <w:szCs w:val="20"/>
        </w:rPr>
        <w:t>e</w:t>
      </w:r>
      <w:r w:rsidRPr="00A414B6">
        <w:rPr>
          <w:rFonts w:cs="Arial"/>
          <w:szCs w:val="20"/>
        </w:rPr>
        <w:t xml:space="preserve"> 4 te uredbe.</w:t>
      </w:r>
    </w:p>
    <w:p w:rsidR="00443D29" w:rsidRPr="00C3151C" w:rsidRDefault="00443D29" w:rsidP="00443D29">
      <w:pPr>
        <w:pStyle w:val="Brezrazmikov"/>
        <w:ind w:left="426"/>
        <w:jc w:val="both"/>
        <w:rPr>
          <w:rFonts w:cs="Arial"/>
          <w:szCs w:val="20"/>
        </w:rPr>
      </w:pPr>
    </w:p>
    <w:p w:rsidR="00443D29" w:rsidRPr="00A414B6" w:rsidRDefault="00443D29" w:rsidP="000F14B5">
      <w:pPr>
        <w:pStyle w:val="Brezrazmikov"/>
        <w:numPr>
          <w:ilvl w:val="0"/>
          <w:numId w:val="107"/>
        </w:numPr>
        <w:ind w:left="426" w:hanging="426"/>
        <w:jc w:val="both"/>
        <w:rPr>
          <w:rFonts w:cs="Arial"/>
          <w:szCs w:val="20"/>
        </w:rPr>
      </w:pPr>
      <w:r w:rsidRPr="002F2153">
        <w:rPr>
          <w:rFonts w:cs="Arial"/>
          <w:szCs w:val="20"/>
        </w:rPr>
        <w:t xml:space="preserve">Poleg meril za izbor SLR iz prvega odstavka </w:t>
      </w:r>
      <w:r w:rsidR="00185260">
        <w:rPr>
          <w:rFonts w:cs="Arial"/>
          <w:szCs w:val="20"/>
        </w:rPr>
        <w:fldChar w:fldCharType="begin"/>
      </w:r>
      <w:r w:rsidR="00185260">
        <w:rPr>
          <w:rFonts w:cs="Arial"/>
          <w:szCs w:val="20"/>
        </w:rPr>
        <w:instrText xml:space="preserve"> REF _Ref383761149 \r \h </w:instrText>
      </w:r>
      <w:r w:rsidR="00185260">
        <w:rPr>
          <w:rFonts w:cs="Arial"/>
          <w:szCs w:val="20"/>
        </w:rPr>
      </w:r>
      <w:r w:rsidR="00185260">
        <w:rPr>
          <w:rFonts w:cs="Arial"/>
          <w:szCs w:val="20"/>
        </w:rPr>
        <w:fldChar w:fldCharType="separate"/>
      </w:r>
      <w:r w:rsidR="0012490A">
        <w:rPr>
          <w:rFonts w:cs="Arial"/>
          <w:szCs w:val="20"/>
        </w:rPr>
        <w:t>17</w:t>
      </w:r>
      <w:r w:rsidR="00185260">
        <w:rPr>
          <w:rFonts w:cs="Arial"/>
          <w:szCs w:val="20"/>
        </w:rPr>
        <w:fldChar w:fldCharType="end"/>
      </w:r>
      <w:r w:rsidRPr="002F2153">
        <w:rPr>
          <w:rFonts w:cs="Arial"/>
          <w:szCs w:val="20"/>
        </w:rPr>
        <w:t xml:space="preserve">. člena te uredbe, SLR, ki predvideva sofinanciranje iz ESRR, izpolnjuje tudi </w:t>
      </w:r>
      <w:r w:rsidRPr="004D5AB2">
        <w:rPr>
          <w:rFonts w:cs="Arial"/>
          <w:szCs w:val="20"/>
        </w:rPr>
        <w:t xml:space="preserve">naslednja </w:t>
      </w:r>
      <w:r w:rsidRPr="00A10090">
        <w:rPr>
          <w:rFonts w:cs="Arial"/>
          <w:szCs w:val="20"/>
        </w:rPr>
        <w:t>merila/pogoj</w:t>
      </w:r>
      <w:r w:rsidRPr="004D5AB2">
        <w:rPr>
          <w:rFonts w:cs="Arial"/>
          <w:szCs w:val="20"/>
        </w:rPr>
        <w:t>a:</w:t>
      </w:r>
    </w:p>
    <w:p w:rsidR="00443D29" w:rsidRPr="00A414B6" w:rsidRDefault="00443D29" w:rsidP="00443D29">
      <w:pPr>
        <w:pStyle w:val="Brezrazmikov"/>
        <w:numPr>
          <w:ilvl w:val="0"/>
          <w:numId w:val="57"/>
        </w:numPr>
        <w:ind w:hanging="294"/>
        <w:jc w:val="both"/>
        <w:rPr>
          <w:rFonts w:cs="Arial"/>
          <w:szCs w:val="20"/>
        </w:rPr>
      </w:pPr>
      <w:r w:rsidRPr="00A414B6">
        <w:rPr>
          <w:rFonts w:cs="Arial"/>
          <w:szCs w:val="20"/>
        </w:rPr>
        <w:t>SLR predvideva povezovanje med sektorji in lokalnimi akterji na način, ki ima multiplikacijske učinke na lokalni razvoj in na hierarhično višje dokumente;</w:t>
      </w:r>
    </w:p>
    <w:p w:rsidR="00443D29" w:rsidRPr="00A414B6" w:rsidRDefault="00443D29" w:rsidP="00443D29">
      <w:pPr>
        <w:pStyle w:val="Brezrazmikov"/>
        <w:numPr>
          <w:ilvl w:val="0"/>
          <w:numId w:val="57"/>
        </w:numPr>
        <w:ind w:hanging="294"/>
        <w:jc w:val="both"/>
        <w:rPr>
          <w:rFonts w:cs="Arial"/>
          <w:szCs w:val="20"/>
        </w:rPr>
      </w:pPr>
      <w:r w:rsidRPr="00A414B6">
        <w:rPr>
          <w:rFonts w:cs="Arial"/>
          <w:szCs w:val="20"/>
        </w:rPr>
        <w:t xml:space="preserve">SLR predvideva inovacije in doseganje rezultatov, ki zagotavljajo dolgoročne spremembe na najmanj enem od naslednjih področij: </w:t>
      </w:r>
    </w:p>
    <w:p w:rsidR="00443D29" w:rsidRPr="00A414B6" w:rsidRDefault="00443D29" w:rsidP="00443D29">
      <w:pPr>
        <w:pStyle w:val="Brezrazmikov"/>
        <w:numPr>
          <w:ilvl w:val="0"/>
          <w:numId w:val="86"/>
        </w:numPr>
        <w:ind w:left="1134" w:hanging="425"/>
        <w:jc w:val="both"/>
        <w:rPr>
          <w:rFonts w:cs="Arial"/>
          <w:szCs w:val="20"/>
        </w:rPr>
      </w:pPr>
      <w:r w:rsidRPr="00A414B6">
        <w:rPr>
          <w:rFonts w:cs="Arial"/>
          <w:szCs w:val="20"/>
        </w:rPr>
        <w:t>ustvarjanje delovnih mest in spodbujanje podjetniške aktivnosti,</w:t>
      </w:r>
    </w:p>
    <w:p w:rsidR="00443D29" w:rsidRPr="00A414B6" w:rsidRDefault="00443D29" w:rsidP="00443D29">
      <w:pPr>
        <w:pStyle w:val="Brezrazmikov"/>
        <w:numPr>
          <w:ilvl w:val="0"/>
          <w:numId w:val="86"/>
        </w:numPr>
        <w:ind w:left="1134" w:hanging="425"/>
        <w:jc w:val="both"/>
        <w:rPr>
          <w:rFonts w:cs="Arial"/>
          <w:szCs w:val="20"/>
        </w:rPr>
      </w:pPr>
      <w:r w:rsidRPr="00A414B6">
        <w:rPr>
          <w:rFonts w:cs="Arial"/>
          <w:szCs w:val="20"/>
        </w:rPr>
        <w:t>socialno vključevanje ranljivih skupin,</w:t>
      </w:r>
    </w:p>
    <w:p w:rsidR="00443D29" w:rsidRPr="00A414B6" w:rsidRDefault="00443D29" w:rsidP="00443D29">
      <w:pPr>
        <w:pStyle w:val="Brezrazmikov"/>
        <w:numPr>
          <w:ilvl w:val="0"/>
          <w:numId w:val="86"/>
        </w:numPr>
        <w:ind w:left="1134" w:hanging="425"/>
        <w:jc w:val="both"/>
        <w:rPr>
          <w:rFonts w:cs="Arial"/>
          <w:szCs w:val="20"/>
        </w:rPr>
      </w:pPr>
      <w:r w:rsidRPr="00A414B6">
        <w:rPr>
          <w:rFonts w:cs="Arial"/>
          <w:szCs w:val="20"/>
        </w:rPr>
        <w:t>reševanje problema depopulacije in</w:t>
      </w:r>
    </w:p>
    <w:p w:rsidR="00443D29" w:rsidRPr="00A414B6" w:rsidRDefault="00443D29" w:rsidP="00443D29">
      <w:pPr>
        <w:pStyle w:val="Brezrazmikov"/>
        <w:numPr>
          <w:ilvl w:val="0"/>
          <w:numId w:val="86"/>
        </w:numPr>
        <w:ind w:left="1134" w:hanging="425"/>
        <w:jc w:val="both"/>
        <w:rPr>
          <w:rFonts w:cs="Arial"/>
          <w:szCs w:val="20"/>
        </w:rPr>
      </w:pPr>
      <w:r w:rsidRPr="00A414B6">
        <w:rPr>
          <w:rFonts w:cs="Arial"/>
          <w:szCs w:val="20"/>
        </w:rPr>
        <w:t xml:space="preserve">varstvo </w:t>
      </w:r>
      <w:r w:rsidR="000B42A3">
        <w:rPr>
          <w:rFonts w:cs="Arial"/>
          <w:szCs w:val="20"/>
        </w:rPr>
        <w:t>okolja</w:t>
      </w:r>
      <w:r w:rsidR="000B42A3" w:rsidRPr="00A414B6">
        <w:rPr>
          <w:rFonts w:cs="Arial"/>
          <w:szCs w:val="20"/>
        </w:rPr>
        <w:t xml:space="preserve"> </w:t>
      </w:r>
      <w:r w:rsidRPr="00A414B6">
        <w:rPr>
          <w:rFonts w:cs="Arial"/>
          <w:szCs w:val="20"/>
        </w:rPr>
        <w:t xml:space="preserve">in ohranjanje </w:t>
      </w:r>
      <w:r w:rsidR="000B42A3">
        <w:rPr>
          <w:rFonts w:cs="Arial"/>
          <w:szCs w:val="20"/>
        </w:rPr>
        <w:t>narave</w:t>
      </w:r>
      <w:r w:rsidRPr="00A414B6">
        <w:rPr>
          <w:rFonts w:cs="Arial"/>
          <w:szCs w:val="20"/>
        </w:rPr>
        <w:t>.</w:t>
      </w:r>
    </w:p>
    <w:p w:rsidR="00443D29" w:rsidRPr="00A414B6" w:rsidRDefault="00443D29" w:rsidP="00443D29">
      <w:pPr>
        <w:pStyle w:val="Brezrazmikov"/>
        <w:ind w:left="426"/>
        <w:jc w:val="both"/>
        <w:rPr>
          <w:rFonts w:cs="Arial"/>
          <w:szCs w:val="20"/>
        </w:rPr>
      </w:pPr>
    </w:p>
    <w:p w:rsidR="00443D29" w:rsidRPr="00C3151C" w:rsidRDefault="00443D29" w:rsidP="000F14B5">
      <w:pPr>
        <w:pStyle w:val="Brezrazmikov"/>
        <w:numPr>
          <w:ilvl w:val="0"/>
          <w:numId w:val="107"/>
        </w:numPr>
        <w:ind w:left="426" w:hanging="426"/>
        <w:jc w:val="both"/>
        <w:rPr>
          <w:rFonts w:cs="Arial"/>
          <w:szCs w:val="20"/>
        </w:rPr>
      </w:pPr>
      <w:r w:rsidRPr="002F2153">
        <w:rPr>
          <w:rFonts w:cs="Arial"/>
          <w:szCs w:val="20"/>
        </w:rPr>
        <w:t xml:space="preserve">Najvišja stopnja javne podpore, ki jo v skladu </w:t>
      </w:r>
      <w:r w:rsidR="00585D50">
        <w:rPr>
          <w:rFonts w:cs="Arial"/>
          <w:szCs w:val="20"/>
        </w:rPr>
        <w:t>s četrtim</w:t>
      </w:r>
      <w:r w:rsidRPr="002F2153">
        <w:rPr>
          <w:rFonts w:cs="Arial"/>
          <w:szCs w:val="20"/>
        </w:rPr>
        <w:t xml:space="preserve"> odstavkom </w:t>
      </w:r>
      <w:r w:rsidRPr="00C3151C">
        <w:fldChar w:fldCharType="begin"/>
      </w:r>
      <w:r w:rsidRPr="00A414B6">
        <w:instrText xml:space="preserve"> REF _Ref406744168 \r \h  \* MERGEFORMAT </w:instrText>
      </w:r>
      <w:r w:rsidRPr="00C3151C">
        <w:fldChar w:fldCharType="separate"/>
      </w:r>
      <w:r w:rsidR="0012490A" w:rsidRPr="00164098">
        <w:rPr>
          <w:rFonts w:cs="Arial"/>
          <w:szCs w:val="20"/>
        </w:rPr>
        <w:t>31</w:t>
      </w:r>
      <w:r w:rsidRPr="00C3151C">
        <w:fldChar w:fldCharType="end"/>
      </w:r>
      <w:r w:rsidRPr="00A414B6">
        <w:rPr>
          <w:rFonts w:cs="Arial"/>
          <w:szCs w:val="20"/>
        </w:rPr>
        <w:t>. člena te uredbe lahko določi LAS je določena s stopnjo sofinanciranja iz naslova ESRR, ki je sestavljena iz 80</w:t>
      </w:r>
      <w:r w:rsidRPr="00C3151C">
        <w:rPr>
          <w:rFonts w:cs="Arial"/>
          <w:szCs w:val="20"/>
        </w:rPr>
        <w:t xml:space="preserve"> odstotkov EU dela in pripadajočega dela javnega nacionalnega sofinanc</w:t>
      </w:r>
      <w:r>
        <w:rPr>
          <w:rFonts w:cs="Arial"/>
          <w:szCs w:val="20"/>
        </w:rPr>
        <w:t>iranja.</w:t>
      </w:r>
    </w:p>
    <w:p w:rsidR="00443D29" w:rsidRPr="002F2153" w:rsidRDefault="00443D29" w:rsidP="00443D29">
      <w:pPr>
        <w:pStyle w:val="Odstavekseznama"/>
        <w:spacing w:after="0" w:line="240" w:lineRule="auto"/>
        <w:rPr>
          <w:rFonts w:cs="Arial"/>
          <w:szCs w:val="20"/>
        </w:rPr>
      </w:pPr>
    </w:p>
    <w:p w:rsidR="00443D29" w:rsidRPr="002F2153" w:rsidRDefault="00443D29" w:rsidP="000F14B5">
      <w:pPr>
        <w:pStyle w:val="Brezrazmikov"/>
        <w:numPr>
          <w:ilvl w:val="0"/>
          <w:numId w:val="107"/>
        </w:numPr>
        <w:ind w:left="426" w:hanging="426"/>
        <w:jc w:val="both"/>
        <w:rPr>
          <w:rFonts w:cs="Arial"/>
          <w:szCs w:val="20"/>
        </w:rPr>
      </w:pPr>
      <w:r w:rsidRPr="002F2153">
        <w:rPr>
          <w:rFonts w:cs="Arial"/>
          <w:szCs w:val="20"/>
        </w:rPr>
        <w:t xml:space="preserve">V primeru, ko je glavni sklad ESRR, veljajo pri podukrepih »Pripravljalna podpora« in »Podpora za tekoče stroške in stroške animacije« enake določbe, kot je to v primeru EKSRP. </w:t>
      </w:r>
    </w:p>
    <w:p w:rsidR="00443D29" w:rsidRPr="00A414B6" w:rsidRDefault="00443D29" w:rsidP="00443D29">
      <w:pPr>
        <w:pStyle w:val="Odstavekseznama"/>
        <w:spacing w:after="0" w:line="240" w:lineRule="auto"/>
        <w:rPr>
          <w:rFonts w:cs="Arial"/>
          <w:szCs w:val="20"/>
        </w:rPr>
      </w:pPr>
    </w:p>
    <w:p w:rsidR="00443D29" w:rsidRPr="00A414B6" w:rsidRDefault="00443D29" w:rsidP="000F14B5">
      <w:pPr>
        <w:pStyle w:val="Brezrazmikov"/>
        <w:numPr>
          <w:ilvl w:val="0"/>
          <w:numId w:val="107"/>
        </w:numPr>
        <w:ind w:left="426" w:hanging="426"/>
        <w:jc w:val="both"/>
        <w:rPr>
          <w:rFonts w:cs="Arial"/>
          <w:szCs w:val="20"/>
        </w:rPr>
      </w:pPr>
      <w:r w:rsidRPr="00A414B6">
        <w:rPr>
          <w:rFonts w:cs="Arial"/>
          <w:szCs w:val="20"/>
        </w:rPr>
        <w:t xml:space="preserve">Podukrep »Podpora za izvajanje operacij v okviru strategije lokalnega razvoja, ki ga vodi skupnost« se izvaja na način, da se za izvajanje integriranih operacij oblikujejo partnerstva pri prijavi in izvajanju posamezne operacije. Okvirno razmerje med operacijami, ki se izvajajo v obliki partnerstev in operacijami, ki jih upravičenci prijavijo in izvajajo samostojno, je 70:30. Iz SLR mora biti razvidno, katera področja oziroma ukrepi se lahko izvajajo v obliki partnerstev, v javnem pozivu, ki ga LAS pripravi v okviru SLR, pa mora biti ta določba jasno navedena in zapisana. Partnerstvo sestavljata najmanj dva partnerja. Merilo za izbor operacij, ki se izvajajo v obliki partnerstev, LAS vključi v SLR in javni poziv za izbor operacij. Operacija, v katero je vključenih več partnerjev, prejme več točk. </w:t>
      </w:r>
    </w:p>
    <w:p w:rsidR="00443D29" w:rsidRPr="00A414B6" w:rsidRDefault="00443D29" w:rsidP="00443D29">
      <w:pPr>
        <w:pStyle w:val="Odstavekseznama"/>
        <w:spacing w:after="0" w:line="240" w:lineRule="auto"/>
        <w:rPr>
          <w:rFonts w:cs="Arial"/>
          <w:szCs w:val="20"/>
        </w:rPr>
      </w:pPr>
    </w:p>
    <w:p w:rsidR="00443D29" w:rsidRPr="00A414B6" w:rsidRDefault="00443D29" w:rsidP="000F14B5">
      <w:pPr>
        <w:pStyle w:val="Brezrazmikov"/>
        <w:numPr>
          <w:ilvl w:val="0"/>
          <w:numId w:val="107"/>
        </w:numPr>
        <w:ind w:left="426" w:hanging="426"/>
        <w:jc w:val="both"/>
        <w:rPr>
          <w:rFonts w:cs="Arial"/>
          <w:szCs w:val="20"/>
        </w:rPr>
      </w:pPr>
      <w:r w:rsidRPr="00A414B6">
        <w:rPr>
          <w:rFonts w:cs="Arial"/>
          <w:szCs w:val="20"/>
        </w:rPr>
        <w:t xml:space="preserve">Ne glede na drugi odstavek </w:t>
      </w:r>
      <w:r w:rsidRPr="00C3151C">
        <w:rPr>
          <w:rFonts w:cs="Arial"/>
          <w:szCs w:val="20"/>
        </w:rPr>
        <w:fldChar w:fldCharType="begin"/>
      </w:r>
      <w:r w:rsidRPr="00A414B6">
        <w:rPr>
          <w:rFonts w:cs="Arial"/>
          <w:szCs w:val="20"/>
        </w:rPr>
        <w:instrText xml:space="preserve"> REF _Ref388291766 \r \h </w:instrText>
      </w:r>
      <w:r w:rsidRPr="00C3151C">
        <w:rPr>
          <w:rFonts w:cs="Arial"/>
          <w:szCs w:val="20"/>
        </w:rPr>
      </w:r>
      <w:r w:rsidRPr="00C3151C">
        <w:rPr>
          <w:rFonts w:cs="Arial"/>
          <w:szCs w:val="20"/>
        </w:rPr>
        <w:fldChar w:fldCharType="separate"/>
      </w:r>
      <w:r w:rsidR="0012490A">
        <w:rPr>
          <w:rFonts w:cs="Arial"/>
          <w:szCs w:val="20"/>
        </w:rPr>
        <w:t>38</w:t>
      </w:r>
      <w:r w:rsidRPr="00C3151C">
        <w:rPr>
          <w:rFonts w:cs="Arial"/>
          <w:szCs w:val="20"/>
        </w:rPr>
        <w:fldChar w:fldCharType="end"/>
      </w:r>
      <w:r w:rsidRPr="00C3151C">
        <w:rPr>
          <w:rFonts w:cs="Arial"/>
          <w:szCs w:val="20"/>
        </w:rPr>
        <w:t>. člena te uredbe najvišji znesek javne podpore za posamezno operacijo ne velja za ESRR. Podpora iz naslova podukrepa»Priprava in izvajanje dejavnosti sodelovanja lokalne akcijske skupine« znaša največ</w:t>
      </w:r>
      <w:r w:rsidRPr="002F2153">
        <w:rPr>
          <w:rFonts w:cs="Arial"/>
          <w:szCs w:val="20"/>
        </w:rPr>
        <w:t xml:space="preserve"> do 5</w:t>
      </w:r>
      <w:r w:rsidRPr="00A414B6">
        <w:rPr>
          <w:rFonts w:cs="Arial"/>
          <w:szCs w:val="20"/>
        </w:rPr>
        <w:t xml:space="preserve"> odstotkov sredstev ESRR, ki se dodelijo posamezni SLR. LAS za ta namen v SLR opredeli indikativno listo operacij sodelovanja LAS, predloži MGRT v odobritev. Merila za uvrstitev operacij sodelovanja LAS na indikativno listo operacij v SLR, ki jih so predmet neposredne potrditve operacij, so naslednja: </w:t>
      </w:r>
    </w:p>
    <w:p w:rsidR="00443D29" w:rsidRPr="00B21F07" w:rsidRDefault="00443D29" w:rsidP="00443D29">
      <w:pPr>
        <w:pStyle w:val="Brezrazmikov"/>
        <w:numPr>
          <w:ilvl w:val="0"/>
          <w:numId w:val="57"/>
        </w:numPr>
        <w:ind w:hanging="294"/>
        <w:jc w:val="both"/>
        <w:rPr>
          <w:rFonts w:cs="Arial"/>
          <w:szCs w:val="20"/>
        </w:rPr>
      </w:pPr>
      <w:r w:rsidRPr="00B21F07">
        <w:rPr>
          <w:rFonts w:cs="Arial"/>
          <w:szCs w:val="20"/>
        </w:rPr>
        <w:t>prispevajo k ciljem enega izmed ukrepov v okviru 5. prednostne naložbe 9. prednostne osi OP EKP 2014–2020;</w:t>
      </w:r>
    </w:p>
    <w:p w:rsidR="00443D29" w:rsidRPr="00B21F07" w:rsidRDefault="00443D29" w:rsidP="00443D29">
      <w:pPr>
        <w:pStyle w:val="Brezrazmikov"/>
        <w:numPr>
          <w:ilvl w:val="0"/>
          <w:numId w:val="57"/>
        </w:numPr>
        <w:ind w:hanging="294"/>
        <w:jc w:val="both"/>
        <w:rPr>
          <w:rFonts w:cs="Arial"/>
          <w:szCs w:val="20"/>
        </w:rPr>
      </w:pPr>
      <w:r w:rsidRPr="00B21F07">
        <w:rPr>
          <w:rFonts w:cs="Arial"/>
          <w:szCs w:val="20"/>
        </w:rPr>
        <w:t>izkazan je prispevek k specifičnim ciljem OP, ki so komplementarni ukrepom iz prejšnje alineje</w:t>
      </w:r>
    </w:p>
    <w:p w:rsidR="00443D29" w:rsidRPr="00B21F07" w:rsidRDefault="00443D29" w:rsidP="00443D29">
      <w:pPr>
        <w:pStyle w:val="Brezrazmikov"/>
        <w:numPr>
          <w:ilvl w:val="0"/>
          <w:numId w:val="57"/>
        </w:numPr>
        <w:ind w:hanging="294"/>
        <w:jc w:val="both"/>
        <w:rPr>
          <w:rFonts w:cs="Arial"/>
          <w:szCs w:val="20"/>
        </w:rPr>
      </w:pPr>
      <w:r w:rsidRPr="00B21F07">
        <w:rPr>
          <w:rFonts w:cs="Arial"/>
          <w:szCs w:val="20"/>
        </w:rPr>
        <w:t xml:space="preserve">izkazana je pričakovana dodana vrednost k doseganju ciljev SLR in rasti in delovnih mest iz naslova sodelovanja LAS; </w:t>
      </w:r>
    </w:p>
    <w:p w:rsidR="00443D29" w:rsidRPr="00B21F07" w:rsidRDefault="00443D29" w:rsidP="00443D29">
      <w:pPr>
        <w:pStyle w:val="Brezrazmikov"/>
        <w:numPr>
          <w:ilvl w:val="0"/>
          <w:numId w:val="57"/>
        </w:numPr>
        <w:ind w:hanging="294"/>
        <w:jc w:val="both"/>
        <w:rPr>
          <w:rFonts w:cs="Arial"/>
          <w:szCs w:val="20"/>
        </w:rPr>
      </w:pPr>
      <w:r w:rsidRPr="00B21F07">
        <w:rPr>
          <w:rFonts w:cs="Arial"/>
          <w:szCs w:val="20"/>
        </w:rPr>
        <w:t>izkazana je trajnost sodelovanja v regijah vseh partnerjev, vključenih v sodelovanje LAS</w:t>
      </w:r>
      <w:r w:rsidR="00D40BB2">
        <w:rPr>
          <w:rFonts w:cs="Arial"/>
          <w:szCs w:val="20"/>
        </w:rPr>
        <w:t xml:space="preserve"> ter prispeva k regionalnim razvojnim potrebam</w:t>
      </w:r>
      <w:r w:rsidRPr="00B21F07">
        <w:rPr>
          <w:rFonts w:cs="Arial"/>
          <w:szCs w:val="20"/>
        </w:rPr>
        <w:t>;</w:t>
      </w:r>
    </w:p>
    <w:p w:rsidR="00443D29" w:rsidRPr="00B21F07" w:rsidRDefault="00443D29" w:rsidP="00443D29">
      <w:pPr>
        <w:pStyle w:val="Brezrazmikov"/>
        <w:numPr>
          <w:ilvl w:val="0"/>
          <w:numId w:val="57"/>
        </w:numPr>
        <w:ind w:hanging="294"/>
        <w:jc w:val="both"/>
        <w:rPr>
          <w:rFonts w:cs="Arial"/>
          <w:szCs w:val="20"/>
        </w:rPr>
      </w:pPr>
      <w:r w:rsidRPr="00B21F07">
        <w:rPr>
          <w:rFonts w:cs="Arial"/>
          <w:szCs w:val="20"/>
        </w:rPr>
        <w:t xml:space="preserve">izkazana je inovativnost ter prihodnja sposobnost preživetja na trgu; </w:t>
      </w:r>
    </w:p>
    <w:p w:rsidR="00443D29" w:rsidRPr="00B21F07" w:rsidRDefault="00443D29" w:rsidP="00443D29">
      <w:pPr>
        <w:pStyle w:val="Brezrazmikov"/>
        <w:numPr>
          <w:ilvl w:val="0"/>
          <w:numId w:val="57"/>
        </w:numPr>
        <w:ind w:hanging="294"/>
        <w:jc w:val="both"/>
        <w:rPr>
          <w:rFonts w:cs="Arial"/>
          <w:szCs w:val="20"/>
        </w:rPr>
      </w:pPr>
      <w:r w:rsidRPr="00B21F07">
        <w:rPr>
          <w:rFonts w:cs="Arial"/>
          <w:szCs w:val="20"/>
        </w:rPr>
        <w:t xml:space="preserve">operacija sodelovanja LAS bo prispevala h krepitvi zmogljivosti LAS (znanje, informacije) in s tem k večji socialni vključenosti lokalne skupnosti na območju LAS; </w:t>
      </w:r>
    </w:p>
    <w:p w:rsidR="00443D29" w:rsidRDefault="00443D29" w:rsidP="00443D29">
      <w:pPr>
        <w:pStyle w:val="Brezrazmikov"/>
        <w:numPr>
          <w:ilvl w:val="0"/>
          <w:numId w:val="57"/>
        </w:numPr>
        <w:ind w:hanging="294"/>
        <w:jc w:val="both"/>
        <w:rPr>
          <w:rFonts w:cs="Arial"/>
          <w:szCs w:val="20"/>
        </w:rPr>
      </w:pPr>
      <w:r w:rsidRPr="00B21F07">
        <w:rPr>
          <w:rFonts w:cs="Arial"/>
          <w:szCs w:val="20"/>
        </w:rPr>
        <w:t>operacija sodelovanja bo prispevala k izmenjavi dobrih praks in pridobljenega znanja vseh partnerjev v dejavnosti »sodelovanja LAS«</w:t>
      </w:r>
      <w:r>
        <w:rPr>
          <w:rFonts w:cs="Arial"/>
          <w:szCs w:val="20"/>
        </w:rPr>
        <w:t>.</w:t>
      </w:r>
      <w:r w:rsidRPr="00B21F07">
        <w:rPr>
          <w:rFonts w:cs="Arial"/>
          <w:szCs w:val="20"/>
        </w:rPr>
        <w:t xml:space="preserve"> </w:t>
      </w:r>
    </w:p>
    <w:p w:rsidR="00443D29" w:rsidRPr="00B21F07" w:rsidRDefault="00443D29" w:rsidP="00443D29">
      <w:pPr>
        <w:pStyle w:val="Brezrazmikov"/>
        <w:ind w:left="720"/>
        <w:jc w:val="both"/>
        <w:rPr>
          <w:rFonts w:cs="Arial"/>
          <w:szCs w:val="20"/>
        </w:rPr>
      </w:pPr>
    </w:p>
    <w:p w:rsidR="00443D29" w:rsidRPr="00A414B6" w:rsidRDefault="00443D29" w:rsidP="000F14B5">
      <w:pPr>
        <w:pStyle w:val="Brezrazmikov"/>
        <w:numPr>
          <w:ilvl w:val="0"/>
          <w:numId w:val="107"/>
        </w:numPr>
        <w:ind w:left="426" w:hanging="426"/>
        <w:jc w:val="both"/>
        <w:rPr>
          <w:rFonts w:cs="Arial"/>
          <w:szCs w:val="20"/>
        </w:rPr>
      </w:pPr>
      <w:r w:rsidRPr="00A414B6">
        <w:rPr>
          <w:rFonts w:cs="Arial"/>
          <w:szCs w:val="20"/>
        </w:rPr>
        <w:t>Operacija se financira z viri, opredeljenimi v SLR in ne posega v druge programe čezmejnega oziroma mednarodnega sodelovanja.</w:t>
      </w:r>
    </w:p>
    <w:p w:rsidR="00443D29" w:rsidRPr="00A414B6" w:rsidRDefault="00443D29" w:rsidP="00443D29">
      <w:pPr>
        <w:pStyle w:val="Brezrazmikov"/>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 xml:space="preserve">člen </w:t>
      </w:r>
    </w:p>
    <w:p w:rsidR="00443D29" w:rsidRPr="00A414B6" w:rsidRDefault="00443D29" w:rsidP="00443D29">
      <w:pPr>
        <w:pStyle w:val="Brezrazmikov"/>
        <w:tabs>
          <w:tab w:val="left" w:pos="284"/>
        </w:tabs>
        <w:jc w:val="center"/>
        <w:rPr>
          <w:rFonts w:cs="Arial"/>
          <w:b/>
          <w:szCs w:val="20"/>
        </w:rPr>
      </w:pPr>
      <w:r w:rsidRPr="00A414B6">
        <w:rPr>
          <w:rFonts w:cs="Arial"/>
          <w:b/>
          <w:szCs w:val="20"/>
        </w:rPr>
        <w:t>(predplačila)</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87"/>
        </w:numPr>
        <w:ind w:left="426" w:hanging="426"/>
        <w:jc w:val="both"/>
        <w:rPr>
          <w:rFonts w:cs="Arial"/>
          <w:szCs w:val="20"/>
        </w:rPr>
      </w:pPr>
      <w:r w:rsidRPr="00A414B6">
        <w:rPr>
          <w:rFonts w:cs="Arial"/>
          <w:szCs w:val="20"/>
        </w:rPr>
        <w:t>Kadar je glavni sklad ESRR, lahko LAS v skladu z 29. členom Uredbe o koriščenju sredstev evropske kohezijske politike v Republiki Sloveniji v programskem obdobju 2014–2020 za cilj »naložbe za rast in delovna mesta« in zakon</w:t>
      </w:r>
      <w:r>
        <w:rPr>
          <w:rFonts w:cs="Arial"/>
          <w:szCs w:val="20"/>
        </w:rPr>
        <w:t xml:space="preserve">a, ki določa izvrševanje </w:t>
      </w:r>
      <w:r w:rsidRPr="00A414B6">
        <w:rPr>
          <w:rFonts w:cs="Arial"/>
          <w:szCs w:val="20"/>
        </w:rPr>
        <w:t>proračun</w:t>
      </w:r>
      <w:r>
        <w:rPr>
          <w:rFonts w:cs="Arial"/>
          <w:szCs w:val="20"/>
        </w:rPr>
        <w:t>a</w:t>
      </w:r>
      <w:r w:rsidRPr="00A414B6">
        <w:rPr>
          <w:rFonts w:cs="Arial"/>
          <w:szCs w:val="20"/>
        </w:rPr>
        <w:t xml:space="preserve"> na MGRT vloži zahtevek za izplačilo predplačila namenjene za izvajanje podukrepa »Podpora za tekoče stroške in stroške animacije«.</w:t>
      </w:r>
    </w:p>
    <w:p w:rsidR="00443D29" w:rsidRPr="00A414B6" w:rsidRDefault="00443D29" w:rsidP="00443D29">
      <w:pPr>
        <w:pStyle w:val="Brezrazmikov"/>
        <w:ind w:left="426"/>
        <w:jc w:val="both"/>
        <w:rPr>
          <w:rFonts w:cs="Arial"/>
          <w:szCs w:val="20"/>
        </w:rPr>
      </w:pPr>
      <w:r w:rsidRPr="00A414B6">
        <w:rPr>
          <w:rFonts w:cs="Arial"/>
          <w:szCs w:val="20"/>
        </w:rPr>
        <w:t xml:space="preserve"> </w:t>
      </w:r>
    </w:p>
    <w:p w:rsidR="00443D29" w:rsidRPr="00A414B6" w:rsidRDefault="00443D29" w:rsidP="00443D29">
      <w:pPr>
        <w:pStyle w:val="Brezrazmikov"/>
        <w:numPr>
          <w:ilvl w:val="0"/>
          <w:numId w:val="87"/>
        </w:numPr>
        <w:ind w:left="426" w:hanging="426"/>
        <w:jc w:val="both"/>
        <w:rPr>
          <w:rFonts w:cs="Arial"/>
          <w:szCs w:val="20"/>
        </w:rPr>
      </w:pPr>
      <w:r w:rsidRPr="00A414B6">
        <w:rPr>
          <w:rFonts w:cs="Arial"/>
          <w:szCs w:val="20"/>
        </w:rPr>
        <w:t xml:space="preserve">Za izplačilo predplačila mora LAS pridobiti primerno finančno zavarovanje na način, kot določi ministrstvo pristojno za finance.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87"/>
        </w:numPr>
        <w:ind w:left="426" w:hanging="426"/>
        <w:jc w:val="both"/>
        <w:rPr>
          <w:rFonts w:cs="Arial"/>
          <w:szCs w:val="20"/>
        </w:rPr>
      </w:pPr>
      <w:r w:rsidRPr="00A414B6">
        <w:rPr>
          <w:rFonts w:cs="Arial"/>
          <w:szCs w:val="20"/>
        </w:rPr>
        <w:t>Obrazec zahtevka za izplačilo predplačila se objavi na spletni strani OU EKP.</w:t>
      </w:r>
    </w:p>
    <w:p w:rsidR="00443D29" w:rsidRPr="00A414B6" w:rsidRDefault="00443D29" w:rsidP="00443D29">
      <w:pPr>
        <w:pStyle w:val="Brezrazmikov"/>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jc w:val="center"/>
        <w:rPr>
          <w:rFonts w:cs="Arial"/>
          <w:b/>
          <w:szCs w:val="20"/>
        </w:rPr>
      </w:pPr>
      <w:r w:rsidRPr="00A414B6">
        <w:rPr>
          <w:rFonts w:cs="Arial"/>
          <w:b/>
          <w:szCs w:val="20"/>
        </w:rPr>
        <w:t>(pogoji za upravičenost)</w:t>
      </w:r>
    </w:p>
    <w:p w:rsidR="00443D29" w:rsidRPr="00A414B6" w:rsidRDefault="00443D29" w:rsidP="00443D29">
      <w:pPr>
        <w:pStyle w:val="Brezrazmikov"/>
        <w:rPr>
          <w:rFonts w:cs="Arial"/>
          <w:szCs w:val="20"/>
        </w:rPr>
      </w:pPr>
    </w:p>
    <w:p w:rsidR="00443D29" w:rsidRPr="00C3151C" w:rsidRDefault="00443D29" w:rsidP="00443D29">
      <w:pPr>
        <w:pStyle w:val="Brezrazmikov"/>
        <w:numPr>
          <w:ilvl w:val="0"/>
          <w:numId w:val="82"/>
        </w:numPr>
        <w:ind w:left="426" w:hanging="426"/>
        <w:jc w:val="both"/>
        <w:rPr>
          <w:rFonts w:cs="Arial"/>
          <w:szCs w:val="20"/>
        </w:rPr>
      </w:pPr>
      <w:r w:rsidRPr="00A414B6">
        <w:rPr>
          <w:rFonts w:cs="Arial"/>
          <w:szCs w:val="20"/>
        </w:rPr>
        <w:t xml:space="preserve">Ne glede na </w:t>
      </w:r>
      <w:r w:rsidR="00585D50">
        <w:rPr>
          <w:rFonts w:cs="Arial"/>
          <w:szCs w:val="20"/>
        </w:rPr>
        <w:t>tretji</w:t>
      </w:r>
      <w:r w:rsidR="00585D50" w:rsidRPr="00A414B6">
        <w:rPr>
          <w:rFonts w:cs="Arial"/>
          <w:szCs w:val="20"/>
        </w:rPr>
        <w:t xml:space="preserve"> </w:t>
      </w:r>
      <w:r w:rsidRPr="00A414B6">
        <w:rPr>
          <w:rFonts w:cs="Arial"/>
          <w:szCs w:val="20"/>
        </w:rPr>
        <w:t xml:space="preserve">odstavek </w:t>
      </w:r>
      <w:r w:rsidRPr="00C3151C">
        <w:fldChar w:fldCharType="begin"/>
      </w:r>
      <w:r w:rsidRPr="00A414B6">
        <w:instrText xml:space="preserve"> REF _Ref406670153 \r \h  \* MERGEFORMAT </w:instrText>
      </w:r>
      <w:r w:rsidRPr="00C3151C">
        <w:fldChar w:fldCharType="separate"/>
      </w:r>
      <w:r w:rsidR="0012490A" w:rsidRPr="00164098">
        <w:rPr>
          <w:rFonts w:cs="Arial"/>
          <w:szCs w:val="20"/>
        </w:rPr>
        <w:t>30</w:t>
      </w:r>
      <w:r w:rsidRPr="00C3151C">
        <w:fldChar w:fldCharType="end"/>
      </w:r>
      <w:r w:rsidRPr="00A414B6">
        <w:rPr>
          <w:rFonts w:cs="Arial"/>
          <w:szCs w:val="20"/>
        </w:rPr>
        <w:t xml:space="preserve">. člena te uredbe mora biti operacija izvedena na območju LAS, vendar izven mestih naselij določenih v Prilogi 1 te </w:t>
      </w:r>
      <w:r w:rsidRPr="00C3151C">
        <w:rPr>
          <w:rFonts w:cs="Arial"/>
          <w:szCs w:val="20"/>
        </w:rPr>
        <w:t>uredbe.</w:t>
      </w:r>
    </w:p>
    <w:p w:rsidR="00443D29" w:rsidRPr="002F2153" w:rsidRDefault="00443D29" w:rsidP="00443D29">
      <w:pPr>
        <w:pStyle w:val="Brezrazmikov"/>
        <w:ind w:left="426"/>
        <w:jc w:val="both"/>
        <w:rPr>
          <w:rFonts w:cs="Arial"/>
          <w:szCs w:val="20"/>
        </w:rPr>
      </w:pPr>
    </w:p>
    <w:p w:rsidR="00443D29" w:rsidRDefault="00443D29" w:rsidP="00443D29">
      <w:pPr>
        <w:pStyle w:val="Brezrazmikov"/>
        <w:numPr>
          <w:ilvl w:val="0"/>
          <w:numId w:val="82"/>
        </w:numPr>
        <w:ind w:left="426" w:hanging="426"/>
        <w:jc w:val="both"/>
        <w:rPr>
          <w:rFonts w:cs="Arial"/>
          <w:szCs w:val="20"/>
        </w:rPr>
      </w:pPr>
      <w:r w:rsidRPr="00A414B6">
        <w:rPr>
          <w:rFonts w:cs="Arial"/>
          <w:szCs w:val="20"/>
        </w:rPr>
        <w:t>Podrobnejša pravila za upravičenost stroškov so določena v Navodilih organa upravljanja o upravičenih stroških za sredstva evropske kohezijske politike v obdobju 2014–2020.</w:t>
      </w:r>
    </w:p>
    <w:p w:rsidR="00585D50" w:rsidRDefault="00585D50" w:rsidP="00443D29">
      <w:pPr>
        <w:pStyle w:val="Brezrazmikov"/>
        <w:jc w:val="both"/>
        <w:rPr>
          <w:rFonts w:ascii="Times New Roman" w:hAnsi="Times New Roman" w:cs="Arial"/>
          <w:sz w:val="24"/>
          <w:szCs w:val="20"/>
        </w:rPr>
      </w:pPr>
    </w:p>
    <w:p w:rsidR="00585D50" w:rsidRPr="0088112F" w:rsidRDefault="00585D50" w:rsidP="00585D50">
      <w:pPr>
        <w:pStyle w:val="Brezrazmikov"/>
        <w:numPr>
          <w:ilvl w:val="0"/>
          <w:numId w:val="4"/>
        </w:numPr>
        <w:tabs>
          <w:tab w:val="left" w:pos="284"/>
        </w:tabs>
        <w:ind w:left="284" w:hanging="284"/>
        <w:jc w:val="center"/>
        <w:rPr>
          <w:rFonts w:cs="Arial"/>
          <w:b/>
          <w:szCs w:val="20"/>
        </w:rPr>
      </w:pPr>
      <w:r w:rsidRPr="0088112F">
        <w:rPr>
          <w:rFonts w:cs="Arial"/>
          <w:b/>
          <w:szCs w:val="20"/>
        </w:rPr>
        <w:t xml:space="preserve">člen </w:t>
      </w:r>
    </w:p>
    <w:p w:rsidR="00585D50" w:rsidRPr="0088112F" w:rsidRDefault="00585D50" w:rsidP="00585D50">
      <w:pPr>
        <w:pStyle w:val="Brezrazmikov"/>
        <w:tabs>
          <w:tab w:val="left" w:pos="284"/>
        </w:tabs>
        <w:jc w:val="center"/>
        <w:rPr>
          <w:rFonts w:cs="Arial"/>
          <w:b/>
          <w:szCs w:val="20"/>
        </w:rPr>
      </w:pPr>
      <w:r w:rsidRPr="0088112F">
        <w:rPr>
          <w:rFonts w:cs="Arial"/>
          <w:b/>
          <w:szCs w:val="20"/>
        </w:rPr>
        <w:t>(</w:t>
      </w:r>
      <w:r>
        <w:rPr>
          <w:rFonts w:cs="Arial"/>
          <w:b/>
          <w:szCs w:val="20"/>
        </w:rPr>
        <w:t>upravičeni stroški</w:t>
      </w:r>
      <w:r w:rsidRPr="0088112F">
        <w:rPr>
          <w:rFonts w:cs="Arial"/>
          <w:b/>
          <w:szCs w:val="20"/>
        </w:rPr>
        <w:t>)</w:t>
      </w:r>
    </w:p>
    <w:p w:rsidR="00585D50" w:rsidRDefault="00585D50" w:rsidP="00585D50">
      <w:pPr>
        <w:pStyle w:val="Brezrazmikov"/>
        <w:jc w:val="both"/>
        <w:rPr>
          <w:rFonts w:cs="Arial"/>
          <w:szCs w:val="20"/>
        </w:rPr>
      </w:pPr>
    </w:p>
    <w:p w:rsidR="00585D50" w:rsidRPr="0088112F" w:rsidRDefault="00585D50" w:rsidP="00585D50">
      <w:pPr>
        <w:pStyle w:val="Brezrazmikov"/>
        <w:jc w:val="both"/>
        <w:rPr>
          <w:rFonts w:eastAsiaTheme="minorEastAsia" w:cs="Arial"/>
          <w:szCs w:val="20"/>
        </w:rPr>
      </w:pPr>
      <w:r>
        <w:rPr>
          <w:rFonts w:cs="Arial"/>
          <w:szCs w:val="20"/>
        </w:rPr>
        <w:lastRenderedPageBreak/>
        <w:t xml:space="preserve">V skladu z </w:t>
      </w:r>
      <w:r w:rsidRPr="0088112F">
        <w:rPr>
          <w:rFonts w:eastAsiaTheme="minorEastAsia" w:cs="Arial"/>
          <w:szCs w:val="20"/>
        </w:rPr>
        <w:t>drugi</w:t>
      </w:r>
      <w:r>
        <w:rPr>
          <w:rFonts w:eastAsiaTheme="minorEastAsia" w:cs="Arial"/>
          <w:szCs w:val="20"/>
        </w:rPr>
        <w:t>m</w:t>
      </w:r>
      <w:r w:rsidRPr="0088112F">
        <w:rPr>
          <w:rFonts w:eastAsiaTheme="minorEastAsia" w:cs="Arial"/>
          <w:szCs w:val="20"/>
        </w:rPr>
        <w:t xml:space="preserve"> odstavk</w:t>
      </w:r>
      <w:r>
        <w:rPr>
          <w:rFonts w:eastAsiaTheme="minorEastAsia" w:cs="Arial"/>
          <w:szCs w:val="20"/>
        </w:rPr>
        <w:t xml:space="preserve">om </w:t>
      </w:r>
      <w:r>
        <w:rPr>
          <w:rFonts w:eastAsiaTheme="minorEastAsia" w:cs="Arial"/>
          <w:szCs w:val="20"/>
        </w:rPr>
        <w:fldChar w:fldCharType="begin"/>
      </w:r>
      <w:r>
        <w:rPr>
          <w:rFonts w:eastAsiaTheme="minorEastAsia" w:cs="Arial"/>
          <w:szCs w:val="20"/>
        </w:rPr>
        <w:instrText xml:space="preserve"> REF _Ref406666312 \r \h </w:instrText>
      </w:r>
      <w:r>
        <w:rPr>
          <w:rFonts w:eastAsiaTheme="minorEastAsia" w:cs="Arial"/>
          <w:szCs w:val="20"/>
        </w:rPr>
      </w:r>
      <w:r>
        <w:rPr>
          <w:rFonts w:eastAsiaTheme="minorEastAsia" w:cs="Arial"/>
          <w:szCs w:val="20"/>
        </w:rPr>
        <w:fldChar w:fldCharType="separate"/>
      </w:r>
      <w:r>
        <w:rPr>
          <w:rFonts w:eastAsiaTheme="minorEastAsia" w:cs="Arial"/>
          <w:szCs w:val="20"/>
        </w:rPr>
        <w:t>29</w:t>
      </w:r>
      <w:r>
        <w:rPr>
          <w:rFonts w:eastAsiaTheme="minorEastAsia" w:cs="Arial"/>
          <w:szCs w:val="20"/>
        </w:rPr>
        <w:fldChar w:fldCharType="end"/>
      </w:r>
      <w:r w:rsidRPr="0088112F">
        <w:rPr>
          <w:rFonts w:eastAsiaTheme="minorEastAsia" w:cs="Arial"/>
          <w:szCs w:val="20"/>
        </w:rPr>
        <w:t xml:space="preserve">. člena in četrti odstavek </w:t>
      </w:r>
      <w:r>
        <w:rPr>
          <w:rFonts w:eastAsiaTheme="minorEastAsia" w:cs="Arial"/>
          <w:szCs w:val="20"/>
        </w:rPr>
        <w:fldChar w:fldCharType="begin"/>
      </w:r>
      <w:r>
        <w:rPr>
          <w:rFonts w:eastAsiaTheme="minorEastAsia" w:cs="Arial"/>
          <w:szCs w:val="20"/>
        </w:rPr>
        <w:instrText xml:space="preserve"> REF _Ref386454922 \r \h </w:instrText>
      </w:r>
      <w:r>
        <w:rPr>
          <w:rFonts w:eastAsiaTheme="minorEastAsia" w:cs="Arial"/>
          <w:szCs w:val="20"/>
        </w:rPr>
      </w:r>
      <w:r>
        <w:rPr>
          <w:rFonts w:eastAsiaTheme="minorEastAsia" w:cs="Arial"/>
          <w:szCs w:val="20"/>
        </w:rPr>
        <w:fldChar w:fldCharType="separate"/>
      </w:r>
      <w:r>
        <w:rPr>
          <w:rFonts w:eastAsiaTheme="minorEastAsia" w:cs="Arial"/>
          <w:szCs w:val="20"/>
        </w:rPr>
        <w:t>36</w:t>
      </w:r>
      <w:r>
        <w:rPr>
          <w:rFonts w:eastAsiaTheme="minorEastAsia" w:cs="Arial"/>
          <w:szCs w:val="20"/>
        </w:rPr>
        <w:fldChar w:fldCharType="end"/>
      </w:r>
      <w:r w:rsidRPr="0088112F">
        <w:rPr>
          <w:rFonts w:eastAsiaTheme="minorEastAsia" w:cs="Arial"/>
          <w:szCs w:val="20"/>
        </w:rPr>
        <w:t xml:space="preserve">. člena te uredbe so upravičeni so samo stroški, ki so nastali po </w:t>
      </w:r>
      <w:r>
        <w:rPr>
          <w:rFonts w:eastAsiaTheme="minorEastAsia" w:cs="Arial"/>
          <w:szCs w:val="20"/>
        </w:rPr>
        <w:t>oddaji vloge na MGRT</w:t>
      </w:r>
      <w:r w:rsidRPr="0088112F">
        <w:rPr>
          <w:rFonts w:eastAsiaTheme="minorEastAsia" w:cs="Arial"/>
          <w:szCs w:val="20"/>
        </w:rPr>
        <w:t>.</w:t>
      </w:r>
    </w:p>
    <w:p w:rsidR="000407A2" w:rsidRDefault="000407A2">
      <w:pPr>
        <w:spacing w:after="200" w:line="276" w:lineRule="auto"/>
        <w:rPr>
          <w:rFonts w:ascii="Arial" w:hAnsi="Arial" w:cs="Arial"/>
          <w:b/>
          <w:sz w:val="20"/>
          <w:szCs w:val="20"/>
        </w:rPr>
      </w:pPr>
    </w:p>
    <w:p w:rsidR="00185260" w:rsidRDefault="00185260" w:rsidP="00185260">
      <w:pPr>
        <w:pStyle w:val="Brezrazmikov"/>
        <w:numPr>
          <w:ilvl w:val="0"/>
          <w:numId w:val="4"/>
        </w:numPr>
        <w:tabs>
          <w:tab w:val="left" w:pos="284"/>
        </w:tabs>
        <w:ind w:left="284" w:hanging="284"/>
        <w:jc w:val="center"/>
        <w:rPr>
          <w:rFonts w:cs="Arial"/>
          <w:b/>
          <w:szCs w:val="20"/>
        </w:rPr>
      </w:pPr>
      <w:r>
        <w:rPr>
          <w:rFonts w:cs="Arial"/>
          <w:b/>
          <w:szCs w:val="20"/>
        </w:rPr>
        <w:t>člen</w:t>
      </w:r>
    </w:p>
    <w:p w:rsidR="00185260" w:rsidRDefault="00185260" w:rsidP="000F14B5">
      <w:pPr>
        <w:pStyle w:val="Brezrazmikov"/>
        <w:tabs>
          <w:tab w:val="left" w:pos="0"/>
        </w:tabs>
        <w:jc w:val="center"/>
        <w:rPr>
          <w:rFonts w:cs="Arial"/>
          <w:b/>
          <w:szCs w:val="20"/>
        </w:rPr>
      </w:pPr>
      <w:r>
        <w:rPr>
          <w:rFonts w:cs="Arial"/>
          <w:b/>
          <w:szCs w:val="20"/>
        </w:rPr>
        <w:t>(merila za izbor)</w:t>
      </w:r>
    </w:p>
    <w:p w:rsidR="00185260" w:rsidRDefault="00185260" w:rsidP="00185260">
      <w:pPr>
        <w:pStyle w:val="Brezrazmikov"/>
        <w:tabs>
          <w:tab w:val="left" w:pos="284"/>
        </w:tabs>
        <w:ind w:left="284"/>
        <w:rPr>
          <w:rFonts w:cs="Arial"/>
          <w:b/>
          <w:szCs w:val="20"/>
        </w:rPr>
      </w:pPr>
    </w:p>
    <w:p w:rsidR="007B20C5" w:rsidRDefault="00185260" w:rsidP="000F14B5">
      <w:pPr>
        <w:pStyle w:val="Brezrazmikov"/>
        <w:jc w:val="both"/>
        <w:rPr>
          <w:rFonts w:cs="Arial"/>
          <w:b/>
          <w:szCs w:val="20"/>
        </w:rPr>
      </w:pPr>
      <w:r w:rsidRPr="00A414B6">
        <w:rPr>
          <w:rFonts w:cs="Arial"/>
          <w:szCs w:val="20"/>
        </w:rPr>
        <w:t xml:space="preserve">LAS, ki pokrivajo območje Triglavskega narodnega parka morajo pri izboru operacij upoštevati </w:t>
      </w:r>
      <w:r w:rsidR="000F17B0">
        <w:rPr>
          <w:rFonts w:cs="Arial"/>
          <w:szCs w:val="20"/>
        </w:rPr>
        <w:t>določbe</w:t>
      </w:r>
      <w:r w:rsidRPr="00A414B6">
        <w:rPr>
          <w:rFonts w:cs="Arial"/>
          <w:szCs w:val="20"/>
        </w:rPr>
        <w:t xml:space="preserve"> Zakona o Triglavskem narodnem parku (Uradni list RS, št. 52/2010) in operacijam, ki bodo izvedene na območju Triglavskega narodnega parka</w:t>
      </w:r>
      <w:r>
        <w:rPr>
          <w:rFonts w:cs="Arial"/>
          <w:szCs w:val="20"/>
        </w:rPr>
        <w:t xml:space="preserve">, ne glede na merila določena v drugem odstavku </w:t>
      </w:r>
      <w:r>
        <w:rPr>
          <w:rFonts w:cs="Arial"/>
          <w:szCs w:val="20"/>
        </w:rPr>
        <w:fldChar w:fldCharType="begin"/>
      </w:r>
      <w:r>
        <w:rPr>
          <w:rFonts w:cs="Arial"/>
          <w:szCs w:val="20"/>
        </w:rPr>
        <w:instrText xml:space="preserve"> REF _Ref410116976 \r \h </w:instrText>
      </w:r>
      <w:r>
        <w:rPr>
          <w:rFonts w:cs="Arial"/>
          <w:szCs w:val="20"/>
        </w:rPr>
      </w:r>
      <w:r>
        <w:rPr>
          <w:rFonts w:cs="Arial"/>
          <w:szCs w:val="20"/>
        </w:rPr>
        <w:fldChar w:fldCharType="separate"/>
      </w:r>
      <w:r w:rsidR="0012490A">
        <w:rPr>
          <w:rFonts w:cs="Arial"/>
          <w:szCs w:val="20"/>
        </w:rPr>
        <w:t>32</w:t>
      </w:r>
      <w:r>
        <w:rPr>
          <w:rFonts w:cs="Arial"/>
          <w:szCs w:val="20"/>
        </w:rPr>
        <w:fldChar w:fldCharType="end"/>
      </w:r>
      <w:r>
        <w:rPr>
          <w:rFonts w:cs="Arial"/>
          <w:szCs w:val="20"/>
        </w:rPr>
        <w:t xml:space="preserve">. člena te uredbe, </w:t>
      </w:r>
      <w:r w:rsidRPr="00A414B6">
        <w:rPr>
          <w:rFonts w:cs="Arial"/>
          <w:szCs w:val="20"/>
        </w:rPr>
        <w:t>pripisati dodatne točke, v višini 10 odstotkov od najvišjega možnega števila točk.</w:t>
      </w:r>
    </w:p>
    <w:p w:rsidR="00443D29" w:rsidRDefault="00443D29" w:rsidP="000F14B5">
      <w:pPr>
        <w:pStyle w:val="Brezrazmikov"/>
      </w:pPr>
    </w:p>
    <w:p w:rsidR="00443D29" w:rsidRPr="002F2153" w:rsidRDefault="00443D29" w:rsidP="00443D29">
      <w:pPr>
        <w:pStyle w:val="Brezrazmikov"/>
        <w:numPr>
          <w:ilvl w:val="0"/>
          <w:numId w:val="4"/>
        </w:numPr>
        <w:tabs>
          <w:tab w:val="left" w:pos="284"/>
        </w:tabs>
        <w:ind w:left="284" w:hanging="284"/>
        <w:jc w:val="center"/>
        <w:rPr>
          <w:rFonts w:cs="Arial"/>
          <w:b/>
          <w:szCs w:val="20"/>
        </w:rPr>
      </w:pPr>
      <w:r w:rsidRPr="00C3151C">
        <w:rPr>
          <w:rFonts w:cs="Arial"/>
          <w:b/>
          <w:szCs w:val="20"/>
        </w:rPr>
        <w:t>čle</w:t>
      </w:r>
      <w:r w:rsidRPr="002F2153">
        <w:rPr>
          <w:rFonts w:cs="Arial"/>
          <w:b/>
          <w:szCs w:val="20"/>
        </w:rPr>
        <w:t>n</w:t>
      </w:r>
    </w:p>
    <w:p w:rsidR="00443D29" w:rsidRPr="00A414B6" w:rsidRDefault="00443D29" w:rsidP="00443D29">
      <w:pPr>
        <w:pStyle w:val="Brezrazmikov"/>
        <w:tabs>
          <w:tab w:val="left" w:pos="284"/>
        </w:tabs>
        <w:ind w:left="284" w:hanging="284"/>
        <w:jc w:val="center"/>
        <w:rPr>
          <w:rFonts w:cs="Arial"/>
          <w:b/>
          <w:szCs w:val="20"/>
        </w:rPr>
      </w:pPr>
      <w:r w:rsidRPr="00A414B6">
        <w:rPr>
          <w:rFonts w:cs="Arial"/>
          <w:b/>
          <w:szCs w:val="20"/>
        </w:rPr>
        <w:t>(vračilo sredstev in vzpostavitev terjatev)</w:t>
      </w:r>
    </w:p>
    <w:p w:rsidR="00443D29" w:rsidRPr="00A414B6" w:rsidRDefault="00443D29" w:rsidP="00443D29">
      <w:pPr>
        <w:pStyle w:val="Brezrazmikov"/>
        <w:jc w:val="center"/>
        <w:rPr>
          <w:rFonts w:cs="Arial"/>
          <w:szCs w:val="20"/>
        </w:rPr>
      </w:pPr>
    </w:p>
    <w:p w:rsidR="00443D29" w:rsidRPr="00A414B6" w:rsidRDefault="00443D29" w:rsidP="00443D29">
      <w:pPr>
        <w:pStyle w:val="Brezrazmikov"/>
        <w:numPr>
          <w:ilvl w:val="0"/>
          <w:numId w:val="83"/>
        </w:numPr>
        <w:ind w:left="426" w:hanging="426"/>
        <w:jc w:val="both"/>
        <w:rPr>
          <w:rFonts w:cs="Arial"/>
          <w:szCs w:val="20"/>
        </w:rPr>
      </w:pPr>
      <w:r w:rsidRPr="00A414B6">
        <w:rPr>
          <w:rFonts w:cs="Arial"/>
          <w:szCs w:val="20"/>
        </w:rPr>
        <w:t>V primeru neupravičenega koriščenja sredstev iz 31. in 32. člena Uredbe o koriščenju sredstev evropske kohezijske politike v Republiki Sloveniji v programskem obdobju 2014-2020 za cilj »naložbe za rast in delovna mesta« MGRT vzpostavi terjatev do upravičenca. O tem obvesti OU in organ za potrjevanje.</w:t>
      </w:r>
    </w:p>
    <w:p w:rsidR="00443D29" w:rsidRPr="00A414B6" w:rsidRDefault="00443D29" w:rsidP="00443D29">
      <w:pPr>
        <w:pStyle w:val="Brezrazmikov"/>
        <w:ind w:left="426"/>
        <w:jc w:val="both"/>
        <w:rPr>
          <w:rFonts w:cs="Arial"/>
          <w:szCs w:val="20"/>
        </w:rPr>
      </w:pPr>
    </w:p>
    <w:p w:rsidR="00443D29" w:rsidRDefault="00443D29" w:rsidP="00443D29">
      <w:pPr>
        <w:pStyle w:val="Brezrazmikov"/>
        <w:numPr>
          <w:ilvl w:val="0"/>
          <w:numId w:val="83"/>
        </w:numPr>
        <w:ind w:left="426" w:hanging="426"/>
        <w:jc w:val="both"/>
        <w:rPr>
          <w:rFonts w:cs="Arial"/>
          <w:szCs w:val="20"/>
        </w:rPr>
      </w:pPr>
      <w:r w:rsidRPr="00A414B6">
        <w:rPr>
          <w:rFonts w:cs="Arial"/>
          <w:szCs w:val="20"/>
        </w:rPr>
        <w:t>Postopek vračila ureja izvedbeni akt ministrstva, pristojnega za finance.</w:t>
      </w:r>
    </w:p>
    <w:p w:rsidR="00F77586" w:rsidRPr="00111ACD" w:rsidRDefault="00F77586" w:rsidP="000F14B5">
      <w:pPr>
        <w:pStyle w:val="Brezrazmikov"/>
      </w:pPr>
    </w:p>
    <w:p w:rsidR="00F77586" w:rsidRPr="0088112F" w:rsidRDefault="00F77586" w:rsidP="00F77586">
      <w:pPr>
        <w:pStyle w:val="Brezrazmikov"/>
        <w:numPr>
          <w:ilvl w:val="0"/>
          <w:numId w:val="4"/>
        </w:numPr>
        <w:tabs>
          <w:tab w:val="left" w:pos="284"/>
        </w:tabs>
        <w:ind w:left="284" w:hanging="284"/>
        <w:jc w:val="center"/>
        <w:rPr>
          <w:rFonts w:cs="Arial"/>
          <w:b/>
          <w:szCs w:val="20"/>
        </w:rPr>
      </w:pPr>
      <w:r w:rsidRPr="0088112F">
        <w:rPr>
          <w:rFonts w:cs="Arial"/>
          <w:b/>
          <w:szCs w:val="20"/>
        </w:rPr>
        <w:t>člen</w:t>
      </w:r>
    </w:p>
    <w:p w:rsidR="00F77586" w:rsidRPr="0088112F" w:rsidRDefault="00F77586" w:rsidP="00F77586">
      <w:pPr>
        <w:pStyle w:val="Brezrazmikov"/>
        <w:jc w:val="center"/>
        <w:rPr>
          <w:rFonts w:cs="Arial"/>
          <w:b/>
          <w:szCs w:val="20"/>
        </w:rPr>
      </w:pPr>
      <w:r w:rsidRPr="0088112F">
        <w:rPr>
          <w:rFonts w:cs="Arial"/>
          <w:b/>
          <w:szCs w:val="20"/>
        </w:rPr>
        <w:t>(postopki za odobritev)</w:t>
      </w:r>
    </w:p>
    <w:p w:rsidR="00F77586" w:rsidRPr="0088112F" w:rsidRDefault="00F77586" w:rsidP="00F77586">
      <w:pPr>
        <w:pStyle w:val="Brezrazmikov"/>
        <w:ind w:left="426"/>
        <w:jc w:val="both"/>
        <w:rPr>
          <w:rFonts w:cs="Arial"/>
          <w:szCs w:val="20"/>
        </w:rPr>
      </w:pPr>
    </w:p>
    <w:p w:rsidR="00F77586" w:rsidRPr="00A414B6" w:rsidRDefault="00F77586" w:rsidP="000F14B5">
      <w:pPr>
        <w:pStyle w:val="Brezrazmikov"/>
        <w:jc w:val="both"/>
        <w:rPr>
          <w:rFonts w:cs="Arial"/>
          <w:szCs w:val="20"/>
        </w:rPr>
      </w:pPr>
      <w:r w:rsidRPr="0088112F">
        <w:rPr>
          <w:rFonts w:cs="Arial"/>
          <w:szCs w:val="20"/>
        </w:rPr>
        <w:t xml:space="preserve">V skladu s šestim odstavkom </w:t>
      </w:r>
      <w:r>
        <w:rPr>
          <w:rFonts w:cs="Arial"/>
        </w:rPr>
        <w:fldChar w:fldCharType="begin"/>
      </w:r>
      <w:r>
        <w:rPr>
          <w:rFonts w:cs="Arial"/>
          <w:szCs w:val="20"/>
        </w:rPr>
        <w:instrText xml:space="preserve"> REF _Ref407799461 \r \h </w:instrText>
      </w:r>
      <w:r>
        <w:rPr>
          <w:rFonts w:cs="Arial"/>
        </w:rPr>
      </w:r>
      <w:r>
        <w:rPr>
          <w:rFonts w:cs="Arial"/>
        </w:rPr>
        <w:fldChar w:fldCharType="separate"/>
      </w:r>
      <w:r>
        <w:rPr>
          <w:rFonts w:cs="Arial"/>
          <w:szCs w:val="20"/>
        </w:rPr>
        <w:t>33</w:t>
      </w:r>
      <w:r>
        <w:rPr>
          <w:rFonts w:cs="Arial"/>
        </w:rPr>
        <w:fldChar w:fldCharType="end"/>
      </w:r>
      <w:r w:rsidRPr="0088112F">
        <w:rPr>
          <w:rFonts w:cs="Arial"/>
          <w:szCs w:val="20"/>
        </w:rPr>
        <w:t xml:space="preserve">. člena te uredbe mora LAS izbrane operacije predložiti v </w:t>
      </w:r>
      <w:r>
        <w:rPr>
          <w:rFonts w:cs="Arial"/>
          <w:szCs w:val="20"/>
        </w:rPr>
        <w:t xml:space="preserve">končno </w:t>
      </w:r>
      <w:r w:rsidRPr="0088112F">
        <w:rPr>
          <w:rFonts w:cs="Arial"/>
          <w:szCs w:val="20"/>
        </w:rPr>
        <w:t xml:space="preserve">odobritev na </w:t>
      </w:r>
      <w:r>
        <w:rPr>
          <w:rFonts w:cs="Arial"/>
          <w:szCs w:val="20"/>
        </w:rPr>
        <w:t>MGRT</w:t>
      </w:r>
      <w:r w:rsidRPr="0088112F">
        <w:rPr>
          <w:rFonts w:cs="Arial"/>
          <w:szCs w:val="20"/>
        </w:rPr>
        <w:t xml:space="preserve">. </w:t>
      </w:r>
    </w:p>
    <w:p w:rsidR="00443D29" w:rsidRPr="00A414B6" w:rsidRDefault="00443D29" w:rsidP="00443D29">
      <w:pPr>
        <w:pStyle w:val="Brezrazmikov"/>
        <w:rPr>
          <w:rFonts w:cs="Arial"/>
          <w:szCs w:val="20"/>
        </w:rPr>
      </w:pPr>
    </w:p>
    <w:p w:rsidR="00443D29" w:rsidRPr="00A414B6" w:rsidRDefault="00443D29" w:rsidP="00443D29">
      <w:pPr>
        <w:pStyle w:val="Brezrazmikov"/>
        <w:rPr>
          <w:rFonts w:cs="Arial"/>
          <w:szCs w:val="20"/>
        </w:rPr>
      </w:pPr>
    </w:p>
    <w:p w:rsidR="00443D29" w:rsidRPr="00A414B6" w:rsidRDefault="00443D29" w:rsidP="00443D29">
      <w:pPr>
        <w:pStyle w:val="Brezrazmikov"/>
        <w:numPr>
          <w:ilvl w:val="0"/>
          <w:numId w:val="3"/>
        </w:numPr>
        <w:ind w:left="426" w:hanging="426"/>
        <w:jc w:val="center"/>
        <w:rPr>
          <w:rFonts w:cs="Arial"/>
          <w:b/>
          <w:szCs w:val="20"/>
        </w:rPr>
      </w:pPr>
      <w:r w:rsidRPr="00A414B6">
        <w:rPr>
          <w:rFonts w:cs="Arial"/>
          <w:b/>
          <w:szCs w:val="20"/>
        </w:rPr>
        <w:t>POSEBNA PRAVILA GLEDE PODPORE ZA SKLAD ESPR</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57" w:name="_Ref406071133"/>
      <w:r w:rsidRPr="00A414B6">
        <w:rPr>
          <w:rFonts w:cs="Arial"/>
          <w:b/>
          <w:szCs w:val="20"/>
        </w:rPr>
        <w:t>člen</w:t>
      </w:r>
      <w:bookmarkEnd w:id="57"/>
    </w:p>
    <w:p w:rsidR="00443D29" w:rsidRPr="00A414B6" w:rsidRDefault="00443D29" w:rsidP="00443D29">
      <w:pPr>
        <w:pStyle w:val="Brezrazmikov"/>
        <w:jc w:val="center"/>
        <w:rPr>
          <w:rFonts w:cs="Arial"/>
          <w:b/>
          <w:szCs w:val="20"/>
        </w:rPr>
      </w:pPr>
      <w:r w:rsidRPr="00A414B6">
        <w:rPr>
          <w:rFonts w:cs="Arial"/>
          <w:b/>
          <w:szCs w:val="20"/>
        </w:rPr>
        <w:t>(posebni pogoji za oblikovanje LAS)</w:t>
      </w:r>
    </w:p>
    <w:p w:rsidR="00443D29" w:rsidRPr="00A414B6" w:rsidRDefault="00443D29" w:rsidP="00443D29">
      <w:pPr>
        <w:pStyle w:val="Brezrazmikov"/>
        <w:jc w:val="both"/>
        <w:rPr>
          <w:rFonts w:cs="Arial"/>
          <w:b/>
          <w:szCs w:val="20"/>
        </w:rPr>
      </w:pPr>
    </w:p>
    <w:p w:rsidR="00443D29" w:rsidRPr="00C3151C" w:rsidRDefault="00443D29" w:rsidP="00443D29">
      <w:pPr>
        <w:pStyle w:val="Brezrazmikov"/>
        <w:numPr>
          <w:ilvl w:val="0"/>
          <w:numId w:val="54"/>
        </w:numPr>
        <w:ind w:left="426" w:hanging="426"/>
        <w:jc w:val="both"/>
        <w:rPr>
          <w:rFonts w:cs="Arial"/>
          <w:bCs/>
          <w:szCs w:val="20"/>
        </w:rPr>
      </w:pPr>
      <w:r w:rsidRPr="00A414B6">
        <w:rPr>
          <w:rFonts w:cs="Arial"/>
          <w:bCs/>
          <w:szCs w:val="20"/>
        </w:rPr>
        <w:t xml:space="preserve">Območje sladkovodne akvakulture, ki bo vključeno v LAS, mora poleg zahtev iz </w:t>
      </w:r>
      <w:r w:rsidRPr="00C3151C">
        <w:rPr>
          <w:rFonts w:cs="Arial"/>
          <w:bCs/>
          <w:szCs w:val="20"/>
        </w:rPr>
        <w:fldChar w:fldCharType="begin"/>
      </w:r>
      <w:r w:rsidRPr="00A414B6">
        <w:rPr>
          <w:rFonts w:cs="Arial"/>
          <w:bCs/>
          <w:szCs w:val="20"/>
        </w:rPr>
        <w:instrText xml:space="preserve"> REF _Ref384023361 \r \h </w:instrText>
      </w:r>
      <w:r w:rsidRPr="00C3151C">
        <w:rPr>
          <w:rFonts w:cs="Arial"/>
          <w:bCs/>
          <w:szCs w:val="20"/>
        </w:rPr>
      </w:r>
      <w:r w:rsidRPr="00C3151C">
        <w:rPr>
          <w:rFonts w:cs="Arial"/>
          <w:bCs/>
          <w:szCs w:val="20"/>
        </w:rPr>
        <w:fldChar w:fldCharType="separate"/>
      </w:r>
      <w:r w:rsidR="0012490A">
        <w:rPr>
          <w:rFonts w:cs="Arial"/>
          <w:bCs/>
          <w:szCs w:val="20"/>
        </w:rPr>
        <w:t>11</w:t>
      </w:r>
      <w:r w:rsidRPr="00C3151C">
        <w:rPr>
          <w:rFonts w:cs="Arial"/>
          <w:bCs/>
          <w:szCs w:val="20"/>
        </w:rPr>
        <w:fldChar w:fldCharType="end"/>
      </w:r>
      <w:r w:rsidRPr="00A414B6">
        <w:rPr>
          <w:rFonts w:cs="Arial"/>
          <w:bCs/>
          <w:szCs w:val="20"/>
        </w:rPr>
        <w:t xml:space="preserve">., </w:t>
      </w:r>
      <w:r w:rsidRPr="00C3151C">
        <w:rPr>
          <w:rFonts w:cs="Arial"/>
          <w:bCs/>
          <w:szCs w:val="20"/>
        </w:rPr>
        <w:fldChar w:fldCharType="begin"/>
      </w:r>
      <w:r w:rsidRPr="002F2153">
        <w:rPr>
          <w:rFonts w:cs="Arial"/>
          <w:bCs/>
          <w:szCs w:val="20"/>
        </w:rPr>
        <w:instrText xml:space="preserve"> REF _Ref403650606 \r \h </w:instrText>
      </w:r>
      <w:r w:rsidRPr="00C3151C">
        <w:rPr>
          <w:rFonts w:cs="Arial"/>
          <w:bCs/>
          <w:szCs w:val="20"/>
        </w:rPr>
      </w:r>
      <w:r w:rsidRPr="00C3151C">
        <w:rPr>
          <w:rFonts w:cs="Arial"/>
          <w:bCs/>
          <w:szCs w:val="20"/>
        </w:rPr>
        <w:fldChar w:fldCharType="separate"/>
      </w:r>
      <w:r w:rsidR="0012490A">
        <w:rPr>
          <w:rFonts w:cs="Arial"/>
          <w:bCs/>
          <w:szCs w:val="20"/>
        </w:rPr>
        <w:t>12</w:t>
      </w:r>
      <w:r w:rsidRPr="00C3151C">
        <w:rPr>
          <w:rFonts w:cs="Arial"/>
          <w:bCs/>
          <w:szCs w:val="20"/>
        </w:rPr>
        <w:fldChar w:fldCharType="end"/>
      </w:r>
      <w:r w:rsidRPr="00A414B6">
        <w:rPr>
          <w:rFonts w:cs="Arial"/>
          <w:bCs/>
          <w:szCs w:val="20"/>
        </w:rPr>
        <w:t xml:space="preserve">. </w:t>
      </w:r>
      <w:r w:rsidRPr="00C3151C">
        <w:rPr>
          <w:rFonts w:cs="Arial"/>
          <w:bCs/>
          <w:szCs w:val="20"/>
        </w:rPr>
        <w:fldChar w:fldCharType="begin"/>
      </w:r>
      <w:r w:rsidRPr="00A414B6">
        <w:rPr>
          <w:rFonts w:cs="Arial"/>
          <w:bCs/>
          <w:szCs w:val="20"/>
        </w:rPr>
        <w:instrText xml:space="preserve"> REF _Ref407797487 \r \h </w:instrText>
      </w:r>
      <w:r w:rsidRPr="00C3151C">
        <w:rPr>
          <w:rFonts w:cs="Arial"/>
          <w:bCs/>
          <w:szCs w:val="20"/>
        </w:rPr>
      </w:r>
      <w:r w:rsidRPr="00C3151C">
        <w:rPr>
          <w:rFonts w:cs="Arial"/>
          <w:bCs/>
          <w:szCs w:val="20"/>
        </w:rPr>
        <w:fldChar w:fldCharType="separate"/>
      </w:r>
      <w:r w:rsidR="0012490A">
        <w:rPr>
          <w:rFonts w:cs="Arial"/>
          <w:bCs/>
          <w:szCs w:val="20"/>
        </w:rPr>
        <w:t>13</w:t>
      </w:r>
      <w:r w:rsidRPr="00C3151C">
        <w:rPr>
          <w:rFonts w:cs="Arial"/>
          <w:bCs/>
          <w:szCs w:val="20"/>
        </w:rPr>
        <w:fldChar w:fldCharType="end"/>
      </w:r>
      <w:r w:rsidRPr="00A414B6">
        <w:rPr>
          <w:rFonts w:cs="Arial"/>
          <w:bCs/>
          <w:szCs w:val="20"/>
        </w:rPr>
        <w:t xml:space="preserve">. </w:t>
      </w:r>
      <w:r w:rsidR="00F77586" w:rsidRPr="00A414B6">
        <w:rPr>
          <w:rFonts w:cs="Arial"/>
          <w:bCs/>
          <w:szCs w:val="20"/>
        </w:rPr>
        <w:t>in</w:t>
      </w:r>
      <w:r w:rsidR="00F77586" w:rsidRPr="00C3151C">
        <w:rPr>
          <w:rFonts w:cs="Arial"/>
          <w:bCs/>
          <w:szCs w:val="20"/>
        </w:rPr>
        <w:t xml:space="preserve"> </w:t>
      </w:r>
      <w:r w:rsidR="00F77586">
        <w:rPr>
          <w:rFonts w:cs="Arial"/>
          <w:bCs/>
          <w:szCs w:val="20"/>
        </w:rPr>
        <w:fldChar w:fldCharType="begin"/>
      </w:r>
      <w:r w:rsidR="00F77586">
        <w:rPr>
          <w:rFonts w:cs="Arial"/>
          <w:bCs/>
          <w:szCs w:val="20"/>
        </w:rPr>
        <w:instrText xml:space="preserve"> REF _Ref407999347 \r \h </w:instrText>
      </w:r>
      <w:r w:rsidR="00F77586">
        <w:rPr>
          <w:rFonts w:cs="Arial"/>
          <w:bCs/>
          <w:szCs w:val="20"/>
        </w:rPr>
      </w:r>
      <w:r w:rsidR="00F77586">
        <w:rPr>
          <w:rFonts w:cs="Arial"/>
          <w:bCs/>
          <w:szCs w:val="20"/>
        </w:rPr>
        <w:fldChar w:fldCharType="separate"/>
      </w:r>
      <w:r w:rsidR="00F77586">
        <w:rPr>
          <w:rFonts w:cs="Arial"/>
          <w:bCs/>
          <w:szCs w:val="20"/>
        </w:rPr>
        <w:t>14</w:t>
      </w:r>
      <w:r w:rsidR="00F77586">
        <w:rPr>
          <w:rFonts w:cs="Arial"/>
          <w:bCs/>
          <w:szCs w:val="20"/>
        </w:rPr>
        <w:fldChar w:fldCharType="end"/>
      </w:r>
      <w:r w:rsidR="00F77586">
        <w:rPr>
          <w:rFonts w:cs="Arial"/>
          <w:bCs/>
          <w:szCs w:val="20"/>
        </w:rPr>
        <w:t xml:space="preserve">. </w:t>
      </w:r>
      <w:r w:rsidRPr="00C3151C">
        <w:rPr>
          <w:rFonts w:cs="Arial"/>
          <w:bCs/>
          <w:szCs w:val="20"/>
        </w:rPr>
        <w:t>člena te uredbe izpolnjevati naslednje pogoje:</w:t>
      </w:r>
    </w:p>
    <w:p w:rsidR="00443D29" w:rsidRPr="002F2153" w:rsidRDefault="00443D29" w:rsidP="00443D29">
      <w:pPr>
        <w:pStyle w:val="Brezrazmikov"/>
        <w:numPr>
          <w:ilvl w:val="0"/>
          <w:numId w:val="55"/>
        </w:numPr>
        <w:ind w:left="426" w:hanging="426"/>
        <w:jc w:val="both"/>
        <w:rPr>
          <w:rFonts w:cs="Arial"/>
          <w:szCs w:val="20"/>
        </w:rPr>
      </w:pPr>
      <w:r w:rsidRPr="00C3151C">
        <w:rPr>
          <w:rFonts w:cs="Arial"/>
          <w:szCs w:val="20"/>
        </w:rPr>
        <w:t xml:space="preserve">količina proizvodnje: </w:t>
      </w:r>
      <w:r w:rsidRPr="002F2153">
        <w:rPr>
          <w:rFonts w:cs="Arial"/>
          <w:szCs w:val="20"/>
        </w:rPr>
        <w:t xml:space="preserve">hladnovodna akvakultura: najmanj 50 ton letno skupaj na območju LAS, upošteva se povprečna proizvodnja za </w:t>
      </w:r>
      <w:r w:rsidR="00D67E80">
        <w:rPr>
          <w:rFonts w:cs="Arial"/>
          <w:szCs w:val="20"/>
        </w:rPr>
        <w:t xml:space="preserve">zadnje koledarsko </w:t>
      </w:r>
      <w:r w:rsidR="00D67E80" w:rsidRPr="002F2153">
        <w:rPr>
          <w:rFonts w:cs="Arial"/>
          <w:szCs w:val="20"/>
        </w:rPr>
        <w:t>leto</w:t>
      </w:r>
      <w:r w:rsidR="00D67E80">
        <w:rPr>
          <w:rFonts w:cs="Arial"/>
          <w:szCs w:val="20"/>
        </w:rPr>
        <w:t>, za katerega je SURS uradno objavil podatke</w:t>
      </w:r>
      <w:r w:rsidR="00D67E80" w:rsidRPr="002F2153">
        <w:rPr>
          <w:rFonts w:cs="Arial"/>
          <w:szCs w:val="20"/>
        </w:rPr>
        <w:t xml:space="preserve"> </w:t>
      </w:r>
      <w:r w:rsidRPr="002F2153">
        <w:rPr>
          <w:rFonts w:cs="Arial"/>
          <w:szCs w:val="20"/>
        </w:rPr>
        <w:t>in/ali</w:t>
      </w:r>
    </w:p>
    <w:p w:rsidR="00443D29" w:rsidRPr="00A414B6" w:rsidRDefault="00443D29" w:rsidP="00443D29">
      <w:pPr>
        <w:pStyle w:val="Brezrazmikov"/>
        <w:numPr>
          <w:ilvl w:val="0"/>
          <w:numId w:val="55"/>
        </w:numPr>
        <w:ind w:left="426" w:hanging="426"/>
        <w:jc w:val="both"/>
        <w:rPr>
          <w:rFonts w:cs="Arial"/>
          <w:szCs w:val="20"/>
        </w:rPr>
      </w:pPr>
      <w:r w:rsidRPr="00A414B6">
        <w:rPr>
          <w:rFonts w:cs="Arial"/>
          <w:szCs w:val="20"/>
        </w:rPr>
        <w:t xml:space="preserve">toplovodna akvakultura: najmanj 30 ton letno skupaj na območju LAS, upošteva se povprečna proizvodnja za </w:t>
      </w:r>
      <w:r w:rsidR="00D67E80">
        <w:rPr>
          <w:rFonts w:cs="Arial"/>
          <w:szCs w:val="20"/>
        </w:rPr>
        <w:t xml:space="preserve">zadnje koledarsko </w:t>
      </w:r>
      <w:r w:rsidR="00D67E80" w:rsidRPr="00A414B6">
        <w:rPr>
          <w:rFonts w:cs="Arial"/>
          <w:szCs w:val="20"/>
        </w:rPr>
        <w:t>leto</w:t>
      </w:r>
      <w:r w:rsidR="00D67E80">
        <w:rPr>
          <w:rFonts w:cs="Arial"/>
          <w:szCs w:val="20"/>
        </w:rPr>
        <w:t>, za katerega je SURS uradno objavil podatke</w:t>
      </w:r>
      <w:r w:rsidRPr="00A414B6">
        <w:rPr>
          <w:rFonts w:cs="Arial"/>
          <w:szCs w:val="20"/>
        </w:rPr>
        <w:t xml:space="preserve">.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54"/>
        </w:numPr>
        <w:ind w:left="426" w:hanging="426"/>
        <w:jc w:val="both"/>
        <w:rPr>
          <w:rFonts w:cs="Arial"/>
          <w:szCs w:val="20"/>
        </w:rPr>
      </w:pPr>
      <w:r w:rsidRPr="00A414B6">
        <w:rPr>
          <w:rFonts w:cs="Arial"/>
          <w:szCs w:val="20"/>
        </w:rPr>
        <w:t>Število proizvajalcev vodnih organizmov. Na območju LAS mora delovati najmanj pet gospodarskih subjektov, ki se ukvarjajo z vzrejo sladkovodnih organizmov, namenjenih za prehrano ljudi, so registrirani za gojenje sladkovodnih organizmov v evidenci AJPES (šifra dejavnosti 03.220) ali registrirani v evidenci dopolnilnih dejavnosti na kmetiji ter imajo veljavno odločbo Uprave za varno hrano, veterinarstvo in varstvo rastlin o odobritvi proizvodnje akvakulture, pogoj mora biti izpolnjen do oddaje SLR.</w:t>
      </w:r>
    </w:p>
    <w:p w:rsidR="00443D29" w:rsidRPr="00A414B6" w:rsidRDefault="00443D29" w:rsidP="00443D29">
      <w:pPr>
        <w:pStyle w:val="Brezrazmikov"/>
        <w:ind w:left="426" w:hanging="426"/>
        <w:jc w:val="both"/>
        <w:rPr>
          <w:rFonts w:cs="Arial"/>
          <w:szCs w:val="20"/>
        </w:rPr>
      </w:pPr>
    </w:p>
    <w:p w:rsidR="00443D29" w:rsidRPr="00A414B6" w:rsidRDefault="00443D29" w:rsidP="00443D29">
      <w:pPr>
        <w:pStyle w:val="Brezrazmikov"/>
        <w:numPr>
          <w:ilvl w:val="0"/>
          <w:numId w:val="54"/>
        </w:numPr>
        <w:ind w:left="426" w:hanging="426"/>
        <w:jc w:val="both"/>
        <w:rPr>
          <w:rFonts w:cs="Arial"/>
          <w:szCs w:val="20"/>
        </w:rPr>
      </w:pPr>
      <w:r w:rsidRPr="00A414B6">
        <w:rPr>
          <w:rFonts w:cs="Arial"/>
          <w:szCs w:val="20"/>
        </w:rPr>
        <w:t xml:space="preserve">Količina zahtevane proizvodnje hladnovodne in toplovodne akvakulture se ne sešteva. Za vzpostavitev in potrditev LAS, ki vključuje sladkovodno akvakulturo in bo izvajala ukrepe v okviru CLLD, morata biti na območju LAS izpolnjeni obe merili iz prvega odstavka tega člena. </w:t>
      </w:r>
    </w:p>
    <w:p w:rsidR="00443D29" w:rsidRPr="00A414B6" w:rsidRDefault="00443D29" w:rsidP="00443D29">
      <w:pPr>
        <w:pStyle w:val="Brezrazmikov"/>
        <w:ind w:left="426" w:hanging="426"/>
        <w:jc w:val="both"/>
        <w:rPr>
          <w:rFonts w:cs="Arial"/>
          <w:bCs/>
          <w:szCs w:val="20"/>
        </w:rPr>
      </w:pPr>
    </w:p>
    <w:p w:rsidR="00443D29" w:rsidRPr="00C3151C" w:rsidRDefault="00443D29" w:rsidP="00443D29">
      <w:pPr>
        <w:pStyle w:val="Brezrazmikov"/>
        <w:numPr>
          <w:ilvl w:val="0"/>
          <w:numId w:val="54"/>
        </w:numPr>
        <w:ind w:left="426" w:hanging="426"/>
        <w:jc w:val="both"/>
        <w:rPr>
          <w:rFonts w:cs="Arial"/>
          <w:szCs w:val="20"/>
        </w:rPr>
      </w:pPr>
      <w:r w:rsidRPr="00A414B6">
        <w:rPr>
          <w:rFonts w:cs="Arial"/>
          <w:bCs/>
          <w:szCs w:val="20"/>
        </w:rPr>
        <w:t>LAS, ki deluje na obalnem območju, mora izpolnjevati definicijo ribiškega območja, v skladu z 1</w:t>
      </w:r>
      <w:r w:rsidR="00F77586">
        <w:rPr>
          <w:rFonts w:cs="Arial"/>
          <w:bCs/>
          <w:szCs w:val="20"/>
        </w:rPr>
        <w:t>1</w:t>
      </w:r>
      <w:r w:rsidRPr="00A414B6">
        <w:rPr>
          <w:rFonts w:cs="Arial"/>
          <w:bCs/>
          <w:szCs w:val="20"/>
        </w:rPr>
        <w:t xml:space="preserve">. točko </w:t>
      </w:r>
      <w:r w:rsidR="00F77586">
        <w:rPr>
          <w:rFonts w:cs="Arial"/>
          <w:bCs/>
          <w:szCs w:val="20"/>
        </w:rPr>
        <w:t xml:space="preserve">drugega odstavka </w:t>
      </w:r>
      <w:r w:rsidRPr="00C3151C">
        <w:rPr>
          <w:rFonts w:cs="Arial"/>
          <w:bCs/>
          <w:szCs w:val="20"/>
        </w:rPr>
        <w:fldChar w:fldCharType="begin"/>
      </w:r>
      <w:r w:rsidRPr="00A414B6">
        <w:rPr>
          <w:rFonts w:cs="Arial"/>
          <w:bCs/>
          <w:szCs w:val="20"/>
        </w:rPr>
        <w:instrText xml:space="preserve"> REF _Ref386448989 \r \h </w:instrText>
      </w:r>
      <w:r w:rsidRPr="00C3151C">
        <w:rPr>
          <w:rFonts w:cs="Arial"/>
          <w:bCs/>
          <w:szCs w:val="20"/>
        </w:rPr>
      </w:r>
      <w:r w:rsidRPr="00C3151C">
        <w:rPr>
          <w:rFonts w:cs="Arial"/>
          <w:bCs/>
          <w:szCs w:val="20"/>
        </w:rPr>
        <w:fldChar w:fldCharType="separate"/>
      </w:r>
      <w:r w:rsidR="0012490A">
        <w:rPr>
          <w:rFonts w:cs="Arial"/>
          <w:bCs/>
          <w:szCs w:val="20"/>
        </w:rPr>
        <w:t>2</w:t>
      </w:r>
      <w:r w:rsidRPr="00C3151C">
        <w:rPr>
          <w:rFonts w:cs="Arial"/>
          <w:bCs/>
          <w:szCs w:val="20"/>
        </w:rPr>
        <w:fldChar w:fldCharType="end"/>
      </w:r>
      <w:r w:rsidRPr="00A414B6">
        <w:rPr>
          <w:rFonts w:cs="Arial"/>
          <w:bCs/>
          <w:szCs w:val="20"/>
        </w:rPr>
        <w:t xml:space="preserve">. člena te uredbe ter </w:t>
      </w:r>
      <w:r w:rsidRPr="00C3151C">
        <w:rPr>
          <w:rFonts w:cs="Arial"/>
          <w:bCs/>
          <w:szCs w:val="20"/>
        </w:rPr>
        <w:t>obvezno vključevati sklad ESPR.</w:t>
      </w:r>
    </w:p>
    <w:p w:rsidR="00443D29" w:rsidRPr="002F2153" w:rsidRDefault="00443D29" w:rsidP="00443D29">
      <w:pPr>
        <w:pStyle w:val="Brezrazmikov"/>
        <w:ind w:left="426" w:hanging="426"/>
        <w:jc w:val="both"/>
        <w:rPr>
          <w:rFonts w:cs="Arial"/>
          <w:szCs w:val="20"/>
        </w:rPr>
      </w:pPr>
    </w:p>
    <w:p w:rsidR="00443D29" w:rsidRPr="00A414B6" w:rsidRDefault="00443D29" w:rsidP="00443D29">
      <w:pPr>
        <w:pStyle w:val="Brezrazmikov"/>
        <w:numPr>
          <w:ilvl w:val="0"/>
          <w:numId w:val="54"/>
        </w:numPr>
        <w:ind w:left="426" w:hanging="426"/>
        <w:jc w:val="both"/>
        <w:rPr>
          <w:rFonts w:cs="Arial"/>
          <w:szCs w:val="20"/>
        </w:rPr>
      </w:pPr>
      <w:r w:rsidRPr="00A414B6">
        <w:rPr>
          <w:rFonts w:cs="Arial"/>
          <w:szCs w:val="20"/>
        </w:rPr>
        <w:t xml:space="preserve">LAS, ki vključuje sklad ESPR mora zagotoviti reprezentativno zastopanost predstavnikov ribiškega sektorja in sektorja akvakulture na izbranem območju, v skladu s 3.b točko 61. člena Uredbe 508/2014/EU. </w:t>
      </w:r>
    </w:p>
    <w:p w:rsidR="00443D29" w:rsidRPr="00A414B6" w:rsidRDefault="00443D29" w:rsidP="00443D29">
      <w:pPr>
        <w:pStyle w:val="Odstavekseznama"/>
        <w:rPr>
          <w:rFonts w:cs="Arial"/>
          <w:szCs w:val="20"/>
        </w:rPr>
      </w:pPr>
    </w:p>
    <w:p w:rsidR="00443D29" w:rsidRPr="00A414B6" w:rsidRDefault="00443D29" w:rsidP="00443D29">
      <w:pPr>
        <w:pStyle w:val="Brezrazmikov"/>
        <w:numPr>
          <w:ilvl w:val="0"/>
          <w:numId w:val="54"/>
        </w:numPr>
        <w:ind w:left="426" w:hanging="426"/>
        <w:jc w:val="both"/>
        <w:rPr>
          <w:rFonts w:cs="Arial"/>
          <w:szCs w:val="20"/>
        </w:rPr>
      </w:pPr>
      <w:r w:rsidRPr="00A414B6">
        <w:rPr>
          <w:rFonts w:cs="Arial"/>
          <w:szCs w:val="20"/>
        </w:rPr>
        <w:lastRenderedPageBreak/>
        <w:t>Lokalno partnerstvo, katerega SLR predvideva tudi finančna sredstva iz naslova ESPR, mora v SLR vključiti podukrep »</w:t>
      </w:r>
      <w:r w:rsidRPr="00A414B6">
        <w:rPr>
          <w:rFonts w:eastAsiaTheme="minorHAnsi" w:cs="Arial"/>
          <w:szCs w:val="20"/>
          <w:lang w:eastAsia="en-US"/>
        </w:rPr>
        <w:t>Priprava in izvajanje dejavnosti sodelovanja lokalne akcijske skupine«.</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58" w:name="_Ref408825599"/>
      <w:r w:rsidRPr="00A414B6">
        <w:rPr>
          <w:rFonts w:cs="Arial"/>
          <w:b/>
          <w:szCs w:val="20"/>
        </w:rPr>
        <w:t>člen</w:t>
      </w:r>
      <w:bookmarkEnd w:id="58"/>
    </w:p>
    <w:p w:rsidR="00443D29" w:rsidRPr="00A414B6" w:rsidRDefault="00443D29" w:rsidP="00443D29">
      <w:pPr>
        <w:pStyle w:val="Brezrazmikov"/>
        <w:jc w:val="center"/>
        <w:rPr>
          <w:rFonts w:cs="Arial"/>
          <w:b/>
          <w:szCs w:val="20"/>
        </w:rPr>
      </w:pPr>
      <w:r w:rsidRPr="00A414B6">
        <w:rPr>
          <w:rFonts w:cs="Arial"/>
          <w:b/>
          <w:szCs w:val="20"/>
        </w:rPr>
        <w:t>(finančne določbe)</w:t>
      </w:r>
    </w:p>
    <w:p w:rsidR="00443D29" w:rsidRPr="00A414B6" w:rsidRDefault="00443D29" w:rsidP="00443D29">
      <w:pPr>
        <w:pStyle w:val="Brezrazmikov"/>
        <w:ind w:left="426"/>
        <w:jc w:val="both"/>
        <w:rPr>
          <w:rFonts w:cs="Arial"/>
          <w:szCs w:val="20"/>
        </w:rPr>
      </w:pPr>
    </w:p>
    <w:p w:rsidR="00685DEA" w:rsidRPr="007C6133" w:rsidRDefault="00685DEA" w:rsidP="007C6133">
      <w:pPr>
        <w:pStyle w:val="Brezrazmikov"/>
        <w:numPr>
          <w:ilvl w:val="0"/>
          <w:numId w:val="36"/>
        </w:numPr>
        <w:ind w:left="426" w:hanging="426"/>
        <w:jc w:val="both"/>
        <w:rPr>
          <w:rFonts w:cs="Arial"/>
          <w:szCs w:val="20"/>
        </w:rPr>
      </w:pPr>
      <w:r w:rsidRPr="007C6133">
        <w:rPr>
          <w:rFonts w:cs="Arial"/>
          <w:szCs w:val="20"/>
        </w:rPr>
        <w:t xml:space="preserve">Ob potrditvi LAS in SLR se v skladu z </w:t>
      </w:r>
      <w:r w:rsidR="003F1D94">
        <w:rPr>
          <w:rFonts w:cs="Arial"/>
          <w:szCs w:val="20"/>
        </w:rPr>
        <w:fldChar w:fldCharType="begin"/>
      </w:r>
      <w:r w:rsidR="003F1D94">
        <w:rPr>
          <w:rFonts w:cs="Arial"/>
          <w:szCs w:val="20"/>
        </w:rPr>
        <w:instrText xml:space="preserve"> REF _Ref408755124 \r \h </w:instrText>
      </w:r>
      <w:r w:rsidR="003F1D94">
        <w:rPr>
          <w:rFonts w:cs="Arial"/>
          <w:szCs w:val="20"/>
        </w:rPr>
      </w:r>
      <w:r w:rsidR="003F1D94">
        <w:rPr>
          <w:rFonts w:cs="Arial"/>
          <w:szCs w:val="20"/>
        </w:rPr>
        <w:fldChar w:fldCharType="separate"/>
      </w:r>
      <w:r w:rsidR="003F1D94">
        <w:rPr>
          <w:rFonts w:cs="Arial"/>
          <w:szCs w:val="20"/>
        </w:rPr>
        <w:t>19</w:t>
      </w:r>
      <w:r w:rsidR="003F1D94">
        <w:rPr>
          <w:rFonts w:cs="Arial"/>
          <w:szCs w:val="20"/>
        </w:rPr>
        <w:fldChar w:fldCharType="end"/>
      </w:r>
      <w:r w:rsidRPr="007C6133">
        <w:rPr>
          <w:rFonts w:cs="Arial"/>
          <w:szCs w:val="20"/>
        </w:rPr>
        <w:t xml:space="preserve">. členom te uredbe LAS iz naslova ESPR odobri skupaj do 6.180.000 eurov za </w:t>
      </w:r>
      <w:r w:rsidR="007C6133" w:rsidRPr="007C6133">
        <w:rPr>
          <w:rFonts w:cs="Arial"/>
          <w:szCs w:val="20"/>
        </w:rPr>
        <w:t xml:space="preserve">izvajanje </w:t>
      </w:r>
      <w:r w:rsidR="00F77586" w:rsidRPr="007C6133">
        <w:rPr>
          <w:rFonts w:cs="Arial"/>
          <w:szCs w:val="20"/>
        </w:rPr>
        <w:t>pod</w:t>
      </w:r>
      <w:r w:rsidRPr="007C6133">
        <w:rPr>
          <w:rFonts w:cs="Arial"/>
          <w:szCs w:val="20"/>
        </w:rPr>
        <w:t>ukrep</w:t>
      </w:r>
      <w:r w:rsidR="007C6133" w:rsidRPr="007C6133">
        <w:rPr>
          <w:rFonts w:cs="Arial"/>
          <w:szCs w:val="20"/>
        </w:rPr>
        <w:t>ov</w:t>
      </w:r>
      <w:r w:rsidRPr="007C6133">
        <w:rPr>
          <w:rFonts w:cs="Arial"/>
          <w:szCs w:val="20"/>
        </w:rPr>
        <w:t xml:space="preserve"> </w:t>
      </w:r>
      <w:r w:rsidR="007C6133" w:rsidRPr="007C6133">
        <w:rPr>
          <w:rFonts w:cs="Arial"/>
          <w:szCs w:val="20"/>
        </w:rPr>
        <w:t>»</w:t>
      </w:r>
      <w:r w:rsidR="007C6133" w:rsidRPr="007C6133">
        <w:rPr>
          <w:rFonts w:eastAsiaTheme="minorHAnsi" w:cs="Arial"/>
          <w:szCs w:val="20"/>
          <w:lang w:eastAsia="en-US"/>
        </w:rPr>
        <w:t>Podpora za izvajanje operacij v okviru strategije lokalnega razvoja, ki ga vodi skupnost«</w:t>
      </w:r>
      <w:r w:rsidR="007C6133">
        <w:rPr>
          <w:rFonts w:eastAsiaTheme="minorHAnsi" w:cs="Arial"/>
          <w:szCs w:val="20"/>
          <w:lang w:eastAsia="en-US"/>
        </w:rPr>
        <w:t>,</w:t>
      </w:r>
      <w:r w:rsidR="007C6133" w:rsidRPr="007C6133">
        <w:rPr>
          <w:rFonts w:eastAsiaTheme="minorHAnsi" w:cs="Arial"/>
          <w:szCs w:val="20"/>
          <w:lang w:eastAsia="en-US"/>
        </w:rPr>
        <w:t xml:space="preserve"> </w:t>
      </w:r>
      <w:r w:rsidR="007C6133" w:rsidRPr="00853889">
        <w:rPr>
          <w:rFonts w:cs="Arial"/>
          <w:szCs w:val="20"/>
        </w:rPr>
        <w:t>»</w:t>
      </w:r>
      <w:r w:rsidR="007C6133" w:rsidRPr="00853889">
        <w:rPr>
          <w:rFonts w:eastAsiaTheme="minorHAnsi" w:cs="Arial"/>
          <w:szCs w:val="20"/>
          <w:lang w:eastAsia="en-US"/>
        </w:rPr>
        <w:t>Priprava in izvajanje dejavnosti sodelovanja lokalne akcijske skupine«</w:t>
      </w:r>
      <w:r w:rsidR="007C6133" w:rsidRPr="007C6133">
        <w:rPr>
          <w:rFonts w:cs="Arial"/>
          <w:szCs w:val="20"/>
        </w:rPr>
        <w:t xml:space="preserve">; </w:t>
      </w:r>
      <w:r w:rsidR="007C6133">
        <w:rPr>
          <w:rFonts w:cs="Arial"/>
          <w:szCs w:val="20"/>
        </w:rPr>
        <w:t>ter »</w:t>
      </w:r>
      <w:r w:rsidR="007C6133" w:rsidRPr="00A414B6">
        <w:rPr>
          <w:rFonts w:eastAsiaTheme="minorHAnsi" w:cs="Arial"/>
          <w:szCs w:val="20"/>
          <w:lang w:eastAsia="en-US"/>
        </w:rPr>
        <w:t>Podpora za tekoče stroške in stroške animacije</w:t>
      </w:r>
      <w:r w:rsidR="007C6133">
        <w:rPr>
          <w:rFonts w:eastAsiaTheme="minorHAnsi" w:cs="Arial"/>
          <w:szCs w:val="20"/>
          <w:lang w:eastAsia="en-US"/>
        </w:rPr>
        <w:t>«</w:t>
      </w:r>
      <w:r w:rsidR="007C6133" w:rsidRPr="007C6133" w:rsidDel="007C6133">
        <w:rPr>
          <w:rFonts w:cs="Arial"/>
          <w:szCs w:val="20"/>
        </w:rPr>
        <w:t xml:space="preserve"> </w:t>
      </w:r>
      <w:r w:rsidRPr="007C6133">
        <w:rPr>
          <w:rFonts w:cs="Arial"/>
          <w:szCs w:val="20"/>
        </w:rPr>
        <w:t xml:space="preserve">v skladu z drugim, tretjim in četrtim odstavkom tega člena. </w:t>
      </w:r>
    </w:p>
    <w:p w:rsidR="003F1D94" w:rsidRDefault="003F1D94" w:rsidP="00685DEA">
      <w:pPr>
        <w:pStyle w:val="Brezrazmikov"/>
        <w:ind w:left="426"/>
        <w:jc w:val="both"/>
        <w:rPr>
          <w:rFonts w:cs="Arial"/>
          <w:szCs w:val="20"/>
        </w:rPr>
      </w:pPr>
    </w:p>
    <w:p w:rsidR="003F1D94" w:rsidRDefault="003F1D94" w:rsidP="003F1D94">
      <w:pPr>
        <w:pStyle w:val="Brezrazmikov"/>
        <w:numPr>
          <w:ilvl w:val="0"/>
          <w:numId w:val="36"/>
        </w:numPr>
        <w:ind w:left="426" w:hanging="426"/>
        <w:jc w:val="both"/>
        <w:rPr>
          <w:rFonts w:cs="Arial"/>
          <w:szCs w:val="20"/>
        </w:rPr>
      </w:pPr>
      <w:r>
        <w:rPr>
          <w:rFonts w:cs="Arial"/>
          <w:szCs w:val="20"/>
        </w:rPr>
        <w:t xml:space="preserve">Za podukrep »Pripravljalna podpora« je iz naslova ESPR namenjenih 53.333,00 eurov javnih sredstev, ki se bodo uporabila/razdelila v skladu s tretjim odstavkom </w:t>
      </w:r>
      <w:r>
        <w:rPr>
          <w:rFonts w:cs="Arial"/>
          <w:szCs w:val="20"/>
        </w:rPr>
        <w:fldChar w:fldCharType="begin"/>
      </w:r>
      <w:r>
        <w:rPr>
          <w:rFonts w:cs="Arial"/>
          <w:szCs w:val="20"/>
        </w:rPr>
        <w:instrText xml:space="preserve"> REF _Ref410907605 \r \h </w:instrText>
      </w:r>
      <w:r>
        <w:rPr>
          <w:rFonts w:cs="Arial"/>
          <w:szCs w:val="20"/>
        </w:rPr>
      </w:r>
      <w:r>
        <w:rPr>
          <w:rFonts w:cs="Arial"/>
          <w:szCs w:val="20"/>
        </w:rPr>
        <w:fldChar w:fldCharType="separate"/>
      </w:r>
      <w:r>
        <w:rPr>
          <w:rFonts w:cs="Arial"/>
          <w:szCs w:val="20"/>
        </w:rPr>
        <w:t>25</w:t>
      </w:r>
      <w:r>
        <w:rPr>
          <w:rFonts w:cs="Arial"/>
          <w:szCs w:val="20"/>
        </w:rPr>
        <w:fldChar w:fldCharType="end"/>
      </w:r>
      <w:r>
        <w:rPr>
          <w:rFonts w:cs="Arial"/>
          <w:szCs w:val="20"/>
        </w:rPr>
        <w:t>. člena te uredbe.</w:t>
      </w:r>
    </w:p>
    <w:p w:rsidR="003F1D94" w:rsidRDefault="003F1D94" w:rsidP="001B0AA1">
      <w:pPr>
        <w:pStyle w:val="Brezrazmikov"/>
        <w:ind w:left="426"/>
        <w:jc w:val="both"/>
        <w:rPr>
          <w:rFonts w:cs="Arial"/>
          <w:szCs w:val="20"/>
        </w:rPr>
      </w:pPr>
    </w:p>
    <w:p w:rsidR="00685DEA" w:rsidRDefault="00685DEA" w:rsidP="00685DEA">
      <w:pPr>
        <w:pStyle w:val="Brezrazmikov"/>
        <w:numPr>
          <w:ilvl w:val="0"/>
          <w:numId w:val="36"/>
        </w:numPr>
        <w:ind w:left="426" w:hanging="426"/>
        <w:jc w:val="both"/>
        <w:rPr>
          <w:rFonts w:cs="Arial"/>
          <w:szCs w:val="20"/>
        </w:rPr>
      </w:pPr>
      <w:r>
        <w:rPr>
          <w:rFonts w:cs="Arial"/>
          <w:szCs w:val="20"/>
        </w:rPr>
        <w:t xml:space="preserve">V skladu z </w:t>
      </w:r>
      <w:r w:rsidR="00F77586">
        <w:rPr>
          <w:rFonts w:cs="Arial"/>
          <w:szCs w:val="20"/>
        </w:rPr>
        <w:t>11.</w:t>
      </w:r>
      <w:r>
        <w:rPr>
          <w:rFonts w:cs="Arial"/>
          <w:szCs w:val="20"/>
        </w:rPr>
        <w:t xml:space="preserve"> točko </w:t>
      </w:r>
      <w:r w:rsidR="00F77586">
        <w:rPr>
          <w:rFonts w:cs="Arial"/>
          <w:szCs w:val="20"/>
        </w:rPr>
        <w:t xml:space="preserve">drugega odstavka </w:t>
      </w:r>
      <w:r>
        <w:rPr>
          <w:rFonts w:cs="Arial"/>
          <w:szCs w:val="20"/>
        </w:rPr>
        <w:fldChar w:fldCharType="begin"/>
      </w:r>
      <w:r>
        <w:rPr>
          <w:rFonts w:cs="Arial"/>
          <w:szCs w:val="20"/>
        </w:rPr>
        <w:instrText xml:space="preserve"> REF _Ref386448989 \r \h </w:instrText>
      </w:r>
      <w:r>
        <w:rPr>
          <w:rFonts w:cs="Arial"/>
          <w:szCs w:val="20"/>
        </w:rPr>
      </w:r>
      <w:r>
        <w:rPr>
          <w:rFonts w:cs="Arial"/>
          <w:szCs w:val="20"/>
        </w:rPr>
        <w:fldChar w:fldCharType="separate"/>
      </w:r>
      <w:r>
        <w:rPr>
          <w:rFonts w:cs="Arial"/>
          <w:szCs w:val="20"/>
        </w:rPr>
        <w:t>2</w:t>
      </w:r>
      <w:r>
        <w:rPr>
          <w:rFonts w:cs="Arial"/>
          <w:szCs w:val="20"/>
        </w:rPr>
        <w:fldChar w:fldCharType="end"/>
      </w:r>
      <w:r>
        <w:rPr>
          <w:rFonts w:cs="Arial"/>
          <w:szCs w:val="20"/>
        </w:rPr>
        <w:t xml:space="preserve">. člena te uredbe se LAS na ribiškem območju </w:t>
      </w:r>
      <w:r w:rsidR="00697010">
        <w:rPr>
          <w:rFonts w:cs="Arial"/>
          <w:szCs w:val="20"/>
        </w:rPr>
        <w:t>za izvajanje podukrepov » Podpora za izvajanje operacij v okviru strategij lokalnega razvoja, ki ga vodi skupnost«, »Priprava in izvajanje dejavnosti sodelovanja lokalne akcijske skupine« ter »Podpora za tekoče stroške in stroške animacije«</w:t>
      </w:r>
      <w:r>
        <w:rPr>
          <w:rFonts w:cs="Arial"/>
          <w:szCs w:val="20"/>
        </w:rPr>
        <w:t xml:space="preserve"> dodeli </w:t>
      </w:r>
      <w:r w:rsidR="00697010">
        <w:rPr>
          <w:rFonts w:cs="Arial"/>
          <w:szCs w:val="20"/>
        </w:rPr>
        <w:t xml:space="preserve">do </w:t>
      </w:r>
      <w:r>
        <w:rPr>
          <w:rFonts w:cs="Arial"/>
          <w:szCs w:val="20"/>
        </w:rPr>
        <w:t>3.300.000 eurov javn</w:t>
      </w:r>
      <w:r w:rsidR="00697010">
        <w:rPr>
          <w:rFonts w:cs="Arial"/>
          <w:szCs w:val="20"/>
        </w:rPr>
        <w:t>e</w:t>
      </w:r>
      <w:r>
        <w:rPr>
          <w:rFonts w:cs="Arial"/>
          <w:szCs w:val="20"/>
        </w:rPr>
        <w:t xml:space="preserve"> </w:t>
      </w:r>
      <w:r w:rsidR="00697010">
        <w:rPr>
          <w:rFonts w:cs="Arial"/>
          <w:szCs w:val="20"/>
        </w:rPr>
        <w:t>podpore</w:t>
      </w:r>
      <w:r>
        <w:rPr>
          <w:rFonts w:cs="Arial"/>
          <w:szCs w:val="20"/>
        </w:rPr>
        <w:t xml:space="preserve">. </w:t>
      </w:r>
    </w:p>
    <w:p w:rsidR="00685DEA" w:rsidRDefault="00685DEA" w:rsidP="00685DEA">
      <w:pPr>
        <w:pStyle w:val="Brezrazmikov"/>
        <w:jc w:val="both"/>
        <w:rPr>
          <w:rFonts w:cs="Arial"/>
          <w:szCs w:val="20"/>
        </w:rPr>
      </w:pPr>
    </w:p>
    <w:p w:rsidR="00685DEA" w:rsidRPr="005F2552" w:rsidRDefault="00685DEA" w:rsidP="00685DEA">
      <w:pPr>
        <w:pStyle w:val="Brezrazmikov"/>
        <w:numPr>
          <w:ilvl w:val="0"/>
          <w:numId w:val="36"/>
        </w:numPr>
        <w:ind w:left="426" w:hanging="426"/>
        <w:jc w:val="both"/>
        <w:rPr>
          <w:rFonts w:cs="Arial"/>
          <w:szCs w:val="20"/>
        </w:rPr>
      </w:pPr>
      <w:r>
        <w:rPr>
          <w:rFonts w:cs="Arial"/>
          <w:szCs w:val="20"/>
        </w:rPr>
        <w:t>J</w:t>
      </w:r>
      <w:r w:rsidRPr="005F2552">
        <w:rPr>
          <w:rFonts w:cs="Arial"/>
          <w:szCs w:val="20"/>
        </w:rPr>
        <w:t>avn</w:t>
      </w:r>
      <w:r>
        <w:rPr>
          <w:rFonts w:cs="Arial"/>
          <w:szCs w:val="20"/>
        </w:rPr>
        <w:t>a</w:t>
      </w:r>
      <w:r w:rsidRPr="005F2552">
        <w:rPr>
          <w:rFonts w:cs="Arial"/>
          <w:szCs w:val="20"/>
        </w:rPr>
        <w:t xml:space="preserve"> sredstv</w:t>
      </w:r>
      <w:r>
        <w:rPr>
          <w:rFonts w:cs="Arial"/>
          <w:szCs w:val="20"/>
        </w:rPr>
        <w:t xml:space="preserve">a v višini </w:t>
      </w:r>
      <w:r w:rsidR="00697010">
        <w:rPr>
          <w:rFonts w:cs="Arial"/>
          <w:szCs w:val="20"/>
        </w:rPr>
        <w:t xml:space="preserve">do </w:t>
      </w:r>
      <w:r>
        <w:rPr>
          <w:rFonts w:cs="Arial"/>
          <w:szCs w:val="20"/>
        </w:rPr>
        <w:t>2.880.000</w:t>
      </w:r>
      <w:r w:rsidRPr="005F2552">
        <w:rPr>
          <w:rFonts w:cs="Arial"/>
          <w:szCs w:val="20"/>
        </w:rPr>
        <w:t xml:space="preserve"> se dodeli </w:t>
      </w:r>
      <w:r w:rsidR="00697010">
        <w:rPr>
          <w:rFonts w:cs="Arial"/>
          <w:szCs w:val="20"/>
        </w:rPr>
        <w:t>za izvajanje podukrepov » Podpora za izvajanje operacij v okviru strategij lokalnega razvoja, ki ga vodi skupnost«, »Priprava in izvajanje dejavnosti sodelovanja lokalne akcijske skupine« ter »Podpora za tekoče stroške in stroške animacije« med LAS</w:t>
      </w:r>
      <w:r w:rsidRPr="005F2552">
        <w:rPr>
          <w:rFonts w:cs="Arial"/>
          <w:szCs w:val="20"/>
        </w:rPr>
        <w:t>, ki bodo cilje SLR uresničevali tudi s sredstvi ESPR</w:t>
      </w:r>
      <w:r>
        <w:rPr>
          <w:rFonts w:cs="Arial"/>
          <w:szCs w:val="20"/>
        </w:rPr>
        <w:t>. Sredstva se posameznemu LAS dodelijo</w:t>
      </w:r>
      <w:r w:rsidRPr="005F2552">
        <w:rPr>
          <w:rFonts w:cs="Arial"/>
          <w:szCs w:val="20"/>
        </w:rPr>
        <w:t xml:space="preserve"> na podlagi naslednje formule:</w:t>
      </w:r>
    </w:p>
    <w:p w:rsidR="00685DEA" w:rsidRDefault="00685DEA" w:rsidP="00685DEA">
      <w:pPr>
        <w:pStyle w:val="Brezrazmikov"/>
        <w:ind w:left="426"/>
        <w:jc w:val="both"/>
        <w:rPr>
          <w:rFonts w:cs="Arial"/>
          <w:szCs w:val="20"/>
        </w:rPr>
      </w:pPr>
      <w:r w:rsidRPr="00A414B6">
        <w:rPr>
          <w:rFonts w:cs="Arial"/>
          <w:szCs w:val="20"/>
        </w:rPr>
        <w:t xml:space="preserve">(Število prebivalcev LAS * vrednost točke) + (površina LAS * vrednost točke) + (razvitost občin * vrednost točke) = </w:t>
      </w:r>
      <w:r>
        <w:rPr>
          <w:rFonts w:cs="Arial"/>
          <w:szCs w:val="20"/>
        </w:rPr>
        <w:t>finančni okvir</w:t>
      </w:r>
      <w:r w:rsidRPr="00A414B6">
        <w:rPr>
          <w:rFonts w:cs="Arial"/>
          <w:szCs w:val="20"/>
        </w:rPr>
        <w:t>. Vrednost posamezne točke je določena v Prilogi 4, ki je sestavni del te uredbe.</w:t>
      </w:r>
    </w:p>
    <w:p w:rsidR="00685DEA" w:rsidRDefault="00685DEA" w:rsidP="00685DEA">
      <w:pPr>
        <w:pStyle w:val="Brezrazmikov"/>
        <w:ind w:left="426"/>
        <w:jc w:val="both"/>
        <w:rPr>
          <w:rFonts w:cs="Arial"/>
          <w:szCs w:val="20"/>
        </w:rPr>
      </w:pPr>
    </w:p>
    <w:p w:rsidR="00685DEA" w:rsidRDefault="00685DEA" w:rsidP="00685DEA">
      <w:pPr>
        <w:pStyle w:val="Brezrazmikov"/>
        <w:numPr>
          <w:ilvl w:val="0"/>
          <w:numId w:val="36"/>
        </w:numPr>
        <w:ind w:left="426" w:hanging="426"/>
        <w:jc w:val="both"/>
        <w:rPr>
          <w:rFonts w:cs="Arial"/>
          <w:szCs w:val="20"/>
        </w:rPr>
      </w:pPr>
      <w:r>
        <w:rPr>
          <w:rFonts w:cs="Arial"/>
          <w:szCs w:val="20"/>
        </w:rPr>
        <w:t>LAS, ki ni na ribiškem območju, se lahko, če finančni okvir, izračunan skladno s prejšnjim odstavkom, presega 960.000 eurov, dodeli največ 960.000 eurov.</w:t>
      </w:r>
    </w:p>
    <w:p w:rsidR="00685DEA" w:rsidRDefault="00685DEA" w:rsidP="00685DEA">
      <w:pPr>
        <w:pStyle w:val="Brezrazmikov"/>
        <w:ind w:left="426"/>
        <w:jc w:val="both"/>
        <w:rPr>
          <w:rFonts w:cs="Arial"/>
          <w:szCs w:val="20"/>
        </w:rPr>
      </w:pPr>
    </w:p>
    <w:p w:rsidR="00685DEA" w:rsidRDefault="00685DEA" w:rsidP="00685DEA">
      <w:pPr>
        <w:pStyle w:val="Brezrazmikov"/>
        <w:numPr>
          <w:ilvl w:val="0"/>
          <w:numId w:val="36"/>
        </w:numPr>
        <w:ind w:left="426" w:hanging="426"/>
        <w:jc w:val="both"/>
        <w:rPr>
          <w:rFonts w:cs="Arial"/>
          <w:szCs w:val="20"/>
        </w:rPr>
      </w:pPr>
      <w:r>
        <w:rPr>
          <w:rFonts w:cs="Arial"/>
          <w:szCs w:val="20"/>
        </w:rPr>
        <w:t>Če skupni finančni okvir ESPR za vse LAS po izračunu iz tretjega odstavka tega člena ob upoštevanju določila prejšnjega odstavka presega skupni znesek iz tretjega odstavka tega člena, se finančni okvir za posamezen LAS proporcionalno zniža, tako da na novo izračunani skupni finančni okvir ne presega zneska iz tretjega odstavka tega člena.</w:t>
      </w:r>
    </w:p>
    <w:p w:rsidR="00685DEA" w:rsidRDefault="00685DEA" w:rsidP="00685DEA">
      <w:pPr>
        <w:pStyle w:val="Odstavekseznama"/>
        <w:spacing w:after="0" w:line="240" w:lineRule="auto"/>
        <w:rPr>
          <w:rFonts w:cs="Arial"/>
          <w:szCs w:val="20"/>
        </w:rPr>
      </w:pPr>
    </w:p>
    <w:p w:rsidR="00685DEA" w:rsidRDefault="00685DEA" w:rsidP="00685DEA">
      <w:pPr>
        <w:pStyle w:val="Brezrazmikov"/>
        <w:numPr>
          <w:ilvl w:val="0"/>
          <w:numId w:val="36"/>
        </w:numPr>
        <w:ind w:left="426" w:hanging="426"/>
        <w:jc w:val="both"/>
        <w:rPr>
          <w:rFonts w:cs="Arial"/>
          <w:szCs w:val="20"/>
        </w:rPr>
      </w:pPr>
      <w:r>
        <w:rPr>
          <w:rFonts w:cs="Arial"/>
          <w:szCs w:val="20"/>
        </w:rPr>
        <w:t xml:space="preserve">Rezerva za uspešnost v višini 433.333 eurov se LAS razdeli leta 2019 in sicer proporcionalno glede na doseganje zastavljenih mejnikov, določenih v drugem odstavku </w:t>
      </w:r>
      <w:r w:rsidR="00EB0022">
        <w:rPr>
          <w:rFonts w:cs="Arial"/>
          <w:szCs w:val="20"/>
        </w:rPr>
        <w:fldChar w:fldCharType="begin"/>
      </w:r>
      <w:r w:rsidR="00EB0022">
        <w:rPr>
          <w:rFonts w:cs="Arial"/>
          <w:szCs w:val="20"/>
        </w:rPr>
        <w:instrText xml:space="preserve"> REF _Ref386445271 \r \h </w:instrText>
      </w:r>
      <w:r w:rsidR="00EB0022">
        <w:rPr>
          <w:rFonts w:cs="Arial"/>
          <w:szCs w:val="20"/>
        </w:rPr>
      </w:r>
      <w:r w:rsidR="00EB0022">
        <w:rPr>
          <w:rFonts w:cs="Arial"/>
          <w:szCs w:val="20"/>
        </w:rPr>
        <w:fldChar w:fldCharType="separate"/>
      </w:r>
      <w:r w:rsidR="00EB0022">
        <w:rPr>
          <w:rFonts w:cs="Arial"/>
          <w:szCs w:val="20"/>
        </w:rPr>
        <w:t>20</w:t>
      </w:r>
      <w:r w:rsidR="00EB0022">
        <w:rPr>
          <w:rFonts w:cs="Arial"/>
          <w:szCs w:val="20"/>
        </w:rPr>
        <w:fldChar w:fldCharType="end"/>
      </w:r>
      <w:r>
        <w:rPr>
          <w:rFonts w:cs="Arial"/>
          <w:szCs w:val="20"/>
        </w:rPr>
        <w:t xml:space="preserve">. člena te uredbe. </w:t>
      </w:r>
    </w:p>
    <w:p w:rsidR="00685DEA" w:rsidRDefault="00685DEA" w:rsidP="00685DEA">
      <w:pPr>
        <w:pStyle w:val="Odstavekseznama"/>
        <w:spacing w:after="0" w:line="240" w:lineRule="auto"/>
        <w:rPr>
          <w:rFonts w:cs="Arial"/>
          <w:szCs w:val="20"/>
        </w:rPr>
      </w:pPr>
    </w:p>
    <w:p w:rsidR="00685DEA" w:rsidRPr="0019101C" w:rsidRDefault="00685DEA" w:rsidP="00685DEA">
      <w:pPr>
        <w:pStyle w:val="Brezrazmikov"/>
        <w:numPr>
          <w:ilvl w:val="0"/>
          <w:numId w:val="36"/>
        </w:numPr>
        <w:ind w:left="426" w:hanging="426"/>
        <w:jc w:val="both"/>
        <w:rPr>
          <w:rFonts w:cs="Arial"/>
          <w:szCs w:val="20"/>
        </w:rPr>
      </w:pPr>
      <w:r>
        <w:rPr>
          <w:rFonts w:cs="Arial"/>
          <w:szCs w:val="20"/>
        </w:rPr>
        <w:t>Nerazdeljena sredstva iz tretjega odstavka tega člena se razdelijo hkrati z razdelitvijo rezerve za uspešnost iz prejšnjega odstavka.</w:t>
      </w:r>
    </w:p>
    <w:p w:rsidR="00685DEA" w:rsidRPr="00A414B6" w:rsidRDefault="00685DEA" w:rsidP="00685DEA">
      <w:pPr>
        <w:pStyle w:val="Brezrazmikov"/>
        <w:jc w:val="both"/>
        <w:rPr>
          <w:rFonts w:cs="Arial"/>
          <w:szCs w:val="20"/>
        </w:rPr>
      </w:pPr>
    </w:p>
    <w:p w:rsidR="00685DEA" w:rsidRPr="00A414B6" w:rsidRDefault="00685DEA" w:rsidP="00685DEA">
      <w:pPr>
        <w:pStyle w:val="Brezrazmikov"/>
        <w:numPr>
          <w:ilvl w:val="0"/>
          <w:numId w:val="36"/>
        </w:numPr>
        <w:ind w:left="426" w:hanging="426"/>
        <w:jc w:val="both"/>
        <w:rPr>
          <w:rFonts w:cs="Arial"/>
          <w:szCs w:val="20"/>
        </w:rPr>
      </w:pPr>
      <w:r w:rsidRPr="00A414B6">
        <w:rPr>
          <w:rFonts w:cs="Arial"/>
          <w:szCs w:val="20"/>
        </w:rPr>
        <w:t>Ne glede na drugi odstavek</w:t>
      </w:r>
      <w:r w:rsidR="00EB0022">
        <w:rPr>
          <w:rFonts w:cs="Arial"/>
          <w:szCs w:val="20"/>
        </w:rPr>
        <w:t xml:space="preserve"> </w:t>
      </w:r>
      <w:r w:rsidR="00EB0022">
        <w:rPr>
          <w:rFonts w:cs="Arial"/>
          <w:szCs w:val="20"/>
        </w:rPr>
        <w:fldChar w:fldCharType="begin"/>
      </w:r>
      <w:r w:rsidR="00EB0022">
        <w:rPr>
          <w:rFonts w:cs="Arial"/>
          <w:szCs w:val="20"/>
        </w:rPr>
        <w:instrText xml:space="preserve"> REF _Ref406744168 \r \h </w:instrText>
      </w:r>
      <w:r w:rsidR="00EB0022">
        <w:rPr>
          <w:rFonts w:cs="Arial"/>
          <w:szCs w:val="20"/>
        </w:rPr>
      </w:r>
      <w:r w:rsidR="00EB0022">
        <w:rPr>
          <w:rFonts w:cs="Arial"/>
          <w:szCs w:val="20"/>
        </w:rPr>
        <w:fldChar w:fldCharType="separate"/>
      </w:r>
      <w:r w:rsidR="00EB0022">
        <w:rPr>
          <w:rFonts w:cs="Arial"/>
          <w:szCs w:val="20"/>
        </w:rPr>
        <w:t>31</w:t>
      </w:r>
      <w:r w:rsidR="00EB0022">
        <w:rPr>
          <w:rFonts w:cs="Arial"/>
          <w:szCs w:val="20"/>
        </w:rPr>
        <w:fldChar w:fldCharType="end"/>
      </w:r>
      <w:r w:rsidRPr="00A414B6">
        <w:rPr>
          <w:rFonts w:cs="Arial"/>
          <w:szCs w:val="20"/>
        </w:rPr>
        <w:t xml:space="preserve">. člena </w:t>
      </w:r>
      <w:r>
        <w:rPr>
          <w:rFonts w:cs="Arial"/>
          <w:szCs w:val="20"/>
        </w:rPr>
        <w:t xml:space="preserve">te uredbe </w:t>
      </w:r>
      <w:r w:rsidRPr="00A414B6">
        <w:rPr>
          <w:rFonts w:cs="Arial"/>
          <w:szCs w:val="20"/>
        </w:rPr>
        <w:t xml:space="preserve">je lahko najvišja stopnja javne podpore </w:t>
      </w:r>
      <w:r>
        <w:rPr>
          <w:rFonts w:cs="Arial"/>
          <w:szCs w:val="20"/>
        </w:rPr>
        <w:t>7</w:t>
      </w:r>
      <w:r w:rsidRPr="00A414B6">
        <w:rPr>
          <w:rFonts w:cs="Arial"/>
          <w:szCs w:val="20"/>
        </w:rPr>
        <w:t xml:space="preserve">0 odstotkov upravičenih stroškov. </w:t>
      </w:r>
    </w:p>
    <w:p w:rsidR="00685DEA" w:rsidRPr="00A414B6" w:rsidRDefault="00685DEA" w:rsidP="00685DEA">
      <w:pPr>
        <w:pStyle w:val="Brezrazmikov"/>
        <w:ind w:left="720"/>
        <w:jc w:val="both"/>
        <w:rPr>
          <w:rFonts w:cs="Arial"/>
          <w:szCs w:val="20"/>
        </w:rPr>
      </w:pPr>
    </w:p>
    <w:p w:rsidR="00685DEA" w:rsidRPr="00A414B6" w:rsidRDefault="00685DEA" w:rsidP="00685DEA">
      <w:pPr>
        <w:pStyle w:val="Brezrazmikov"/>
        <w:numPr>
          <w:ilvl w:val="0"/>
          <w:numId w:val="36"/>
        </w:numPr>
        <w:ind w:left="426" w:hanging="426"/>
        <w:jc w:val="both"/>
        <w:rPr>
          <w:rFonts w:cs="Arial"/>
          <w:szCs w:val="20"/>
        </w:rPr>
      </w:pPr>
      <w:r w:rsidRPr="00A414B6">
        <w:rPr>
          <w:rFonts w:cs="Arial"/>
          <w:szCs w:val="20"/>
        </w:rPr>
        <w:t xml:space="preserve">Ne glede na drugi odstavek </w:t>
      </w:r>
      <w:r w:rsidRPr="00B21F07">
        <w:rPr>
          <w:rFonts w:cs="Arial"/>
          <w:szCs w:val="20"/>
        </w:rPr>
        <w:fldChar w:fldCharType="begin"/>
      </w:r>
      <w:r w:rsidRPr="00A414B6">
        <w:rPr>
          <w:rFonts w:cs="Arial"/>
          <w:szCs w:val="20"/>
        </w:rPr>
        <w:instrText xml:space="preserve"> REF _Ref388291766 \r \h </w:instrText>
      </w:r>
      <w:r w:rsidRPr="00B21F07">
        <w:rPr>
          <w:rFonts w:cs="Arial"/>
          <w:szCs w:val="20"/>
        </w:rPr>
      </w:r>
      <w:r w:rsidRPr="00B21F07">
        <w:rPr>
          <w:rFonts w:cs="Arial"/>
          <w:szCs w:val="20"/>
        </w:rPr>
        <w:fldChar w:fldCharType="separate"/>
      </w:r>
      <w:r w:rsidR="00EB0022">
        <w:rPr>
          <w:rFonts w:cs="Arial"/>
          <w:szCs w:val="20"/>
        </w:rPr>
        <w:fldChar w:fldCharType="begin"/>
      </w:r>
      <w:r w:rsidR="00EB0022">
        <w:rPr>
          <w:rFonts w:cs="Arial"/>
          <w:szCs w:val="20"/>
        </w:rPr>
        <w:instrText xml:space="preserve"> REF _Ref388291766 \r \h </w:instrText>
      </w:r>
      <w:r w:rsidR="00EB0022">
        <w:rPr>
          <w:rFonts w:cs="Arial"/>
          <w:szCs w:val="20"/>
        </w:rPr>
      </w:r>
      <w:r w:rsidR="00EB0022">
        <w:rPr>
          <w:rFonts w:cs="Arial"/>
          <w:szCs w:val="20"/>
        </w:rPr>
        <w:fldChar w:fldCharType="separate"/>
      </w:r>
      <w:r w:rsidR="00EB0022">
        <w:rPr>
          <w:rFonts w:cs="Arial"/>
          <w:szCs w:val="20"/>
        </w:rPr>
        <w:t>38</w:t>
      </w:r>
      <w:r w:rsidR="00EB0022">
        <w:rPr>
          <w:rFonts w:cs="Arial"/>
          <w:szCs w:val="20"/>
        </w:rPr>
        <w:fldChar w:fldCharType="end"/>
      </w:r>
      <w:r w:rsidRPr="00B21F07">
        <w:rPr>
          <w:rFonts w:cs="Arial"/>
          <w:szCs w:val="20"/>
        </w:rPr>
        <w:fldChar w:fldCharType="end"/>
      </w:r>
      <w:r w:rsidRPr="00A414B6">
        <w:rPr>
          <w:rFonts w:cs="Arial"/>
          <w:szCs w:val="20"/>
        </w:rPr>
        <w:t xml:space="preserve">. člena </w:t>
      </w:r>
      <w:r>
        <w:rPr>
          <w:rFonts w:cs="Arial"/>
          <w:szCs w:val="20"/>
        </w:rPr>
        <w:t xml:space="preserve">te uredbe </w:t>
      </w:r>
      <w:r w:rsidRPr="00A414B6">
        <w:rPr>
          <w:rFonts w:cs="Arial"/>
          <w:szCs w:val="20"/>
        </w:rPr>
        <w:t xml:space="preserve">je najvišja stopnja javne podpore </w:t>
      </w:r>
      <w:r>
        <w:rPr>
          <w:rFonts w:cs="Arial"/>
          <w:szCs w:val="20"/>
        </w:rPr>
        <w:t>7</w:t>
      </w:r>
      <w:r w:rsidRPr="00A414B6">
        <w:rPr>
          <w:rFonts w:cs="Arial"/>
          <w:szCs w:val="20"/>
        </w:rPr>
        <w:t xml:space="preserve">0 odstotkov upravičenih stroškov. </w:t>
      </w:r>
    </w:p>
    <w:p w:rsidR="00685DEA" w:rsidRPr="00A414B6" w:rsidRDefault="00685DEA" w:rsidP="00685DEA">
      <w:pPr>
        <w:pStyle w:val="Brezrazmikov"/>
        <w:jc w:val="both"/>
        <w:rPr>
          <w:rFonts w:cs="Arial"/>
          <w:szCs w:val="20"/>
        </w:rPr>
      </w:pPr>
    </w:p>
    <w:p w:rsidR="00685DEA" w:rsidRPr="00B21F07" w:rsidRDefault="00685DEA" w:rsidP="00685DEA">
      <w:pPr>
        <w:pStyle w:val="Brezrazmikov"/>
        <w:numPr>
          <w:ilvl w:val="0"/>
          <w:numId w:val="36"/>
        </w:numPr>
        <w:ind w:left="426" w:hanging="426"/>
        <w:jc w:val="both"/>
        <w:rPr>
          <w:rFonts w:cs="Arial"/>
          <w:szCs w:val="20"/>
        </w:rPr>
      </w:pPr>
      <w:r w:rsidRPr="00B21F07">
        <w:rPr>
          <w:rFonts w:cs="Arial"/>
          <w:szCs w:val="20"/>
        </w:rPr>
        <w:t xml:space="preserve">V skladu s četrtim odstavkom </w:t>
      </w:r>
      <w:r w:rsidR="00EB0022">
        <w:rPr>
          <w:rFonts w:cs="Arial"/>
          <w:szCs w:val="20"/>
        </w:rPr>
        <w:fldChar w:fldCharType="begin"/>
      </w:r>
      <w:r w:rsidR="00EB0022">
        <w:rPr>
          <w:rFonts w:cs="Arial"/>
          <w:szCs w:val="20"/>
        </w:rPr>
        <w:instrText xml:space="preserve"> REF _Ref406744168 \r \h </w:instrText>
      </w:r>
      <w:r w:rsidR="00EB0022">
        <w:rPr>
          <w:rFonts w:cs="Arial"/>
          <w:szCs w:val="20"/>
        </w:rPr>
      </w:r>
      <w:r w:rsidR="00EB0022">
        <w:rPr>
          <w:rFonts w:cs="Arial"/>
          <w:szCs w:val="20"/>
        </w:rPr>
        <w:fldChar w:fldCharType="separate"/>
      </w:r>
      <w:r w:rsidR="00EB0022">
        <w:rPr>
          <w:rFonts w:cs="Arial"/>
          <w:szCs w:val="20"/>
        </w:rPr>
        <w:t>31</w:t>
      </w:r>
      <w:r w:rsidR="00EB0022">
        <w:rPr>
          <w:rFonts w:cs="Arial"/>
          <w:szCs w:val="20"/>
        </w:rPr>
        <w:fldChar w:fldCharType="end"/>
      </w:r>
      <w:r w:rsidRPr="00B21F07">
        <w:rPr>
          <w:rFonts w:cs="Arial"/>
          <w:szCs w:val="20"/>
        </w:rPr>
        <w:t>. člena te uredbe je najvišji dovoljeni znesek javne podpore za posamezno operacijo 600.000 eurov.</w:t>
      </w:r>
    </w:p>
    <w:p w:rsidR="00685DEA" w:rsidRPr="00B21F07" w:rsidRDefault="00685DEA" w:rsidP="00685DEA">
      <w:pPr>
        <w:pStyle w:val="Brezrazmikov"/>
        <w:jc w:val="both"/>
        <w:rPr>
          <w:rFonts w:cs="Arial"/>
          <w:szCs w:val="20"/>
        </w:rPr>
      </w:pPr>
    </w:p>
    <w:p w:rsidR="00685DEA" w:rsidRPr="00B21F07" w:rsidRDefault="00685DEA" w:rsidP="00685DEA">
      <w:pPr>
        <w:pStyle w:val="Brezrazmikov"/>
        <w:numPr>
          <w:ilvl w:val="0"/>
          <w:numId w:val="36"/>
        </w:numPr>
        <w:ind w:left="426" w:hanging="426"/>
        <w:jc w:val="both"/>
        <w:rPr>
          <w:rFonts w:cs="Arial"/>
          <w:szCs w:val="20"/>
        </w:rPr>
      </w:pPr>
      <w:r w:rsidRPr="00B21F07">
        <w:rPr>
          <w:rFonts w:cs="Arial"/>
          <w:szCs w:val="20"/>
        </w:rPr>
        <w:t xml:space="preserve">V skladu s četrtim odstavkom </w:t>
      </w:r>
      <w:r w:rsidR="00EB0022">
        <w:rPr>
          <w:rFonts w:cs="Arial"/>
          <w:szCs w:val="20"/>
        </w:rPr>
        <w:fldChar w:fldCharType="begin"/>
      </w:r>
      <w:r w:rsidR="00EB0022">
        <w:rPr>
          <w:rFonts w:cs="Arial"/>
          <w:szCs w:val="20"/>
        </w:rPr>
        <w:instrText xml:space="preserve"> REF _Ref388291766 \r \h </w:instrText>
      </w:r>
      <w:r w:rsidR="00EB0022">
        <w:rPr>
          <w:rFonts w:cs="Arial"/>
          <w:szCs w:val="20"/>
        </w:rPr>
      </w:r>
      <w:r w:rsidR="00EB0022">
        <w:rPr>
          <w:rFonts w:cs="Arial"/>
          <w:szCs w:val="20"/>
        </w:rPr>
        <w:fldChar w:fldCharType="separate"/>
      </w:r>
      <w:r w:rsidR="00EB0022">
        <w:rPr>
          <w:rFonts w:cs="Arial"/>
          <w:szCs w:val="20"/>
        </w:rPr>
        <w:t>38</w:t>
      </w:r>
      <w:r w:rsidR="00EB0022">
        <w:rPr>
          <w:rFonts w:cs="Arial"/>
          <w:szCs w:val="20"/>
        </w:rPr>
        <w:fldChar w:fldCharType="end"/>
      </w:r>
      <w:r w:rsidRPr="00B21F07">
        <w:rPr>
          <w:rFonts w:cs="Arial"/>
          <w:szCs w:val="20"/>
        </w:rPr>
        <w:t>. člena te uredbe je najvišji dovoljeni znesek javne podpore za posamezno operacijo 100.000 eurov.</w:t>
      </w:r>
    </w:p>
    <w:p w:rsidR="00685DEA" w:rsidRPr="00A414B6" w:rsidRDefault="00685DEA" w:rsidP="00685DEA">
      <w:pPr>
        <w:pStyle w:val="Brezrazmikov"/>
        <w:ind w:left="720"/>
        <w:jc w:val="both"/>
        <w:rPr>
          <w:rFonts w:cs="Arial"/>
          <w:szCs w:val="20"/>
        </w:rPr>
      </w:pPr>
    </w:p>
    <w:p w:rsidR="00685DEA" w:rsidRPr="00C3151C" w:rsidRDefault="00685DEA" w:rsidP="00685DEA">
      <w:pPr>
        <w:pStyle w:val="Brezrazmikov"/>
        <w:numPr>
          <w:ilvl w:val="0"/>
          <w:numId w:val="36"/>
        </w:numPr>
        <w:ind w:left="426" w:hanging="426"/>
        <w:jc w:val="both"/>
        <w:rPr>
          <w:rFonts w:cs="Arial"/>
          <w:szCs w:val="20"/>
        </w:rPr>
      </w:pPr>
      <w:r w:rsidRPr="00C3151C">
        <w:rPr>
          <w:rFonts w:cs="Arial"/>
          <w:szCs w:val="20"/>
        </w:rPr>
        <w:t xml:space="preserve">Javno podporo iz naslova podukrepa »Pripravljalna podpora« se iz ESPR izplača v skladu s </w:t>
      </w:r>
      <w:r w:rsidR="00697010">
        <w:rPr>
          <w:rFonts w:cs="Arial"/>
          <w:szCs w:val="20"/>
        </w:rPr>
        <w:t xml:space="preserve">tretjim odstavkom </w:t>
      </w:r>
      <w:r w:rsidR="00697010">
        <w:rPr>
          <w:rFonts w:cs="Arial"/>
          <w:szCs w:val="20"/>
        </w:rPr>
        <w:fldChar w:fldCharType="begin"/>
      </w:r>
      <w:r w:rsidR="00697010">
        <w:rPr>
          <w:rFonts w:cs="Arial"/>
          <w:szCs w:val="20"/>
        </w:rPr>
        <w:instrText xml:space="preserve"> REF _Ref410907605 \r \h </w:instrText>
      </w:r>
      <w:r w:rsidR="00697010">
        <w:rPr>
          <w:rFonts w:cs="Arial"/>
          <w:szCs w:val="20"/>
        </w:rPr>
      </w:r>
      <w:r w:rsidR="00697010">
        <w:rPr>
          <w:rFonts w:cs="Arial"/>
          <w:szCs w:val="20"/>
        </w:rPr>
        <w:fldChar w:fldCharType="separate"/>
      </w:r>
      <w:r w:rsidR="00697010">
        <w:rPr>
          <w:rFonts w:cs="Arial"/>
          <w:szCs w:val="20"/>
        </w:rPr>
        <w:t>25</w:t>
      </w:r>
      <w:r w:rsidR="00697010">
        <w:rPr>
          <w:rFonts w:cs="Arial"/>
          <w:szCs w:val="20"/>
        </w:rPr>
        <w:fldChar w:fldCharType="end"/>
      </w:r>
      <w:r w:rsidR="00697010">
        <w:rPr>
          <w:rFonts w:cs="Arial"/>
          <w:szCs w:val="20"/>
        </w:rPr>
        <w:t>. člena</w:t>
      </w:r>
      <w:r w:rsidRPr="00C3151C">
        <w:rPr>
          <w:rFonts w:cs="Arial"/>
          <w:szCs w:val="20"/>
        </w:rPr>
        <w:t xml:space="preserve"> te uredbe tistim LAS, ki v SLR vključujejo sredstva sklada ESPR.</w:t>
      </w:r>
    </w:p>
    <w:p w:rsidR="00685DEA" w:rsidRPr="00C3151C" w:rsidRDefault="00685DEA" w:rsidP="00685DEA">
      <w:pPr>
        <w:pStyle w:val="Brezrazmikov"/>
        <w:ind w:left="720"/>
        <w:jc w:val="both"/>
        <w:rPr>
          <w:rFonts w:cs="Arial"/>
          <w:szCs w:val="20"/>
        </w:rPr>
      </w:pPr>
    </w:p>
    <w:p w:rsidR="00685DEA" w:rsidRPr="00A414B6" w:rsidRDefault="00685DEA" w:rsidP="00685DEA">
      <w:pPr>
        <w:pStyle w:val="Brezrazmikov"/>
        <w:numPr>
          <w:ilvl w:val="0"/>
          <w:numId w:val="36"/>
        </w:numPr>
        <w:ind w:left="426" w:hanging="426"/>
        <w:jc w:val="both"/>
        <w:rPr>
          <w:rFonts w:asciiTheme="minorHAnsi" w:eastAsiaTheme="minorEastAsia" w:hAnsiTheme="minorHAnsi" w:cs="Arial"/>
          <w:sz w:val="22"/>
          <w:szCs w:val="20"/>
        </w:rPr>
      </w:pPr>
      <w:r w:rsidRPr="002F2153">
        <w:rPr>
          <w:rFonts w:cs="Arial"/>
          <w:szCs w:val="20"/>
        </w:rPr>
        <w:t>Finanč</w:t>
      </w:r>
      <w:r w:rsidRPr="00A414B6">
        <w:rPr>
          <w:rFonts w:cs="Arial"/>
          <w:szCs w:val="20"/>
        </w:rPr>
        <w:t>na sredstva ESPR se koristijo za izvajanje SLR za doseganje ciljev, ki so navedeni v 63. členu Uredbe 508/2014/EU.</w:t>
      </w:r>
    </w:p>
    <w:p w:rsidR="00685DEA" w:rsidRPr="00A414B6" w:rsidRDefault="00685DEA" w:rsidP="00685DEA">
      <w:pPr>
        <w:pStyle w:val="Brezrazmikov"/>
        <w:ind w:left="720"/>
        <w:jc w:val="both"/>
        <w:rPr>
          <w:rFonts w:cs="Arial"/>
          <w:szCs w:val="20"/>
        </w:rPr>
      </w:pPr>
    </w:p>
    <w:p w:rsidR="00685DEA" w:rsidRPr="00A414B6" w:rsidRDefault="00685DEA" w:rsidP="00685DEA">
      <w:pPr>
        <w:pStyle w:val="Brezrazmikov"/>
        <w:numPr>
          <w:ilvl w:val="0"/>
          <w:numId w:val="36"/>
        </w:numPr>
        <w:ind w:left="426" w:hanging="426"/>
        <w:jc w:val="both"/>
        <w:rPr>
          <w:rFonts w:eastAsiaTheme="minorEastAsia" w:cs="Arial"/>
          <w:szCs w:val="20"/>
        </w:rPr>
      </w:pPr>
      <w:r w:rsidRPr="00A414B6">
        <w:rPr>
          <w:rFonts w:eastAsiaTheme="minorEastAsia" w:cs="Arial"/>
          <w:szCs w:val="20"/>
        </w:rPr>
        <w:t>Finančna sredstva ESPR se koristijo za dejavnosti sodelovanja LAS, v skladu s 64. členom Uredbe 508/2014/EU.</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 xml:space="preserve">člen </w:t>
      </w:r>
    </w:p>
    <w:p w:rsidR="00443D29" w:rsidRPr="00A414B6" w:rsidRDefault="00443D29" w:rsidP="00443D29">
      <w:pPr>
        <w:pStyle w:val="Brezrazmikov"/>
        <w:tabs>
          <w:tab w:val="left" w:pos="284"/>
        </w:tabs>
        <w:jc w:val="center"/>
        <w:rPr>
          <w:rFonts w:cs="Arial"/>
          <w:b/>
          <w:szCs w:val="20"/>
        </w:rPr>
      </w:pPr>
      <w:r w:rsidRPr="00A414B6">
        <w:rPr>
          <w:rFonts w:cs="Arial"/>
          <w:b/>
          <w:szCs w:val="20"/>
        </w:rPr>
        <w:t>(predplačila)</w:t>
      </w:r>
    </w:p>
    <w:p w:rsidR="00443D29" w:rsidRPr="00A414B6" w:rsidRDefault="00443D29" w:rsidP="00443D29">
      <w:pPr>
        <w:pStyle w:val="Brezrazmikov"/>
        <w:jc w:val="both"/>
        <w:rPr>
          <w:rFonts w:cs="Arial"/>
          <w:szCs w:val="20"/>
        </w:rPr>
      </w:pPr>
    </w:p>
    <w:p w:rsidR="00443D29" w:rsidRPr="00B21F07" w:rsidRDefault="00443D29" w:rsidP="00443D29">
      <w:pPr>
        <w:pStyle w:val="Brezrazmikov"/>
        <w:numPr>
          <w:ilvl w:val="0"/>
          <w:numId w:val="93"/>
        </w:numPr>
        <w:ind w:left="426" w:hanging="426"/>
        <w:jc w:val="both"/>
        <w:rPr>
          <w:rFonts w:eastAsiaTheme="minorHAnsi" w:cs="Arial"/>
          <w:bCs/>
          <w:szCs w:val="20"/>
          <w:lang w:eastAsia="en-US"/>
        </w:rPr>
      </w:pPr>
      <w:r w:rsidRPr="00A414B6">
        <w:rPr>
          <w:rFonts w:cs="Arial"/>
          <w:szCs w:val="20"/>
        </w:rPr>
        <w:t>LAS lahko zaprosi za izplačilo predplačila v skladu z drugo točko 62. člena U</w:t>
      </w:r>
      <w:r w:rsidRPr="00B21F07">
        <w:rPr>
          <w:rFonts w:eastAsiaTheme="minorHAnsi" w:cs="Arial"/>
          <w:bCs/>
          <w:szCs w:val="20"/>
          <w:lang w:eastAsia="en-US"/>
        </w:rPr>
        <w:t xml:space="preserve">redbe 508/2014/EU. </w:t>
      </w:r>
    </w:p>
    <w:p w:rsidR="00443D29" w:rsidRPr="00B21F07" w:rsidRDefault="00443D29" w:rsidP="00443D29">
      <w:pPr>
        <w:pStyle w:val="Brezrazmikov"/>
        <w:ind w:left="426"/>
        <w:jc w:val="both"/>
        <w:rPr>
          <w:rFonts w:eastAsiaTheme="minorHAnsi" w:cs="Arial"/>
          <w:bCs/>
          <w:szCs w:val="20"/>
          <w:lang w:eastAsia="en-US"/>
        </w:rPr>
      </w:pPr>
    </w:p>
    <w:p w:rsidR="00443D29" w:rsidRPr="00C3151C" w:rsidRDefault="00443D29" w:rsidP="00443D29">
      <w:pPr>
        <w:pStyle w:val="Brezrazmikov"/>
        <w:numPr>
          <w:ilvl w:val="0"/>
          <w:numId w:val="93"/>
        </w:numPr>
        <w:ind w:left="426" w:hanging="426"/>
        <w:jc w:val="both"/>
        <w:rPr>
          <w:rFonts w:cs="Arial"/>
          <w:szCs w:val="20"/>
        </w:rPr>
      </w:pPr>
      <w:r w:rsidRPr="00A414B6">
        <w:rPr>
          <w:rFonts w:cs="Arial"/>
          <w:szCs w:val="20"/>
        </w:rPr>
        <w:t>Za izplačilo predplačila mora LAS pridobiti bančno garancijo ali enakovredno jamstvo</w:t>
      </w:r>
      <w:r w:rsidRPr="00C3151C">
        <w:rPr>
          <w:rFonts w:cs="Arial"/>
          <w:szCs w:val="20"/>
        </w:rPr>
        <w:t>.</w:t>
      </w:r>
    </w:p>
    <w:p w:rsidR="00443D29" w:rsidRPr="002F2153" w:rsidRDefault="00443D29" w:rsidP="00443D29">
      <w:pPr>
        <w:pStyle w:val="Brezrazmikov"/>
        <w:ind w:left="426"/>
        <w:jc w:val="both"/>
        <w:rPr>
          <w:rFonts w:cs="Arial"/>
          <w:szCs w:val="20"/>
        </w:rPr>
      </w:pPr>
    </w:p>
    <w:p w:rsidR="00443D29" w:rsidRPr="00A414B6" w:rsidRDefault="00443D29" w:rsidP="00443D29">
      <w:pPr>
        <w:pStyle w:val="Brezrazmikov"/>
        <w:numPr>
          <w:ilvl w:val="0"/>
          <w:numId w:val="93"/>
        </w:numPr>
        <w:ind w:left="426" w:hanging="426"/>
        <w:jc w:val="both"/>
        <w:rPr>
          <w:rFonts w:cs="Arial"/>
          <w:szCs w:val="20"/>
        </w:rPr>
      </w:pPr>
      <w:r w:rsidRPr="00A414B6">
        <w:rPr>
          <w:rFonts w:cs="Arial"/>
          <w:szCs w:val="20"/>
        </w:rPr>
        <w:t>Obrazec zahtevka za izplačilo predplačila se objavi na spletni strani ARSKTRP.</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bookmarkStart w:id="59" w:name="_Ref410646210"/>
      <w:r w:rsidRPr="00A414B6">
        <w:rPr>
          <w:rFonts w:cs="Arial"/>
          <w:b/>
          <w:szCs w:val="20"/>
        </w:rPr>
        <w:t>člen</w:t>
      </w:r>
      <w:bookmarkEnd w:id="59"/>
    </w:p>
    <w:p w:rsidR="00443D29" w:rsidRPr="00A414B6" w:rsidRDefault="00443D29" w:rsidP="00443D29">
      <w:pPr>
        <w:pStyle w:val="Brezrazmikov"/>
        <w:jc w:val="center"/>
        <w:rPr>
          <w:rFonts w:eastAsiaTheme="minorHAnsi" w:cs="Arial"/>
          <w:b/>
          <w:bCs/>
          <w:szCs w:val="20"/>
          <w:lang w:eastAsia="en-US"/>
        </w:rPr>
      </w:pPr>
      <w:r w:rsidRPr="00A414B6">
        <w:rPr>
          <w:rFonts w:eastAsiaTheme="minorHAnsi" w:cs="Arial"/>
          <w:b/>
          <w:bCs/>
          <w:szCs w:val="20"/>
          <w:lang w:eastAsia="en-US"/>
        </w:rPr>
        <w:t>(</w:t>
      </w:r>
      <w:r w:rsidRPr="00A414B6">
        <w:rPr>
          <w:rFonts w:cs="Arial"/>
          <w:b/>
          <w:szCs w:val="20"/>
        </w:rPr>
        <w:t>upravičeni stroški</w:t>
      </w:r>
      <w:r w:rsidRPr="00A414B6">
        <w:rPr>
          <w:rFonts w:eastAsiaTheme="minorHAnsi" w:cs="Arial"/>
          <w:b/>
          <w:bCs/>
          <w:szCs w:val="20"/>
          <w:lang w:eastAsia="en-US"/>
        </w:rPr>
        <w:t>)</w:t>
      </w:r>
    </w:p>
    <w:p w:rsidR="00443D29" w:rsidRPr="00A414B6" w:rsidRDefault="00443D29" w:rsidP="00443D29">
      <w:pPr>
        <w:pStyle w:val="Brezrazmikov"/>
        <w:jc w:val="both"/>
        <w:rPr>
          <w:rFonts w:cs="Arial"/>
          <w:szCs w:val="20"/>
        </w:rPr>
      </w:pPr>
    </w:p>
    <w:p w:rsidR="00443D29" w:rsidRPr="00C3151C" w:rsidRDefault="00EB0022" w:rsidP="00443D29">
      <w:pPr>
        <w:pStyle w:val="Brezrazmikov"/>
        <w:numPr>
          <w:ilvl w:val="0"/>
          <w:numId w:val="84"/>
        </w:numPr>
        <w:ind w:left="426" w:hanging="426"/>
        <w:jc w:val="both"/>
        <w:rPr>
          <w:rFonts w:eastAsiaTheme="minorEastAsia" w:cs="Arial"/>
          <w:szCs w:val="20"/>
        </w:rPr>
      </w:pPr>
      <w:r>
        <w:rPr>
          <w:rFonts w:cs="Arial"/>
          <w:szCs w:val="20"/>
        </w:rPr>
        <w:t>V skladu</w:t>
      </w:r>
      <w:r w:rsidR="00443D29" w:rsidRPr="00A414B6">
        <w:rPr>
          <w:rFonts w:eastAsiaTheme="minorEastAsia" w:cs="Arial"/>
          <w:szCs w:val="20"/>
        </w:rPr>
        <w:t xml:space="preserve"> </w:t>
      </w:r>
      <w:r>
        <w:rPr>
          <w:rFonts w:eastAsiaTheme="minorEastAsia" w:cs="Arial"/>
          <w:szCs w:val="20"/>
        </w:rPr>
        <w:t xml:space="preserve">z </w:t>
      </w:r>
      <w:r w:rsidR="00443D29" w:rsidRPr="00A414B6">
        <w:rPr>
          <w:rFonts w:eastAsiaTheme="minorEastAsia" w:cs="Arial"/>
          <w:szCs w:val="20"/>
        </w:rPr>
        <w:t>drugi</w:t>
      </w:r>
      <w:r>
        <w:rPr>
          <w:rFonts w:eastAsiaTheme="minorEastAsia" w:cs="Arial"/>
          <w:szCs w:val="20"/>
        </w:rPr>
        <w:t>m</w:t>
      </w:r>
      <w:r w:rsidR="00443D29" w:rsidRPr="00A414B6">
        <w:rPr>
          <w:rFonts w:eastAsiaTheme="minorEastAsia" w:cs="Arial"/>
          <w:szCs w:val="20"/>
        </w:rPr>
        <w:t xml:space="preserve"> odstavk</w:t>
      </w:r>
      <w:r>
        <w:rPr>
          <w:rFonts w:eastAsiaTheme="minorEastAsia" w:cs="Arial"/>
          <w:szCs w:val="20"/>
        </w:rPr>
        <w:t>om</w:t>
      </w:r>
      <w:r w:rsidR="00443D29" w:rsidRPr="00A414B6">
        <w:rPr>
          <w:rFonts w:eastAsiaTheme="minorEastAsia" w:cs="Arial"/>
          <w:szCs w:val="20"/>
        </w:rPr>
        <w:t xml:space="preserve"> </w:t>
      </w:r>
      <w:r w:rsidR="00443D29" w:rsidRPr="00C3151C">
        <w:rPr>
          <w:rFonts w:eastAsiaTheme="minorEastAsia" w:cs="Arial"/>
          <w:szCs w:val="20"/>
        </w:rPr>
        <w:fldChar w:fldCharType="begin"/>
      </w:r>
      <w:r w:rsidR="00443D29" w:rsidRPr="00A414B6">
        <w:rPr>
          <w:rFonts w:eastAsiaTheme="minorEastAsia" w:cs="Arial"/>
          <w:szCs w:val="20"/>
        </w:rPr>
        <w:instrText xml:space="preserve"> REF _Ref406666312 \r \h </w:instrText>
      </w:r>
      <w:r w:rsidR="00443D29" w:rsidRPr="00C3151C">
        <w:rPr>
          <w:rFonts w:eastAsiaTheme="minorEastAsia" w:cs="Arial"/>
          <w:szCs w:val="20"/>
        </w:rPr>
      </w:r>
      <w:r w:rsidR="00443D29" w:rsidRPr="00C3151C">
        <w:rPr>
          <w:rFonts w:eastAsiaTheme="minorEastAsia" w:cs="Arial"/>
          <w:szCs w:val="20"/>
        </w:rPr>
        <w:fldChar w:fldCharType="separate"/>
      </w:r>
      <w:r w:rsidR="0012490A">
        <w:rPr>
          <w:rFonts w:eastAsiaTheme="minorEastAsia" w:cs="Arial"/>
          <w:szCs w:val="20"/>
        </w:rPr>
        <w:t>29</w:t>
      </w:r>
      <w:r w:rsidR="00443D29" w:rsidRPr="00C3151C">
        <w:rPr>
          <w:rFonts w:eastAsiaTheme="minorEastAsia" w:cs="Arial"/>
          <w:szCs w:val="20"/>
        </w:rPr>
        <w:fldChar w:fldCharType="end"/>
      </w:r>
      <w:r w:rsidR="00443D29" w:rsidRPr="00A414B6">
        <w:rPr>
          <w:rFonts w:eastAsiaTheme="minorEastAsia" w:cs="Arial"/>
          <w:szCs w:val="20"/>
        </w:rPr>
        <w:t>. člena in četrti</w:t>
      </w:r>
      <w:r>
        <w:rPr>
          <w:rFonts w:eastAsiaTheme="minorEastAsia" w:cs="Arial"/>
          <w:szCs w:val="20"/>
        </w:rPr>
        <w:t>m</w:t>
      </w:r>
      <w:r w:rsidR="00443D29" w:rsidRPr="00A414B6">
        <w:rPr>
          <w:rFonts w:eastAsiaTheme="minorEastAsia" w:cs="Arial"/>
          <w:szCs w:val="20"/>
        </w:rPr>
        <w:t xml:space="preserve"> odstavk</w:t>
      </w:r>
      <w:r w:rsidR="00697010">
        <w:rPr>
          <w:rFonts w:eastAsiaTheme="minorEastAsia" w:cs="Arial"/>
          <w:szCs w:val="20"/>
        </w:rPr>
        <w:t>om</w:t>
      </w:r>
      <w:r w:rsidR="00443D29" w:rsidRPr="00A414B6">
        <w:rPr>
          <w:rFonts w:eastAsiaTheme="minorEastAsia" w:cs="Arial"/>
          <w:szCs w:val="20"/>
        </w:rPr>
        <w:t xml:space="preserve"> </w:t>
      </w:r>
      <w:r w:rsidR="00443D29" w:rsidRPr="00C3151C">
        <w:rPr>
          <w:rFonts w:eastAsiaTheme="minorEastAsia" w:cs="Arial"/>
          <w:szCs w:val="20"/>
        </w:rPr>
        <w:fldChar w:fldCharType="begin"/>
      </w:r>
      <w:r w:rsidR="00443D29" w:rsidRPr="00A414B6">
        <w:rPr>
          <w:rFonts w:eastAsiaTheme="minorEastAsia" w:cs="Arial"/>
          <w:szCs w:val="20"/>
        </w:rPr>
        <w:instrText xml:space="preserve"> REF _Ref386454922 \r \h </w:instrText>
      </w:r>
      <w:r w:rsidR="00443D29" w:rsidRPr="00C3151C">
        <w:rPr>
          <w:rFonts w:eastAsiaTheme="minorEastAsia" w:cs="Arial"/>
          <w:szCs w:val="20"/>
        </w:rPr>
      </w:r>
      <w:r w:rsidR="00443D29" w:rsidRPr="00C3151C">
        <w:rPr>
          <w:rFonts w:eastAsiaTheme="minorEastAsia" w:cs="Arial"/>
          <w:szCs w:val="20"/>
        </w:rPr>
        <w:fldChar w:fldCharType="separate"/>
      </w:r>
      <w:r w:rsidR="0012490A">
        <w:rPr>
          <w:rFonts w:eastAsiaTheme="minorEastAsia" w:cs="Arial"/>
          <w:szCs w:val="20"/>
        </w:rPr>
        <w:t>36</w:t>
      </w:r>
      <w:r w:rsidR="00443D29" w:rsidRPr="00C3151C">
        <w:rPr>
          <w:rFonts w:eastAsiaTheme="minorEastAsia" w:cs="Arial"/>
          <w:szCs w:val="20"/>
        </w:rPr>
        <w:fldChar w:fldCharType="end"/>
      </w:r>
      <w:r w:rsidR="00443D29" w:rsidRPr="00A414B6">
        <w:rPr>
          <w:rFonts w:eastAsiaTheme="minorEastAsia" w:cs="Arial"/>
          <w:szCs w:val="20"/>
        </w:rPr>
        <w:t>. člena te uredbe so upravičeni so samo stroški, ki so nastali po izdaji odločbe, s katero se odobri izvajanj</w:t>
      </w:r>
      <w:r w:rsidR="00443D29" w:rsidRPr="00C3151C">
        <w:rPr>
          <w:rFonts w:eastAsiaTheme="minorEastAsia" w:cs="Arial"/>
          <w:szCs w:val="20"/>
        </w:rPr>
        <w:t>e operacije.</w:t>
      </w:r>
    </w:p>
    <w:p w:rsidR="00443D29" w:rsidRPr="00C3151C" w:rsidRDefault="00443D29" w:rsidP="00443D29">
      <w:pPr>
        <w:pStyle w:val="Brezrazmikov"/>
        <w:ind w:left="426"/>
        <w:jc w:val="both"/>
        <w:rPr>
          <w:rFonts w:eastAsiaTheme="minorEastAsia" w:cs="Arial"/>
          <w:szCs w:val="20"/>
        </w:rPr>
      </w:pPr>
    </w:p>
    <w:p w:rsidR="00443D29" w:rsidRPr="002F2153" w:rsidRDefault="00443D29" w:rsidP="00443D29">
      <w:pPr>
        <w:pStyle w:val="Brezrazmikov"/>
        <w:numPr>
          <w:ilvl w:val="0"/>
          <w:numId w:val="84"/>
        </w:numPr>
        <w:ind w:left="426" w:hanging="426"/>
        <w:jc w:val="both"/>
        <w:rPr>
          <w:rFonts w:eastAsiaTheme="minorEastAsia" w:cs="Arial"/>
          <w:szCs w:val="20"/>
        </w:rPr>
      </w:pPr>
      <w:r w:rsidRPr="002F2153">
        <w:rPr>
          <w:rFonts w:eastAsiaTheme="minorEastAsia" w:cs="Arial"/>
          <w:szCs w:val="20"/>
        </w:rPr>
        <w:t>Zgornje priznane vrednosti posameznih upravičenih stroškov so določene v Katalogu najvišjih priznanih vrednosti</w:t>
      </w:r>
      <w:r w:rsidRPr="00A414B6">
        <w:rPr>
          <w:rFonts w:eastAsiaTheme="minorEastAsia" w:cs="Arial"/>
          <w:szCs w:val="20"/>
        </w:rPr>
        <w:t xml:space="preserve"> v skladu </w:t>
      </w:r>
      <w:r w:rsidR="001D5E49">
        <w:rPr>
          <w:rFonts w:eastAsiaTheme="minorEastAsia" w:cs="Arial"/>
          <w:szCs w:val="20"/>
        </w:rPr>
        <w:t xml:space="preserve">s </w:t>
      </w:r>
      <w:r w:rsidRPr="00C3151C">
        <w:rPr>
          <w:rFonts w:eastAsiaTheme="minorEastAsia" w:cs="Arial"/>
          <w:szCs w:val="20"/>
        </w:rPr>
        <w:fldChar w:fldCharType="begin"/>
      </w:r>
      <w:r w:rsidRPr="00A414B6">
        <w:rPr>
          <w:rFonts w:eastAsiaTheme="minorEastAsia" w:cs="Arial"/>
          <w:szCs w:val="20"/>
        </w:rPr>
        <w:instrText xml:space="preserve"> REF _Ref408756199 \r \h </w:instrText>
      </w:r>
      <w:r w:rsidRPr="00C3151C">
        <w:rPr>
          <w:rFonts w:eastAsiaTheme="minorEastAsia" w:cs="Arial"/>
          <w:szCs w:val="20"/>
        </w:rPr>
      </w:r>
      <w:r w:rsidRPr="00C3151C">
        <w:rPr>
          <w:rFonts w:eastAsiaTheme="minorEastAsia" w:cs="Arial"/>
          <w:szCs w:val="20"/>
        </w:rPr>
        <w:fldChar w:fldCharType="separate"/>
      </w:r>
      <w:r w:rsidR="0012490A">
        <w:rPr>
          <w:rFonts w:eastAsiaTheme="minorEastAsia" w:cs="Arial"/>
          <w:szCs w:val="20"/>
        </w:rPr>
        <w:t>65</w:t>
      </w:r>
      <w:r w:rsidRPr="00C3151C">
        <w:rPr>
          <w:rFonts w:eastAsiaTheme="minorEastAsia" w:cs="Arial"/>
          <w:szCs w:val="20"/>
        </w:rPr>
        <w:fldChar w:fldCharType="end"/>
      </w:r>
      <w:r w:rsidRPr="00A414B6">
        <w:rPr>
          <w:rFonts w:eastAsiaTheme="minorEastAsia" w:cs="Arial"/>
          <w:szCs w:val="20"/>
        </w:rPr>
        <w:t>. členom te uredbe</w:t>
      </w:r>
      <w:r w:rsidRPr="00C3151C">
        <w:rPr>
          <w:rFonts w:eastAsiaTheme="minorEastAsia" w:cs="Arial"/>
          <w:szCs w:val="20"/>
        </w:rPr>
        <w:t>. Pri opredelitvi višine upravičenih stroškov bodo smiselno upoštevane zgornje višine posameznih upravičenih stroškov, ki bodo določene v Katalogu najvišjih priznanih vrednosti. Ne glede na to pa mora upravičenec k vlogi priložiti eno ponudbo. V primeru stroškov, ki niso določeni v Katalogu najvišjih priznanih vrednosti pa b</w:t>
      </w:r>
      <w:r w:rsidRPr="002F2153">
        <w:rPr>
          <w:rFonts w:eastAsiaTheme="minorEastAsia" w:cs="Arial"/>
          <w:szCs w:val="20"/>
        </w:rPr>
        <w:t>o mora upravičenec k vlogi priložiti tri ponudbe.</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jc w:val="center"/>
        <w:rPr>
          <w:rFonts w:eastAsiaTheme="minorHAnsi" w:cs="Arial"/>
          <w:b/>
          <w:bCs/>
          <w:szCs w:val="20"/>
          <w:lang w:eastAsia="en-US"/>
        </w:rPr>
      </w:pPr>
      <w:r w:rsidRPr="00A414B6">
        <w:rPr>
          <w:rFonts w:eastAsiaTheme="minorHAnsi" w:cs="Arial"/>
          <w:b/>
          <w:bCs/>
          <w:szCs w:val="20"/>
          <w:lang w:eastAsia="en-US"/>
        </w:rPr>
        <w:t>(</w:t>
      </w:r>
      <w:r w:rsidRPr="00A414B6">
        <w:rPr>
          <w:rFonts w:cs="Arial"/>
          <w:b/>
          <w:szCs w:val="20"/>
        </w:rPr>
        <w:t>pogoji za upravičenost)</w:t>
      </w:r>
    </w:p>
    <w:p w:rsidR="00443D29" w:rsidRPr="00A414B6" w:rsidRDefault="00443D29" w:rsidP="00443D29">
      <w:pPr>
        <w:pStyle w:val="Brezrazmikov"/>
        <w:ind w:left="720"/>
        <w:jc w:val="both"/>
        <w:rPr>
          <w:rFonts w:cs="Arial"/>
          <w:szCs w:val="20"/>
        </w:rPr>
      </w:pPr>
    </w:p>
    <w:p w:rsidR="00443D29" w:rsidRPr="00A414B6" w:rsidRDefault="00443D29" w:rsidP="00443D29">
      <w:pPr>
        <w:pStyle w:val="Brezrazmikov"/>
        <w:numPr>
          <w:ilvl w:val="0"/>
          <w:numId w:val="85"/>
        </w:numPr>
        <w:ind w:left="426" w:hanging="426"/>
        <w:jc w:val="both"/>
        <w:rPr>
          <w:rFonts w:cs="Arial"/>
          <w:szCs w:val="20"/>
        </w:rPr>
      </w:pPr>
      <w:r w:rsidRPr="00A414B6">
        <w:rPr>
          <w:rFonts w:cs="Arial"/>
          <w:szCs w:val="20"/>
        </w:rPr>
        <w:t>Javna podpora iz naslova podukrepa »</w:t>
      </w:r>
      <w:r w:rsidRPr="00A414B6">
        <w:rPr>
          <w:rFonts w:eastAsiaTheme="minorHAnsi" w:cs="Arial"/>
          <w:szCs w:val="20"/>
          <w:lang w:eastAsia="en-US"/>
        </w:rPr>
        <w:t>Podpora za izvajanje operacij v okviru strategije lokalnega razvoja, ki ga vodi skupnost«</w:t>
      </w:r>
      <w:r w:rsidRPr="00A414B6">
        <w:rPr>
          <w:rFonts w:cs="Arial"/>
          <w:szCs w:val="20"/>
        </w:rPr>
        <w:t xml:space="preserve"> se dodeli za operacije, ki so v skladu s cilji 63. člena Uredbe 508/2014/EU.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85"/>
        </w:numPr>
        <w:ind w:left="426" w:hanging="426"/>
        <w:jc w:val="both"/>
        <w:rPr>
          <w:rFonts w:cs="Arial"/>
          <w:szCs w:val="20"/>
        </w:rPr>
      </w:pPr>
      <w:r w:rsidRPr="00A414B6">
        <w:rPr>
          <w:rFonts w:cs="Arial"/>
          <w:szCs w:val="20"/>
        </w:rPr>
        <w:t>Javna podpora iz naslova podukrepa »</w:t>
      </w:r>
      <w:r w:rsidRPr="00A414B6">
        <w:rPr>
          <w:rFonts w:eastAsiaTheme="minorHAnsi" w:cs="Arial"/>
          <w:szCs w:val="20"/>
          <w:lang w:eastAsia="en-US"/>
        </w:rPr>
        <w:t>Priprava in izvajanje dejavnosti sodelovanja lokalne akcijske skupine« se dodeli za operacije v skladu s 64. členom Uredbe 508/2014/EU.</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85"/>
        </w:numPr>
        <w:ind w:left="426" w:hanging="426"/>
        <w:jc w:val="both"/>
        <w:rPr>
          <w:rFonts w:cs="Arial"/>
          <w:szCs w:val="20"/>
        </w:rPr>
      </w:pPr>
      <w:r w:rsidRPr="00A414B6">
        <w:rPr>
          <w:rFonts w:cs="Arial"/>
          <w:szCs w:val="20"/>
        </w:rPr>
        <w:t>Dejavnosti oziroma operacije iz naslova podukrepa »</w:t>
      </w:r>
      <w:r w:rsidRPr="00A414B6">
        <w:rPr>
          <w:rFonts w:eastAsiaTheme="minorHAnsi" w:cs="Arial"/>
          <w:szCs w:val="20"/>
          <w:lang w:eastAsia="en-US"/>
        </w:rPr>
        <w:t>Priprava in izvajanje dejavnosti sodelovanja lokalne akcijske skupine«</w:t>
      </w:r>
      <w:r w:rsidRPr="00A414B6">
        <w:rPr>
          <w:rFonts w:cs="Arial"/>
          <w:szCs w:val="20"/>
        </w:rPr>
        <w:t xml:space="preserve"> se za LAS, ki bodo koristili sredstva iz ESPR, izvajajo znotraj SLR, kar mora biti razvidno iz SLR.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85"/>
        </w:numPr>
        <w:ind w:left="426" w:hanging="426"/>
        <w:jc w:val="both"/>
        <w:rPr>
          <w:rFonts w:cs="Arial"/>
          <w:szCs w:val="20"/>
        </w:rPr>
      </w:pPr>
      <w:r w:rsidRPr="00A414B6">
        <w:rPr>
          <w:rFonts w:cs="Arial"/>
          <w:szCs w:val="20"/>
        </w:rPr>
        <w:t>Dopustnost vlog se presoja v skladu z 10. členom Uredbe 508/2014/EU.</w:t>
      </w:r>
    </w:p>
    <w:p w:rsidR="00443D29" w:rsidRPr="00B21F07" w:rsidRDefault="00443D29" w:rsidP="00443D29">
      <w:pPr>
        <w:pStyle w:val="Brezrazmikov"/>
        <w:ind w:left="426"/>
        <w:jc w:val="both"/>
        <w:rPr>
          <w:rFonts w:cs="Arial"/>
          <w:szCs w:val="20"/>
        </w:rPr>
      </w:pPr>
    </w:p>
    <w:p w:rsidR="00443D29" w:rsidRPr="00A414B6" w:rsidRDefault="00443D29" w:rsidP="00443D29">
      <w:pPr>
        <w:pStyle w:val="Brezrazmikov"/>
        <w:numPr>
          <w:ilvl w:val="0"/>
          <w:numId w:val="85"/>
        </w:numPr>
        <w:ind w:left="426" w:hanging="426"/>
        <w:jc w:val="both"/>
        <w:rPr>
          <w:rFonts w:cs="Arial"/>
          <w:szCs w:val="20"/>
        </w:rPr>
      </w:pPr>
      <w:r w:rsidRPr="00A414B6">
        <w:rPr>
          <w:rFonts w:cs="Arial"/>
          <w:szCs w:val="20"/>
        </w:rPr>
        <w:t>V kolikor se v okviru izvajanja operacij SLR izvajajo operacije, ki so upravičene po drugih ukrepih ESPR, se uporabijo pogoji, ki veljajo za posamezen ukrep.</w:t>
      </w:r>
    </w:p>
    <w:p w:rsidR="00443D29" w:rsidRPr="00A414B6" w:rsidRDefault="00443D29" w:rsidP="00443D29">
      <w:pPr>
        <w:pStyle w:val="Brezrazmikov"/>
        <w:ind w:left="720"/>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jc w:val="center"/>
        <w:rPr>
          <w:rFonts w:eastAsiaTheme="minorHAnsi" w:cs="Arial"/>
          <w:b/>
          <w:bCs/>
          <w:szCs w:val="20"/>
          <w:lang w:eastAsia="en-US"/>
        </w:rPr>
      </w:pPr>
      <w:r w:rsidRPr="00A414B6">
        <w:rPr>
          <w:rFonts w:eastAsiaTheme="minorHAnsi" w:cs="Arial"/>
          <w:b/>
          <w:bCs/>
          <w:szCs w:val="20"/>
          <w:lang w:eastAsia="en-US"/>
        </w:rPr>
        <w:t>(neupravičene operacije)</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V okviru ESPR niso opravičene operacije, ki so navedene v 11. členu Uredbe 508/2014/EU.</w:t>
      </w:r>
    </w:p>
    <w:p w:rsidR="00443D29" w:rsidRPr="00A414B6" w:rsidRDefault="00443D29" w:rsidP="00443D29">
      <w:pPr>
        <w:pStyle w:val="Brezrazmikov"/>
        <w:ind w:left="720"/>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jc w:val="center"/>
        <w:rPr>
          <w:rFonts w:eastAsiaTheme="minorHAnsi" w:cs="Arial"/>
          <w:b/>
          <w:bCs/>
          <w:szCs w:val="20"/>
          <w:lang w:eastAsia="en-US"/>
        </w:rPr>
      </w:pPr>
      <w:r w:rsidRPr="00A414B6">
        <w:rPr>
          <w:rFonts w:eastAsiaTheme="minorHAnsi" w:cs="Arial"/>
          <w:b/>
          <w:bCs/>
          <w:szCs w:val="20"/>
          <w:lang w:eastAsia="en-US"/>
        </w:rPr>
        <w:t xml:space="preserve">(katalog </w:t>
      </w:r>
      <w:r w:rsidRPr="00A414B6">
        <w:rPr>
          <w:rFonts w:cs="Arial"/>
          <w:b/>
          <w:szCs w:val="20"/>
        </w:rPr>
        <w:t>najvišjih</w:t>
      </w:r>
      <w:r w:rsidRPr="00A414B6">
        <w:rPr>
          <w:rFonts w:eastAsiaTheme="minorHAnsi" w:cs="Arial"/>
          <w:b/>
          <w:bCs/>
          <w:szCs w:val="20"/>
          <w:lang w:eastAsia="en-US"/>
        </w:rPr>
        <w:t xml:space="preserve"> priznanih vrednosti)</w:t>
      </w:r>
    </w:p>
    <w:p w:rsidR="00443D29" w:rsidRPr="00A414B6" w:rsidRDefault="00443D29" w:rsidP="00443D29">
      <w:pPr>
        <w:pStyle w:val="Brezrazmikov"/>
        <w:ind w:left="426"/>
        <w:jc w:val="both"/>
        <w:rPr>
          <w:rFonts w:cs="Arial"/>
          <w:szCs w:val="20"/>
        </w:rPr>
      </w:pPr>
    </w:p>
    <w:p w:rsidR="00443D29" w:rsidRDefault="00443D29" w:rsidP="00443D29">
      <w:pPr>
        <w:pStyle w:val="Brezrazmikov"/>
        <w:jc w:val="both"/>
        <w:rPr>
          <w:rFonts w:cs="Arial"/>
          <w:szCs w:val="20"/>
        </w:rPr>
      </w:pPr>
      <w:r w:rsidRPr="00A414B6">
        <w:rPr>
          <w:rFonts w:cs="Arial"/>
          <w:szCs w:val="20"/>
        </w:rPr>
        <w:t xml:space="preserve">Katalog najvišjih priznanih vrednosti je v skladu s </w:t>
      </w:r>
      <w:r w:rsidRPr="00C3151C">
        <w:rPr>
          <w:rFonts w:cs="Arial"/>
          <w:szCs w:val="20"/>
        </w:rPr>
        <w:fldChar w:fldCharType="begin"/>
      </w:r>
      <w:r w:rsidRPr="00A414B6">
        <w:rPr>
          <w:rFonts w:cs="Arial"/>
          <w:szCs w:val="20"/>
        </w:rPr>
        <w:instrText xml:space="preserve"> REF _Ref408756199 \r \h </w:instrText>
      </w:r>
      <w:r w:rsidRPr="00C3151C">
        <w:rPr>
          <w:rFonts w:cs="Arial"/>
          <w:szCs w:val="20"/>
        </w:rPr>
      </w:r>
      <w:r w:rsidRPr="00C3151C">
        <w:rPr>
          <w:rFonts w:cs="Arial"/>
          <w:szCs w:val="20"/>
        </w:rPr>
        <w:fldChar w:fldCharType="separate"/>
      </w:r>
      <w:r w:rsidR="0012490A">
        <w:rPr>
          <w:rFonts w:cs="Arial"/>
          <w:szCs w:val="20"/>
        </w:rPr>
        <w:t>65</w:t>
      </w:r>
      <w:r w:rsidRPr="00C3151C">
        <w:rPr>
          <w:rFonts w:cs="Arial"/>
          <w:szCs w:val="20"/>
        </w:rPr>
        <w:fldChar w:fldCharType="end"/>
      </w:r>
      <w:r w:rsidRPr="00A414B6">
        <w:rPr>
          <w:rFonts w:cs="Arial"/>
          <w:szCs w:val="20"/>
        </w:rPr>
        <w:t>. členom te uredbe.</w:t>
      </w:r>
    </w:p>
    <w:p w:rsidR="00F45D2E" w:rsidRDefault="00F45D2E" w:rsidP="00443D29">
      <w:pPr>
        <w:pStyle w:val="Brezrazmikov"/>
        <w:jc w:val="both"/>
        <w:rPr>
          <w:rFonts w:cs="Arial"/>
          <w:szCs w:val="20"/>
        </w:rPr>
      </w:pPr>
    </w:p>
    <w:p w:rsidR="00443D29" w:rsidRPr="002F2153" w:rsidRDefault="00443D29" w:rsidP="00443D29">
      <w:pPr>
        <w:pStyle w:val="Brezrazmikov"/>
        <w:numPr>
          <w:ilvl w:val="0"/>
          <w:numId w:val="4"/>
        </w:numPr>
        <w:tabs>
          <w:tab w:val="left" w:pos="284"/>
        </w:tabs>
        <w:ind w:left="284" w:hanging="284"/>
        <w:jc w:val="center"/>
        <w:rPr>
          <w:rFonts w:cs="Arial"/>
          <w:b/>
          <w:szCs w:val="20"/>
        </w:rPr>
      </w:pPr>
      <w:r w:rsidRPr="002F2153">
        <w:rPr>
          <w:rFonts w:cs="Arial"/>
          <w:b/>
          <w:szCs w:val="20"/>
        </w:rPr>
        <w:t>člen</w:t>
      </w:r>
    </w:p>
    <w:p w:rsidR="00443D29" w:rsidRPr="00A414B6" w:rsidRDefault="00443D29" w:rsidP="00443D29">
      <w:pPr>
        <w:pStyle w:val="Brezrazmikov"/>
        <w:jc w:val="center"/>
        <w:rPr>
          <w:rFonts w:cs="Arial"/>
          <w:b/>
          <w:szCs w:val="20"/>
        </w:rPr>
      </w:pPr>
      <w:r w:rsidRPr="00A414B6">
        <w:rPr>
          <w:rFonts w:cs="Arial"/>
          <w:b/>
          <w:szCs w:val="20"/>
        </w:rPr>
        <w:t>(postopki za odobritev)</w:t>
      </w:r>
    </w:p>
    <w:p w:rsidR="00443D29" w:rsidRPr="00A414B6" w:rsidRDefault="00443D29" w:rsidP="00443D29">
      <w:pPr>
        <w:pStyle w:val="Brezrazmikov"/>
        <w:ind w:left="426"/>
        <w:jc w:val="both"/>
        <w:rPr>
          <w:rFonts w:cs="Arial"/>
          <w:szCs w:val="20"/>
        </w:rPr>
      </w:pPr>
    </w:p>
    <w:p w:rsidR="00443D29" w:rsidRPr="00C3151C" w:rsidRDefault="00443D29" w:rsidP="00443D29">
      <w:pPr>
        <w:pStyle w:val="Brezrazmikov"/>
        <w:jc w:val="both"/>
        <w:rPr>
          <w:rFonts w:cs="Arial"/>
          <w:szCs w:val="20"/>
        </w:rPr>
      </w:pPr>
      <w:r w:rsidRPr="00A414B6">
        <w:rPr>
          <w:rFonts w:cs="Arial"/>
          <w:szCs w:val="20"/>
        </w:rPr>
        <w:t xml:space="preserve">V skladu s šestim odstavkom </w:t>
      </w:r>
      <w:r w:rsidRPr="00C3151C">
        <w:fldChar w:fldCharType="begin"/>
      </w:r>
      <w:r w:rsidRPr="00A414B6">
        <w:instrText xml:space="preserve"> REF _Ref407799461 \r \h  \* MERGEFORMAT </w:instrText>
      </w:r>
      <w:r w:rsidRPr="00C3151C">
        <w:fldChar w:fldCharType="separate"/>
      </w:r>
      <w:r w:rsidR="0012490A" w:rsidRPr="00164098">
        <w:rPr>
          <w:rFonts w:cs="Arial"/>
          <w:szCs w:val="20"/>
        </w:rPr>
        <w:t>33</w:t>
      </w:r>
      <w:r w:rsidRPr="00C3151C">
        <w:fldChar w:fldCharType="end"/>
      </w:r>
      <w:r w:rsidRPr="00A414B6">
        <w:rPr>
          <w:rFonts w:cs="Arial"/>
          <w:szCs w:val="20"/>
        </w:rPr>
        <w:t xml:space="preserve">. člena te uredbe mora LAS izbrane operacije predložiti v </w:t>
      </w:r>
      <w:r w:rsidR="00EB0022">
        <w:rPr>
          <w:rFonts w:cs="Arial"/>
          <w:szCs w:val="20"/>
        </w:rPr>
        <w:t xml:space="preserve">končno </w:t>
      </w:r>
      <w:r w:rsidRPr="00A414B6">
        <w:rPr>
          <w:rFonts w:cs="Arial"/>
          <w:szCs w:val="20"/>
        </w:rPr>
        <w:t xml:space="preserve">odobritev na </w:t>
      </w:r>
      <w:r w:rsidRPr="00C3151C">
        <w:rPr>
          <w:rFonts w:cs="Arial"/>
          <w:szCs w:val="20"/>
        </w:rPr>
        <w:t xml:space="preserve">ARSKTRP. </w:t>
      </w:r>
    </w:p>
    <w:p w:rsidR="00443D29" w:rsidRDefault="00443D29" w:rsidP="00443D29">
      <w:pPr>
        <w:pStyle w:val="Brezrazmikov"/>
        <w:jc w:val="both"/>
        <w:rPr>
          <w:rFonts w:cs="Arial"/>
          <w:b/>
          <w:szCs w:val="20"/>
        </w:rPr>
      </w:pPr>
    </w:p>
    <w:p w:rsidR="00443D29" w:rsidRPr="00C3151C" w:rsidRDefault="00443D29" w:rsidP="00443D29">
      <w:pPr>
        <w:pStyle w:val="Brezrazmikov"/>
        <w:jc w:val="both"/>
        <w:rPr>
          <w:rFonts w:cs="Arial"/>
          <w:b/>
          <w:szCs w:val="20"/>
        </w:rPr>
      </w:pPr>
    </w:p>
    <w:p w:rsidR="00443D29" w:rsidRPr="00A414B6" w:rsidRDefault="00443D29" w:rsidP="00443D29">
      <w:pPr>
        <w:pStyle w:val="Brezrazmikov"/>
        <w:numPr>
          <w:ilvl w:val="0"/>
          <w:numId w:val="3"/>
        </w:numPr>
        <w:ind w:left="426" w:hanging="426"/>
        <w:jc w:val="center"/>
        <w:rPr>
          <w:rFonts w:cs="Arial"/>
          <w:b/>
          <w:szCs w:val="20"/>
        </w:rPr>
      </w:pPr>
      <w:r w:rsidRPr="002F2153">
        <w:rPr>
          <w:rFonts w:cs="Arial"/>
          <w:b/>
          <w:szCs w:val="20"/>
        </w:rPr>
        <w:t xml:space="preserve">PREHODNI </w:t>
      </w:r>
      <w:r w:rsidRPr="00A414B6">
        <w:rPr>
          <w:rFonts w:cs="Arial"/>
          <w:b/>
          <w:szCs w:val="20"/>
        </w:rPr>
        <w:t>IN KONČNA DOLOČBA</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tabs>
          <w:tab w:val="left" w:pos="284"/>
        </w:tabs>
        <w:ind w:left="284"/>
        <w:jc w:val="center"/>
        <w:rPr>
          <w:rFonts w:cs="Arial"/>
          <w:b/>
          <w:szCs w:val="20"/>
        </w:rPr>
      </w:pPr>
      <w:r w:rsidRPr="00A414B6">
        <w:rPr>
          <w:rFonts w:cs="Arial"/>
          <w:b/>
          <w:szCs w:val="20"/>
        </w:rPr>
        <w:t>(poziv za oblikovanje lokalnega partnerstva in pripravo SLR)</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53"/>
        </w:numPr>
        <w:ind w:left="426" w:hanging="426"/>
        <w:jc w:val="both"/>
        <w:rPr>
          <w:rFonts w:cs="Arial"/>
          <w:szCs w:val="20"/>
        </w:rPr>
      </w:pPr>
      <w:r w:rsidRPr="00A414B6">
        <w:rPr>
          <w:rFonts w:cs="Arial"/>
          <w:szCs w:val="20"/>
        </w:rPr>
        <w:t>Objava te uredbe se šteje kot uradni poziv l</w:t>
      </w:r>
      <w:r>
        <w:rPr>
          <w:rFonts w:cs="Arial"/>
          <w:szCs w:val="20"/>
        </w:rPr>
        <w:t>o</w:t>
      </w:r>
      <w:r w:rsidRPr="00A414B6">
        <w:rPr>
          <w:rFonts w:cs="Arial"/>
          <w:szCs w:val="20"/>
        </w:rPr>
        <w:t xml:space="preserve">kalnim akterjem za oblikovanje lokalnih partnerstev in pripravo SLR. </w:t>
      </w:r>
    </w:p>
    <w:p w:rsidR="00443D29" w:rsidRPr="00A414B6" w:rsidRDefault="00443D29" w:rsidP="00443D29">
      <w:pPr>
        <w:pStyle w:val="Brezrazmikov"/>
        <w:ind w:left="426"/>
        <w:jc w:val="both"/>
        <w:rPr>
          <w:rFonts w:cs="Arial"/>
          <w:szCs w:val="20"/>
        </w:rPr>
      </w:pPr>
    </w:p>
    <w:p w:rsidR="00443D29" w:rsidRPr="00A414B6" w:rsidRDefault="00443D29" w:rsidP="00443D29">
      <w:pPr>
        <w:pStyle w:val="Brezrazmikov"/>
        <w:numPr>
          <w:ilvl w:val="0"/>
          <w:numId w:val="53"/>
        </w:numPr>
        <w:ind w:left="426" w:hanging="426"/>
        <w:jc w:val="both"/>
        <w:rPr>
          <w:rFonts w:cs="Arial"/>
          <w:szCs w:val="20"/>
        </w:rPr>
      </w:pPr>
      <w:r w:rsidRPr="00A414B6">
        <w:rPr>
          <w:rFonts w:cs="Arial"/>
          <w:szCs w:val="20"/>
        </w:rPr>
        <w:t xml:space="preserve">Z dnem objave te uredbe začne teči dvanajstmesečni rok za pripravo SLR in predložitev SLR v potrditev zadevnim OU.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jc w:val="center"/>
        <w:rPr>
          <w:rFonts w:cs="Arial"/>
          <w:b/>
          <w:szCs w:val="20"/>
        </w:rPr>
      </w:pPr>
      <w:r w:rsidRPr="00A414B6">
        <w:rPr>
          <w:rFonts w:cs="Arial"/>
          <w:b/>
          <w:szCs w:val="20"/>
        </w:rPr>
        <w:t>(odločitev o SLR)</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 xml:space="preserve">SLR, ki so podlaga za črpanje sredstev iz naslova EKSRP, ESRR ali ESPR se lahko pripravi in vloži v potrditev zadevnim OU, še pred potrditvijo </w:t>
      </w:r>
      <w:r w:rsidR="00E97F91">
        <w:rPr>
          <w:rFonts w:cs="Arial"/>
          <w:szCs w:val="20"/>
        </w:rPr>
        <w:t xml:space="preserve">vseh programov </w:t>
      </w:r>
      <w:r w:rsidRPr="00A414B6">
        <w:rPr>
          <w:rFonts w:cs="Arial"/>
          <w:szCs w:val="20"/>
        </w:rPr>
        <w:t>pri Evropski komisiji</w:t>
      </w:r>
      <w:r w:rsidR="00E97F91">
        <w:rPr>
          <w:rFonts w:cs="Arial"/>
          <w:szCs w:val="20"/>
        </w:rPr>
        <w:t xml:space="preserve">. O SLR se odloča v skladu s potrjenimi programi. </w:t>
      </w:r>
    </w:p>
    <w:p w:rsidR="00443D29" w:rsidRPr="00A414B6" w:rsidRDefault="00443D29" w:rsidP="00443D29">
      <w:pPr>
        <w:pStyle w:val="Brezrazmikov"/>
        <w:jc w:val="both"/>
        <w:rPr>
          <w:rFonts w:cs="Arial"/>
          <w:szCs w:val="20"/>
        </w:rPr>
      </w:pPr>
    </w:p>
    <w:p w:rsidR="00443D29" w:rsidRPr="00A414B6" w:rsidRDefault="00443D29" w:rsidP="00443D29">
      <w:pPr>
        <w:pStyle w:val="Brezrazmikov"/>
        <w:numPr>
          <w:ilvl w:val="0"/>
          <w:numId w:val="4"/>
        </w:numPr>
        <w:tabs>
          <w:tab w:val="left" w:pos="284"/>
        </w:tabs>
        <w:ind w:left="284" w:hanging="284"/>
        <w:jc w:val="center"/>
        <w:rPr>
          <w:rFonts w:cs="Arial"/>
          <w:b/>
          <w:szCs w:val="20"/>
        </w:rPr>
      </w:pPr>
      <w:r w:rsidRPr="00A414B6">
        <w:rPr>
          <w:rFonts w:cs="Arial"/>
          <w:b/>
          <w:szCs w:val="20"/>
        </w:rPr>
        <w:t>člen</w:t>
      </w:r>
    </w:p>
    <w:p w:rsidR="00443D29" w:rsidRPr="00A414B6" w:rsidRDefault="00443D29" w:rsidP="00443D29">
      <w:pPr>
        <w:pStyle w:val="Brezrazmikov"/>
        <w:jc w:val="center"/>
        <w:rPr>
          <w:rFonts w:cs="Arial"/>
          <w:b/>
          <w:szCs w:val="20"/>
        </w:rPr>
      </w:pPr>
      <w:r w:rsidRPr="00A414B6">
        <w:rPr>
          <w:rFonts w:cs="Arial"/>
          <w:b/>
          <w:szCs w:val="20"/>
        </w:rPr>
        <w:t>(začetek veljavnosti)</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Ta uredba začne veljati naslednji dan po objavi v Uradnem listu Republike Slovenije.</w:t>
      </w:r>
    </w:p>
    <w:p w:rsidR="00443D29" w:rsidRPr="00A414B6" w:rsidRDefault="00443D29" w:rsidP="00443D29">
      <w:pPr>
        <w:pStyle w:val="Brezrazmikov"/>
        <w:jc w:val="both"/>
        <w:rPr>
          <w:rFonts w:cs="Arial"/>
          <w:szCs w:val="20"/>
        </w:rPr>
      </w:pPr>
    </w:p>
    <w:p w:rsidR="00443D29"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 xml:space="preserve">Št. </w:t>
      </w:r>
    </w:p>
    <w:p w:rsidR="00443D29" w:rsidRPr="00A414B6" w:rsidRDefault="00443D29" w:rsidP="00443D29">
      <w:pPr>
        <w:pStyle w:val="Brezrazmikov"/>
        <w:jc w:val="both"/>
        <w:rPr>
          <w:rFonts w:cs="Arial"/>
          <w:szCs w:val="20"/>
        </w:rPr>
      </w:pPr>
      <w:r w:rsidRPr="00A414B6">
        <w:rPr>
          <w:rFonts w:cs="Arial"/>
          <w:szCs w:val="20"/>
        </w:rPr>
        <w:t>Ljubljana, dne .</w:t>
      </w:r>
      <w:r>
        <w:rPr>
          <w:rFonts w:cs="Arial"/>
          <w:szCs w:val="20"/>
        </w:rPr>
        <w:t xml:space="preserve"> </w:t>
      </w:r>
      <w:r w:rsidRPr="00A414B6">
        <w:rPr>
          <w:rFonts w:cs="Arial"/>
          <w:szCs w:val="20"/>
        </w:rPr>
        <w:t>2015</w:t>
      </w:r>
    </w:p>
    <w:p w:rsidR="00443D29" w:rsidRPr="00A414B6" w:rsidRDefault="00443D29" w:rsidP="00443D29">
      <w:pPr>
        <w:pStyle w:val="Brezrazmikov"/>
        <w:jc w:val="both"/>
        <w:rPr>
          <w:rFonts w:cs="Arial"/>
          <w:bCs/>
          <w:iCs/>
          <w:szCs w:val="20"/>
        </w:rPr>
      </w:pPr>
      <w:r w:rsidRPr="00A414B6">
        <w:rPr>
          <w:rFonts w:cs="Arial"/>
          <w:szCs w:val="20"/>
        </w:rPr>
        <w:t xml:space="preserve">EVA </w:t>
      </w:r>
      <w:r w:rsidRPr="00A414B6">
        <w:rPr>
          <w:rFonts w:eastAsiaTheme="minorHAnsi" w:cs="Arial"/>
          <w:szCs w:val="20"/>
          <w:lang w:eastAsia="en-US"/>
        </w:rPr>
        <w:t>2014-2330-0065</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p>
    <w:p w:rsidR="00443D29" w:rsidRPr="00A414B6" w:rsidRDefault="00443D29" w:rsidP="00443D29">
      <w:pPr>
        <w:pStyle w:val="Brezrazmikov"/>
        <w:jc w:val="right"/>
        <w:rPr>
          <w:rFonts w:cs="Arial"/>
          <w:szCs w:val="20"/>
        </w:rPr>
      </w:pPr>
      <w:r w:rsidRPr="00A414B6">
        <w:rPr>
          <w:rFonts w:cs="Arial"/>
          <w:szCs w:val="20"/>
        </w:rPr>
        <w:t>Vlada Republike Slovenije</w:t>
      </w:r>
    </w:p>
    <w:p w:rsidR="00443D29" w:rsidRPr="00A414B6" w:rsidRDefault="00443D29" w:rsidP="00443D29">
      <w:pPr>
        <w:pStyle w:val="Brezrazmikov"/>
        <w:jc w:val="right"/>
        <w:rPr>
          <w:rFonts w:cs="Arial"/>
          <w:szCs w:val="20"/>
        </w:rPr>
      </w:pPr>
    </w:p>
    <w:p w:rsidR="00443D29" w:rsidRPr="00A414B6" w:rsidRDefault="00443D29" w:rsidP="00443D29">
      <w:pPr>
        <w:pStyle w:val="Brezrazmikov"/>
        <w:ind w:left="6372" w:firstLine="708"/>
        <w:jc w:val="center"/>
        <w:rPr>
          <w:rFonts w:cs="Arial"/>
          <w:szCs w:val="20"/>
        </w:rPr>
      </w:pPr>
      <w:r w:rsidRPr="00A414B6">
        <w:rPr>
          <w:rFonts w:cs="Arial"/>
          <w:szCs w:val="20"/>
        </w:rPr>
        <w:t xml:space="preserve">dr. Miro Cerar </w:t>
      </w:r>
      <w:r w:rsidRPr="00A414B6">
        <w:rPr>
          <w:rFonts w:cs="Arial"/>
          <w:szCs w:val="20"/>
        </w:rPr>
        <w:tab/>
      </w:r>
      <w:r w:rsidRPr="00A414B6">
        <w:rPr>
          <w:rFonts w:cs="Arial"/>
          <w:szCs w:val="20"/>
        </w:rPr>
        <w:br w:type="page"/>
      </w:r>
    </w:p>
    <w:p w:rsidR="00443D29" w:rsidRPr="00C3151C" w:rsidRDefault="00443D29" w:rsidP="00443D29">
      <w:pPr>
        <w:spacing w:before="120" w:after="120" w:line="260" w:lineRule="atLeast"/>
        <w:rPr>
          <w:rFonts w:ascii="Arial" w:hAnsi="Arial" w:cs="Arial"/>
          <w:b/>
          <w:bCs/>
          <w:sz w:val="20"/>
          <w:szCs w:val="20"/>
          <w:lang w:eastAsia="en-US"/>
        </w:rPr>
      </w:pPr>
      <w:r w:rsidRPr="00A414B6">
        <w:rPr>
          <w:rFonts w:ascii="Arial" w:hAnsi="Arial" w:cs="Arial"/>
          <w:b/>
          <w:bCs/>
          <w:sz w:val="20"/>
          <w:szCs w:val="20"/>
          <w:lang w:eastAsia="en-US"/>
        </w:rPr>
        <w:lastRenderedPageBreak/>
        <w:t xml:space="preserve">Priloga </w:t>
      </w:r>
      <w:r w:rsidRPr="00C3151C">
        <w:rPr>
          <w:rFonts w:ascii="Arial" w:hAnsi="Arial" w:cs="Arial"/>
          <w:b/>
          <w:bCs/>
          <w:sz w:val="20"/>
          <w:szCs w:val="20"/>
          <w:lang w:val="en-US" w:eastAsia="en-US"/>
        </w:rPr>
        <w:fldChar w:fldCharType="begin"/>
      </w:r>
      <w:r w:rsidRPr="00A414B6">
        <w:rPr>
          <w:rFonts w:ascii="Arial" w:hAnsi="Arial" w:cs="Arial"/>
          <w:b/>
          <w:bCs/>
          <w:sz w:val="20"/>
          <w:szCs w:val="20"/>
          <w:lang w:eastAsia="en-US"/>
        </w:rPr>
        <w:instrText xml:space="preserve"> SEQ Priloga \* ARABIC </w:instrText>
      </w:r>
      <w:r w:rsidRPr="00C3151C">
        <w:rPr>
          <w:rFonts w:ascii="Arial" w:hAnsi="Arial" w:cs="Arial"/>
          <w:b/>
          <w:bCs/>
          <w:sz w:val="20"/>
          <w:szCs w:val="20"/>
          <w:lang w:val="en-US" w:eastAsia="en-US"/>
        </w:rPr>
        <w:fldChar w:fldCharType="separate"/>
      </w:r>
      <w:r w:rsidR="0012490A">
        <w:rPr>
          <w:rFonts w:ascii="Arial" w:hAnsi="Arial" w:cs="Arial"/>
          <w:b/>
          <w:bCs/>
          <w:noProof/>
          <w:sz w:val="20"/>
          <w:szCs w:val="20"/>
          <w:lang w:eastAsia="en-US"/>
        </w:rPr>
        <w:t>1</w:t>
      </w:r>
      <w:r w:rsidRPr="00C3151C">
        <w:rPr>
          <w:rFonts w:ascii="Arial" w:hAnsi="Arial" w:cs="Arial"/>
          <w:b/>
          <w:bCs/>
          <w:sz w:val="20"/>
          <w:szCs w:val="20"/>
          <w:lang w:val="en-US" w:eastAsia="en-US"/>
        </w:rPr>
        <w:fldChar w:fldCharType="end"/>
      </w:r>
      <w:r w:rsidRPr="00C3151C">
        <w:rPr>
          <w:rFonts w:ascii="Arial" w:hAnsi="Arial" w:cs="Arial"/>
          <w:b/>
          <w:bCs/>
          <w:sz w:val="20"/>
          <w:szCs w:val="20"/>
          <w:lang w:eastAsia="en-US"/>
        </w:rPr>
        <w:t xml:space="preserve">: Seznam mestnih naselij mestnih občin </w:t>
      </w:r>
    </w:p>
    <w:tbl>
      <w:tblPr>
        <w:tblW w:w="8237" w:type="dxa"/>
        <w:tblInd w:w="55" w:type="dxa"/>
        <w:tblLayout w:type="fixed"/>
        <w:tblCellMar>
          <w:left w:w="70" w:type="dxa"/>
          <w:right w:w="70" w:type="dxa"/>
        </w:tblCellMar>
        <w:tblLook w:val="04A0" w:firstRow="1" w:lastRow="0" w:firstColumn="1" w:lastColumn="0" w:noHBand="0" w:noVBand="1"/>
      </w:tblPr>
      <w:tblGrid>
        <w:gridCol w:w="2709"/>
        <w:gridCol w:w="2835"/>
        <w:gridCol w:w="2693"/>
      </w:tblGrid>
      <w:tr w:rsidR="00443D29" w:rsidRPr="004321EB" w:rsidTr="000F14B5">
        <w:trPr>
          <w:trHeight w:val="315"/>
        </w:trPr>
        <w:tc>
          <w:tcPr>
            <w:tcW w:w="2709"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hideMark/>
          </w:tcPr>
          <w:p w:rsidR="00443D29" w:rsidRPr="000F14B5" w:rsidRDefault="00443D29" w:rsidP="005A13A7">
            <w:pPr>
              <w:jc w:val="center"/>
              <w:rPr>
                <w:rFonts w:ascii="Arial" w:hAnsi="Arial" w:cs="Arial"/>
                <w:b/>
                <w:bCs/>
                <w:sz w:val="20"/>
                <w:szCs w:val="20"/>
              </w:rPr>
            </w:pPr>
            <w:r w:rsidRPr="000F14B5">
              <w:rPr>
                <w:rFonts w:ascii="Arial" w:hAnsi="Arial" w:cs="Arial"/>
                <w:b/>
                <w:bCs/>
                <w:sz w:val="20"/>
                <w:szCs w:val="20"/>
              </w:rPr>
              <w:t>Občina</w:t>
            </w:r>
          </w:p>
        </w:tc>
        <w:tc>
          <w:tcPr>
            <w:tcW w:w="2835"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443D29" w:rsidRPr="000F14B5" w:rsidRDefault="00443D29" w:rsidP="005A13A7">
            <w:pPr>
              <w:jc w:val="center"/>
              <w:rPr>
                <w:rFonts w:ascii="Arial" w:hAnsi="Arial" w:cs="Arial"/>
                <w:b/>
                <w:bCs/>
                <w:sz w:val="20"/>
                <w:szCs w:val="20"/>
              </w:rPr>
            </w:pPr>
            <w:r w:rsidRPr="000F14B5">
              <w:rPr>
                <w:rFonts w:ascii="Arial" w:hAnsi="Arial" w:cs="Arial"/>
                <w:b/>
                <w:bCs/>
                <w:sz w:val="20"/>
                <w:szCs w:val="20"/>
              </w:rPr>
              <w:t>Naselje</w:t>
            </w:r>
          </w:p>
        </w:tc>
        <w:tc>
          <w:tcPr>
            <w:tcW w:w="2693"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443D29" w:rsidRPr="000F14B5" w:rsidRDefault="00443D29" w:rsidP="005A13A7">
            <w:pPr>
              <w:jc w:val="center"/>
              <w:rPr>
                <w:rFonts w:ascii="Arial" w:hAnsi="Arial" w:cs="Arial"/>
                <w:b/>
                <w:bCs/>
                <w:sz w:val="20"/>
                <w:szCs w:val="20"/>
              </w:rPr>
            </w:pPr>
            <w:r w:rsidRPr="000F14B5">
              <w:rPr>
                <w:rFonts w:ascii="Arial" w:hAnsi="Arial" w:cs="Arial"/>
                <w:b/>
                <w:bCs/>
                <w:sz w:val="20"/>
                <w:szCs w:val="20"/>
              </w:rPr>
              <w:t>Število prebivalcev</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Celje</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Celje</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37</w:t>
            </w:r>
            <w:r w:rsidR="00F24407">
              <w:rPr>
                <w:rFonts w:ascii="Arial" w:hAnsi="Arial" w:cs="Arial"/>
                <w:sz w:val="20"/>
                <w:szCs w:val="20"/>
              </w:rPr>
              <w:t>.</w:t>
            </w:r>
            <w:r w:rsidRPr="000F14B5">
              <w:rPr>
                <w:rFonts w:ascii="Arial" w:hAnsi="Arial" w:cs="Arial"/>
                <w:sz w:val="20"/>
                <w:szCs w:val="20"/>
              </w:rPr>
              <w:t>642</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Celje</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Šmarjeta pri Celju</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217</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Koper</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Koper</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25</w:t>
            </w:r>
            <w:r w:rsidR="00F24407">
              <w:rPr>
                <w:rFonts w:ascii="Arial" w:hAnsi="Arial" w:cs="Arial"/>
                <w:sz w:val="20"/>
                <w:szCs w:val="20"/>
              </w:rPr>
              <w:t>.</w:t>
            </w:r>
            <w:r w:rsidRPr="000F14B5">
              <w:rPr>
                <w:rFonts w:ascii="Arial" w:hAnsi="Arial" w:cs="Arial"/>
                <w:sz w:val="20"/>
                <w:szCs w:val="20"/>
              </w:rPr>
              <w:t>631</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Kranj</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Kranj</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37</w:t>
            </w:r>
            <w:r w:rsidR="00F24407">
              <w:rPr>
                <w:rFonts w:ascii="Arial" w:hAnsi="Arial" w:cs="Arial"/>
                <w:sz w:val="20"/>
                <w:szCs w:val="20"/>
              </w:rPr>
              <w:t>.</w:t>
            </w:r>
            <w:r w:rsidRPr="000F14B5">
              <w:rPr>
                <w:rFonts w:ascii="Arial" w:hAnsi="Arial" w:cs="Arial"/>
                <w:sz w:val="20"/>
                <w:szCs w:val="20"/>
              </w:rPr>
              <w:t>308</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Kranj</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Kokrica</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1</w:t>
            </w:r>
            <w:r w:rsidR="00F24407">
              <w:rPr>
                <w:rFonts w:ascii="Arial" w:hAnsi="Arial" w:cs="Arial"/>
                <w:sz w:val="20"/>
                <w:szCs w:val="20"/>
              </w:rPr>
              <w:t>.</w:t>
            </w:r>
            <w:r w:rsidRPr="000F14B5">
              <w:rPr>
                <w:rFonts w:ascii="Arial" w:hAnsi="Arial" w:cs="Arial"/>
                <w:sz w:val="20"/>
                <w:szCs w:val="20"/>
              </w:rPr>
              <w:t>621</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Kranj</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Britof</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1</w:t>
            </w:r>
            <w:r w:rsidR="00F24407">
              <w:rPr>
                <w:rFonts w:ascii="Arial" w:hAnsi="Arial" w:cs="Arial"/>
                <w:sz w:val="20"/>
                <w:szCs w:val="20"/>
              </w:rPr>
              <w:t>.</w:t>
            </w:r>
            <w:r w:rsidRPr="000F14B5">
              <w:rPr>
                <w:rFonts w:ascii="Arial" w:hAnsi="Arial" w:cs="Arial"/>
                <w:sz w:val="20"/>
                <w:szCs w:val="20"/>
              </w:rPr>
              <w:t>899</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Kranj</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Hrastje</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1</w:t>
            </w:r>
            <w:r w:rsidR="00F24407">
              <w:rPr>
                <w:rFonts w:ascii="Arial" w:hAnsi="Arial" w:cs="Arial"/>
                <w:sz w:val="20"/>
                <w:szCs w:val="20"/>
              </w:rPr>
              <w:t>.</w:t>
            </w:r>
            <w:r w:rsidRPr="000F14B5">
              <w:rPr>
                <w:rFonts w:ascii="Arial" w:hAnsi="Arial" w:cs="Arial"/>
                <w:sz w:val="20"/>
                <w:szCs w:val="20"/>
              </w:rPr>
              <w:t>022</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Ljubljana</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Ljubljana</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277</w:t>
            </w:r>
            <w:r w:rsidR="00F24407">
              <w:rPr>
                <w:rFonts w:ascii="Arial" w:hAnsi="Arial" w:cs="Arial"/>
                <w:sz w:val="20"/>
                <w:szCs w:val="20"/>
              </w:rPr>
              <w:t>.</w:t>
            </w:r>
            <w:r w:rsidRPr="000F14B5">
              <w:rPr>
                <w:rFonts w:ascii="Arial" w:hAnsi="Arial" w:cs="Arial"/>
                <w:sz w:val="20"/>
                <w:szCs w:val="20"/>
              </w:rPr>
              <w:t>905</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Ljubljana</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Spodnje Gameljne</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573</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Ljubljana</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Srednje Gameljne</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704</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Ljubljana</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Zgornje Gameljne</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534</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Maribor</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E301E7" w:rsidP="005A13A7">
            <w:pPr>
              <w:rPr>
                <w:rFonts w:ascii="Arial" w:hAnsi="Arial" w:cs="Arial"/>
                <w:sz w:val="20"/>
                <w:szCs w:val="20"/>
              </w:rPr>
            </w:pPr>
            <w:hyperlink r:id="rId12" w:history="1">
              <w:r w:rsidR="00443D29" w:rsidRPr="000F14B5">
                <w:rPr>
                  <w:rFonts w:ascii="Arial" w:hAnsi="Arial" w:cs="Arial"/>
                  <w:sz w:val="20"/>
                  <w:szCs w:val="20"/>
                </w:rPr>
                <w:t>Bresternica</w:t>
              </w:r>
            </w:hyperlink>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1</w:t>
            </w:r>
            <w:r w:rsidR="00F24407">
              <w:rPr>
                <w:rFonts w:ascii="Arial" w:hAnsi="Arial" w:cs="Arial"/>
                <w:sz w:val="20"/>
                <w:szCs w:val="20"/>
              </w:rPr>
              <w:t>.</w:t>
            </w:r>
            <w:r w:rsidRPr="000F14B5">
              <w:rPr>
                <w:rFonts w:ascii="Arial" w:hAnsi="Arial" w:cs="Arial"/>
                <w:sz w:val="20"/>
                <w:szCs w:val="20"/>
              </w:rPr>
              <w:t>340</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Maribor</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Celestrina</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293</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Maribor</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Dogoše</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771</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Maribor</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Hrenca</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150</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Maribor</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Kamnica</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1</w:t>
            </w:r>
            <w:r w:rsidR="00F24407">
              <w:rPr>
                <w:rFonts w:ascii="Arial" w:hAnsi="Arial" w:cs="Arial"/>
                <w:sz w:val="20"/>
                <w:szCs w:val="20"/>
              </w:rPr>
              <w:t>.</w:t>
            </w:r>
            <w:r w:rsidRPr="000F14B5">
              <w:rPr>
                <w:rFonts w:ascii="Arial" w:hAnsi="Arial" w:cs="Arial"/>
                <w:sz w:val="20"/>
                <w:szCs w:val="20"/>
              </w:rPr>
              <w:t>650</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Maribor</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Laznica</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310</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Maribor</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Limbuš</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2</w:t>
            </w:r>
            <w:r w:rsidR="00F24407">
              <w:rPr>
                <w:rFonts w:ascii="Arial" w:hAnsi="Arial" w:cs="Arial"/>
                <w:sz w:val="20"/>
                <w:szCs w:val="20"/>
              </w:rPr>
              <w:t>.</w:t>
            </w:r>
            <w:r w:rsidRPr="000F14B5">
              <w:rPr>
                <w:rFonts w:ascii="Arial" w:hAnsi="Arial" w:cs="Arial"/>
                <w:sz w:val="20"/>
                <w:szCs w:val="20"/>
              </w:rPr>
              <w:t>010</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Maribor</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Malečnik</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533</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Maribor</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Maribor</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95</w:t>
            </w:r>
            <w:r w:rsidR="00F24407">
              <w:rPr>
                <w:rFonts w:ascii="Arial" w:hAnsi="Arial" w:cs="Arial"/>
                <w:sz w:val="20"/>
                <w:szCs w:val="20"/>
              </w:rPr>
              <w:t>.</w:t>
            </w:r>
            <w:r w:rsidRPr="000F14B5">
              <w:rPr>
                <w:rFonts w:ascii="Arial" w:hAnsi="Arial" w:cs="Arial"/>
                <w:sz w:val="20"/>
                <w:szCs w:val="20"/>
              </w:rPr>
              <w:t>338</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Maribor</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Meljski Hrib</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280</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Maribor</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Pekel</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175</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Maribor</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Pekre</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1</w:t>
            </w:r>
            <w:r w:rsidR="00F24407">
              <w:rPr>
                <w:rFonts w:ascii="Arial" w:hAnsi="Arial" w:cs="Arial"/>
                <w:sz w:val="20"/>
                <w:szCs w:val="20"/>
              </w:rPr>
              <w:t>.</w:t>
            </w:r>
            <w:r w:rsidRPr="000F14B5">
              <w:rPr>
                <w:rFonts w:ascii="Arial" w:hAnsi="Arial" w:cs="Arial"/>
                <w:sz w:val="20"/>
                <w:szCs w:val="20"/>
              </w:rPr>
              <w:t>469</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Maribor</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Počehova</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420</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Maribor</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Razvanje</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1</w:t>
            </w:r>
            <w:r w:rsidR="00F24407">
              <w:rPr>
                <w:rFonts w:ascii="Arial" w:hAnsi="Arial" w:cs="Arial"/>
                <w:sz w:val="20"/>
                <w:szCs w:val="20"/>
              </w:rPr>
              <w:t>.</w:t>
            </w:r>
            <w:r w:rsidRPr="000F14B5">
              <w:rPr>
                <w:rFonts w:ascii="Arial" w:hAnsi="Arial" w:cs="Arial"/>
                <w:sz w:val="20"/>
                <w:szCs w:val="20"/>
              </w:rPr>
              <w:t>395</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Maribor</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Ribniško Selo</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272</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Maribor</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Rošpoh – Del</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785</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Maribor</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Trčova</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713</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Maribor</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Vinarje</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223</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Maribor</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Vodole</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220</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Maribor</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Za Kalvarijo</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165</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Maribor</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Zrkovci</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667</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Murska Sobota</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Murska Sobota</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11</w:t>
            </w:r>
            <w:r w:rsidR="00F24407">
              <w:rPr>
                <w:rFonts w:ascii="Arial" w:hAnsi="Arial" w:cs="Arial"/>
                <w:sz w:val="20"/>
                <w:szCs w:val="20"/>
              </w:rPr>
              <w:t>.</w:t>
            </w:r>
            <w:r w:rsidRPr="000F14B5">
              <w:rPr>
                <w:rFonts w:ascii="Arial" w:hAnsi="Arial" w:cs="Arial"/>
                <w:sz w:val="20"/>
                <w:szCs w:val="20"/>
              </w:rPr>
              <w:t>287</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Murska Sobota</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Černelavci</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1</w:t>
            </w:r>
            <w:r w:rsidR="00F24407">
              <w:rPr>
                <w:rFonts w:ascii="Arial" w:hAnsi="Arial" w:cs="Arial"/>
                <w:sz w:val="20"/>
                <w:szCs w:val="20"/>
              </w:rPr>
              <w:t>.</w:t>
            </w:r>
            <w:r w:rsidRPr="000F14B5">
              <w:rPr>
                <w:rFonts w:ascii="Arial" w:hAnsi="Arial" w:cs="Arial"/>
                <w:sz w:val="20"/>
                <w:szCs w:val="20"/>
              </w:rPr>
              <w:t>233</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Nova Gorica</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Kromberk</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2</w:t>
            </w:r>
            <w:r w:rsidR="00F24407">
              <w:rPr>
                <w:rFonts w:ascii="Arial" w:hAnsi="Arial" w:cs="Arial"/>
                <w:sz w:val="20"/>
                <w:szCs w:val="20"/>
              </w:rPr>
              <w:t>.</w:t>
            </w:r>
            <w:r w:rsidRPr="000F14B5">
              <w:rPr>
                <w:rFonts w:ascii="Arial" w:hAnsi="Arial" w:cs="Arial"/>
                <w:sz w:val="20"/>
                <w:szCs w:val="20"/>
              </w:rPr>
              <w:t>088</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Nova Gorica</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Nova Gorica</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12</w:t>
            </w:r>
            <w:r w:rsidR="00F24407">
              <w:rPr>
                <w:rFonts w:ascii="Arial" w:hAnsi="Arial" w:cs="Arial"/>
                <w:sz w:val="20"/>
                <w:szCs w:val="20"/>
              </w:rPr>
              <w:t>.</w:t>
            </w:r>
            <w:r w:rsidRPr="000F14B5">
              <w:rPr>
                <w:rFonts w:ascii="Arial" w:hAnsi="Arial" w:cs="Arial"/>
                <w:sz w:val="20"/>
                <w:szCs w:val="20"/>
              </w:rPr>
              <w:t>934</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Nova Gorica</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Pristava</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384</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Nova Gorica</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Rožna Dolina</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1</w:t>
            </w:r>
            <w:r w:rsidR="00F24407">
              <w:rPr>
                <w:rFonts w:ascii="Arial" w:hAnsi="Arial" w:cs="Arial"/>
                <w:sz w:val="20"/>
                <w:szCs w:val="20"/>
              </w:rPr>
              <w:t>.</w:t>
            </w:r>
            <w:r w:rsidRPr="000F14B5">
              <w:rPr>
                <w:rFonts w:ascii="Arial" w:hAnsi="Arial" w:cs="Arial"/>
                <w:sz w:val="20"/>
                <w:szCs w:val="20"/>
              </w:rPr>
              <w:t>076</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Nova Gorica</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Solkan</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3</w:t>
            </w:r>
            <w:r w:rsidR="00F24407">
              <w:rPr>
                <w:rFonts w:ascii="Arial" w:hAnsi="Arial" w:cs="Arial"/>
                <w:sz w:val="20"/>
                <w:szCs w:val="20"/>
              </w:rPr>
              <w:t>.</w:t>
            </w:r>
            <w:r w:rsidRPr="000F14B5">
              <w:rPr>
                <w:rFonts w:ascii="Arial" w:hAnsi="Arial" w:cs="Arial"/>
                <w:sz w:val="20"/>
                <w:szCs w:val="20"/>
              </w:rPr>
              <w:t>235</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Novo mesto</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Novo mesto</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23</w:t>
            </w:r>
            <w:r w:rsidR="00F24407">
              <w:rPr>
                <w:rFonts w:ascii="Arial" w:hAnsi="Arial" w:cs="Arial"/>
                <w:sz w:val="20"/>
                <w:szCs w:val="20"/>
              </w:rPr>
              <w:t>.</w:t>
            </w:r>
            <w:r w:rsidRPr="000F14B5">
              <w:rPr>
                <w:rFonts w:ascii="Arial" w:hAnsi="Arial" w:cs="Arial"/>
                <w:sz w:val="20"/>
                <w:szCs w:val="20"/>
              </w:rPr>
              <w:t>168</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Ptuj</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Ptuj</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23</w:t>
            </w:r>
            <w:r w:rsidR="00F24407">
              <w:rPr>
                <w:rFonts w:ascii="Arial" w:hAnsi="Arial" w:cs="Arial"/>
                <w:sz w:val="20"/>
                <w:szCs w:val="20"/>
              </w:rPr>
              <w:t>.</w:t>
            </w:r>
            <w:r w:rsidRPr="000F14B5">
              <w:rPr>
                <w:rFonts w:ascii="Arial" w:hAnsi="Arial" w:cs="Arial"/>
                <w:sz w:val="20"/>
                <w:szCs w:val="20"/>
              </w:rPr>
              <w:t>205</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Slovenj Gradec</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Slovenj Gradec</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7</w:t>
            </w:r>
            <w:r w:rsidR="004321EB">
              <w:rPr>
                <w:rFonts w:ascii="Arial" w:hAnsi="Arial" w:cs="Arial"/>
                <w:sz w:val="20"/>
                <w:szCs w:val="20"/>
              </w:rPr>
              <w:t>.</w:t>
            </w:r>
            <w:r w:rsidRPr="000F14B5">
              <w:rPr>
                <w:rFonts w:ascii="Arial" w:hAnsi="Arial" w:cs="Arial"/>
                <w:sz w:val="20"/>
                <w:szCs w:val="20"/>
              </w:rPr>
              <w:t>479</w:t>
            </w:r>
          </w:p>
        </w:tc>
      </w:tr>
      <w:tr w:rsidR="00443D29" w:rsidRPr="004321EB" w:rsidTr="000F14B5">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Velenje</w:t>
            </w:r>
          </w:p>
        </w:tc>
        <w:tc>
          <w:tcPr>
            <w:tcW w:w="2835" w:type="dxa"/>
            <w:tcBorders>
              <w:top w:val="nil"/>
              <w:left w:val="nil"/>
              <w:bottom w:val="single" w:sz="4" w:space="0" w:color="auto"/>
              <w:right w:val="single" w:sz="4" w:space="0" w:color="auto"/>
            </w:tcBorders>
            <w:shd w:val="clear" w:color="auto" w:fill="auto"/>
            <w:noWrap/>
            <w:vAlign w:val="center"/>
            <w:hideMark/>
          </w:tcPr>
          <w:p w:rsidR="00443D29" w:rsidRPr="000F14B5" w:rsidRDefault="00443D29" w:rsidP="005A13A7">
            <w:pPr>
              <w:rPr>
                <w:rFonts w:ascii="Arial" w:hAnsi="Arial" w:cs="Arial"/>
                <w:sz w:val="20"/>
                <w:szCs w:val="20"/>
              </w:rPr>
            </w:pPr>
            <w:r w:rsidRPr="000F14B5">
              <w:rPr>
                <w:rFonts w:ascii="Arial" w:hAnsi="Arial" w:cs="Arial"/>
                <w:sz w:val="20"/>
                <w:szCs w:val="20"/>
              </w:rPr>
              <w:t>Velenje</w:t>
            </w:r>
          </w:p>
        </w:tc>
        <w:tc>
          <w:tcPr>
            <w:tcW w:w="2693" w:type="dxa"/>
            <w:tcBorders>
              <w:top w:val="nil"/>
              <w:left w:val="nil"/>
              <w:bottom w:val="single" w:sz="4" w:space="0" w:color="auto"/>
              <w:right w:val="single" w:sz="4" w:space="0" w:color="auto"/>
            </w:tcBorders>
            <w:shd w:val="clear" w:color="auto" w:fill="auto"/>
            <w:noWrap/>
            <w:vAlign w:val="bottom"/>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25</w:t>
            </w:r>
            <w:r w:rsidR="00F24407">
              <w:rPr>
                <w:rFonts w:ascii="Arial" w:hAnsi="Arial" w:cs="Arial"/>
                <w:sz w:val="20"/>
                <w:szCs w:val="20"/>
              </w:rPr>
              <w:t>.</w:t>
            </w:r>
            <w:r w:rsidRPr="000F14B5">
              <w:rPr>
                <w:rFonts w:ascii="Arial" w:hAnsi="Arial" w:cs="Arial"/>
                <w:sz w:val="20"/>
                <w:szCs w:val="20"/>
              </w:rPr>
              <w:t>207</w:t>
            </w:r>
          </w:p>
        </w:tc>
      </w:tr>
    </w:tbl>
    <w:p w:rsidR="00443D29" w:rsidRPr="00A414B6" w:rsidRDefault="00443D29" w:rsidP="00443D29">
      <w:pPr>
        <w:spacing w:before="120" w:after="120" w:line="260" w:lineRule="atLeast"/>
        <w:rPr>
          <w:rFonts w:cs="Arial"/>
          <w:sz w:val="16"/>
          <w:szCs w:val="16"/>
        </w:rPr>
      </w:pPr>
      <w:r w:rsidRPr="00A414B6">
        <w:rPr>
          <w:rFonts w:ascii="Arial" w:hAnsi="Arial" w:cs="Arial"/>
          <w:sz w:val="16"/>
          <w:szCs w:val="16"/>
        </w:rPr>
        <w:t>Vir: SURS, 1. 7. 2014</w:t>
      </w:r>
    </w:p>
    <w:p w:rsidR="00443D29" w:rsidRPr="00C3151C" w:rsidRDefault="00443D29" w:rsidP="00443D29">
      <w:pPr>
        <w:spacing w:before="120" w:after="120" w:line="260" w:lineRule="atLeast"/>
        <w:rPr>
          <w:rFonts w:ascii="Arial" w:hAnsi="Arial" w:cs="Arial"/>
          <w:b/>
          <w:bCs/>
          <w:sz w:val="20"/>
          <w:szCs w:val="20"/>
          <w:lang w:eastAsia="en-US"/>
        </w:rPr>
      </w:pPr>
    </w:p>
    <w:p w:rsidR="00443D29" w:rsidRPr="00A414B6" w:rsidRDefault="00443D29" w:rsidP="00443D29">
      <w:pPr>
        <w:pStyle w:val="Napis"/>
        <w:rPr>
          <w:rFonts w:cs="Arial"/>
          <w:b w:val="0"/>
          <w:lang w:val="sl-SI"/>
        </w:rPr>
      </w:pPr>
      <w:r w:rsidRPr="00C3151C">
        <w:rPr>
          <w:rFonts w:cs="Arial"/>
          <w:lang w:val="sl-SI"/>
        </w:rPr>
        <w:t xml:space="preserve">Priloga </w:t>
      </w:r>
      <w:r w:rsidRPr="00B21F07">
        <w:rPr>
          <w:rFonts w:cs="Arial"/>
        </w:rPr>
        <w:fldChar w:fldCharType="begin"/>
      </w:r>
      <w:r w:rsidRPr="00A414B6">
        <w:rPr>
          <w:rFonts w:cs="Arial"/>
          <w:lang w:val="sl-SI"/>
        </w:rPr>
        <w:instrText xml:space="preserve"> SEQ Priloga \* ARABIC </w:instrText>
      </w:r>
      <w:r w:rsidRPr="00B21F07">
        <w:rPr>
          <w:rFonts w:cs="Arial"/>
        </w:rPr>
        <w:fldChar w:fldCharType="separate"/>
      </w:r>
      <w:r w:rsidR="0012490A">
        <w:rPr>
          <w:rFonts w:cs="Arial"/>
          <w:noProof/>
          <w:lang w:val="sl-SI"/>
        </w:rPr>
        <w:t>2</w:t>
      </w:r>
      <w:r w:rsidRPr="00B21F07">
        <w:rPr>
          <w:rFonts w:cs="Arial"/>
        </w:rPr>
        <w:fldChar w:fldCharType="end"/>
      </w:r>
      <w:r w:rsidRPr="00A414B6">
        <w:rPr>
          <w:rFonts w:cs="Arial"/>
          <w:lang w:val="sl-SI"/>
        </w:rPr>
        <w:t xml:space="preserve">: Seznam naselij z več kot 10.000 prebivalci </w:t>
      </w:r>
    </w:p>
    <w:tbl>
      <w:tblPr>
        <w:tblW w:w="58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30"/>
        <w:gridCol w:w="2930"/>
      </w:tblGrid>
      <w:tr w:rsidR="00443D29" w:rsidRPr="004321EB" w:rsidTr="005A13A7">
        <w:trPr>
          <w:trHeight w:val="315"/>
        </w:trPr>
        <w:tc>
          <w:tcPr>
            <w:tcW w:w="2930" w:type="dxa"/>
            <w:shd w:val="clear" w:color="auto" w:fill="BFBFBF" w:themeFill="background1" w:themeFillShade="BF"/>
            <w:vAlign w:val="center"/>
            <w:hideMark/>
          </w:tcPr>
          <w:p w:rsidR="00443D29" w:rsidRPr="000F14B5" w:rsidRDefault="00443D29" w:rsidP="005A13A7">
            <w:pPr>
              <w:jc w:val="center"/>
              <w:rPr>
                <w:rFonts w:ascii="Arial" w:hAnsi="Arial" w:cs="Arial"/>
                <w:b/>
                <w:sz w:val="20"/>
                <w:szCs w:val="20"/>
              </w:rPr>
            </w:pPr>
            <w:r w:rsidRPr="000F14B5">
              <w:rPr>
                <w:rFonts w:ascii="Arial" w:hAnsi="Arial" w:cs="Arial"/>
                <w:b/>
                <w:sz w:val="20"/>
                <w:szCs w:val="20"/>
              </w:rPr>
              <w:t>Naselje</w:t>
            </w:r>
          </w:p>
        </w:tc>
        <w:tc>
          <w:tcPr>
            <w:tcW w:w="2930" w:type="dxa"/>
            <w:shd w:val="clear" w:color="auto" w:fill="BFBFBF" w:themeFill="background1" w:themeFillShade="BF"/>
            <w:vAlign w:val="center"/>
            <w:hideMark/>
          </w:tcPr>
          <w:p w:rsidR="00443D29" w:rsidRPr="000F14B5" w:rsidRDefault="00443D29" w:rsidP="005A13A7">
            <w:pPr>
              <w:jc w:val="center"/>
              <w:rPr>
                <w:rFonts w:ascii="Arial" w:hAnsi="Arial" w:cs="Arial"/>
                <w:b/>
                <w:sz w:val="20"/>
                <w:szCs w:val="20"/>
              </w:rPr>
            </w:pPr>
            <w:r w:rsidRPr="000F14B5">
              <w:rPr>
                <w:rFonts w:ascii="Arial" w:hAnsi="Arial" w:cs="Arial"/>
                <w:b/>
                <w:sz w:val="20"/>
                <w:szCs w:val="20"/>
              </w:rPr>
              <w:t>Število prebivalcev</w:t>
            </w:r>
          </w:p>
        </w:tc>
      </w:tr>
      <w:tr w:rsidR="00443D29" w:rsidRPr="004321EB" w:rsidTr="005A13A7">
        <w:trPr>
          <w:trHeight w:val="315"/>
        </w:trPr>
        <w:tc>
          <w:tcPr>
            <w:tcW w:w="2930" w:type="dxa"/>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Ljubljana</w:t>
            </w:r>
          </w:p>
        </w:tc>
        <w:tc>
          <w:tcPr>
            <w:tcW w:w="2930" w:type="dxa"/>
            <w:shd w:val="clear" w:color="auto" w:fill="auto"/>
            <w:vAlign w:val="center"/>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277</w:t>
            </w:r>
            <w:r w:rsidR="004321EB">
              <w:rPr>
                <w:rFonts w:ascii="Arial" w:hAnsi="Arial" w:cs="Arial"/>
                <w:sz w:val="20"/>
                <w:szCs w:val="20"/>
              </w:rPr>
              <w:t>.</w:t>
            </w:r>
            <w:r w:rsidRPr="000F14B5">
              <w:rPr>
                <w:rFonts w:ascii="Arial" w:hAnsi="Arial" w:cs="Arial"/>
                <w:sz w:val="20"/>
                <w:szCs w:val="20"/>
              </w:rPr>
              <w:t>905</w:t>
            </w:r>
          </w:p>
        </w:tc>
      </w:tr>
      <w:tr w:rsidR="00443D29" w:rsidRPr="004321EB" w:rsidTr="005A13A7">
        <w:trPr>
          <w:trHeight w:val="315"/>
        </w:trPr>
        <w:tc>
          <w:tcPr>
            <w:tcW w:w="2930" w:type="dxa"/>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Maribor</w:t>
            </w:r>
          </w:p>
        </w:tc>
        <w:tc>
          <w:tcPr>
            <w:tcW w:w="2930" w:type="dxa"/>
            <w:shd w:val="clear" w:color="auto" w:fill="auto"/>
            <w:vAlign w:val="center"/>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95</w:t>
            </w:r>
            <w:r w:rsidR="004321EB">
              <w:rPr>
                <w:rFonts w:ascii="Arial" w:hAnsi="Arial" w:cs="Arial"/>
                <w:sz w:val="20"/>
                <w:szCs w:val="20"/>
              </w:rPr>
              <w:t>.</w:t>
            </w:r>
            <w:r w:rsidRPr="000F14B5">
              <w:rPr>
                <w:rFonts w:ascii="Arial" w:hAnsi="Arial" w:cs="Arial"/>
                <w:sz w:val="20"/>
                <w:szCs w:val="20"/>
              </w:rPr>
              <w:t>338</w:t>
            </w:r>
          </w:p>
        </w:tc>
      </w:tr>
      <w:tr w:rsidR="00443D29" w:rsidRPr="004321EB" w:rsidTr="005A13A7">
        <w:trPr>
          <w:trHeight w:val="315"/>
        </w:trPr>
        <w:tc>
          <w:tcPr>
            <w:tcW w:w="2930" w:type="dxa"/>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Celje</w:t>
            </w:r>
          </w:p>
        </w:tc>
        <w:tc>
          <w:tcPr>
            <w:tcW w:w="2930" w:type="dxa"/>
            <w:shd w:val="clear" w:color="auto" w:fill="auto"/>
            <w:vAlign w:val="center"/>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37</w:t>
            </w:r>
            <w:r w:rsidR="004321EB">
              <w:rPr>
                <w:rFonts w:ascii="Arial" w:hAnsi="Arial" w:cs="Arial"/>
                <w:sz w:val="20"/>
                <w:szCs w:val="20"/>
              </w:rPr>
              <w:t>.</w:t>
            </w:r>
            <w:r w:rsidRPr="000F14B5">
              <w:rPr>
                <w:rFonts w:ascii="Arial" w:hAnsi="Arial" w:cs="Arial"/>
                <w:sz w:val="20"/>
                <w:szCs w:val="20"/>
              </w:rPr>
              <w:t>642</w:t>
            </w:r>
          </w:p>
        </w:tc>
      </w:tr>
      <w:tr w:rsidR="00443D29" w:rsidRPr="004321EB" w:rsidTr="005A13A7">
        <w:trPr>
          <w:trHeight w:val="315"/>
        </w:trPr>
        <w:tc>
          <w:tcPr>
            <w:tcW w:w="2930" w:type="dxa"/>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Kranj</w:t>
            </w:r>
          </w:p>
        </w:tc>
        <w:tc>
          <w:tcPr>
            <w:tcW w:w="2930" w:type="dxa"/>
            <w:shd w:val="clear" w:color="auto" w:fill="auto"/>
            <w:vAlign w:val="center"/>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37</w:t>
            </w:r>
            <w:r w:rsidR="004321EB">
              <w:rPr>
                <w:rFonts w:ascii="Arial" w:hAnsi="Arial" w:cs="Arial"/>
                <w:sz w:val="20"/>
                <w:szCs w:val="20"/>
              </w:rPr>
              <w:t>.</w:t>
            </w:r>
            <w:r w:rsidRPr="000F14B5">
              <w:rPr>
                <w:rFonts w:ascii="Arial" w:hAnsi="Arial" w:cs="Arial"/>
                <w:sz w:val="20"/>
                <w:szCs w:val="20"/>
              </w:rPr>
              <w:t>308</w:t>
            </w:r>
          </w:p>
        </w:tc>
      </w:tr>
      <w:tr w:rsidR="00443D29" w:rsidRPr="004321EB" w:rsidTr="005A13A7">
        <w:trPr>
          <w:trHeight w:val="315"/>
        </w:trPr>
        <w:tc>
          <w:tcPr>
            <w:tcW w:w="2930" w:type="dxa"/>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Velenje</w:t>
            </w:r>
          </w:p>
        </w:tc>
        <w:tc>
          <w:tcPr>
            <w:tcW w:w="2930" w:type="dxa"/>
            <w:shd w:val="clear" w:color="auto" w:fill="auto"/>
            <w:vAlign w:val="center"/>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25</w:t>
            </w:r>
            <w:r w:rsidR="004321EB">
              <w:rPr>
                <w:rFonts w:ascii="Arial" w:hAnsi="Arial" w:cs="Arial"/>
                <w:sz w:val="20"/>
                <w:szCs w:val="20"/>
              </w:rPr>
              <w:t>.</w:t>
            </w:r>
            <w:r w:rsidRPr="000F14B5">
              <w:rPr>
                <w:rFonts w:ascii="Arial" w:hAnsi="Arial" w:cs="Arial"/>
                <w:sz w:val="20"/>
                <w:szCs w:val="20"/>
              </w:rPr>
              <w:t>207</w:t>
            </w:r>
          </w:p>
        </w:tc>
      </w:tr>
      <w:tr w:rsidR="00443D29" w:rsidRPr="004321EB" w:rsidTr="005A13A7">
        <w:trPr>
          <w:trHeight w:val="315"/>
        </w:trPr>
        <w:tc>
          <w:tcPr>
            <w:tcW w:w="2930" w:type="dxa"/>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Koper/Capodistria</w:t>
            </w:r>
          </w:p>
        </w:tc>
        <w:tc>
          <w:tcPr>
            <w:tcW w:w="2930" w:type="dxa"/>
            <w:shd w:val="clear" w:color="auto" w:fill="auto"/>
            <w:vAlign w:val="center"/>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25</w:t>
            </w:r>
            <w:r w:rsidR="004321EB">
              <w:rPr>
                <w:rFonts w:ascii="Arial" w:hAnsi="Arial" w:cs="Arial"/>
                <w:sz w:val="20"/>
                <w:szCs w:val="20"/>
              </w:rPr>
              <w:t>.</w:t>
            </w:r>
            <w:r w:rsidRPr="000F14B5">
              <w:rPr>
                <w:rFonts w:ascii="Arial" w:hAnsi="Arial" w:cs="Arial"/>
                <w:sz w:val="20"/>
                <w:szCs w:val="20"/>
              </w:rPr>
              <w:t>631</w:t>
            </w:r>
          </w:p>
        </w:tc>
      </w:tr>
      <w:tr w:rsidR="00443D29" w:rsidRPr="004321EB" w:rsidTr="005A13A7">
        <w:trPr>
          <w:trHeight w:val="315"/>
        </w:trPr>
        <w:tc>
          <w:tcPr>
            <w:tcW w:w="2930" w:type="dxa"/>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Novo mesto</w:t>
            </w:r>
          </w:p>
        </w:tc>
        <w:tc>
          <w:tcPr>
            <w:tcW w:w="2930" w:type="dxa"/>
            <w:shd w:val="clear" w:color="auto" w:fill="auto"/>
            <w:vAlign w:val="center"/>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23</w:t>
            </w:r>
            <w:r w:rsidR="004321EB">
              <w:rPr>
                <w:rFonts w:ascii="Arial" w:hAnsi="Arial" w:cs="Arial"/>
                <w:sz w:val="20"/>
                <w:szCs w:val="20"/>
              </w:rPr>
              <w:t>.</w:t>
            </w:r>
            <w:r w:rsidRPr="000F14B5">
              <w:rPr>
                <w:rFonts w:ascii="Arial" w:hAnsi="Arial" w:cs="Arial"/>
                <w:sz w:val="20"/>
                <w:szCs w:val="20"/>
              </w:rPr>
              <w:t>168</w:t>
            </w:r>
          </w:p>
        </w:tc>
      </w:tr>
      <w:tr w:rsidR="00443D29" w:rsidRPr="004321EB" w:rsidTr="005A13A7">
        <w:trPr>
          <w:trHeight w:val="315"/>
        </w:trPr>
        <w:tc>
          <w:tcPr>
            <w:tcW w:w="2930" w:type="dxa"/>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Ptuj</w:t>
            </w:r>
          </w:p>
        </w:tc>
        <w:tc>
          <w:tcPr>
            <w:tcW w:w="2930" w:type="dxa"/>
            <w:shd w:val="clear" w:color="auto" w:fill="auto"/>
            <w:vAlign w:val="center"/>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23</w:t>
            </w:r>
            <w:r w:rsidR="004321EB">
              <w:rPr>
                <w:rFonts w:ascii="Arial" w:hAnsi="Arial" w:cs="Arial"/>
                <w:sz w:val="20"/>
                <w:szCs w:val="20"/>
              </w:rPr>
              <w:t>.</w:t>
            </w:r>
            <w:r w:rsidRPr="000F14B5">
              <w:rPr>
                <w:rFonts w:ascii="Arial" w:hAnsi="Arial" w:cs="Arial"/>
                <w:sz w:val="20"/>
                <w:szCs w:val="20"/>
              </w:rPr>
              <w:t>205</w:t>
            </w:r>
          </w:p>
        </w:tc>
      </w:tr>
      <w:tr w:rsidR="00443D29" w:rsidRPr="004321EB" w:rsidTr="005A13A7">
        <w:trPr>
          <w:trHeight w:val="315"/>
        </w:trPr>
        <w:tc>
          <w:tcPr>
            <w:tcW w:w="2930" w:type="dxa"/>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Trbovlje</w:t>
            </w:r>
          </w:p>
        </w:tc>
        <w:tc>
          <w:tcPr>
            <w:tcW w:w="2930" w:type="dxa"/>
            <w:shd w:val="clear" w:color="auto" w:fill="auto"/>
            <w:vAlign w:val="center"/>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14</w:t>
            </w:r>
            <w:r w:rsidR="004321EB">
              <w:rPr>
                <w:rFonts w:ascii="Arial" w:hAnsi="Arial" w:cs="Arial"/>
                <w:sz w:val="20"/>
                <w:szCs w:val="20"/>
              </w:rPr>
              <w:t>.</w:t>
            </w:r>
            <w:r w:rsidRPr="000F14B5">
              <w:rPr>
                <w:rFonts w:ascii="Arial" w:hAnsi="Arial" w:cs="Arial"/>
                <w:sz w:val="20"/>
                <w:szCs w:val="20"/>
              </w:rPr>
              <w:t>235</w:t>
            </w:r>
          </w:p>
        </w:tc>
      </w:tr>
      <w:tr w:rsidR="00443D29" w:rsidRPr="004321EB" w:rsidTr="005A13A7">
        <w:trPr>
          <w:trHeight w:val="315"/>
        </w:trPr>
        <w:tc>
          <w:tcPr>
            <w:tcW w:w="2930" w:type="dxa"/>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Kamnik</w:t>
            </w:r>
          </w:p>
        </w:tc>
        <w:tc>
          <w:tcPr>
            <w:tcW w:w="2930" w:type="dxa"/>
            <w:shd w:val="clear" w:color="auto" w:fill="auto"/>
            <w:vAlign w:val="center"/>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13</w:t>
            </w:r>
            <w:r w:rsidR="004321EB">
              <w:rPr>
                <w:rFonts w:ascii="Arial" w:hAnsi="Arial" w:cs="Arial"/>
                <w:sz w:val="20"/>
                <w:szCs w:val="20"/>
              </w:rPr>
              <w:t>.</w:t>
            </w:r>
            <w:r w:rsidRPr="000F14B5">
              <w:rPr>
                <w:rFonts w:ascii="Arial" w:hAnsi="Arial" w:cs="Arial"/>
                <w:sz w:val="20"/>
                <w:szCs w:val="20"/>
              </w:rPr>
              <w:t>731</w:t>
            </w:r>
          </w:p>
        </w:tc>
      </w:tr>
      <w:tr w:rsidR="00443D29" w:rsidRPr="004321EB" w:rsidTr="005A13A7">
        <w:trPr>
          <w:trHeight w:val="315"/>
        </w:trPr>
        <w:tc>
          <w:tcPr>
            <w:tcW w:w="2930" w:type="dxa"/>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Jesenice</w:t>
            </w:r>
          </w:p>
        </w:tc>
        <w:tc>
          <w:tcPr>
            <w:tcW w:w="2930" w:type="dxa"/>
            <w:shd w:val="clear" w:color="auto" w:fill="auto"/>
            <w:vAlign w:val="center"/>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13</w:t>
            </w:r>
            <w:r w:rsidR="004321EB">
              <w:rPr>
                <w:rFonts w:ascii="Arial" w:hAnsi="Arial" w:cs="Arial"/>
                <w:sz w:val="20"/>
                <w:szCs w:val="20"/>
              </w:rPr>
              <w:t>.</w:t>
            </w:r>
            <w:r w:rsidRPr="000F14B5">
              <w:rPr>
                <w:rFonts w:ascii="Arial" w:hAnsi="Arial" w:cs="Arial"/>
                <w:sz w:val="20"/>
                <w:szCs w:val="20"/>
              </w:rPr>
              <w:t>085</w:t>
            </w:r>
          </w:p>
        </w:tc>
      </w:tr>
      <w:tr w:rsidR="00443D29" w:rsidRPr="004321EB" w:rsidTr="005A13A7">
        <w:trPr>
          <w:trHeight w:val="315"/>
        </w:trPr>
        <w:tc>
          <w:tcPr>
            <w:tcW w:w="2930" w:type="dxa"/>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Nova Gorica</w:t>
            </w:r>
          </w:p>
        </w:tc>
        <w:tc>
          <w:tcPr>
            <w:tcW w:w="2930" w:type="dxa"/>
            <w:shd w:val="clear" w:color="auto" w:fill="auto"/>
            <w:vAlign w:val="center"/>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12</w:t>
            </w:r>
            <w:r w:rsidR="004321EB">
              <w:rPr>
                <w:rFonts w:ascii="Arial" w:hAnsi="Arial" w:cs="Arial"/>
                <w:sz w:val="20"/>
                <w:szCs w:val="20"/>
              </w:rPr>
              <w:t>.</w:t>
            </w:r>
            <w:r w:rsidRPr="000F14B5">
              <w:rPr>
                <w:rFonts w:ascii="Arial" w:hAnsi="Arial" w:cs="Arial"/>
                <w:sz w:val="20"/>
                <w:szCs w:val="20"/>
              </w:rPr>
              <w:t>934</w:t>
            </w:r>
          </w:p>
        </w:tc>
      </w:tr>
      <w:tr w:rsidR="00443D29" w:rsidRPr="004321EB" w:rsidTr="005A13A7">
        <w:trPr>
          <w:trHeight w:val="315"/>
        </w:trPr>
        <w:tc>
          <w:tcPr>
            <w:tcW w:w="2930" w:type="dxa"/>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Domžale</w:t>
            </w:r>
          </w:p>
        </w:tc>
        <w:tc>
          <w:tcPr>
            <w:tcW w:w="2930" w:type="dxa"/>
            <w:shd w:val="clear" w:color="auto" w:fill="auto"/>
            <w:vAlign w:val="center"/>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12</w:t>
            </w:r>
            <w:r w:rsidR="004321EB">
              <w:rPr>
                <w:rFonts w:ascii="Arial" w:hAnsi="Arial" w:cs="Arial"/>
                <w:sz w:val="20"/>
                <w:szCs w:val="20"/>
              </w:rPr>
              <w:t>.</w:t>
            </w:r>
            <w:r w:rsidRPr="000F14B5">
              <w:rPr>
                <w:rFonts w:ascii="Arial" w:hAnsi="Arial" w:cs="Arial"/>
                <w:sz w:val="20"/>
                <w:szCs w:val="20"/>
              </w:rPr>
              <w:t>783</w:t>
            </w:r>
          </w:p>
        </w:tc>
      </w:tr>
      <w:tr w:rsidR="00443D29" w:rsidRPr="004321EB" w:rsidTr="005A13A7">
        <w:trPr>
          <w:trHeight w:val="315"/>
        </w:trPr>
        <w:tc>
          <w:tcPr>
            <w:tcW w:w="2930" w:type="dxa"/>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Škofja Loka</w:t>
            </w:r>
          </w:p>
        </w:tc>
        <w:tc>
          <w:tcPr>
            <w:tcW w:w="2930" w:type="dxa"/>
            <w:shd w:val="clear" w:color="auto" w:fill="auto"/>
            <w:vAlign w:val="center"/>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11</w:t>
            </w:r>
            <w:r w:rsidR="004321EB">
              <w:rPr>
                <w:rFonts w:ascii="Arial" w:hAnsi="Arial" w:cs="Arial"/>
                <w:sz w:val="20"/>
                <w:szCs w:val="20"/>
              </w:rPr>
              <w:t>.</w:t>
            </w:r>
            <w:r w:rsidRPr="000F14B5">
              <w:rPr>
                <w:rFonts w:ascii="Arial" w:hAnsi="Arial" w:cs="Arial"/>
                <w:sz w:val="20"/>
                <w:szCs w:val="20"/>
              </w:rPr>
              <w:t>808</w:t>
            </w:r>
          </w:p>
        </w:tc>
      </w:tr>
      <w:tr w:rsidR="00443D29" w:rsidRPr="004321EB" w:rsidTr="005A13A7">
        <w:trPr>
          <w:trHeight w:val="315"/>
        </w:trPr>
        <w:tc>
          <w:tcPr>
            <w:tcW w:w="2930" w:type="dxa"/>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Murska Sobota</w:t>
            </w:r>
          </w:p>
        </w:tc>
        <w:tc>
          <w:tcPr>
            <w:tcW w:w="2930" w:type="dxa"/>
            <w:shd w:val="clear" w:color="auto" w:fill="auto"/>
            <w:vAlign w:val="center"/>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11</w:t>
            </w:r>
            <w:r w:rsidR="004321EB">
              <w:rPr>
                <w:rFonts w:ascii="Arial" w:hAnsi="Arial" w:cs="Arial"/>
                <w:sz w:val="20"/>
                <w:szCs w:val="20"/>
              </w:rPr>
              <w:t>.</w:t>
            </w:r>
            <w:r w:rsidRPr="000F14B5">
              <w:rPr>
                <w:rFonts w:ascii="Arial" w:hAnsi="Arial" w:cs="Arial"/>
                <w:sz w:val="20"/>
                <w:szCs w:val="20"/>
              </w:rPr>
              <w:t>287</w:t>
            </w:r>
          </w:p>
        </w:tc>
      </w:tr>
      <w:tr w:rsidR="00443D29" w:rsidRPr="004321EB" w:rsidTr="005A13A7">
        <w:trPr>
          <w:trHeight w:val="315"/>
        </w:trPr>
        <w:tc>
          <w:tcPr>
            <w:tcW w:w="2930" w:type="dxa"/>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Izola/Isola</w:t>
            </w:r>
          </w:p>
        </w:tc>
        <w:tc>
          <w:tcPr>
            <w:tcW w:w="2930" w:type="dxa"/>
            <w:shd w:val="clear" w:color="auto" w:fill="auto"/>
            <w:vAlign w:val="center"/>
            <w:hideMark/>
          </w:tcPr>
          <w:p w:rsidR="00443D29" w:rsidRPr="000F14B5" w:rsidRDefault="00443D29" w:rsidP="005A13A7">
            <w:pPr>
              <w:jc w:val="right"/>
              <w:rPr>
                <w:rFonts w:ascii="Arial" w:hAnsi="Arial" w:cs="Arial"/>
                <w:sz w:val="20"/>
                <w:szCs w:val="20"/>
              </w:rPr>
            </w:pPr>
            <w:r w:rsidRPr="000F14B5">
              <w:rPr>
                <w:rFonts w:ascii="Arial" w:hAnsi="Arial" w:cs="Arial"/>
                <w:sz w:val="20"/>
                <w:szCs w:val="20"/>
              </w:rPr>
              <w:t>11</w:t>
            </w:r>
            <w:r w:rsidR="004321EB">
              <w:rPr>
                <w:rFonts w:ascii="Arial" w:hAnsi="Arial" w:cs="Arial"/>
                <w:sz w:val="20"/>
                <w:szCs w:val="20"/>
              </w:rPr>
              <w:t>.</w:t>
            </w:r>
            <w:r w:rsidRPr="000F14B5">
              <w:rPr>
                <w:rFonts w:ascii="Arial" w:hAnsi="Arial" w:cs="Arial"/>
                <w:sz w:val="20"/>
                <w:szCs w:val="20"/>
              </w:rPr>
              <w:t>189</w:t>
            </w:r>
          </w:p>
        </w:tc>
      </w:tr>
    </w:tbl>
    <w:p w:rsidR="00443D29" w:rsidRPr="00B21F07" w:rsidRDefault="00443D29" w:rsidP="00443D29">
      <w:pPr>
        <w:spacing w:before="120" w:after="120" w:line="260" w:lineRule="atLeast"/>
        <w:rPr>
          <w:rFonts w:cs="Arial"/>
          <w:sz w:val="16"/>
          <w:szCs w:val="16"/>
        </w:rPr>
      </w:pPr>
      <w:r w:rsidRPr="00B21F07">
        <w:rPr>
          <w:rFonts w:ascii="Arial" w:hAnsi="Arial" w:cs="Arial"/>
          <w:sz w:val="16"/>
          <w:szCs w:val="16"/>
        </w:rPr>
        <w:t>Vir: SURS, 1. 7. 2014</w:t>
      </w:r>
    </w:p>
    <w:p w:rsidR="00443D29" w:rsidRPr="00A414B6" w:rsidRDefault="00443D29" w:rsidP="00443D29">
      <w:pPr>
        <w:pStyle w:val="Brezrazmikov"/>
        <w:jc w:val="both"/>
        <w:rPr>
          <w:rFonts w:cs="Arial"/>
          <w:szCs w:val="20"/>
        </w:rPr>
      </w:pPr>
    </w:p>
    <w:p w:rsidR="00443D29" w:rsidRPr="00C3151C" w:rsidRDefault="00443D29" w:rsidP="00443D29">
      <w:pPr>
        <w:pStyle w:val="Brezrazmikov"/>
        <w:jc w:val="both"/>
        <w:rPr>
          <w:rFonts w:cs="Arial"/>
          <w:szCs w:val="20"/>
        </w:rPr>
      </w:pPr>
      <w:r w:rsidRPr="00C3151C">
        <w:rPr>
          <w:rFonts w:cs="Arial"/>
          <w:szCs w:val="20"/>
        </w:rPr>
        <w:br w:type="page"/>
      </w:r>
    </w:p>
    <w:p w:rsidR="00443D29" w:rsidRPr="00A414B6" w:rsidRDefault="00443D29" w:rsidP="00443D29">
      <w:pPr>
        <w:pStyle w:val="Napis"/>
        <w:rPr>
          <w:rFonts w:cs="Arial"/>
          <w:lang w:val="sl-SI"/>
        </w:rPr>
      </w:pPr>
      <w:r w:rsidRPr="00C3151C">
        <w:rPr>
          <w:rFonts w:cs="Arial"/>
          <w:lang w:val="sl-SI"/>
        </w:rPr>
        <w:t xml:space="preserve">Priloga </w:t>
      </w:r>
      <w:r w:rsidRPr="00B21F07">
        <w:rPr>
          <w:rFonts w:cs="Arial"/>
        </w:rPr>
        <w:fldChar w:fldCharType="begin"/>
      </w:r>
      <w:r w:rsidRPr="00A414B6">
        <w:rPr>
          <w:rFonts w:cs="Arial"/>
          <w:lang w:val="sl-SI"/>
        </w:rPr>
        <w:instrText xml:space="preserve"> SEQ Priloga \* ARABIC </w:instrText>
      </w:r>
      <w:r w:rsidRPr="00B21F07">
        <w:rPr>
          <w:rFonts w:cs="Arial"/>
        </w:rPr>
        <w:fldChar w:fldCharType="separate"/>
      </w:r>
      <w:r w:rsidR="0012490A">
        <w:rPr>
          <w:rFonts w:cs="Arial"/>
          <w:noProof/>
          <w:lang w:val="sl-SI"/>
        </w:rPr>
        <w:t>3</w:t>
      </w:r>
      <w:r w:rsidRPr="00B21F07">
        <w:rPr>
          <w:rFonts w:cs="Arial"/>
        </w:rPr>
        <w:fldChar w:fldCharType="end"/>
      </w:r>
      <w:r w:rsidRPr="00A414B6">
        <w:rPr>
          <w:rFonts w:cs="Arial"/>
          <w:lang w:val="sl-SI"/>
        </w:rPr>
        <w:t>: Merila za izbor SLR in LAS</w:t>
      </w:r>
    </w:p>
    <w:p w:rsidR="00443D29" w:rsidRPr="00A414B6" w:rsidRDefault="00443D29" w:rsidP="00443D29">
      <w:pPr>
        <w:pStyle w:val="Brezrazmikov"/>
        <w:jc w:val="both"/>
        <w:rPr>
          <w:rFonts w:cs="Arial"/>
          <w:szCs w:val="20"/>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2376"/>
      </w:tblGrid>
      <w:tr w:rsidR="00443D29" w:rsidRPr="00A414B6" w:rsidTr="005A13A7">
        <w:trPr>
          <w:trHeight w:val="543"/>
        </w:trPr>
        <w:tc>
          <w:tcPr>
            <w:tcW w:w="6804" w:type="dxa"/>
            <w:shd w:val="pct10" w:color="auto" w:fill="auto"/>
            <w:vAlign w:val="center"/>
          </w:tcPr>
          <w:p w:rsidR="00443D29" w:rsidRPr="00B21F07" w:rsidRDefault="00443D29" w:rsidP="005A13A7">
            <w:pPr>
              <w:pStyle w:val="Brezrazmikov"/>
              <w:jc w:val="both"/>
              <w:rPr>
                <w:rFonts w:cs="Arial"/>
                <w:b/>
                <w:szCs w:val="20"/>
              </w:rPr>
            </w:pPr>
            <w:r w:rsidRPr="00A414B6">
              <w:rPr>
                <w:rFonts w:cs="Arial"/>
                <w:b/>
                <w:szCs w:val="20"/>
              </w:rPr>
              <w:t>Merila</w:t>
            </w:r>
          </w:p>
        </w:tc>
        <w:tc>
          <w:tcPr>
            <w:tcW w:w="2376" w:type="dxa"/>
            <w:shd w:val="pct10" w:color="auto" w:fill="auto"/>
          </w:tcPr>
          <w:p w:rsidR="00443D29" w:rsidRPr="00A414B6" w:rsidRDefault="00443D29" w:rsidP="005A13A7">
            <w:pPr>
              <w:pStyle w:val="Brezrazmikov"/>
              <w:jc w:val="center"/>
              <w:rPr>
                <w:rFonts w:cs="Arial"/>
                <w:b/>
                <w:szCs w:val="20"/>
              </w:rPr>
            </w:pPr>
            <w:r w:rsidRPr="00A414B6">
              <w:rPr>
                <w:rFonts w:cs="Arial"/>
                <w:b/>
                <w:szCs w:val="20"/>
              </w:rPr>
              <w:t>Najvišje možno število točk</w:t>
            </w:r>
          </w:p>
        </w:tc>
      </w:tr>
      <w:tr w:rsidR="00443D29" w:rsidRPr="00A414B6" w:rsidTr="005A13A7">
        <w:trPr>
          <w:cantSplit/>
          <w:trHeight w:val="210"/>
        </w:trPr>
        <w:tc>
          <w:tcPr>
            <w:tcW w:w="6804" w:type="dxa"/>
            <w:shd w:val="clear" w:color="auto" w:fill="auto"/>
            <w:vAlign w:val="center"/>
          </w:tcPr>
          <w:p w:rsidR="00443D29" w:rsidRPr="00A414B6" w:rsidRDefault="00443D29" w:rsidP="005A13A7">
            <w:pPr>
              <w:pStyle w:val="Brezrazmikov"/>
              <w:rPr>
                <w:rFonts w:cs="Arial"/>
                <w:szCs w:val="20"/>
              </w:rPr>
            </w:pPr>
            <w:r w:rsidRPr="00A414B6">
              <w:rPr>
                <w:rFonts w:cs="Arial"/>
                <w:szCs w:val="20"/>
              </w:rPr>
              <w:t>Usklajenost SLR z razvojnimi potrebami območja</w:t>
            </w:r>
          </w:p>
        </w:tc>
        <w:tc>
          <w:tcPr>
            <w:tcW w:w="2376" w:type="dxa"/>
            <w:shd w:val="clear" w:color="auto" w:fill="auto"/>
            <w:vAlign w:val="center"/>
          </w:tcPr>
          <w:p w:rsidR="00443D29" w:rsidRPr="00A414B6" w:rsidRDefault="00443D29" w:rsidP="005A13A7">
            <w:pPr>
              <w:pStyle w:val="Brezrazmikov"/>
              <w:jc w:val="center"/>
              <w:rPr>
                <w:rFonts w:cs="Arial"/>
                <w:szCs w:val="20"/>
              </w:rPr>
            </w:pPr>
            <w:r w:rsidRPr="00A414B6">
              <w:rPr>
                <w:rFonts w:cs="Arial"/>
                <w:szCs w:val="20"/>
              </w:rPr>
              <w:t>12</w:t>
            </w:r>
          </w:p>
        </w:tc>
      </w:tr>
      <w:tr w:rsidR="00443D29" w:rsidRPr="00A414B6" w:rsidTr="005A13A7">
        <w:trPr>
          <w:cantSplit/>
          <w:trHeight w:val="210"/>
        </w:trPr>
        <w:tc>
          <w:tcPr>
            <w:tcW w:w="6804" w:type="dxa"/>
            <w:shd w:val="clear" w:color="auto" w:fill="auto"/>
            <w:vAlign w:val="center"/>
          </w:tcPr>
          <w:p w:rsidR="00443D29" w:rsidRPr="00A414B6" w:rsidRDefault="00443D29" w:rsidP="005A13A7">
            <w:pPr>
              <w:pStyle w:val="Brezrazmikov"/>
              <w:jc w:val="both"/>
              <w:rPr>
                <w:rFonts w:cs="Arial"/>
                <w:bCs/>
                <w:szCs w:val="20"/>
              </w:rPr>
            </w:pPr>
            <w:r w:rsidRPr="00A414B6">
              <w:rPr>
                <w:rFonts w:cs="Arial"/>
                <w:szCs w:val="20"/>
              </w:rPr>
              <w:t>Tematska področja ukrepanja</w:t>
            </w:r>
          </w:p>
        </w:tc>
        <w:tc>
          <w:tcPr>
            <w:tcW w:w="2376" w:type="dxa"/>
            <w:shd w:val="clear" w:color="auto" w:fill="auto"/>
            <w:vAlign w:val="center"/>
          </w:tcPr>
          <w:p w:rsidR="00443D29" w:rsidRPr="00A414B6" w:rsidRDefault="00443D29" w:rsidP="005A13A7">
            <w:pPr>
              <w:pStyle w:val="Brezrazmikov"/>
              <w:jc w:val="center"/>
              <w:rPr>
                <w:rFonts w:cs="Arial"/>
                <w:szCs w:val="20"/>
              </w:rPr>
            </w:pPr>
            <w:r w:rsidRPr="00A414B6">
              <w:rPr>
                <w:rFonts w:cs="Arial"/>
                <w:szCs w:val="20"/>
              </w:rPr>
              <w:t>20</w:t>
            </w:r>
          </w:p>
        </w:tc>
      </w:tr>
      <w:tr w:rsidR="00443D29" w:rsidRPr="00A414B6" w:rsidTr="005A13A7">
        <w:trPr>
          <w:cantSplit/>
          <w:trHeight w:val="210"/>
        </w:trPr>
        <w:tc>
          <w:tcPr>
            <w:tcW w:w="6804" w:type="dxa"/>
            <w:shd w:val="clear" w:color="auto" w:fill="auto"/>
            <w:vAlign w:val="center"/>
          </w:tcPr>
          <w:p w:rsidR="00443D29" w:rsidRPr="00A414B6" w:rsidRDefault="00443D29" w:rsidP="005A13A7">
            <w:pPr>
              <w:pStyle w:val="Brezrazmikov"/>
              <w:jc w:val="both"/>
              <w:rPr>
                <w:rFonts w:cs="Arial"/>
                <w:szCs w:val="20"/>
              </w:rPr>
            </w:pPr>
            <w:r w:rsidRPr="00A414B6">
              <w:rPr>
                <w:rFonts w:cs="Arial"/>
                <w:szCs w:val="20"/>
              </w:rPr>
              <w:t>Vsebinska usklajenost med posameznimi poglavji SLR</w:t>
            </w:r>
          </w:p>
        </w:tc>
        <w:tc>
          <w:tcPr>
            <w:tcW w:w="2376" w:type="dxa"/>
            <w:shd w:val="clear" w:color="auto" w:fill="auto"/>
            <w:vAlign w:val="center"/>
          </w:tcPr>
          <w:p w:rsidR="00443D29" w:rsidRPr="00A414B6" w:rsidRDefault="00443D29" w:rsidP="005A13A7">
            <w:pPr>
              <w:pStyle w:val="Brezrazmikov"/>
              <w:jc w:val="center"/>
              <w:rPr>
                <w:rFonts w:cs="Arial"/>
                <w:szCs w:val="20"/>
              </w:rPr>
            </w:pPr>
            <w:r w:rsidRPr="00A414B6">
              <w:rPr>
                <w:rFonts w:cs="Arial"/>
                <w:szCs w:val="20"/>
              </w:rPr>
              <w:t>30</w:t>
            </w:r>
          </w:p>
        </w:tc>
      </w:tr>
      <w:tr w:rsidR="00443D29" w:rsidRPr="00A414B6" w:rsidTr="005A13A7">
        <w:trPr>
          <w:cantSplit/>
          <w:trHeight w:val="210"/>
        </w:trPr>
        <w:tc>
          <w:tcPr>
            <w:tcW w:w="6804" w:type="dxa"/>
            <w:shd w:val="clear" w:color="auto" w:fill="auto"/>
            <w:vAlign w:val="center"/>
          </w:tcPr>
          <w:p w:rsidR="00443D29" w:rsidRPr="00A414B6" w:rsidRDefault="00443D29" w:rsidP="005A13A7">
            <w:pPr>
              <w:pStyle w:val="Brezrazmikov"/>
              <w:jc w:val="both"/>
              <w:rPr>
                <w:rFonts w:cs="Arial"/>
                <w:szCs w:val="20"/>
              </w:rPr>
            </w:pPr>
            <w:r w:rsidRPr="00A414B6">
              <w:rPr>
                <w:rFonts w:cs="Arial"/>
                <w:szCs w:val="20"/>
              </w:rPr>
              <w:t>Usklajenost akcijskega načrta</w:t>
            </w:r>
          </w:p>
        </w:tc>
        <w:tc>
          <w:tcPr>
            <w:tcW w:w="2376" w:type="dxa"/>
            <w:shd w:val="clear" w:color="auto" w:fill="auto"/>
            <w:vAlign w:val="center"/>
          </w:tcPr>
          <w:p w:rsidR="00443D29" w:rsidRPr="00A414B6" w:rsidRDefault="00443D29" w:rsidP="005A13A7">
            <w:pPr>
              <w:pStyle w:val="Brezrazmikov"/>
              <w:jc w:val="center"/>
              <w:rPr>
                <w:rFonts w:cs="Arial"/>
                <w:szCs w:val="20"/>
              </w:rPr>
            </w:pPr>
            <w:r w:rsidRPr="00A414B6">
              <w:rPr>
                <w:rFonts w:cs="Arial"/>
                <w:szCs w:val="20"/>
              </w:rPr>
              <w:t>10</w:t>
            </w:r>
          </w:p>
        </w:tc>
      </w:tr>
      <w:tr w:rsidR="00443D29" w:rsidRPr="00A414B6" w:rsidTr="005A13A7">
        <w:trPr>
          <w:cantSplit/>
          <w:trHeight w:val="210"/>
        </w:trPr>
        <w:tc>
          <w:tcPr>
            <w:tcW w:w="6804" w:type="dxa"/>
            <w:shd w:val="clear" w:color="auto" w:fill="auto"/>
            <w:vAlign w:val="center"/>
          </w:tcPr>
          <w:p w:rsidR="00443D29" w:rsidRPr="00A414B6" w:rsidRDefault="00443D29" w:rsidP="005A13A7">
            <w:pPr>
              <w:pStyle w:val="Brezrazmikov"/>
              <w:rPr>
                <w:rFonts w:cs="Arial"/>
                <w:szCs w:val="20"/>
              </w:rPr>
            </w:pPr>
            <w:r w:rsidRPr="00A414B6">
              <w:rPr>
                <w:rFonts w:cs="Arial"/>
                <w:szCs w:val="20"/>
              </w:rPr>
              <w:t>Vključenost lokalnih akterjev v pripravo SLR</w:t>
            </w:r>
          </w:p>
        </w:tc>
        <w:tc>
          <w:tcPr>
            <w:tcW w:w="2376" w:type="dxa"/>
            <w:shd w:val="clear" w:color="auto" w:fill="auto"/>
            <w:vAlign w:val="center"/>
          </w:tcPr>
          <w:p w:rsidR="00443D29" w:rsidRPr="00A414B6" w:rsidRDefault="00443D29" w:rsidP="005A13A7">
            <w:pPr>
              <w:pStyle w:val="Brezrazmikov"/>
              <w:jc w:val="center"/>
              <w:rPr>
                <w:rFonts w:cs="Arial"/>
                <w:szCs w:val="20"/>
              </w:rPr>
            </w:pPr>
            <w:r w:rsidRPr="00A414B6">
              <w:rPr>
                <w:rFonts w:cs="Arial"/>
                <w:szCs w:val="20"/>
              </w:rPr>
              <w:t>12</w:t>
            </w:r>
          </w:p>
        </w:tc>
      </w:tr>
      <w:tr w:rsidR="00443D29" w:rsidRPr="00A414B6" w:rsidTr="005A13A7">
        <w:trPr>
          <w:cantSplit/>
          <w:trHeight w:val="210"/>
        </w:trPr>
        <w:tc>
          <w:tcPr>
            <w:tcW w:w="6804" w:type="dxa"/>
            <w:shd w:val="clear" w:color="auto" w:fill="auto"/>
            <w:vAlign w:val="center"/>
          </w:tcPr>
          <w:p w:rsidR="00443D29" w:rsidRPr="00A414B6" w:rsidRDefault="00443D29" w:rsidP="005A13A7">
            <w:pPr>
              <w:pStyle w:val="Brezrazmikov"/>
              <w:jc w:val="both"/>
              <w:rPr>
                <w:rFonts w:cs="Arial"/>
                <w:szCs w:val="20"/>
              </w:rPr>
            </w:pPr>
            <w:r w:rsidRPr="00A414B6">
              <w:rPr>
                <w:rFonts w:cs="Arial"/>
                <w:szCs w:val="20"/>
              </w:rPr>
              <w:t>Ustreznost in učinkovitost partnerstva</w:t>
            </w:r>
          </w:p>
        </w:tc>
        <w:tc>
          <w:tcPr>
            <w:tcW w:w="2376" w:type="dxa"/>
            <w:shd w:val="clear" w:color="auto" w:fill="auto"/>
            <w:vAlign w:val="center"/>
          </w:tcPr>
          <w:p w:rsidR="00443D29" w:rsidRPr="00A414B6" w:rsidRDefault="00443D29" w:rsidP="005A13A7">
            <w:pPr>
              <w:pStyle w:val="Brezrazmikov"/>
              <w:jc w:val="center"/>
              <w:rPr>
                <w:rFonts w:cs="Arial"/>
                <w:szCs w:val="20"/>
              </w:rPr>
            </w:pPr>
            <w:r w:rsidRPr="00A414B6">
              <w:rPr>
                <w:rFonts w:cs="Arial"/>
                <w:szCs w:val="20"/>
              </w:rPr>
              <w:t>16</w:t>
            </w:r>
          </w:p>
        </w:tc>
      </w:tr>
      <w:tr w:rsidR="00443D29" w:rsidRPr="00A414B6" w:rsidTr="005A13A7">
        <w:trPr>
          <w:cantSplit/>
          <w:trHeight w:val="210"/>
        </w:trPr>
        <w:tc>
          <w:tcPr>
            <w:tcW w:w="6804" w:type="dxa"/>
            <w:shd w:val="clear" w:color="auto" w:fill="auto"/>
            <w:vAlign w:val="center"/>
          </w:tcPr>
          <w:p w:rsidR="00443D29" w:rsidRPr="00A414B6" w:rsidRDefault="00443D29" w:rsidP="005A13A7">
            <w:pPr>
              <w:pStyle w:val="Brezrazmikov"/>
              <w:rPr>
                <w:rFonts w:cs="Arial"/>
                <w:b/>
                <w:szCs w:val="20"/>
              </w:rPr>
            </w:pPr>
            <w:r w:rsidRPr="00A414B6">
              <w:rPr>
                <w:rFonts w:cs="Arial"/>
                <w:b/>
                <w:szCs w:val="20"/>
              </w:rPr>
              <w:t>Skupaj</w:t>
            </w:r>
          </w:p>
        </w:tc>
        <w:tc>
          <w:tcPr>
            <w:tcW w:w="2376" w:type="dxa"/>
            <w:shd w:val="clear" w:color="auto" w:fill="auto"/>
            <w:vAlign w:val="center"/>
          </w:tcPr>
          <w:p w:rsidR="00443D29" w:rsidRPr="00A414B6" w:rsidRDefault="00443D29" w:rsidP="005A13A7">
            <w:pPr>
              <w:pStyle w:val="Brezrazmikov"/>
              <w:jc w:val="center"/>
              <w:rPr>
                <w:rFonts w:cs="Arial"/>
                <w:b/>
                <w:szCs w:val="20"/>
              </w:rPr>
            </w:pPr>
            <w:r w:rsidRPr="00A414B6">
              <w:rPr>
                <w:rFonts w:cs="Arial"/>
                <w:b/>
                <w:szCs w:val="20"/>
              </w:rPr>
              <w:t>100</w:t>
            </w:r>
          </w:p>
        </w:tc>
      </w:tr>
    </w:tbl>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b/>
          <w:szCs w:val="20"/>
        </w:rPr>
      </w:pPr>
      <w:r w:rsidRPr="00A414B6">
        <w:rPr>
          <w:rFonts w:cs="Arial"/>
          <w:b/>
          <w:szCs w:val="20"/>
        </w:rPr>
        <w:t>Usklajenost SLR z razvojnimi potrebami območja</w:t>
      </w:r>
    </w:p>
    <w:p w:rsidR="00443D29" w:rsidRPr="00A414B6" w:rsidRDefault="00443D29" w:rsidP="00443D29">
      <w:pPr>
        <w:pStyle w:val="Brezrazmikov"/>
        <w:jc w:val="both"/>
        <w:rPr>
          <w:rFonts w:cs="Arial"/>
          <w:szCs w:val="20"/>
        </w:rPr>
      </w:pPr>
    </w:p>
    <w:p w:rsidR="00443D29" w:rsidRPr="00562241" w:rsidRDefault="00443D29" w:rsidP="00443D29">
      <w:pPr>
        <w:pStyle w:val="Brezrazmikov"/>
        <w:jc w:val="both"/>
        <w:rPr>
          <w:rFonts w:cs="Arial"/>
          <w:i/>
          <w:szCs w:val="20"/>
        </w:rPr>
      </w:pPr>
      <w:r w:rsidRPr="00562241">
        <w:rPr>
          <w:rFonts w:cs="Arial"/>
          <w:i/>
          <w:szCs w:val="20"/>
        </w:rPr>
        <w:t xml:space="preserve">Usklajenost SLR s cilji Programa razvoja podeželja </w:t>
      </w:r>
      <w:r w:rsidR="00DD479A" w:rsidRPr="000F14B5">
        <w:rPr>
          <w:rFonts w:cs="Arial"/>
          <w:i/>
          <w:szCs w:val="20"/>
        </w:rPr>
        <w:t>Republike Slovenije za obdobje</w:t>
      </w:r>
      <w:r w:rsidRPr="00562241">
        <w:rPr>
          <w:rFonts w:cs="Arial"/>
          <w:i/>
          <w:szCs w:val="20"/>
        </w:rPr>
        <w:t xml:space="preserve"> 2014–2020</w:t>
      </w:r>
    </w:p>
    <w:p w:rsidR="00443D29" w:rsidRPr="000F14B5" w:rsidRDefault="00443D29" w:rsidP="00443D29">
      <w:pPr>
        <w:pStyle w:val="Brezrazmikov"/>
        <w:jc w:val="both"/>
        <w:rPr>
          <w:rFonts w:cs="Arial"/>
          <w:i/>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12"/>
        <w:gridCol w:w="2410"/>
      </w:tblGrid>
      <w:tr w:rsidR="00443D29" w:rsidRPr="00A414B6" w:rsidTr="005A13A7">
        <w:trPr>
          <w:trHeight w:val="531"/>
        </w:trPr>
        <w:tc>
          <w:tcPr>
            <w:tcW w:w="6912" w:type="dxa"/>
            <w:shd w:val="pct10" w:color="auto" w:fill="auto"/>
            <w:vAlign w:val="center"/>
          </w:tcPr>
          <w:p w:rsidR="00443D29" w:rsidRPr="00A414B6" w:rsidRDefault="00443D29" w:rsidP="005A13A7">
            <w:pPr>
              <w:pStyle w:val="Brezrazmikov"/>
              <w:jc w:val="both"/>
              <w:rPr>
                <w:rFonts w:cs="Arial"/>
                <w:b/>
                <w:szCs w:val="20"/>
              </w:rPr>
            </w:pPr>
            <w:r w:rsidRPr="00A414B6">
              <w:rPr>
                <w:rFonts w:cs="Arial"/>
                <w:b/>
                <w:szCs w:val="20"/>
              </w:rPr>
              <w:t>Najvišje možno število točk</w:t>
            </w:r>
          </w:p>
        </w:tc>
        <w:tc>
          <w:tcPr>
            <w:tcW w:w="2410" w:type="dxa"/>
            <w:shd w:val="pct10" w:color="auto" w:fill="auto"/>
          </w:tcPr>
          <w:p w:rsidR="00443D29" w:rsidRPr="00C3151C" w:rsidRDefault="00443D29" w:rsidP="005A13A7">
            <w:pPr>
              <w:pStyle w:val="Brezrazmikov"/>
              <w:jc w:val="center"/>
              <w:rPr>
                <w:rFonts w:cs="Arial"/>
                <w:b/>
                <w:szCs w:val="20"/>
              </w:rPr>
            </w:pPr>
            <w:r w:rsidRPr="00C3151C">
              <w:rPr>
                <w:rFonts w:cs="Arial"/>
                <w:b/>
                <w:szCs w:val="20"/>
              </w:rPr>
              <w:t>3</w:t>
            </w:r>
          </w:p>
        </w:tc>
      </w:tr>
      <w:tr w:rsidR="00443D29" w:rsidRPr="00A414B6" w:rsidTr="005A13A7">
        <w:trPr>
          <w:trHeight w:val="214"/>
        </w:trPr>
        <w:tc>
          <w:tcPr>
            <w:tcW w:w="6912" w:type="dxa"/>
            <w:shd w:val="clear" w:color="auto" w:fill="E6E6E6"/>
            <w:vAlign w:val="center"/>
          </w:tcPr>
          <w:p w:rsidR="00443D29" w:rsidRPr="00B21F07" w:rsidRDefault="00443D29" w:rsidP="005A13A7">
            <w:pPr>
              <w:pStyle w:val="Brezrazmikov"/>
              <w:jc w:val="both"/>
              <w:rPr>
                <w:rFonts w:cs="Arial"/>
                <w:szCs w:val="20"/>
              </w:rPr>
            </w:pPr>
            <w:r w:rsidRPr="00A414B6">
              <w:rPr>
                <w:rFonts w:cs="Arial"/>
                <w:szCs w:val="20"/>
              </w:rPr>
              <w:t>Usklajenost SLR s cilji Programa razvoja podeželja RS 2014–2020</w:t>
            </w:r>
          </w:p>
        </w:tc>
        <w:tc>
          <w:tcPr>
            <w:tcW w:w="2410" w:type="dxa"/>
            <w:shd w:val="clear" w:color="auto" w:fill="E6E6E6"/>
            <w:vAlign w:val="center"/>
          </w:tcPr>
          <w:p w:rsidR="00443D29" w:rsidRPr="00A414B6" w:rsidRDefault="00443D29" w:rsidP="005A13A7">
            <w:pPr>
              <w:pStyle w:val="Brezrazmikov"/>
              <w:jc w:val="center"/>
              <w:rPr>
                <w:rFonts w:cs="Arial"/>
                <w:szCs w:val="20"/>
              </w:rPr>
            </w:pPr>
            <w:r w:rsidRPr="00A414B6">
              <w:rPr>
                <w:rFonts w:cs="Arial"/>
                <w:szCs w:val="20"/>
              </w:rPr>
              <w:t>Število točk</w:t>
            </w:r>
          </w:p>
        </w:tc>
      </w:tr>
      <w:tr w:rsidR="00443D29" w:rsidRPr="00A414B6" w:rsidTr="005A13A7">
        <w:tc>
          <w:tcPr>
            <w:tcW w:w="6912" w:type="dxa"/>
          </w:tcPr>
          <w:p w:rsidR="00443D29" w:rsidRPr="00B21F07" w:rsidRDefault="00443D29" w:rsidP="005A13A7">
            <w:pPr>
              <w:pStyle w:val="Brezrazmikov"/>
              <w:jc w:val="both"/>
              <w:rPr>
                <w:rFonts w:cs="Arial"/>
                <w:szCs w:val="20"/>
              </w:rPr>
            </w:pPr>
            <w:r w:rsidRPr="00A414B6">
              <w:rPr>
                <w:rFonts w:cs="Arial"/>
                <w:szCs w:val="20"/>
              </w:rPr>
              <w:t>SLR je v celoti usklajena s cilji</w:t>
            </w:r>
          </w:p>
        </w:tc>
        <w:tc>
          <w:tcPr>
            <w:tcW w:w="2410" w:type="dxa"/>
          </w:tcPr>
          <w:p w:rsidR="00443D29" w:rsidRPr="00A414B6" w:rsidRDefault="00443D29" w:rsidP="005A13A7">
            <w:pPr>
              <w:pStyle w:val="Brezrazmikov"/>
              <w:jc w:val="center"/>
              <w:rPr>
                <w:rFonts w:cs="Arial"/>
                <w:szCs w:val="20"/>
              </w:rPr>
            </w:pPr>
            <w:r w:rsidRPr="00A414B6">
              <w:rPr>
                <w:rFonts w:cs="Arial"/>
                <w:szCs w:val="20"/>
              </w:rPr>
              <w:t>3</w:t>
            </w:r>
          </w:p>
        </w:tc>
      </w:tr>
      <w:tr w:rsidR="00443D29" w:rsidRPr="00A414B6" w:rsidTr="005A13A7">
        <w:tc>
          <w:tcPr>
            <w:tcW w:w="6912" w:type="dxa"/>
          </w:tcPr>
          <w:p w:rsidR="00443D29" w:rsidRPr="00B21F07" w:rsidRDefault="00443D29" w:rsidP="005A13A7">
            <w:pPr>
              <w:pStyle w:val="Brezrazmikov"/>
              <w:rPr>
                <w:rFonts w:cs="Arial"/>
                <w:szCs w:val="20"/>
              </w:rPr>
            </w:pPr>
            <w:r w:rsidRPr="00A414B6">
              <w:rPr>
                <w:rFonts w:cs="Arial"/>
                <w:szCs w:val="20"/>
              </w:rPr>
              <w:t>SLR je delno ali ni usklajena s cilji</w:t>
            </w:r>
          </w:p>
        </w:tc>
        <w:tc>
          <w:tcPr>
            <w:tcW w:w="2410" w:type="dxa"/>
          </w:tcPr>
          <w:p w:rsidR="00443D29" w:rsidRPr="00A414B6" w:rsidRDefault="00443D29" w:rsidP="005A13A7">
            <w:pPr>
              <w:pStyle w:val="Brezrazmikov"/>
              <w:jc w:val="center"/>
              <w:rPr>
                <w:rFonts w:cs="Arial"/>
                <w:szCs w:val="20"/>
              </w:rPr>
            </w:pPr>
            <w:r w:rsidRPr="00A414B6">
              <w:rPr>
                <w:rFonts w:cs="Arial"/>
                <w:szCs w:val="20"/>
              </w:rPr>
              <w:t>0</w:t>
            </w:r>
          </w:p>
        </w:tc>
      </w:tr>
    </w:tbl>
    <w:p w:rsidR="00443D29" w:rsidRPr="00A414B6" w:rsidRDefault="00443D29" w:rsidP="00443D29">
      <w:pPr>
        <w:pStyle w:val="Brezrazmikov"/>
        <w:jc w:val="both"/>
        <w:rPr>
          <w:rFonts w:cs="Arial"/>
          <w:sz w:val="16"/>
          <w:szCs w:val="16"/>
        </w:rPr>
      </w:pPr>
      <w:r w:rsidRPr="00A414B6">
        <w:rPr>
          <w:rFonts w:cs="Arial"/>
          <w:sz w:val="16"/>
          <w:szCs w:val="16"/>
        </w:rPr>
        <w:t>* Če SLR predvideva tudi sofinanciranje iz naslova EKSRP in ni usklajena s cilji PRP 2014–2020 se zavrne.</w:t>
      </w:r>
    </w:p>
    <w:p w:rsidR="00443D29" w:rsidRPr="00A414B6" w:rsidRDefault="00443D29" w:rsidP="00443D29">
      <w:pPr>
        <w:pStyle w:val="Brezrazmikov"/>
        <w:jc w:val="both"/>
        <w:rPr>
          <w:rFonts w:cs="Arial"/>
          <w:i/>
          <w:szCs w:val="20"/>
        </w:rPr>
      </w:pPr>
    </w:p>
    <w:p w:rsidR="00443D29" w:rsidRPr="00A414B6" w:rsidRDefault="00443D29" w:rsidP="00443D29">
      <w:pPr>
        <w:pStyle w:val="Brezrazmikov"/>
        <w:jc w:val="both"/>
        <w:rPr>
          <w:rFonts w:cs="Arial"/>
          <w:i/>
          <w:szCs w:val="20"/>
        </w:rPr>
      </w:pPr>
      <w:r w:rsidRPr="00A414B6">
        <w:rPr>
          <w:rFonts w:cs="Arial"/>
          <w:i/>
          <w:szCs w:val="20"/>
        </w:rPr>
        <w:t>Usklajenost SLR s cilji Operativnega programa za kohezijo 2014–2020</w:t>
      </w:r>
    </w:p>
    <w:p w:rsidR="00443D29" w:rsidRPr="00A414B6" w:rsidRDefault="00443D29" w:rsidP="00443D29">
      <w:pPr>
        <w:pStyle w:val="Brezrazmikov"/>
        <w:jc w:val="both"/>
        <w:rPr>
          <w:rFonts w:cs="Arial"/>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4"/>
        <w:gridCol w:w="2410"/>
      </w:tblGrid>
      <w:tr w:rsidR="00443D29" w:rsidRPr="00A414B6" w:rsidTr="005A13A7">
        <w:tc>
          <w:tcPr>
            <w:tcW w:w="6804" w:type="dxa"/>
            <w:tcBorders>
              <w:bottom w:val="single" w:sz="4" w:space="0" w:color="000000"/>
            </w:tcBorders>
          </w:tcPr>
          <w:p w:rsidR="00443D29" w:rsidRPr="00B21F07" w:rsidRDefault="00443D29" w:rsidP="005A13A7">
            <w:pPr>
              <w:pStyle w:val="Brezrazmikov"/>
              <w:jc w:val="both"/>
              <w:rPr>
                <w:rFonts w:cs="Arial"/>
                <w:b/>
                <w:szCs w:val="20"/>
              </w:rPr>
            </w:pPr>
            <w:r w:rsidRPr="00A414B6">
              <w:rPr>
                <w:rFonts w:cs="Arial"/>
                <w:b/>
                <w:szCs w:val="20"/>
              </w:rPr>
              <w:t>Najvišje možno število točk</w:t>
            </w:r>
          </w:p>
        </w:tc>
        <w:tc>
          <w:tcPr>
            <w:tcW w:w="2410" w:type="dxa"/>
            <w:tcBorders>
              <w:bottom w:val="single" w:sz="4" w:space="0" w:color="000000"/>
            </w:tcBorders>
            <w:vAlign w:val="center"/>
          </w:tcPr>
          <w:p w:rsidR="00443D29" w:rsidRPr="00A414B6" w:rsidRDefault="00443D29" w:rsidP="005A13A7">
            <w:pPr>
              <w:pStyle w:val="Brezrazmikov"/>
              <w:jc w:val="center"/>
              <w:rPr>
                <w:rFonts w:cs="Arial"/>
                <w:b/>
                <w:szCs w:val="20"/>
              </w:rPr>
            </w:pPr>
            <w:r w:rsidRPr="00A414B6">
              <w:rPr>
                <w:rFonts w:cs="Arial"/>
                <w:b/>
                <w:szCs w:val="20"/>
              </w:rPr>
              <w:t>3</w:t>
            </w:r>
          </w:p>
        </w:tc>
      </w:tr>
      <w:tr w:rsidR="00443D29" w:rsidRPr="00A414B6" w:rsidTr="005A13A7">
        <w:trPr>
          <w:trHeight w:val="214"/>
        </w:trPr>
        <w:tc>
          <w:tcPr>
            <w:tcW w:w="6804" w:type="dxa"/>
            <w:shd w:val="clear" w:color="auto" w:fill="E6E6E6"/>
            <w:vAlign w:val="center"/>
          </w:tcPr>
          <w:p w:rsidR="00443D29" w:rsidRPr="00A414B6" w:rsidRDefault="00443D29" w:rsidP="005A13A7">
            <w:pPr>
              <w:pStyle w:val="Brezrazmikov"/>
              <w:jc w:val="both"/>
              <w:rPr>
                <w:rFonts w:cs="Arial"/>
                <w:szCs w:val="20"/>
              </w:rPr>
            </w:pPr>
            <w:r w:rsidRPr="00A414B6">
              <w:rPr>
                <w:rFonts w:cs="Arial"/>
                <w:szCs w:val="20"/>
              </w:rPr>
              <w:t>Usklajenost SLR s cilji Operativnega programa za kohezijo 2014–2020</w:t>
            </w:r>
          </w:p>
        </w:tc>
        <w:tc>
          <w:tcPr>
            <w:tcW w:w="2410" w:type="dxa"/>
            <w:shd w:val="clear" w:color="auto" w:fill="E6E6E6"/>
            <w:vAlign w:val="center"/>
          </w:tcPr>
          <w:p w:rsidR="00443D29" w:rsidRPr="00A414B6" w:rsidRDefault="00443D29" w:rsidP="005A13A7">
            <w:pPr>
              <w:pStyle w:val="Brezrazmikov"/>
              <w:jc w:val="center"/>
              <w:rPr>
                <w:rFonts w:cs="Arial"/>
                <w:szCs w:val="20"/>
              </w:rPr>
            </w:pPr>
            <w:r w:rsidRPr="00A414B6">
              <w:rPr>
                <w:rFonts w:cs="Arial"/>
                <w:szCs w:val="20"/>
              </w:rPr>
              <w:t>Število točk</w:t>
            </w:r>
          </w:p>
        </w:tc>
      </w:tr>
      <w:tr w:rsidR="00443D29" w:rsidRPr="00A414B6" w:rsidTr="005A13A7">
        <w:tc>
          <w:tcPr>
            <w:tcW w:w="6804" w:type="dxa"/>
            <w:vAlign w:val="center"/>
          </w:tcPr>
          <w:p w:rsidR="00443D29" w:rsidRPr="00A414B6" w:rsidRDefault="00443D29" w:rsidP="005A13A7">
            <w:pPr>
              <w:pStyle w:val="Brezrazmikov"/>
              <w:jc w:val="both"/>
              <w:rPr>
                <w:rFonts w:cs="Arial"/>
                <w:szCs w:val="20"/>
              </w:rPr>
            </w:pPr>
            <w:r w:rsidRPr="00A414B6">
              <w:rPr>
                <w:rFonts w:cs="Arial"/>
                <w:szCs w:val="20"/>
              </w:rPr>
              <w:t xml:space="preserve">SLR je v celoti usklajena s cilji </w:t>
            </w:r>
          </w:p>
        </w:tc>
        <w:tc>
          <w:tcPr>
            <w:tcW w:w="2410" w:type="dxa"/>
            <w:vAlign w:val="center"/>
          </w:tcPr>
          <w:p w:rsidR="00443D29" w:rsidRPr="00A414B6" w:rsidRDefault="00443D29" w:rsidP="005A13A7">
            <w:pPr>
              <w:pStyle w:val="Brezrazmikov"/>
              <w:jc w:val="center"/>
              <w:rPr>
                <w:rFonts w:cs="Arial"/>
                <w:szCs w:val="20"/>
              </w:rPr>
            </w:pPr>
            <w:r w:rsidRPr="00A414B6">
              <w:rPr>
                <w:rFonts w:cs="Arial"/>
                <w:szCs w:val="20"/>
              </w:rPr>
              <w:t>3</w:t>
            </w:r>
          </w:p>
        </w:tc>
      </w:tr>
      <w:tr w:rsidR="00443D29" w:rsidRPr="00A414B6" w:rsidTr="005A13A7">
        <w:tc>
          <w:tcPr>
            <w:tcW w:w="6804" w:type="dxa"/>
            <w:vAlign w:val="center"/>
          </w:tcPr>
          <w:p w:rsidR="00443D29" w:rsidRPr="00A414B6" w:rsidRDefault="00443D29" w:rsidP="005A13A7">
            <w:pPr>
              <w:pStyle w:val="Brezrazmikov"/>
              <w:jc w:val="both"/>
              <w:rPr>
                <w:rFonts w:cs="Arial"/>
                <w:szCs w:val="20"/>
              </w:rPr>
            </w:pPr>
            <w:r w:rsidRPr="00A414B6">
              <w:rPr>
                <w:rFonts w:cs="Arial"/>
                <w:szCs w:val="20"/>
              </w:rPr>
              <w:t xml:space="preserve">SLR je delno ali ni usklajena s cilji </w:t>
            </w:r>
          </w:p>
        </w:tc>
        <w:tc>
          <w:tcPr>
            <w:tcW w:w="2410" w:type="dxa"/>
            <w:vAlign w:val="center"/>
          </w:tcPr>
          <w:p w:rsidR="00443D29" w:rsidRPr="00A414B6" w:rsidRDefault="00443D29" w:rsidP="005A13A7">
            <w:pPr>
              <w:pStyle w:val="Brezrazmikov"/>
              <w:jc w:val="center"/>
              <w:rPr>
                <w:rFonts w:cs="Arial"/>
                <w:szCs w:val="20"/>
              </w:rPr>
            </w:pPr>
            <w:r w:rsidRPr="00A414B6">
              <w:rPr>
                <w:rFonts w:cs="Arial"/>
                <w:szCs w:val="20"/>
              </w:rPr>
              <w:t>0</w:t>
            </w:r>
          </w:p>
        </w:tc>
      </w:tr>
    </w:tbl>
    <w:p w:rsidR="00443D29" w:rsidRPr="00A414B6" w:rsidRDefault="00443D29" w:rsidP="00443D29">
      <w:pPr>
        <w:pStyle w:val="Brezrazmikov"/>
        <w:jc w:val="both"/>
        <w:rPr>
          <w:rFonts w:cs="Arial"/>
          <w:sz w:val="16"/>
          <w:szCs w:val="16"/>
        </w:rPr>
      </w:pPr>
      <w:r w:rsidRPr="00A414B6">
        <w:rPr>
          <w:rFonts w:cs="Arial"/>
          <w:sz w:val="16"/>
          <w:szCs w:val="16"/>
        </w:rPr>
        <w:t>* Če SLR predvideva tudi sofinanciranje iz naslova ESRR in ni usklajena s cilji OP Kohezija, se zavrne.</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i/>
          <w:szCs w:val="20"/>
        </w:rPr>
      </w:pPr>
      <w:r w:rsidRPr="00A414B6">
        <w:rPr>
          <w:rFonts w:cs="Arial"/>
          <w:i/>
          <w:szCs w:val="20"/>
        </w:rPr>
        <w:t>Usklajenost SLR s cilji Operativnega programa za razvoj ribištva 2014–2020</w:t>
      </w:r>
    </w:p>
    <w:p w:rsidR="00443D29" w:rsidRPr="00A414B6" w:rsidRDefault="00443D29" w:rsidP="00443D29">
      <w:pPr>
        <w:pStyle w:val="Brezrazmikov"/>
        <w:jc w:val="both"/>
        <w:rPr>
          <w:rFonts w:cs="Arial"/>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4"/>
        <w:gridCol w:w="2410"/>
      </w:tblGrid>
      <w:tr w:rsidR="00443D29" w:rsidRPr="00A414B6" w:rsidTr="005A13A7">
        <w:tc>
          <w:tcPr>
            <w:tcW w:w="6804" w:type="dxa"/>
            <w:tcBorders>
              <w:bottom w:val="single" w:sz="4" w:space="0" w:color="000000"/>
            </w:tcBorders>
          </w:tcPr>
          <w:p w:rsidR="00443D29" w:rsidRPr="00B21F07" w:rsidRDefault="00443D29" w:rsidP="005A13A7">
            <w:pPr>
              <w:pStyle w:val="Brezrazmikov"/>
              <w:jc w:val="both"/>
              <w:rPr>
                <w:rFonts w:cs="Arial"/>
                <w:b/>
                <w:szCs w:val="20"/>
              </w:rPr>
            </w:pPr>
            <w:r w:rsidRPr="00A414B6">
              <w:rPr>
                <w:rFonts w:cs="Arial"/>
                <w:b/>
                <w:szCs w:val="20"/>
              </w:rPr>
              <w:t>Najvišje možno število točk</w:t>
            </w:r>
          </w:p>
        </w:tc>
        <w:tc>
          <w:tcPr>
            <w:tcW w:w="2410" w:type="dxa"/>
            <w:tcBorders>
              <w:bottom w:val="single" w:sz="4" w:space="0" w:color="000000"/>
            </w:tcBorders>
            <w:vAlign w:val="center"/>
          </w:tcPr>
          <w:p w:rsidR="00443D29" w:rsidRPr="00A414B6" w:rsidRDefault="00443D29" w:rsidP="005A13A7">
            <w:pPr>
              <w:pStyle w:val="Brezrazmikov"/>
              <w:jc w:val="center"/>
              <w:rPr>
                <w:rFonts w:cs="Arial"/>
                <w:b/>
                <w:szCs w:val="20"/>
              </w:rPr>
            </w:pPr>
            <w:r w:rsidRPr="00A414B6">
              <w:rPr>
                <w:rFonts w:cs="Arial"/>
                <w:b/>
                <w:szCs w:val="20"/>
              </w:rPr>
              <w:t>3</w:t>
            </w:r>
          </w:p>
        </w:tc>
      </w:tr>
      <w:tr w:rsidR="00443D29" w:rsidRPr="00A414B6" w:rsidTr="005A13A7">
        <w:trPr>
          <w:trHeight w:val="214"/>
        </w:trPr>
        <w:tc>
          <w:tcPr>
            <w:tcW w:w="6804" w:type="dxa"/>
            <w:shd w:val="clear" w:color="auto" w:fill="E6E6E6"/>
            <w:vAlign w:val="center"/>
          </w:tcPr>
          <w:p w:rsidR="00443D29" w:rsidRPr="00A414B6" w:rsidRDefault="00443D29" w:rsidP="005A13A7">
            <w:pPr>
              <w:pStyle w:val="Brezrazmikov"/>
              <w:jc w:val="both"/>
              <w:rPr>
                <w:rFonts w:cs="Arial"/>
                <w:szCs w:val="20"/>
              </w:rPr>
            </w:pPr>
            <w:r w:rsidRPr="00A414B6">
              <w:rPr>
                <w:rFonts w:cs="Arial"/>
                <w:szCs w:val="20"/>
              </w:rPr>
              <w:t>Usklajenost SLR s cilji Operativnega programa za razvoj ribištva 2014–2020</w:t>
            </w:r>
          </w:p>
        </w:tc>
        <w:tc>
          <w:tcPr>
            <w:tcW w:w="2410" w:type="dxa"/>
            <w:shd w:val="clear" w:color="auto" w:fill="E6E6E6"/>
            <w:vAlign w:val="center"/>
          </w:tcPr>
          <w:p w:rsidR="00443D29" w:rsidRPr="00A414B6" w:rsidRDefault="00443D29" w:rsidP="005A13A7">
            <w:pPr>
              <w:pStyle w:val="Brezrazmikov"/>
              <w:jc w:val="center"/>
              <w:rPr>
                <w:rFonts w:cs="Arial"/>
                <w:szCs w:val="20"/>
              </w:rPr>
            </w:pPr>
            <w:r w:rsidRPr="00A414B6">
              <w:rPr>
                <w:rFonts w:cs="Arial"/>
                <w:szCs w:val="20"/>
              </w:rPr>
              <w:t>Število točk</w:t>
            </w:r>
          </w:p>
        </w:tc>
      </w:tr>
      <w:tr w:rsidR="00443D29" w:rsidRPr="00A414B6" w:rsidTr="005A13A7">
        <w:tc>
          <w:tcPr>
            <w:tcW w:w="6804" w:type="dxa"/>
            <w:vAlign w:val="center"/>
          </w:tcPr>
          <w:p w:rsidR="00443D29" w:rsidRPr="00A414B6" w:rsidRDefault="00443D29" w:rsidP="005A13A7">
            <w:pPr>
              <w:pStyle w:val="Brezrazmikov"/>
              <w:jc w:val="both"/>
              <w:rPr>
                <w:rFonts w:cs="Arial"/>
                <w:szCs w:val="20"/>
              </w:rPr>
            </w:pPr>
            <w:r w:rsidRPr="00A414B6">
              <w:rPr>
                <w:rFonts w:cs="Arial"/>
                <w:szCs w:val="20"/>
              </w:rPr>
              <w:t xml:space="preserve">SLR je v celoti usklajena s cilji </w:t>
            </w:r>
          </w:p>
        </w:tc>
        <w:tc>
          <w:tcPr>
            <w:tcW w:w="2410" w:type="dxa"/>
            <w:vAlign w:val="center"/>
          </w:tcPr>
          <w:p w:rsidR="00443D29" w:rsidRPr="00A414B6" w:rsidRDefault="00443D29" w:rsidP="005A13A7">
            <w:pPr>
              <w:pStyle w:val="Brezrazmikov"/>
              <w:jc w:val="center"/>
              <w:rPr>
                <w:rFonts w:cs="Arial"/>
                <w:szCs w:val="20"/>
              </w:rPr>
            </w:pPr>
            <w:r w:rsidRPr="00A414B6">
              <w:rPr>
                <w:rFonts w:cs="Arial"/>
                <w:szCs w:val="20"/>
              </w:rPr>
              <w:t>3</w:t>
            </w:r>
          </w:p>
        </w:tc>
      </w:tr>
      <w:tr w:rsidR="00443D29" w:rsidRPr="00A414B6" w:rsidTr="005A13A7">
        <w:tc>
          <w:tcPr>
            <w:tcW w:w="6804" w:type="dxa"/>
            <w:vAlign w:val="center"/>
          </w:tcPr>
          <w:p w:rsidR="00443D29" w:rsidRPr="00A414B6" w:rsidRDefault="00443D29" w:rsidP="005A13A7">
            <w:pPr>
              <w:pStyle w:val="Brezrazmikov"/>
              <w:jc w:val="both"/>
              <w:rPr>
                <w:rFonts w:cs="Arial"/>
                <w:szCs w:val="20"/>
              </w:rPr>
            </w:pPr>
            <w:r w:rsidRPr="00A414B6">
              <w:rPr>
                <w:rFonts w:cs="Arial"/>
                <w:szCs w:val="20"/>
              </w:rPr>
              <w:t>SLR je delno ali ni usklajena s cilji</w:t>
            </w:r>
          </w:p>
        </w:tc>
        <w:tc>
          <w:tcPr>
            <w:tcW w:w="2410" w:type="dxa"/>
            <w:vAlign w:val="center"/>
          </w:tcPr>
          <w:p w:rsidR="00443D29" w:rsidRPr="00A414B6" w:rsidRDefault="00443D29" w:rsidP="005A13A7">
            <w:pPr>
              <w:pStyle w:val="Brezrazmikov"/>
              <w:jc w:val="center"/>
              <w:rPr>
                <w:rFonts w:cs="Arial"/>
                <w:szCs w:val="20"/>
              </w:rPr>
            </w:pPr>
            <w:r w:rsidRPr="00A414B6">
              <w:rPr>
                <w:rFonts w:cs="Arial"/>
                <w:szCs w:val="20"/>
              </w:rPr>
              <w:t>0</w:t>
            </w:r>
          </w:p>
        </w:tc>
      </w:tr>
    </w:tbl>
    <w:p w:rsidR="00443D29" w:rsidRPr="00A414B6" w:rsidRDefault="00443D29" w:rsidP="00443D29">
      <w:pPr>
        <w:pStyle w:val="Brezrazmikov"/>
        <w:jc w:val="both"/>
        <w:rPr>
          <w:rFonts w:cs="Arial"/>
          <w:sz w:val="16"/>
          <w:szCs w:val="16"/>
        </w:rPr>
      </w:pPr>
      <w:r w:rsidRPr="00A414B6">
        <w:rPr>
          <w:rFonts w:cs="Arial"/>
          <w:sz w:val="16"/>
          <w:szCs w:val="16"/>
        </w:rPr>
        <w:t>* Če SLR predvideva tudi sofinanciranje iz naslova ESPR in ni usklajena s cilji OP ribištvo, se zavrne.</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i/>
          <w:szCs w:val="20"/>
        </w:rPr>
      </w:pPr>
      <w:r w:rsidRPr="00A414B6">
        <w:rPr>
          <w:rFonts w:cs="Arial"/>
          <w:i/>
          <w:szCs w:val="20"/>
        </w:rPr>
        <w:t>Usklajenost ciljev SLR z drugimi razvojnimi usmeritvami območja</w:t>
      </w:r>
    </w:p>
    <w:p w:rsidR="00443D29" w:rsidRPr="00A414B6" w:rsidRDefault="00443D29" w:rsidP="00443D29">
      <w:pPr>
        <w:pStyle w:val="Brezrazmikov"/>
        <w:jc w:val="both"/>
        <w:rPr>
          <w:rFonts w:cs="Arial"/>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4"/>
        <w:gridCol w:w="2410"/>
      </w:tblGrid>
      <w:tr w:rsidR="00443D29" w:rsidRPr="00A414B6" w:rsidTr="005A13A7">
        <w:tc>
          <w:tcPr>
            <w:tcW w:w="6804" w:type="dxa"/>
            <w:tcBorders>
              <w:bottom w:val="single" w:sz="4" w:space="0" w:color="000000"/>
            </w:tcBorders>
          </w:tcPr>
          <w:p w:rsidR="00443D29" w:rsidRPr="00B21F07" w:rsidRDefault="00443D29" w:rsidP="005A13A7">
            <w:pPr>
              <w:pStyle w:val="Brezrazmikov"/>
              <w:jc w:val="both"/>
              <w:rPr>
                <w:rFonts w:cs="Arial"/>
                <w:b/>
                <w:szCs w:val="20"/>
              </w:rPr>
            </w:pPr>
            <w:r w:rsidRPr="00A414B6">
              <w:rPr>
                <w:rFonts w:cs="Arial"/>
                <w:b/>
                <w:szCs w:val="20"/>
              </w:rPr>
              <w:t>Najvišje možno število točk</w:t>
            </w:r>
          </w:p>
        </w:tc>
        <w:tc>
          <w:tcPr>
            <w:tcW w:w="2410" w:type="dxa"/>
            <w:tcBorders>
              <w:bottom w:val="single" w:sz="4" w:space="0" w:color="000000"/>
            </w:tcBorders>
            <w:vAlign w:val="center"/>
          </w:tcPr>
          <w:p w:rsidR="00443D29" w:rsidRPr="00A414B6" w:rsidRDefault="00443D29" w:rsidP="005A13A7">
            <w:pPr>
              <w:pStyle w:val="Brezrazmikov"/>
              <w:jc w:val="center"/>
              <w:rPr>
                <w:rFonts w:cs="Arial"/>
                <w:b/>
                <w:szCs w:val="20"/>
              </w:rPr>
            </w:pPr>
            <w:r w:rsidRPr="00A414B6">
              <w:rPr>
                <w:rFonts w:cs="Arial"/>
                <w:b/>
                <w:szCs w:val="20"/>
              </w:rPr>
              <w:t>3</w:t>
            </w:r>
          </w:p>
        </w:tc>
      </w:tr>
      <w:tr w:rsidR="00443D29" w:rsidRPr="00A414B6" w:rsidTr="005A13A7">
        <w:tc>
          <w:tcPr>
            <w:tcW w:w="6804" w:type="dxa"/>
            <w:shd w:val="clear" w:color="auto" w:fill="E6E6E6"/>
            <w:vAlign w:val="center"/>
          </w:tcPr>
          <w:p w:rsidR="00443D29" w:rsidRPr="00A414B6" w:rsidRDefault="00443D29" w:rsidP="005A13A7">
            <w:pPr>
              <w:pStyle w:val="Brezrazmikov"/>
              <w:jc w:val="both"/>
              <w:rPr>
                <w:rFonts w:cs="Arial"/>
                <w:szCs w:val="20"/>
              </w:rPr>
            </w:pPr>
            <w:r w:rsidRPr="00A414B6">
              <w:rPr>
                <w:rFonts w:cs="Arial"/>
                <w:szCs w:val="20"/>
              </w:rPr>
              <w:t>Usklajenost ciljev SLR z drugimi razvojnimi usmeritvami območja</w:t>
            </w:r>
          </w:p>
        </w:tc>
        <w:tc>
          <w:tcPr>
            <w:tcW w:w="2410" w:type="dxa"/>
            <w:shd w:val="clear" w:color="auto" w:fill="E6E6E6"/>
            <w:vAlign w:val="center"/>
          </w:tcPr>
          <w:p w:rsidR="00443D29" w:rsidRPr="00A414B6" w:rsidRDefault="00443D29" w:rsidP="005A13A7">
            <w:pPr>
              <w:pStyle w:val="Brezrazmikov"/>
              <w:jc w:val="center"/>
              <w:rPr>
                <w:rFonts w:cs="Arial"/>
                <w:szCs w:val="20"/>
              </w:rPr>
            </w:pPr>
            <w:r w:rsidRPr="00A414B6">
              <w:rPr>
                <w:rFonts w:cs="Arial"/>
                <w:szCs w:val="20"/>
              </w:rPr>
              <w:t>Število točk</w:t>
            </w:r>
          </w:p>
        </w:tc>
      </w:tr>
      <w:tr w:rsidR="00443D29" w:rsidRPr="00A414B6" w:rsidTr="005A13A7">
        <w:tc>
          <w:tcPr>
            <w:tcW w:w="6804" w:type="dxa"/>
          </w:tcPr>
          <w:p w:rsidR="00443D29" w:rsidRPr="00A414B6" w:rsidRDefault="00443D29" w:rsidP="005A13A7">
            <w:pPr>
              <w:pStyle w:val="Brezrazmikov"/>
              <w:jc w:val="both"/>
              <w:rPr>
                <w:rFonts w:cs="Arial"/>
                <w:bCs/>
                <w:szCs w:val="20"/>
              </w:rPr>
            </w:pPr>
            <w:r w:rsidRPr="00A414B6">
              <w:rPr>
                <w:rFonts w:cs="Arial"/>
                <w:szCs w:val="20"/>
              </w:rPr>
              <w:t>Cilji SLR so usklajeni z drugimi razvojnimi usmeritvami območja</w:t>
            </w:r>
          </w:p>
        </w:tc>
        <w:tc>
          <w:tcPr>
            <w:tcW w:w="2410" w:type="dxa"/>
            <w:vAlign w:val="center"/>
          </w:tcPr>
          <w:p w:rsidR="00443D29" w:rsidRPr="00A414B6" w:rsidRDefault="00443D29" w:rsidP="005A13A7">
            <w:pPr>
              <w:pStyle w:val="Brezrazmikov"/>
              <w:jc w:val="center"/>
              <w:rPr>
                <w:rFonts w:cs="Arial"/>
                <w:szCs w:val="20"/>
              </w:rPr>
            </w:pPr>
            <w:r w:rsidRPr="00A414B6">
              <w:rPr>
                <w:rFonts w:cs="Arial"/>
                <w:szCs w:val="20"/>
              </w:rPr>
              <w:t>3</w:t>
            </w:r>
          </w:p>
        </w:tc>
      </w:tr>
      <w:tr w:rsidR="00443D29" w:rsidRPr="00A414B6" w:rsidTr="005A13A7">
        <w:tc>
          <w:tcPr>
            <w:tcW w:w="6804" w:type="dxa"/>
          </w:tcPr>
          <w:p w:rsidR="00443D29" w:rsidRPr="00A414B6" w:rsidRDefault="00443D29" w:rsidP="005A13A7">
            <w:pPr>
              <w:pStyle w:val="Brezrazmikov"/>
              <w:jc w:val="both"/>
              <w:rPr>
                <w:rFonts w:cs="Arial"/>
                <w:szCs w:val="20"/>
              </w:rPr>
            </w:pPr>
            <w:r w:rsidRPr="00A414B6">
              <w:rPr>
                <w:rFonts w:cs="Arial"/>
                <w:szCs w:val="20"/>
              </w:rPr>
              <w:t>Cilji SLR so delno usklajeni z drugimi razvojnimi usmeritvami območja</w:t>
            </w:r>
          </w:p>
        </w:tc>
        <w:tc>
          <w:tcPr>
            <w:tcW w:w="2410" w:type="dxa"/>
            <w:vAlign w:val="center"/>
          </w:tcPr>
          <w:p w:rsidR="00443D29" w:rsidRPr="00A414B6" w:rsidRDefault="00443D29" w:rsidP="005A13A7">
            <w:pPr>
              <w:pStyle w:val="Brezrazmikov"/>
              <w:jc w:val="center"/>
              <w:rPr>
                <w:rFonts w:cs="Arial"/>
                <w:szCs w:val="20"/>
              </w:rPr>
            </w:pPr>
            <w:r w:rsidRPr="00A414B6">
              <w:rPr>
                <w:rFonts w:cs="Arial"/>
                <w:szCs w:val="20"/>
              </w:rPr>
              <w:t>1</w:t>
            </w:r>
          </w:p>
        </w:tc>
      </w:tr>
      <w:tr w:rsidR="00443D29" w:rsidRPr="00A414B6" w:rsidTr="005A13A7">
        <w:tc>
          <w:tcPr>
            <w:tcW w:w="6804" w:type="dxa"/>
          </w:tcPr>
          <w:p w:rsidR="00443D29" w:rsidRPr="00A414B6" w:rsidRDefault="00443D29" w:rsidP="005A13A7">
            <w:pPr>
              <w:pStyle w:val="Brezrazmikov"/>
              <w:jc w:val="both"/>
              <w:rPr>
                <w:rFonts w:cs="Arial"/>
                <w:bCs/>
                <w:szCs w:val="20"/>
              </w:rPr>
            </w:pPr>
            <w:r w:rsidRPr="00A414B6">
              <w:rPr>
                <w:rFonts w:cs="Arial"/>
                <w:szCs w:val="20"/>
              </w:rPr>
              <w:t>Cilji SLR niso usklajeni z drugimi razvojnimi usmeritvami območja</w:t>
            </w:r>
          </w:p>
        </w:tc>
        <w:tc>
          <w:tcPr>
            <w:tcW w:w="2410" w:type="dxa"/>
            <w:vAlign w:val="center"/>
          </w:tcPr>
          <w:p w:rsidR="00443D29" w:rsidRPr="00A414B6" w:rsidRDefault="00443D29" w:rsidP="005A13A7">
            <w:pPr>
              <w:pStyle w:val="Brezrazmikov"/>
              <w:jc w:val="center"/>
              <w:rPr>
                <w:rFonts w:cs="Arial"/>
                <w:szCs w:val="20"/>
              </w:rPr>
            </w:pPr>
            <w:r w:rsidRPr="00A414B6">
              <w:rPr>
                <w:rFonts w:cs="Arial"/>
                <w:szCs w:val="20"/>
              </w:rPr>
              <w:t>0</w:t>
            </w:r>
          </w:p>
        </w:tc>
      </w:tr>
    </w:tbl>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b/>
          <w:szCs w:val="20"/>
        </w:rPr>
      </w:pPr>
      <w:r w:rsidRPr="00A414B6">
        <w:rPr>
          <w:rFonts w:cs="Arial"/>
          <w:b/>
          <w:szCs w:val="20"/>
        </w:rPr>
        <w:t>Tematska področja ukrepanja*</w:t>
      </w:r>
    </w:p>
    <w:p w:rsidR="00443D29" w:rsidRPr="00A414B6" w:rsidRDefault="00443D29" w:rsidP="00443D29">
      <w:pPr>
        <w:pStyle w:val="Brezrazmikov"/>
        <w:jc w:val="both"/>
        <w:rPr>
          <w:rFonts w:cs="Arial"/>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4"/>
        <w:gridCol w:w="2410"/>
      </w:tblGrid>
      <w:tr w:rsidR="00443D29" w:rsidRPr="00A414B6" w:rsidTr="005A13A7">
        <w:tc>
          <w:tcPr>
            <w:tcW w:w="6804" w:type="dxa"/>
            <w:tcBorders>
              <w:bottom w:val="single" w:sz="4" w:space="0" w:color="000000"/>
            </w:tcBorders>
            <w:shd w:val="pct10" w:color="auto" w:fill="auto"/>
          </w:tcPr>
          <w:p w:rsidR="00443D29" w:rsidRPr="00B21F07" w:rsidRDefault="00443D29" w:rsidP="005A13A7">
            <w:pPr>
              <w:pStyle w:val="Brezrazmikov"/>
              <w:jc w:val="both"/>
              <w:rPr>
                <w:rFonts w:cs="Arial"/>
                <w:b/>
                <w:szCs w:val="20"/>
              </w:rPr>
            </w:pPr>
            <w:r w:rsidRPr="00A414B6">
              <w:rPr>
                <w:rFonts w:cs="Arial"/>
                <w:b/>
                <w:szCs w:val="20"/>
              </w:rPr>
              <w:t>Najvišje možno število točk</w:t>
            </w:r>
          </w:p>
        </w:tc>
        <w:tc>
          <w:tcPr>
            <w:tcW w:w="2410" w:type="dxa"/>
            <w:tcBorders>
              <w:bottom w:val="single" w:sz="4" w:space="0" w:color="000000"/>
            </w:tcBorders>
            <w:shd w:val="pct10" w:color="auto" w:fill="auto"/>
            <w:vAlign w:val="center"/>
          </w:tcPr>
          <w:p w:rsidR="00443D29" w:rsidRPr="00A414B6" w:rsidRDefault="00443D29" w:rsidP="005A13A7">
            <w:pPr>
              <w:pStyle w:val="Brezrazmikov"/>
              <w:jc w:val="center"/>
              <w:rPr>
                <w:rFonts w:cs="Arial"/>
                <w:b/>
                <w:szCs w:val="20"/>
              </w:rPr>
            </w:pPr>
            <w:r w:rsidRPr="00A414B6">
              <w:rPr>
                <w:rFonts w:cs="Arial"/>
                <w:b/>
                <w:szCs w:val="20"/>
              </w:rPr>
              <w:t>20</w:t>
            </w:r>
          </w:p>
        </w:tc>
      </w:tr>
      <w:tr w:rsidR="00443D29" w:rsidRPr="00A414B6" w:rsidTr="005A13A7">
        <w:trPr>
          <w:trHeight w:val="214"/>
        </w:trPr>
        <w:tc>
          <w:tcPr>
            <w:tcW w:w="6804" w:type="dxa"/>
            <w:shd w:val="pct10" w:color="auto" w:fill="auto"/>
            <w:vAlign w:val="center"/>
          </w:tcPr>
          <w:p w:rsidR="00443D29" w:rsidRPr="00A414B6" w:rsidRDefault="00443D29" w:rsidP="005A13A7">
            <w:pPr>
              <w:pStyle w:val="Brezrazmikov"/>
              <w:jc w:val="both"/>
              <w:rPr>
                <w:rFonts w:cs="Arial"/>
                <w:szCs w:val="20"/>
              </w:rPr>
            </w:pPr>
            <w:r w:rsidRPr="00A414B6">
              <w:rPr>
                <w:rFonts w:cs="Arial"/>
                <w:b/>
                <w:szCs w:val="20"/>
              </w:rPr>
              <w:t>Upoštevajoč štiri tematska področja od katerih LAS upošteva le tista, ki so relevantna za njihove lokalne potrebe</w:t>
            </w:r>
          </w:p>
        </w:tc>
        <w:tc>
          <w:tcPr>
            <w:tcW w:w="2410" w:type="dxa"/>
            <w:shd w:val="pct10" w:color="auto" w:fill="auto"/>
            <w:vAlign w:val="center"/>
          </w:tcPr>
          <w:p w:rsidR="00443D29" w:rsidRPr="00A414B6" w:rsidRDefault="00443D29" w:rsidP="005A13A7">
            <w:pPr>
              <w:pStyle w:val="Brezrazmikov"/>
              <w:jc w:val="center"/>
              <w:rPr>
                <w:rFonts w:cs="Arial"/>
                <w:b/>
                <w:szCs w:val="20"/>
              </w:rPr>
            </w:pPr>
            <w:r w:rsidRPr="00A414B6">
              <w:rPr>
                <w:rFonts w:cs="Arial"/>
                <w:b/>
                <w:szCs w:val="20"/>
              </w:rPr>
              <w:t>Število točk</w:t>
            </w:r>
          </w:p>
        </w:tc>
      </w:tr>
      <w:tr w:rsidR="00443D29" w:rsidRPr="00A414B6" w:rsidTr="005A13A7">
        <w:tc>
          <w:tcPr>
            <w:tcW w:w="6804" w:type="dxa"/>
            <w:vAlign w:val="center"/>
          </w:tcPr>
          <w:p w:rsidR="00443D29" w:rsidRPr="00A414B6" w:rsidRDefault="00443D29" w:rsidP="005A13A7">
            <w:pPr>
              <w:pStyle w:val="Brezrazmikov"/>
              <w:jc w:val="both"/>
              <w:rPr>
                <w:rFonts w:cs="Arial"/>
                <w:szCs w:val="20"/>
              </w:rPr>
            </w:pPr>
            <w:r w:rsidRPr="00A414B6">
              <w:rPr>
                <w:rFonts w:cs="Arial"/>
                <w:szCs w:val="20"/>
              </w:rPr>
              <w:t>SLR vključuje štiri tematska področja ukrepanja in predvideva za posamezno tematsko področje ukrepanja najmanj 10 % sredstev</w:t>
            </w:r>
          </w:p>
        </w:tc>
        <w:tc>
          <w:tcPr>
            <w:tcW w:w="2410" w:type="dxa"/>
            <w:vAlign w:val="center"/>
          </w:tcPr>
          <w:p w:rsidR="00443D29" w:rsidRPr="00A414B6" w:rsidRDefault="00443D29" w:rsidP="005A13A7">
            <w:pPr>
              <w:pStyle w:val="Brezrazmikov"/>
              <w:jc w:val="center"/>
              <w:rPr>
                <w:rFonts w:cs="Arial"/>
                <w:szCs w:val="20"/>
              </w:rPr>
            </w:pPr>
            <w:r w:rsidRPr="00A414B6">
              <w:rPr>
                <w:rFonts w:cs="Arial"/>
                <w:szCs w:val="20"/>
              </w:rPr>
              <w:t>20</w:t>
            </w:r>
          </w:p>
        </w:tc>
      </w:tr>
      <w:tr w:rsidR="00443D29" w:rsidRPr="00A414B6" w:rsidTr="005A13A7">
        <w:tc>
          <w:tcPr>
            <w:tcW w:w="6804" w:type="dxa"/>
            <w:vAlign w:val="center"/>
          </w:tcPr>
          <w:p w:rsidR="00443D29" w:rsidRPr="00A414B6" w:rsidRDefault="00443D29" w:rsidP="005A13A7">
            <w:pPr>
              <w:pStyle w:val="Brezrazmikov"/>
              <w:jc w:val="both"/>
              <w:rPr>
                <w:rFonts w:cs="Arial"/>
                <w:szCs w:val="20"/>
              </w:rPr>
            </w:pPr>
            <w:r w:rsidRPr="00A414B6">
              <w:rPr>
                <w:rFonts w:cs="Arial"/>
                <w:szCs w:val="20"/>
              </w:rPr>
              <w:t>SLR vključuje tri tematska področja ukrepanja in predvideva za posamezno tematsko področje ukrepanja najmanj 15 % sredstev</w:t>
            </w:r>
          </w:p>
        </w:tc>
        <w:tc>
          <w:tcPr>
            <w:tcW w:w="2410" w:type="dxa"/>
            <w:vAlign w:val="center"/>
          </w:tcPr>
          <w:p w:rsidR="00443D29" w:rsidRPr="00A414B6" w:rsidRDefault="00443D29" w:rsidP="005A13A7">
            <w:pPr>
              <w:pStyle w:val="Brezrazmikov"/>
              <w:jc w:val="center"/>
              <w:rPr>
                <w:rFonts w:cs="Arial"/>
                <w:szCs w:val="20"/>
              </w:rPr>
            </w:pPr>
            <w:r w:rsidRPr="00A414B6">
              <w:rPr>
                <w:rFonts w:cs="Arial"/>
                <w:szCs w:val="20"/>
              </w:rPr>
              <w:t>15</w:t>
            </w:r>
          </w:p>
        </w:tc>
      </w:tr>
      <w:tr w:rsidR="00443D29" w:rsidRPr="00A414B6" w:rsidTr="005A13A7">
        <w:tc>
          <w:tcPr>
            <w:tcW w:w="6804" w:type="dxa"/>
            <w:vAlign w:val="center"/>
          </w:tcPr>
          <w:p w:rsidR="00443D29" w:rsidRPr="00A414B6" w:rsidRDefault="00443D29" w:rsidP="005A13A7">
            <w:pPr>
              <w:pStyle w:val="Brezrazmikov"/>
              <w:jc w:val="both"/>
              <w:rPr>
                <w:rFonts w:cs="Arial"/>
                <w:szCs w:val="20"/>
              </w:rPr>
            </w:pPr>
            <w:r w:rsidRPr="00A414B6">
              <w:rPr>
                <w:rFonts w:cs="Arial"/>
                <w:szCs w:val="20"/>
              </w:rPr>
              <w:t>SLR vključuje dve tematski področji ukrepanja in predvideva za posamezno tematsko področje ukrepanja najmanj 30 % sredstev</w:t>
            </w:r>
          </w:p>
        </w:tc>
        <w:tc>
          <w:tcPr>
            <w:tcW w:w="2410" w:type="dxa"/>
            <w:vAlign w:val="center"/>
          </w:tcPr>
          <w:p w:rsidR="00443D29" w:rsidRPr="00A414B6" w:rsidRDefault="00443D29" w:rsidP="005A13A7">
            <w:pPr>
              <w:pStyle w:val="Brezrazmikov"/>
              <w:jc w:val="center"/>
              <w:rPr>
                <w:rFonts w:cs="Arial"/>
                <w:szCs w:val="20"/>
              </w:rPr>
            </w:pPr>
            <w:r w:rsidRPr="00A414B6">
              <w:rPr>
                <w:rFonts w:cs="Arial"/>
                <w:szCs w:val="20"/>
              </w:rPr>
              <w:t>10</w:t>
            </w:r>
          </w:p>
        </w:tc>
      </w:tr>
      <w:tr w:rsidR="00443D29" w:rsidRPr="00A414B6" w:rsidTr="005A13A7">
        <w:tc>
          <w:tcPr>
            <w:tcW w:w="6804" w:type="dxa"/>
            <w:vAlign w:val="center"/>
          </w:tcPr>
          <w:p w:rsidR="00443D29" w:rsidRPr="00A414B6" w:rsidRDefault="00443D29" w:rsidP="005A13A7">
            <w:pPr>
              <w:pStyle w:val="Brezrazmikov"/>
              <w:jc w:val="both"/>
              <w:rPr>
                <w:rFonts w:cs="Arial"/>
                <w:szCs w:val="20"/>
              </w:rPr>
            </w:pPr>
            <w:r w:rsidRPr="00A414B6">
              <w:rPr>
                <w:rFonts w:cs="Arial"/>
                <w:szCs w:val="20"/>
              </w:rPr>
              <w:t>SLR vključuje eno tematsko področje ukrepanja</w:t>
            </w:r>
          </w:p>
        </w:tc>
        <w:tc>
          <w:tcPr>
            <w:tcW w:w="2410" w:type="dxa"/>
            <w:vAlign w:val="center"/>
          </w:tcPr>
          <w:p w:rsidR="00443D29" w:rsidRPr="00A414B6" w:rsidRDefault="00443D29" w:rsidP="005A13A7">
            <w:pPr>
              <w:pStyle w:val="Brezrazmikov"/>
              <w:jc w:val="center"/>
              <w:rPr>
                <w:rFonts w:cs="Arial"/>
                <w:szCs w:val="20"/>
              </w:rPr>
            </w:pPr>
            <w:r w:rsidRPr="00A414B6">
              <w:rPr>
                <w:rFonts w:cs="Arial"/>
                <w:szCs w:val="20"/>
              </w:rPr>
              <w:t>5</w:t>
            </w:r>
          </w:p>
        </w:tc>
      </w:tr>
    </w:tbl>
    <w:p w:rsidR="00443D29" w:rsidRPr="00A414B6" w:rsidRDefault="00443D29" w:rsidP="00443D29">
      <w:pPr>
        <w:pStyle w:val="Brezrazmikov"/>
        <w:jc w:val="both"/>
        <w:rPr>
          <w:rFonts w:cs="Arial"/>
          <w:sz w:val="16"/>
          <w:szCs w:val="16"/>
        </w:rPr>
      </w:pPr>
      <w:r w:rsidRPr="00A414B6">
        <w:rPr>
          <w:rFonts w:cs="Arial"/>
          <w:sz w:val="16"/>
          <w:szCs w:val="16"/>
        </w:rPr>
        <w:t xml:space="preserve">* V skladu s prvim odstavkom </w:t>
      </w:r>
      <w:r w:rsidRPr="00B21F07">
        <w:fldChar w:fldCharType="begin"/>
      </w:r>
      <w:r w:rsidRPr="00A414B6">
        <w:rPr>
          <w:rFonts w:cs="Arial"/>
          <w:sz w:val="16"/>
          <w:szCs w:val="16"/>
        </w:rPr>
        <w:instrText xml:space="preserve"> REF _Ref383760971 \r \h </w:instrText>
      </w:r>
      <w:r w:rsidRPr="00B21F07">
        <w:fldChar w:fldCharType="separate"/>
      </w:r>
      <w:r w:rsidR="0012490A">
        <w:rPr>
          <w:rFonts w:cs="Arial"/>
          <w:sz w:val="16"/>
          <w:szCs w:val="16"/>
        </w:rPr>
        <w:t>7</w:t>
      </w:r>
      <w:r w:rsidRPr="00B21F07">
        <w:fldChar w:fldCharType="end"/>
      </w:r>
      <w:r w:rsidRPr="00A414B6">
        <w:rPr>
          <w:rFonts w:cs="Arial"/>
          <w:sz w:val="16"/>
          <w:szCs w:val="16"/>
        </w:rPr>
        <w:t>. člena te uredbe.</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b/>
          <w:szCs w:val="20"/>
        </w:rPr>
      </w:pPr>
      <w:r w:rsidRPr="00A414B6">
        <w:rPr>
          <w:rFonts w:cs="Arial"/>
          <w:b/>
          <w:szCs w:val="20"/>
        </w:rPr>
        <w:t>Vsebinska usklajenost med posameznimi poglavji SLR</w:t>
      </w:r>
    </w:p>
    <w:p w:rsidR="00443D29" w:rsidRPr="00A414B6" w:rsidRDefault="00443D29" w:rsidP="00443D29">
      <w:pPr>
        <w:pStyle w:val="Brezrazmikov"/>
        <w:jc w:val="both"/>
        <w:rPr>
          <w:rFonts w:cs="Arial"/>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95"/>
        <w:gridCol w:w="3260"/>
        <w:gridCol w:w="1559"/>
      </w:tblGrid>
      <w:tr w:rsidR="00443D29" w:rsidRPr="00A414B6" w:rsidTr="005A13A7">
        <w:trPr>
          <w:trHeight w:val="531"/>
        </w:trPr>
        <w:tc>
          <w:tcPr>
            <w:tcW w:w="7655" w:type="dxa"/>
            <w:gridSpan w:val="2"/>
            <w:tcBorders>
              <w:bottom w:val="single" w:sz="4" w:space="0" w:color="000000"/>
            </w:tcBorders>
            <w:shd w:val="pct10" w:color="auto" w:fill="auto"/>
            <w:vAlign w:val="center"/>
          </w:tcPr>
          <w:p w:rsidR="00443D29" w:rsidRPr="00B21F07" w:rsidRDefault="00443D29" w:rsidP="005A13A7">
            <w:pPr>
              <w:pStyle w:val="Brezrazmikov"/>
              <w:jc w:val="both"/>
              <w:rPr>
                <w:rFonts w:cs="Arial"/>
                <w:b/>
                <w:szCs w:val="20"/>
              </w:rPr>
            </w:pPr>
            <w:r w:rsidRPr="00A414B6">
              <w:rPr>
                <w:rFonts w:cs="Arial"/>
                <w:b/>
                <w:szCs w:val="20"/>
              </w:rPr>
              <w:t>Najvišje možno število točk</w:t>
            </w:r>
          </w:p>
        </w:tc>
        <w:tc>
          <w:tcPr>
            <w:tcW w:w="1559" w:type="dxa"/>
            <w:tcBorders>
              <w:bottom w:val="single" w:sz="4" w:space="0" w:color="000000"/>
            </w:tcBorders>
            <w:shd w:val="pct10" w:color="auto" w:fill="auto"/>
            <w:vAlign w:val="center"/>
          </w:tcPr>
          <w:p w:rsidR="00443D29" w:rsidRPr="00A414B6" w:rsidRDefault="00443D29" w:rsidP="005A13A7">
            <w:pPr>
              <w:pStyle w:val="Brezrazmikov"/>
              <w:jc w:val="center"/>
              <w:rPr>
                <w:rFonts w:cs="Arial"/>
                <w:b/>
                <w:szCs w:val="20"/>
              </w:rPr>
            </w:pPr>
            <w:r w:rsidRPr="00A414B6">
              <w:rPr>
                <w:rFonts w:cs="Arial"/>
                <w:b/>
                <w:szCs w:val="20"/>
              </w:rPr>
              <w:t>30</w:t>
            </w:r>
          </w:p>
        </w:tc>
      </w:tr>
      <w:tr w:rsidR="00443D29" w:rsidRPr="00A414B6" w:rsidTr="005A13A7">
        <w:tc>
          <w:tcPr>
            <w:tcW w:w="7655" w:type="dxa"/>
            <w:gridSpan w:val="2"/>
            <w:shd w:val="pct10" w:color="auto" w:fill="auto"/>
            <w:vAlign w:val="center"/>
          </w:tcPr>
          <w:p w:rsidR="00443D29" w:rsidRPr="00A414B6" w:rsidRDefault="00443D29" w:rsidP="005A13A7">
            <w:pPr>
              <w:pStyle w:val="Brezrazmikov"/>
              <w:jc w:val="both"/>
              <w:rPr>
                <w:rFonts w:cs="Arial"/>
                <w:szCs w:val="20"/>
              </w:rPr>
            </w:pPr>
            <w:r w:rsidRPr="00A414B6">
              <w:rPr>
                <w:rFonts w:cs="Arial"/>
                <w:szCs w:val="20"/>
              </w:rPr>
              <w:t>Vsebinska usklajenost med posameznimi poglavji SLR</w:t>
            </w:r>
          </w:p>
        </w:tc>
        <w:tc>
          <w:tcPr>
            <w:tcW w:w="1559" w:type="dxa"/>
            <w:shd w:val="pct10" w:color="auto" w:fill="auto"/>
          </w:tcPr>
          <w:p w:rsidR="00443D29" w:rsidRPr="00A414B6" w:rsidRDefault="00443D29" w:rsidP="005A13A7">
            <w:pPr>
              <w:pStyle w:val="Brezrazmikov"/>
              <w:jc w:val="center"/>
              <w:rPr>
                <w:rFonts w:cs="Arial"/>
                <w:szCs w:val="20"/>
              </w:rPr>
            </w:pPr>
            <w:r w:rsidRPr="00A414B6">
              <w:rPr>
                <w:rFonts w:cs="Arial"/>
                <w:szCs w:val="20"/>
              </w:rPr>
              <w:t>Število točk</w:t>
            </w:r>
          </w:p>
        </w:tc>
      </w:tr>
      <w:tr w:rsidR="00443D29" w:rsidRPr="00A414B6" w:rsidTr="005A13A7">
        <w:tc>
          <w:tcPr>
            <w:tcW w:w="4395" w:type="dxa"/>
            <w:vMerge w:val="restart"/>
            <w:vAlign w:val="center"/>
          </w:tcPr>
          <w:p w:rsidR="00443D29" w:rsidRPr="00A414B6" w:rsidRDefault="00443D29" w:rsidP="005A13A7">
            <w:pPr>
              <w:pStyle w:val="Brezrazmikov"/>
              <w:jc w:val="both"/>
              <w:rPr>
                <w:rFonts w:cs="Arial"/>
                <w:szCs w:val="20"/>
              </w:rPr>
            </w:pPr>
            <w:r w:rsidRPr="00A414B6">
              <w:rPr>
                <w:rFonts w:cs="Arial"/>
                <w:szCs w:val="20"/>
              </w:rPr>
              <w:t>Skladnost SLR</w:t>
            </w:r>
          </w:p>
        </w:tc>
        <w:tc>
          <w:tcPr>
            <w:tcW w:w="3260" w:type="dxa"/>
            <w:vAlign w:val="center"/>
          </w:tcPr>
          <w:p w:rsidR="00443D29" w:rsidRPr="00A414B6" w:rsidRDefault="00443D29" w:rsidP="005A13A7">
            <w:pPr>
              <w:pStyle w:val="Brezrazmikov"/>
              <w:jc w:val="both"/>
              <w:rPr>
                <w:rFonts w:cs="Arial"/>
                <w:szCs w:val="20"/>
              </w:rPr>
            </w:pPr>
            <w:r w:rsidRPr="00A414B6">
              <w:rPr>
                <w:rFonts w:cs="Arial"/>
                <w:szCs w:val="20"/>
              </w:rPr>
              <w:t>Poglavja so med sabo skladna in usklajena</w:t>
            </w:r>
          </w:p>
        </w:tc>
        <w:tc>
          <w:tcPr>
            <w:tcW w:w="1559" w:type="dxa"/>
          </w:tcPr>
          <w:p w:rsidR="00443D29" w:rsidRPr="00A414B6" w:rsidRDefault="00443D29" w:rsidP="005A13A7">
            <w:pPr>
              <w:pStyle w:val="Brezrazmikov"/>
              <w:jc w:val="center"/>
              <w:rPr>
                <w:rFonts w:cs="Arial"/>
                <w:szCs w:val="20"/>
              </w:rPr>
            </w:pPr>
            <w:r w:rsidRPr="00A414B6">
              <w:rPr>
                <w:rFonts w:cs="Arial"/>
                <w:szCs w:val="20"/>
              </w:rPr>
              <w:t>5</w:t>
            </w:r>
          </w:p>
        </w:tc>
      </w:tr>
      <w:tr w:rsidR="00443D29" w:rsidRPr="00A414B6" w:rsidTr="005A13A7">
        <w:tc>
          <w:tcPr>
            <w:tcW w:w="4395" w:type="dxa"/>
            <w:vMerge/>
            <w:vAlign w:val="center"/>
          </w:tcPr>
          <w:p w:rsidR="00443D29" w:rsidRPr="00B21F07" w:rsidRDefault="00443D29" w:rsidP="005A13A7">
            <w:pPr>
              <w:pStyle w:val="Brezrazmikov"/>
              <w:jc w:val="both"/>
              <w:rPr>
                <w:rFonts w:cs="Arial"/>
                <w:szCs w:val="20"/>
              </w:rPr>
            </w:pPr>
          </w:p>
        </w:tc>
        <w:tc>
          <w:tcPr>
            <w:tcW w:w="3260" w:type="dxa"/>
            <w:vAlign w:val="center"/>
          </w:tcPr>
          <w:p w:rsidR="00443D29" w:rsidRPr="00A414B6" w:rsidRDefault="00443D29" w:rsidP="005A13A7">
            <w:pPr>
              <w:pStyle w:val="Brezrazmikov"/>
              <w:jc w:val="both"/>
              <w:rPr>
                <w:rFonts w:cs="Arial"/>
                <w:szCs w:val="20"/>
              </w:rPr>
            </w:pPr>
            <w:r w:rsidRPr="00A414B6">
              <w:rPr>
                <w:rFonts w:cs="Arial"/>
                <w:szCs w:val="20"/>
              </w:rPr>
              <w:t>Poglavja so med sabo delno usklajena in skladna</w:t>
            </w:r>
          </w:p>
        </w:tc>
        <w:tc>
          <w:tcPr>
            <w:tcW w:w="1559" w:type="dxa"/>
          </w:tcPr>
          <w:p w:rsidR="00443D29" w:rsidRPr="00A414B6" w:rsidRDefault="00443D29" w:rsidP="005A13A7">
            <w:pPr>
              <w:pStyle w:val="Brezrazmikov"/>
              <w:jc w:val="center"/>
              <w:rPr>
                <w:rFonts w:cs="Arial"/>
                <w:szCs w:val="20"/>
              </w:rPr>
            </w:pPr>
            <w:r w:rsidRPr="00A414B6">
              <w:rPr>
                <w:rFonts w:cs="Arial"/>
                <w:szCs w:val="20"/>
              </w:rPr>
              <w:t>1</w:t>
            </w:r>
          </w:p>
        </w:tc>
      </w:tr>
      <w:tr w:rsidR="00443D29" w:rsidRPr="00A414B6" w:rsidTr="005A13A7">
        <w:tc>
          <w:tcPr>
            <w:tcW w:w="4395" w:type="dxa"/>
            <w:vMerge/>
            <w:vAlign w:val="center"/>
          </w:tcPr>
          <w:p w:rsidR="00443D29" w:rsidRPr="00B21F07" w:rsidRDefault="00443D29" w:rsidP="005A13A7">
            <w:pPr>
              <w:pStyle w:val="Brezrazmikov"/>
              <w:jc w:val="both"/>
              <w:rPr>
                <w:rFonts w:cs="Arial"/>
                <w:szCs w:val="20"/>
              </w:rPr>
            </w:pPr>
          </w:p>
        </w:tc>
        <w:tc>
          <w:tcPr>
            <w:tcW w:w="3260" w:type="dxa"/>
            <w:vAlign w:val="center"/>
          </w:tcPr>
          <w:p w:rsidR="00443D29" w:rsidRPr="00A414B6" w:rsidRDefault="00443D29" w:rsidP="005A13A7">
            <w:pPr>
              <w:pStyle w:val="Brezrazmikov"/>
              <w:jc w:val="both"/>
              <w:rPr>
                <w:rFonts w:cs="Arial"/>
                <w:szCs w:val="20"/>
              </w:rPr>
            </w:pPr>
            <w:r w:rsidRPr="00A414B6">
              <w:rPr>
                <w:rFonts w:cs="Arial"/>
                <w:szCs w:val="20"/>
              </w:rPr>
              <w:t>Ni navezave med različnimi poglavji</w:t>
            </w:r>
          </w:p>
        </w:tc>
        <w:tc>
          <w:tcPr>
            <w:tcW w:w="1559" w:type="dxa"/>
          </w:tcPr>
          <w:p w:rsidR="00443D29" w:rsidRPr="00A414B6" w:rsidRDefault="00443D29" w:rsidP="005A13A7">
            <w:pPr>
              <w:pStyle w:val="Brezrazmikov"/>
              <w:jc w:val="center"/>
              <w:rPr>
                <w:rFonts w:cs="Arial"/>
                <w:szCs w:val="20"/>
              </w:rPr>
            </w:pPr>
            <w:r w:rsidRPr="00A414B6">
              <w:rPr>
                <w:rFonts w:cs="Arial"/>
                <w:szCs w:val="20"/>
              </w:rPr>
              <w:t>0</w:t>
            </w:r>
          </w:p>
        </w:tc>
      </w:tr>
      <w:tr w:rsidR="00443D29" w:rsidRPr="00A414B6" w:rsidTr="005A13A7">
        <w:tc>
          <w:tcPr>
            <w:tcW w:w="4395" w:type="dxa"/>
            <w:vMerge w:val="restart"/>
            <w:vAlign w:val="center"/>
          </w:tcPr>
          <w:p w:rsidR="00443D29" w:rsidRPr="00A414B6" w:rsidRDefault="00443D29" w:rsidP="005A13A7">
            <w:pPr>
              <w:pStyle w:val="Brezrazmikov"/>
              <w:jc w:val="both"/>
              <w:rPr>
                <w:rFonts w:cs="Arial"/>
                <w:szCs w:val="20"/>
              </w:rPr>
            </w:pPr>
            <w:r w:rsidRPr="00A414B6">
              <w:rPr>
                <w:rFonts w:cs="Arial"/>
                <w:szCs w:val="20"/>
              </w:rPr>
              <w:t>SLR bo financirana iz naslova najmanj dveh skladov</w:t>
            </w:r>
          </w:p>
        </w:tc>
        <w:tc>
          <w:tcPr>
            <w:tcW w:w="3260" w:type="dxa"/>
            <w:vAlign w:val="center"/>
          </w:tcPr>
          <w:p w:rsidR="00443D29" w:rsidRPr="00A414B6" w:rsidRDefault="00443D29" w:rsidP="005A13A7">
            <w:pPr>
              <w:pStyle w:val="Brezrazmikov"/>
              <w:jc w:val="both"/>
              <w:rPr>
                <w:rFonts w:cs="Arial"/>
                <w:szCs w:val="20"/>
              </w:rPr>
            </w:pPr>
            <w:r w:rsidRPr="00A414B6">
              <w:rPr>
                <w:rFonts w:cs="Arial"/>
                <w:szCs w:val="20"/>
              </w:rPr>
              <w:t>Da</w:t>
            </w:r>
          </w:p>
        </w:tc>
        <w:tc>
          <w:tcPr>
            <w:tcW w:w="1559" w:type="dxa"/>
          </w:tcPr>
          <w:p w:rsidR="00443D29" w:rsidRPr="00A414B6" w:rsidRDefault="00443D29" w:rsidP="005A13A7">
            <w:pPr>
              <w:pStyle w:val="Brezrazmikov"/>
              <w:jc w:val="center"/>
              <w:rPr>
                <w:rFonts w:cs="Arial"/>
                <w:szCs w:val="20"/>
              </w:rPr>
            </w:pPr>
            <w:r w:rsidRPr="00A414B6">
              <w:rPr>
                <w:rFonts w:cs="Arial"/>
                <w:szCs w:val="20"/>
              </w:rPr>
              <w:t>3</w:t>
            </w:r>
          </w:p>
        </w:tc>
      </w:tr>
      <w:tr w:rsidR="00443D29" w:rsidRPr="00A414B6" w:rsidTr="005A13A7">
        <w:tc>
          <w:tcPr>
            <w:tcW w:w="4395" w:type="dxa"/>
            <w:vMerge/>
            <w:vAlign w:val="center"/>
          </w:tcPr>
          <w:p w:rsidR="00443D29" w:rsidRPr="00B21F07" w:rsidRDefault="00443D29" w:rsidP="005A13A7">
            <w:pPr>
              <w:pStyle w:val="Brezrazmikov"/>
              <w:jc w:val="both"/>
              <w:rPr>
                <w:rFonts w:cs="Arial"/>
                <w:szCs w:val="20"/>
              </w:rPr>
            </w:pPr>
          </w:p>
        </w:tc>
        <w:tc>
          <w:tcPr>
            <w:tcW w:w="3260" w:type="dxa"/>
            <w:vAlign w:val="center"/>
          </w:tcPr>
          <w:p w:rsidR="00443D29" w:rsidRPr="00A414B6" w:rsidRDefault="00443D29" w:rsidP="005A13A7">
            <w:pPr>
              <w:pStyle w:val="Brezrazmikov"/>
              <w:jc w:val="both"/>
              <w:rPr>
                <w:rFonts w:cs="Arial"/>
                <w:szCs w:val="20"/>
              </w:rPr>
            </w:pPr>
            <w:r w:rsidRPr="00A414B6">
              <w:rPr>
                <w:rFonts w:cs="Arial"/>
                <w:szCs w:val="20"/>
              </w:rPr>
              <w:t>Ne</w:t>
            </w:r>
          </w:p>
        </w:tc>
        <w:tc>
          <w:tcPr>
            <w:tcW w:w="1559" w:type="dxa"/>
          </w:tcPr>
          <w:p w:rsidR="00443D29" w:rsidRPr="00A414B6" w:rsidRDefault="00443D29" w:rsidP="005A13A7">
            <w:pPr>
              <w:pStyle w:val="Brezrazmikov"/>
              <w:jc w:val="center"/>
              <w:rPr>
                <w:rFonts w:cs="Arial"/>
                <w:szCs w:val="20"/>
              </w:rPr>
            </w:pPr>
            <w:r w:rsidRPr="00A414B6">
              <w:rPr>
                <w:rFonts w:cs="Arial"/>
                <w:szCs w:val="20"/>
              </w:rPr>
              <w:t>1</w:t>
            </w:r>
          </w:p>
        </w:tc>
      </w:tr>
      <w:tr w:rsidR="00443D29" w:rsidRPr="00A414B6" w:rsidTr="005A13A7">
        <w:tc>
          <w:tcPr>
            <w:tcW w:w="4395" w:type="dxa"/>
            <w:vMerge w:val="restart"/>
            <w:vAlign w:val="center"/>
          </w:tcPr>
          <w:p w:rsidR="00443D29" w:rsidRPr="00A414B6" w:rsidRDefault="00443D29" w:rsidP="005A13A7">
            <w:pPr>
              <w:pStyle w:val="Brezrazmikov"/>
              <w:jc w:val="both"/>
              <w:rPr>
                <w:rFonts w:cs="Arial"/>
                <w:szCs w:val="20"/>
              </w:rPr>
            </w:pPr>
            <w:r w:rsidRPr="00A414B6">
              <w:rPr>
                <w:rFonts w:cs="Arial"/>
                <w:szCs w:val="20"/>
              </w:rPr>
              <w:t>Intervencijska logika temelji na potrebah območja</w:t>
            </w:r>
          </w:p>
        </w:tc>
        <w:tc>
          <w:tcPr>
            <w:tcW w:w="3260" w:type="dxa"/>
            <w:vAlign w:val="center"/>
          </w:tcPr>
          <w:p w:rsidR="00443D29" w:rsidRPr="00A414B6" w:rsidRDefault="00443D29" w:rsidP="005A13A7">
            <w:pPr>
              <w:pStyle w:val="Brezrazmikov"/>
              <w:jc w:val="both"/>
              <w:rPr>
                <w:rFonts w:cs="Arial"/>
                <w:szCs w:val="20"/>
              </w:rPr>
            </w:pPr>
            <w:r w:rsidRPr="00A414B6">
              <w:rPr>
                <w:rFonts w:cs="Arial"/>
                <w:szCs w:val="20"/>
              </w:rPr>
              <w:t>Da</w:t>
            </w:r>
          </w:p>
        </w:tc>
        <w:tc>
          <w:tcPr>
            <w:tcW w:w="1559" w:type="dxa"/>
          </w:tcPr>
          <w:p w:rsidR="00443D29" w:rsidRPr="00A414B6" w:rsidRDefault="00443D29" w:rsidP="005A13A7">
            <w:pPr>
              <w:pStyle w:val="Brezrazmikov"/>
              <w:jc w:val="center"/>
              <w:rPr>
                <w:rFonts w:cs="Arial"/>
                <w:szCs w:val="20"/>
              </w:rPr>
            </w:pPr>
            <w:r w:rsidRPr="00A414B6">
              <w:rPr>
                <w:rFonts w:cs="Arial"/>
                <w:szCs w:val="20"/>
              </w:rPr>
              <w:t>4</w:t>
            </w:r>
          </w:p>
        </w:tc>
      </w:tr>
      <w:tr w:rsidR="00443D29" w:rsidRPr="00A414B6" w:rsidTr="005A13A7">
        <w:tc>
          <w:tcPr>
            <w:tcW w:w="4395" w:type="dxa"/>
            <w:vMerge/>
            <w:vAlign w:val="center"/>
          </w:tcPr>
          <w:p w:rsidR="00443D29" w:rsidRPr="00B21F07" w:rsidRDefault="00443D29" w:rsidP="005A13A7">
            <w:pPr>
              <w:pStyle w:val="Brezrazmikov"/>
              <w:jc w:val="both"/>
              <w:rPr>
                <w:rFonts w:cs="Arial"/>
                <w:szCs w:val="20"/>
              </w:rPr>
            </w:pPr>
          </w:p>
        </w:tc>
        <w:tc>
          <w:tcPr>
            <w:tcW w:w="3260" w:type="dxa"/>
            <w:vAlign w:val="center"/>
          </w:tcPr>
          <w:p w:rsidR="00443D29" w:rsidRPr="00A414B6" w:rsidRDefault="00443D29" w:rsidP="005A13A7">
            <w:pPr>
              <w:pStyle w:val="Brezrazmikov"/>
              <w:jc w:val="both"/>
              <w:rPr>
                <w:rFonts w:cs="Arial"/>
                <w:szCs w:val="20"/>
              </w:rPr>
            </w:pPr>
            <w:r w:rsidRPr="00A414B6">
              <w:rPr>
                <w:rFonts w:cs="Arial"/>
                <w:szCs w:val="20"/>
              </w:rPr>
              <w:t>Delno</w:t>
            </w:r>
          </w:p>
        </w:tc>
        <w:tc>
          <w:tcPr>
            <w:tcW w:w="1559" w:type="dxa"/>
          </w:tcPr>
          <w:p w:rsidR="00443D29" w:rsidRPr="00A414B6" w:rsidRDefault="00443D29" w:rsidP="005A13A7">
            <w:pPr>
              <w:pStyle w:val="Brezrazmikov"/>
              <w:jc w:val="center"/>
              <w:rPr>
                <w:rFonts w:cs="Arial"/>
                <w:szCs w:val="20"/>
              </w:rPr>
            </w:pPr>
            <w:r w:rsidRPr="00A414B6">
              <w:rPr>
                <w:rFonts w:cs="Arial"/>
                <w:szCs w:val="20"/>
              </w:rPr>
              <w:t>1</w:t>
            </w:r>
          </w:p>
        </w:tc>
      </w:tr>
      <w:tr w:rsidR="00443D29" w:rsidRPr="00A414B6" w:rsidTr="005A13A7">
        <w:tc>
          <w:tcPr>
            <w:tcW w:w="4395" w:type="dxa"/>
            <w:vMerge/>
            <w:vAlign w:val="center"/>
          </w:tcPr>
          <w:p w:rsidR="00443D29" w:rsidRPr="00B21F07" w:rsidRDefault="00443D29" w:rsidP="005A13A7">
            <w:pPr>
              <w:pStyle w:val="Brezrazmikov"/>
              <w:jc w:val="both"/>
              <w:rPr>
                <w:rFonts w:cs="Arial"/>
                <w:szCs w:val="20"/>
              </w:rPr>
            </w:pPr>
          </w:p>
        </w:tc>
        <w:tc>
          <w:tcPr>
            <w:tcW w:w="3260" w:type="dxa"/>
            <w:vAlign w:val="center"/>
          </w:tcPr>
          <w:p w:rsidR="00443D29" w:rsidRPr="00A414B6" w:rsidRDefault="00443D29" w:rsidP="005A13A7">
            <w:pPr>
              <w:pStyle w:val="Brezrazmikov"/>
              <w:jc w:val="both"/>
              <w:rPr>
                <w:rFonts w:cs="Arial"/>
                <w:szCs w:val="20"/>
              </w:rPr>
            </w:pPr>
            <w:r w:rsidRPr="00A414B6">
              <w:rPr>
                <w:rFonts w:cs="Arial"/>
                <w:szCs w:val="20"/>
              </w:rPr>
              <w:t>Ne</w:t>
            </w:r>
          </w:p>
        </w:tc>
        <w:tc>
          <w:tcPr>
            <w:tcW w:w="1559" w:type="dxa"/>
          </w:tcPr>
          <w:p w:rsidR="00443D29" w:rsidRPr="00A414B6" w:rsidRDefault="00443D29" w:rsidP="005A13A7">
            <w:pPr>
              <w:pStyle w:val="Brezrazmikov"/>
              <w:jc w:val="center"/>
              <w:rPr>
                <w:rFonts w:cs="Arial"/>
                <w:szCs w:val="20"/>
              </w:rPr>
            </w:pPr>
            <w:r w:rsidRPr="00A414B6">
              <w:rPr>
                <w:rFonts w:cs="Arial"/>
                <w:szCs w:val="20"/>
              </w:rPr>
              <w:t>0</w:t>
            </w:r>
          </w:p>
        </w:tc>
      </w:tr>
      <w:tr w:rsidR="00443D29" w:rsidRPr="00A414B6" w:rsidTr="005A13A7">
        <w:tc>
          <w:tcPr>
            <w:tcW w:w="4395" w:type="dxa"/>
            <w:vMerge w:val="restart"/>
            <w:vAlign w:val="center"/>
          </w:tcPr>
          <w:p w:rsidR="00443D29" w:rsidRPr="00A414B6" w:rsidRDefault="00443D29" w:rsidP="005A13A7">
            <w:pPr>
              <w:pStyle w:val="Brezrazmikov"/>
              <w:jc w:val="both"/>
              <w:rPr>
                <w:rFonts w:cs="Arial"/>
                <w:bCs/>
                <w:szCs w:val="20"/>
              </w:rPr>
            </w:pPr>
            <w:r w:rsidRPr="00A414B6">
              <w:rPr>
                <w:rFonts w:cs="Arial"/>
                <w:szCs w:val="20"/>
              </w:rPr>
              <w:t>SLR temelji na izkušnjah iz programskega obdobja 2007–2013 in je dolgoročno usmerjena</w:t>
            </w:r>
          </w:p>
        </w:tc>
        <w:tc>
          <w:tcPr>
            <w:tcW w:w="3260" w:type="dxa"/>
            <w:vAlign w:val="center"/>
          </w:tcPr>
          <w:p w:rsidR="00443D29" w:rsidRPr="00A414B6" w:rsidRDefault="00443D29" w:rsidP="005A13A7">
            <w:pPr>
              <w:pStyle w:val="Brezrazmikov"/>
              <w:jc w:val="both"/>
              <w:rPr>
                <w:rFonts w:cs="Arial"/>
                <w:szCs w:val="20"/>
              </w:rPr>
            </w:pPr>
            <w:r w:rsidRPr="00A414B6">
              <w:rPr>
                <w:rFonts w:cs="Arial"/>
                <w:szCs w:val="20"/>
              </w:rPr>
              <w:t>Da</w:t>
            </w:r>
          </w:p>
        </w:tc>
        <w:tc>
          <w:tcPr>
            <w:tcW w:w="1559" w:type="dxa"/>
          </w:tcPr>
          <w:p w:rsidR="00443D29" w:rsidRPr="00A414B6" w:rsidRDefault="00443D29" w:rsidP="005A13A7">
            <w:pPr>
              <w:pStyle w:val="Brezrazmikov"/>
              <w:jc w:val="center"/>
              <w:rPr>
                <w:rFonts w:cs="Arial"/>
                <w:szCs w:val="20"/>
              </w:rPr>
            </w:pPr>
            <w:r w:rsidRPr="00A414B6">
              <w:rPr>
                <w:rFonts w:cs="Arial"/>
                <w:szCs w:val="20"/>
              </w:rPr>
              <w:t>3</w:t>
            </w:r>
          </w:p>
        </w:tc>
      </w:tr>
      <w:tr w:rsidR="00443D29" w:rsidRPr="00A414B6" w:rsidTr="005A13A7">
        <w:tc>
          <w:tcPr>
            <w:tcW w:w="4395" w:type="dxa"/>
            <w:vMerge/>
          </w:tcPr>
          <w:p w:rsidR="00443D29" w:rsidRPr="00B21F07" w:rsidRDefault="00443D29" w:rsidP="005A13A7">
            <w:pPr>
              <w:pStyle w:val="Brezrazmikov"/>
              <w:jc w:val="both"/>
              <w:rPr>
                <w:rFonts w:cs="Arial"/>
                <w:szCs w:val="20"/>
              </w:rPr>
            </w:pPr>
          </w:p>
        </w:tc>
        <w:tc>
          <w:tcPr>
            <w:tcW w:w="3260" w:type="dxa"/>
            <w:vAlign w:val="center"/>
          </w:tcPr>
          <w:p w:rsidR="00443D29" w:rsidRPr="00A414B6" w:rsidRDefault="00443D29" w:rsidP="005A13A7">
            <w:pPr>
              <w:pStyle w:val="Brezrazmikov"/>
              <w:jc w:val="both"/>
              <w:rPr>
                <w:rFonts w:cs="Arial"/>
                <w:szCs w:val="20"/>
              </w:rPr>
            </w:pPr>
            <w:r w:rsidRPr="00A414B6">
              <w:rPr>
                <w:rFonts w:cs="Arial"/>
                <w:szCs w:val="20"/>
              </w:rPr>
              <w:t>Ne</w:t>
            </w:r>
          </w:p>
        </w:tc>
        <w:tc>
          <w:tcPr>
            <w:tcW w:w="1559" w:type="dxa"/>
          </w:tcPr>
          <w:p w:rsidR="00443D29" w:rsidRPr="00A414B6" w:rsidRDefault="00443D29" w:rsidP="005A13A7">
            <w:pPr>
              <w:pStyle w:val="Brezrazmikov"/>
              <w:jc w:val="center"/>
              <w:rPr>
                <w:rFonts w:cs="Arial"/>
                <w:szCs w:val="20"/>
              </w:rPr>
            </w:pPr>
            <w:r w:rsidRPr="00A414B6">
              <w:rPr>
                <w:rFonts w:cs="Arial"/>
                <w:szCs w:val="20"/>
              </w:rPr>
              <w:t>0</w:t>
            </w:r>
          </w:p>
        </w:tc>
      </w:tr>
      <w:tr w:rsidR="00443D29" w:rsidRPr="00A414B6" w:rsidTr="005A13A7">
        <w:tc>
          <w:tcPr>
            <w:tcW w:w="4395" w:type="dxa"/>
            <w:vMerge w:val="restart"/>
          </w:tcPr>
          <w:p w:rsidR="00443D29" w:rsidRPr="00B21F07" w:rsidRDefault="00443D29" w:rsidP="005A13A7">
            <w:pPr>
              <w:pStyle w:val="Brezrazmikov"/>
              <w:jc w:val="both"/>
              <w:rPr>
                <w:rFonts w:cs="Arial"/>
                <w:bCs/>
                <w:szCs w:val="20"/>
              </w:rPr>
            </w:pPr>
          </w:p>
          <w:p w:rsidR="00443D29" w:rsidRPr="00B21F07" w:rsidRDefault="00443D29" w:rsidP="005A13A7">
            <w:pPr>
              <w:pStyle w:val="Brezrazmikov"/>
              <w:jc w:val="both"/>
              <w:rPr>
                <w:rFonts w:cs="Arial"/>
                <w:bCs/>
                <w:szCs w:val="20"/>
              </w:rPr>
            </w:pPr>
            <w:r w:rsidRPr="00A414B6">
              <w:rPr>
                <w:rFonts w:cs="Arial"/>
                <w:bCs/>
                <w:szCs w:val="20"/>
              </w:rPr>
              <w:t>Hierarhija ciljev temelji na potrebah območja</w:t>
            </w:r>
          </w:p>
        </w:tc>
        <w:tc>
          <w:tcPr>
            <w:tcW w:w="3260" w:type="dxa"/>
          </w:tcPr>
          <w:p w:rsidR="00443D29" w:rsidRPr="00A414B6" w:rsidRDefault="00443D29" w:rsidP="005A13A7">
            <w:pPr>
              <w:pStyle w:val="Brezrazmikov"/>
              <w:jc w:val="both"/>
              <w:rPr>
                <w:rFonts w:cs="Arial"/>
                <w:szCs w:val="20"/>
              </w:rPr>
            </w:pPr>
            <w:r w:rsidRPr="00A414B6">
              <w:rPr>
                <w:rFonts w:cs="Arial"/>
                <w:szCs w:val="20"/>
              </w:rPr>
              <w:t xml:space="preserve">Da </w:t>
            </w:r>
          </w:p>
        </w:tc>
        <w:tc>
          <w:tcPr>
            <w:tcW w:w="1559" w:type="dxa"/>
          </w:tcPr>
          <w:p w:rsidR="00443D29" w:rsidRPr="00A414B6" w:rsidRDefault="00443D29" w:rsidP="005A13A7">
            <w:pPr>
              <w:pStyle w:val="Brezrazmikov"/>
              <w:jc w:val="center"/>
              <w:rPr>
                <w:rFonts w:cs="Arial"/>
                <w:szCs w:val="20"/>
              </w:rPr>
            </w:pPr>
            <w:r w:rsidRPr="00A414B6">
              <w:rPr>
                <w:rFonts w:cs="Arial"/>
                <w:szCs w:val="20"/>
              </w:rPr>
              <w:t>5</w:t>
            </w:r>
          </w:p>
        </w:tc>
      </w:tr>
      <w:tr w:rsidR="00443D29" w:rsidRPr="00A414B6" w:rsidTr="005A13A7">
        <w:tc>
          <w:tcPr>
            <w:tcW w:w="4395" w:type="dxa"/>
            <w:vMerge/>
          </w:tcPr>
          <w:p w:rsidR="00443D29" w:rsidRPr="00B21F07" w:rsidRDefault="00443D29" w:rsidP="005A13A7">
            <w:pPr>
              <w:pStyle w:val="Brezrazmikov"/>
              <w:jc w:val="both"/>
              <w:rPr>
                <w:rFonts w:cs="Arial"/>
                <w:bCs/>
                <w:szCs w:val="20"/>
              </w:rPr>
            </w:pPr>
          </w:p>
        </w:tc>
        <w:tc>
          <w:tcPr>
            <w:tcW w:w="3260" w:type="dxa"/>
          </w:tcPr>
          <w:p w:rsidR="00443D29" w:rsidRPr="00A414B6" w:rsidRDefault="00443D29" w:rsidP="005A13A7">
            <w:pPr>
              <w:pStyle w:val="Brezrazmikov"/>
              <w:jc w:val="both"/>
              <w:rPr>
                <w:rFonts w:cs="Arial"/>
                <w:szCs w:val="20"/>
              </w:rPr>
            </w:pPr>
            <w:r w:rsidRPr="00A414B6">
              <w:rPr>
                <w:rFonts w:cs="Arial"/>
                <w:szCs w:val="20"/>
              </w:rPr>
              <w:t>Delno</w:t>
            </w:r>
          </w:p>
        </w:tc>
        <w:tc>
          <w:tcPr>
            <w:tcW w:w="1559" w:type="dxa"/>
          </w:tcPr>
          <w:p w:rsidR="00443D29" w:rsidRPr="00A414B6" w:rsidRDefault="00443D29" w:rsidP="005A13A7">
            <w:pPr>
              <w:pStyle w:val="Brezrazmikov"/>
              <w:jc w:val="center"/>
              <w:rPr>
                <w:rFonts w:cs="Arial"/>
                <w:szCs w:val="20"/>
              </w:rPr>
            </w:pPr>
            <w:r w:rsidRPr="00A414B6">
              <w:rPr>
                <w:rFonts w:cs="Arial"/>
                <w:szCs w:val="20"/>
              </w:rPr>
              <w:t>2</w:t>
            </w:r>
          </w:p>
        </w:tc>
      </w:tr>
      <w:tr w:rsidR="00443D29" w:rsidRPr="00A414B6" w:rsidTr="005A13A7">
        <w:tc>
          <w:tcPr>
            <w:tcW w:w="4395" w:type="dxa"/>
            <w:vMerge/>
          </w:tcPr>
          <w:p w:rsidR="00443D29" w:rsidRPr="00B21F07" w:rsidRDefault="00443D29" w:rsidP="005A13A7">
            <w:pPr>
              <w:pStyle w:val="Brezrazmikov"/>
              <w:jc w:val="both"/>
              <w:rPr>
                <w:rFonts w:cs="Arial"/>
                <w:bCs/>
                <w:szCs w:val="20"/>
              </w:rPr>
            </w:pPr>
          </w:p>
        </w:tc>
        <w:tc>
          <w:tcPr>
            <w:tcW w:w="3260" w:type="dxa"/>
          </w:tcPr>
          <w:p w:rsidR="00443D29" w:rsidRPr="00A414B6" w:rsidRDefault="00443D29" w:rsidP="005A13A7">
            <w:pPr>
              <w:pStyle w:val="Brezrazmikov"/>
              <w:jc w:val="both"/>
              <w:rPr>
                <w:rFonts w:cs="Arial"/>
                <w:szCs w:val="20"/>
              </w:rPr>
            </w:pPr>
            <w:r w:rsidRPr="00A414B6">
              <w:rPr>
                <w:rFonts w:cs="Arial"/>
                <w:szCs w:val="20"/>
              </w:rPr>
              <w:t>Ne</w:t>
            </w:r>
          </w:p>
        </w:tc>
        <w:tc>
          <w:tcPr>
            <w:tcW w:w="1559" w:type="dxa"/>
          </w:tcPr>
          <w:p w:rsidR="00443D29" w:rsidRPr="00A414B6" w:rsidRDefault="00443D29" w:rsidP="005A13A7">
            <w:pPr>
              <w:pStyle w:val="Brezrazmikov"/>
              <w:jc w:val="center"/>
              <w:rPr>
                <w:rFonts w:cs="Arial"/>
                <w:szCs w:val="20"/>
              </w:rPr>
            </w:pPr>
            <w:r w:rsidRPr="00A414B6">
              <w:rPr>
                <w:rFonts w:cs="Arial"/>
                <w:szCs w:val="20"/>
              </w:rPr>
              <w:t>0</w:t>
            </w:r>
          </w:p>
        </w:tc>
      </w:tr>
      <w:tr w:rsidR="00443D29" w:rsidRPr="00A414B6" w:rsidTr="005A13A7">
        <w:tc>
          <w:tcPr>
            <w:tcW w:w="4395" w:type="dxa"/>
            <w:vMerge w:val="restart"/>
          </w:tcPr>
          <w:p w:rsidR="00443D29" w:rsidRPr="00A414B6" w:rsidRDefault="00443D29" w:rsidP="005A13A7">
            <w:pPr>
              <w:pStyle w:val="Brezrazmikov"/>
              <w:jc w:val="both"/>
              <w:rPr>
                <w:rFonts w:cs="Arial"/>
                <w:bCs/>
                <w:szCs w:val="20"/>
              </w:rPr>
            </w:pPr>
            <w:r w:rsidRPr="00A414B6">
              <w:rPr>
                <w:rFonts w:cs="Arial"/>
                <w:szCs w:val="20"/>
              </w:rPr>
              <w:t>SLR je usmerjena v ustvarjanje novih delovnih mest</w:t>
            </w:r>
          </w:p>
        </w:tc>
        <w:tc>
          <w:tcPr>
            <w:tcW w:w="3260" w:type="dxa"/>
          </w:tcPr>
          <w:p w:rsidR="00443D29" w:rsidRPr="00A414B6" w:rsidRDefault="00443D29" w:rsidP="005A13A7">
            <w:pPr>
              <w:pStyle w:val="Brezrazmikov"/>
              <w:jc w:val="both"/>
              <w:rPr>
                <w:rFonts w:cs="Arial"/>
                <w:szCs w:val="20"/>
              </w:rPr>
            </w:pPr>
            <w:r w:rsidRPr="00A414B6">
              <w:rPr>
                <w:rFonts w:cs="Arial"/>
                <w:szCs w:val="20"/>
              </w:rPr>
              <w:t>Da</w:t>
            </w:r>
          </w:p>
        </w:tc>
        <w:tc>
          <w:tcPr>
            <w:tcW w:w="1559" w:type="dxa"/>
            <w:vAlign w:val="center"/>
          </w:tcPr>
          <w:p w:rsidR="00443D29" w:rsidRPr="00A414B6" w:rsidRDefault="00443D29" w:rsidP="005A13A7">
            <w:pPr>
              <w:pStyle w:val="Brezrazmikov"/>
              <w:jc w:val="center"/>
              <w:rPr>
                <w:rFonts w:cs="Arial"/>
                <w:szCs w:val="20"/>
              </w:rPr>
            </w:pPr>
            <w:r w:rsidRPr="00A414B6">
              <w:rPr>
                <w:rFonts w:cs="Arial"/>
                <w:szCs w:val="20"/>
              </w:rPr>
              <w:t>4</w:t>
            </w:r>
          </w:p>
        </w:tc>
      </w:tr>
      <w:tr w:rsidR="00443D29" w:rsidRPr="00A414B6" w:rsidTr="005A13A7">
        <w:tc>
          <w:tcPr>
            <w:tcW w:w="4395" w:type="dxa"/>
            <w:vMerge/>
          </w:tcPr>
          <w:p w:rsidR="00443D29" w:rsidRPr="00B21F07" w:rsidRDefault="00443D29" w:rsidP="005A13A7">
            <w:pPr>
              <w:pStyle w:val="Brezrazmikov"/>
              <w:jc w:val="both"/>
              <w:rPr>
                <w:rFonts w:cs="Arial"/>
                <w:bCs/>
                <w:szCs w:val="20"/>
              </w:rPr>
            </w:pPr>
          </w:p>
        </w:tc>
        <w:tc>
          <w:tcPr>
            <w:tcW w:w="3260" w:type="dxa"/>
          </w:tcPr>
          <w:p w:rsidR="00443D29" w:rsidRPr="00A414B6" w:rsidRDefault="00443D29" w:rsidP="005A13A7">
            <w:pPr>
              <w:pStyle w:val="Brezrazmikov"/>
              <w:jc w:val="both"/>
              <w:rPr>
                <w:rFonts w:cs="Arial"/>
                <w:szCs w:val="20"/>
              </w:rPr>
            </w:pPr>
            <w:r w:rsidRPr="00A414B6">
              <w:rPr>
                <w:rFonts w:cs="Arial"/>
                <w:szCs w:val="20"/>
              </w:rPr>
              <w:t>Ne</w:t>
            </w:r>
          </w:p>
        </w:tc>
        <w:tc>
          <w:tcPr>
            <w:tcW w:w="1559" w:type="dxa"/>
            <w:vAlign w:val="center"/>
          </w:tcPr>
          <w:p w:rsidR="00443D29" w:rsidRPr="00A414B6" w:rsidRDefault="00443D29" w:rsidP="005A13A7">
            <w:pPr>
              <w:pStyle w:val="Brezrazmikov"/>
              <w:jc w:val="center"/>
              <w:rPr>
                <w:rFonts w:cs="Arial"/>
                <w:szCs w:val="20"/>
              </w:rPr>
            </w:pPr>
            <w:r w:rsidRPr="00A414B6">
              <w:rPr>
                <w:rFonts w:cs="Arial"/>
                <w:szCs w:val="20"/>
              </w:rPr>
              <w:t>0</w:t>
            </w:r>
          </w:p>
        </w:tc>
      </w:tr>
      <w:tr w:rsidR="00443D29" w:rsidRPr="00A414B6" w:rsidTr="005A13A7">
        <w:tc>
          <w:tcPr>
            <w:tcW w:w="4395" w:type="dxa"/>
            <w:vMerge w:val="restart"/>
            <w:vAlign w:val="center"/>
          </w:tcPr>
          <w:p w:rsidR="00443D29" w:rsidRPr="00A414B6" w:rsidRDefault="00443D29" w:rsidP="005A13A7">
            <w:pPr>
              <w:pStyle w:val="Brezrazmikov"/>
              <w:jc w:val="both"/>
              <w:rPr>
                <w:rFonts w:cs="Arial"/>
                <w:bCs/>
                <w:szCs w:val="20"/>
              </w:rPr>
            </w:pPr>
            <w:r w:rsidRPr="00A414B6">
              <w:rPr>
                <w:rFonts w:cs="Arial"/>
                <w:bCs/>
                <w:szCs w:val="20"/>
              </w:rPr>
              <w:t>SLR vključuje tudi »Sodelovanje LAS«</w:t>
            </w:r>
          </w:p>
        </w:tc>
        <w:tc>
          <w:tcPr>
            <w:tcW w:w="3260" w:type="dxa"/>
            <w:vAlign w:val="center"/>
          </w:tcPr>
          <w:p w:rsidR="00443D29" w:rsidRPr="00A414B6" w:rsidRDefault="00443D29" w:rsidP="005A13A7">
            <w:pPr>
              <w:pStyle w:val="Brezrazmikov"/>
              <w:jc w:val="both"/>
              <w:rPr>
                <w:rFonts w:cs="Arial"/>
                <w:szCs w:val="20"/>
              </w:rPr>
            </w:pPr>
            <w:r w:rsidRPr="00A414B6">
              <w:rPr>
                <w:rFonts w:cs="Arial"/>
                <w:szCs w:val="20"/>
              </w:rPr>
              <w:t>Da</w:t>
            </w:r>
          </w:p>
        </w:tc>
        <w:tc>
          <w:tcPr>
            <w:tcW w:w="1559" w:type="dxa"/>
          </w:tcPr>
          <w:p w:rsidR="00443D29" w:rsidRPr="00A414B6" w:rsidRDefault="00443D29" w:rsidP="005A13A7">
            <w:pPr>
              <w:pStyle w:val="Brezrazmikov"/>
              <w:jc w:val="center"/>
              <w:rPr>
                <w:rFonts w:cs="Arial"/>
                <w:szCs w:val="20"/>
              </w:rPr>
            </w:pPr>
            <w:r w:rsidRPr="00A414B6">
              <w:rPr>
                <w:rFonts w:cs="Arial"/>
                <w:szCs w:val="20"/>
              </w:rPr>
              <w:t>3</w:t>
            </w:r>
          </w:p>
        </w:tc>
      </w:tr>
      <w:tr w:rsidR="00443D29" w:rsidRPr="00A414B6" w:rsidTr="005A13A7">
        <w:tc>
          <w:tcPr>
            <w:tcW w:w="4395" w:type="dxa"/>
            <w:vMerge/>
          </w:tcPr>
          <w:p w:rsidR="00443D29" w:rsidRPr="00B21F07" w:rsidRDefault="00443D29" w:rsidP="005A13A7">
            <w:pPr>
              <w:pStyle w:val="Brezrazmikov"/>
              <w:jc w:val="both"/>
              <w:rPr>
                <w:rFonts w:cs="Arial"/>
                <w:bCs/>
                <w:szCs w:val="20"/>
              </w:rPr>
            </w:pPr>
          </w:p>
        </w:tc>
        <w:tc>
          <w:tcPr>
            <w:tcW w:w="3260" w:type="dxa"/>
            <w:vAlign w:val="center"/>
          </w:tcPr>
          <w:p w:rsidR="00443D29" w:rsidRPr="00A414B6" w:rsidRDefault="00443D29" w:rsidP="005A13A7">
            <w:pPr>
              <w:pStyle w:val="Brezrazmikov"/>
              <w:jc w:val="both"/>
              <w:rPr>
                <w:rFonts w:cs="Arial"/>
                <w:szCs w:val="20"/>
              </w:rPr>
            </w:pPr>
            <w:r w:rsidRPr="00A414B6">
              <w:rPr>
                <w:rFonts w:cs="Arial"/>
                <w:szCs w:val="20"/>
              </w:rPr>
              <w:t>Ne</w:t>
            </w:r>
          </w:p>
        </w:tc>
        <w:tc>
          <w:tcPr>
            <w:tcW w:w="1559" w:type="dxa"/>
          </w:tcPr>
          <w:p w:rsidR="00443D29" w:rsidRPr="00A414B6" w:rsidRDefault="00443D29" w:rsidP="005A13A7">
            <w:pPr>
              <w:pStyle w:val="Brezrazmikov"/>
              <w:jc w:val="center"/>
              <w:rPr>
                <w:rFonts w:cs="Arial"/>
                <w:szCs w:val="20"/>
              </w:rPr>
            </w:pPr>
            <w:r w:rsidRPr="00A414B6">
              <w:rPr>
                <w:rFonts w:cs="Arial"/>
                <w:szCs w:val="20"/>
              </w:rPr>
              <w:t>0</w:t>
            </w:r>
          </w:p>
        </w:tc>
      </w:tr>
      <w:tr w:rsidR="00443D29" w:rsidRPr="00A414B6" w:rsidTr="005A13A7">
        <w:tc>
          <w:tcPr>
            <w:tcW w:w="4395" w:type="dxa"/>
            <w:vMerge w:val="restart"/>
            <w:vAlign w:val="center"/>
          </w:tcPr>
          <w:p w:rsidR="00443D29" w:rsidRPr="00A414B6" w:rsidRDefault="00443D29" w:rsidP="005A13A7">
            <w:pPr>
              <w:pStyle w:val="Brezrazmikov"/>
              <w:rPr>
                <w:rFonts w:cs="Arial"/>
                <w:bCs/>
                <w:szCs w:val="20"/>
              </w:rPr>
            </w:pPr>
            <w:r w:rsidRPr="00A414B6">
              <w:rPr>
                <w:rFonts w:cs="Arial"/>
                <w:bCs/>
                <w:szCs w:val="20"/>
              </w:rPr>
              <w:t>SLR vključuje dodatne kazalnike za merjenje uspešnosti*</w:t>
            </w:r>
          </w:p>
        </w:tc>
        <w:tc>
          <w:tcPr>
            <w:tcW w:w="3260" w:type="dxa"/>
            <w:vAlign w:val="center"/>
          </w:tcPr>
          <w:p w:rsidR="00443D29" w:rsidRPr="00A414B6" w:rsidRDefault="00443D29" w:rsidP="005A13A7">
            <w:pPr>
              <w:pStyle w:val="Brezrazmikov"/>
              <w:jc w:val="both"/>
              <w:rPr>
                <w:rFonts w:cs="Arial"/>
                <w:szCs w:val="20"/>
              </w:rPr>
            </w:pPr>
            <w:r w:rsidRPr="00A414B6">
              <w:rPr>
                <w:rFonts w:cs="Arial"/>
                <w:szCs w:val="20"/>
              </w:rPr>
              <w:t xml:space="preserve">Najmanj trije dodatni kazalniki </w:t>
            </w:r>
          </w:p>
        </w:tc>
        <w:tc>
          <w:tcPr>
            <w:tcW w:w="1559" w:type="dxa"/>
          </w:tcPr>
          <w:p w:rsidR="00443D29" w:rsidRPr="00A414B6" w:rsidRDefault="00443D29" w:rsidP="005A13A7">
            <w:pPr>
              <w:pStyle w:val="Brezrazmikov"/>
              <w:jc w:val="center"/>
              <w:rPr>
                <w:rFonts w:cs="Arial"/>
                <w:szCs w:val="20"/>
              </w:rPr>
            </w:pPr>
            <w:r w:rsidRPr="00A414B6">
              <w:rPr>
                <w:rFonts w:cs="Arial"/>
                <w:szCs w:val="20"/>
              </w:rPr>
              <w:t>3</w:t>
            </w:r>
          </w:p>
        </w:tc>
      </w:tr>
      <w:tr w:rsidR="00443D29" w:rsidRPr="00A414B6" w:rsidTr="005A13A7">
        <w:tc>
          <w:tcPr>
            <w:tcW w:w="4395" w:type="dxa"/>
            <w:vMerge/>
          </w:tcPr>
          <w:p w:rsidR="00443D29" w:rsidRPr="00B21F07" w:rsidRDefault="00443D29" w:rsidP="005A13A7">
            <w:pPr>
              <w:pStyle w:val="Brezrazmikov"/>
              <w:jc w:val="both"/>
              <w:rPr>
                <w:rFonts w:cs="Arial"/>
                <w:bCs/>
                <w:szCs w:val="20"/>
              </w:rPr>
            </w:pPr>
          </w:p>
        </w:tc>
        <w:tc>
          <w:tcPr>
            <w:tcW w:w="3260" w:type="dxa"/>
            <w:vAlign w:val="center"/>
          </w:tcPr>
          <w:p w:rsidR="00443D29" w:rsidRPr="00A414B6" w:rsidRDefault="00443D29" w:rsidP="005A13A7">
            <w:pPr>
              <w:pStyle w:val="Brezrazmikov"/>
              <w:jc w:val="both"/>
              <w:rPr>
                <w:rFonts w:cs="Arial"/>
                <w:szCs w:val="20"/>
              </w:rPr>
            </w:pPr>
            <w:r w:rsidRPr="00A414B6">
              <w:rPr>
                <w:rFonts w:cs="Arial"/>
                <w:szCs w:val="20"/>
              </w:rPr>
              <w:t>Dva dodatna kazalnika</w:t>
            </w:r>
          </w:p>
        </w:tc>
        <w:tc>
          <w:tcPr>
            <w:tcW w:w="1559" w:type="dxa"/>
          </w:tcPr>
          <w:p w:rsidR="00443D29" w:rsidRPr="00A414B6" w:rsidRDefault="00443D29" w:rsidP="005A13A7">
            <w:pPr>
              <w:pStyle w:val="Brezrazmikov"/>
              <w:jc w:val="center"/>
              <w:rPr>
                <w:rFonts w:cs="Arial"/>
                <w:szCs w:val="20"/>
              </w:rPr>
            </w:pPr>
            <w:r w:rsidRPr="00A414B6">
              <w:rPr>
                <w:rFonts w:cs="Arial"/>
                <w:szCs w:val="20"/>
              </w:rPr>
              <w:t>2</w:t>
            </w:r>
          </w:p>
        </w:tc>
      </w:tr>
      <w:tr w:rsidR="00443D29" w:rsidRPr="00A414B6" w:rsidTr="005A13A7">
        <w:tc>
          <w:tcPr>
            <w:tcW w:w="4395" w:type="dxa"/>
            <w:vMerge/>
          </w:tcPr>
          <w:p w:rsidR="00443D29" w:rsidRPr="00B21F07" w:rsidRDefault="00443D29" w:rsidP="005A13A7">
            <w:pPr>
              <w:pStyle w:val="Brezrazmikov"/>
              <w:jc w:val="both"/>
              <w:rPr>
                <w:rFonts w:cs="Arial"/>
                <w:bCs/>
                <w:szCs w:val="20"/>
              </w:rPr>
            </w:pPr>
          </w:p>
        </w:tc>
        <w:tc>
          <w:tcPr>
            <w:tcW w:w="3260" w:type="dxa"/>
            <w:vAlign w:val="center"/>
          </w:tcPr>
          <w:p w:rsidR="00443D29" w:rsidRPr="00A414B6" w:rsidRDefault="00443D29" w:rsidP="005A13A7">
            <w:pPr>
              <w:pStyle w:val="Brezrazmikov"/>
              <w:jc w:val="both"/>
              <w:rPr>
                <w:rFonts w:cs="Arial"/>
                <w:szCs w:val="20"/>
              </w:rPr>
            </w:pPr>
            <w:r w:rsidRPr="00A414B6">
              <w:rPr>
                <w:rFonts w:cs="Arial"/>
                <w:szCs w:val="20"/>
              </w:rPr>
              <w:t>En dodatni kazalnik</w:t>
            </w:r>
          </w:p>
        </w:tc>
        <w:tc>
          <w:tcPr>
            <w:tcW w:w="1559" w:type="dxa"/>
          </w:tcPr>
          <w:p w:rsidR="00443D29" w:rsidRPr="00A414B6" w:rsidRDefault="00443D29" w:rsidP="005A13A7">
            <w:pPr>
              <w:pStyle w:val="Brezrazmikov"/>
              <w:jc w:val="center"/>
              <w:rPr>
                <w:rFonts w:cs="Arial"/>
                <w:szCs w:val="20"/>
              </w:rPr>
            </w:pPr>
            <w:r w:rsidRPr="00A414B6">
              <w:rPr>
                <w:rFonts w:cs="Arial"/>
                <w:szCs w:val="20"/>
              </w:rPr>
              <w:t>1</w:t>
            </w:r>
          </w:p>
        </w:tc>
      </w:tr>
      <w:tr w:rsidR="00443D29" w:rsidRPr="00A414B6" w:rsidTr="005A13A7">
        <w:tc>
          <w:tcPr>
            <w:tcW w:w="4395" w:type="dxa"/>
            <w:vMerge/>
          </w:tcPr>
          <w:p w:rsidR="00443D29" w:rsidRPr="00B21F07" w:rsidRDefault="00443D29" w:rsidP="005A13A7">
            <w:pPr>
              <w:pStyle w:val="Brezrazmikov"/>
              <w:jc w:val="both"/>
              <w:rPr>
                <w:rFonts w:cs="Arial"/>
                <w:bCs/>
                <w:szCs w:val="20"/>
              </w:rPr>
            </w:pPr>
          </w:p>
        </w:tc>
        <w:tc>
          <w:tcPr>
            <w:tcW w:w="3260" w:type="dxa"/>
            <w:vAlign w:val="center"/>
          </w:tcPr>
          <w:p w:rsidR="00443D29" w:rsidRPr="00A414B6" w:rsidRDefault="00443D29" w:rsidP="005A13A7">
            <w:pPr>
              <w:pStyle w:val="Brezrazmikov"/>
              <w:jc w:val="both"/>
              <w:rPr>
                <w:rFonts w:cs="Arial"/>
                <w:szCs w:val="20"/>
              </w:rPr>
            </w:pPr>
            <w:r w:rsidRPr="00A414B6">
              <w:rPr>
                <w:rFonts w:cs="Arial"/>
                <w:szCs w:val="20"/>
              </w:rPr>
              <w:t>Ni dodatnih kazalnikov</w:t>
            </w:r>
          </w:p>
        </w:tc>
        <w:tc>
          <w:tcPr>
            <w:tcW w:w="1559" w:type="dxa"/>
          </w:tcPr>
          <w:p w:rsidR="00443D29" w:rsidRPr="00A414B6" w:rsidRDefault="00443D29" w:rsidP="005A13A7">
            <w:pPr>
              <w:pStyle w:val="Brezrazmikov"/>
              <w:jc w:val="center"/>
              <w:rPr>
                <w:rFonts w:cs="Arial"/>
                <w:szCs w:val="20"/>
              </w:rPr>
            </w:pPr>
            <w:r w:rsidRPr="00A414B6">
              <w:rPr>
                <w:rFonts w:cs="Arial"/>
                <w:szCs w:val="20"/>
              </w:rPr>
              <w:t>0</w:t>
            </w:r>
          </w:p>
        </w:tc>
      </w:tr>
    </w:tbl>
    <w:p w:rsidR="00443D29" w:rsidRPr="00A414B6" w:rsidRDefault="00443D29" w:rsidP="00443D29">
      <w:pPr>
        <w:pStyle w:val="Brezrazmikov"/>
        <w:jc w:val="both"/>
        <w:rPr>
          <w:rFonts w:cs="Arial"/>
          <w:sz w:val="16"/>
          <w:szCs w:val="16"/>
        </w:rPr>
      </w:pPr>
      <w:r w:rsidRPr="002F2153">
        <w:rPr>
          <w:rFonts w:cs="Arial"/>
          <w:sz w:val="16"/>
          <w:szCs w:val="16"/>
        </w:rPr>
        <w:t xml:space="preserve">* Kazalnike za merjenje uspešnosti določa </w:t>
      </w:r>
      <w:r>
        <w:rPr>
          <w:rFonts w:cs="Arial"/>
          <w:sz w:val="16"/>
          <w:szCs w:val="16"/>
        </w:rPr>
        <w:t xml:space="preserve">drugi </w:t>
      </w:r>
      <w:r w:rsidRPr="002F2153">
        <w:rPr>
          <w:rFonts w:cs="Arial"/>
          <w:sz w:val="16"/>
          <w:szCs w:val="16"/>
        </w:rPr>
        <w:t xml:space="preserve">odstavek </w:t>
      </w:r>
      <w:r w:rsidRPr="00B21F07">
        <w:fldChar w:fldCharType="begin"/>
      </w:r>
      <w:r w:rsidRPr="00A414B6">
        <w:instrText xml:space="preserve"> REF _Ref386445271 \r \h  \* MERGEFORMAT </w:instrText>
      </w:r>
      <w:r w:rsidRPr="00B21F07">
        <w:fldChar w:fldCharType="separate"/>
      </w:r>
      <w:r w:rsidR="0012490A" w:rsidRPr="000F14B5">
        <w:rPr>
          <w:rFonts w:cs="Arial"/>
          <w:sz w:val="16"/>
          <w:szCs w:val="16"/>
        </w:rPr>
        <w:t>20</w:t>
      </w:r>
      <w:r w:rsidRPr="00B21F07">
        <w:fldChar w:fldCharType="end"/>
      </w:r>
      <w:r w:rsidRPr="00A414B6">
        <w:rPr>
          <w:rFonts w:cs="Arial"/>
          <w:sz w:val="16"/>
          <w:szCs w:val="16"/>
        </w:rPr>
        <w:t xml:space="preserve">. člena te uredbe. </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r w:rsidRPr="00A414B6">
        <w:rPr>
          <w:rFonts w:cs="Arial"/>
          <w:b/>
          <w:szCs w:val="20"/>
        </w:rPr>
        <w:t>Usklajenost akcijskega načrta</w:t>
      </w:r>
    </w:p>
    <w:p w:rsidR="00443D29" w:rsidRPr="00A414B6" w:rsidRDefault="00443D29" w:rsidP="00443D29">
      <w:pPr>
        <w:pStyle w:val="Brezrazmikov"/>
        <w:jc w:val="both"/>
        <w:rPr>
          <w:rFonts w:cs="Arial"/>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4"/>
        <w:gridCol w:w="2410"/>
      </w:tblGrid>
      <w:tr w:rsidR="00443D29" w:rsidRPr="00A414B6" w:rsidTr="005A13A7">
        <w:tc>
          <w:tcPr>
            <w:tcW w:w="6804" w:type="dxa"/>
            <w:tcBorders>
              <w:bottom w:val="single" w:sz="4" w:space="0" w:color="000000"/>
            </w:tcBorders>
            <w:shd w:val="pct10" w:color="auto" w:fill="auto"/>
            <w:vAlign w:val="center"/>
          </w:tcPr>
          <w:p w:rsidR="00443D29" w:rsidRPr="00B21F07" w:rsidRDefault="00443D29" w:rsidP="005A13A7">
            <w:pPr>
              <w:pStyle w:val="Brezrazmikov"/>
              <w:jc w:val="both"/>
              <w:rPr>
                <w:rFonts w:cs="Arial"/>
                <w:b/>
                <w:szCs w:val="20"/>
              </w:rPr>
            </w:pPr>
            <w:r w:rsidRPr="00A414B6">
              <w:rPr>
                <w:rFonts w:cs="Arial"/>
                <w:b/>
                <w:szCs w:val="20"/>
              </w:rPr>
              <w:t>Najvišje možno število točk</w:t>
            </w:r>
          </w:p>
        </w:tc>
        <w:tc>
          <w:tcPr>
            <w:tcW w:w="2410" w:type="dxa"/>
            <w:tcBorders>
              <w:bottom w:val="single" w:sz="4" w:space="0" w:color="000000"/>
            </w:tcBorders>
            <w:shd w:val="pct10" w:color="auto" w:fill="auto"/>
            <w:vAlign w:val="center"/>
          </w:tcPr>
          <w:p w:rsidR="00443D29" w:rsidRPr="00A414B6" w:rsidRDefault="00443D29" w:rsidP="005A13A7">
            <w:pPr>
              <w:pStyle w:val="Brezrazmikov"/>
              <w:jc w:val="center"/>
              <w:rPr>
                <w:rFonts w:cs="Arial"/>
                <w:b/>
                <w:szCs w:val="20"/>
              </w:rPr>
            </w:pPr>
            <w:r w:rsidRPr="00A414B6">
              <w:rPr>
                <w:rFonts w:cs="Arial"/>
                <w:b/>
                <w:szCs w:val="20"/>
              </w:rPr>
              <w:t>10</w:t>
            </w:r>
          </w:p>
        </w:tc>
      </w:tr>
      <w:tr w:rsidR="00443D29" w:rsidRPr="00A414B6" w:rsidTr="005A13A7">
        <w:tc>
          <w:tcPr>
            <w:tcW w:w="6804" w:type="dxa"/>
            <w:shd w:val="pct10" w:color="auto" w:fill="auto"/>
            <w:vAlign w:val="center"/>
          </w:tcPr>
          <w:p w:rsidR="00443D29" w:rsidRPr="00A414B6" w:rsidRDefault="00443D29" w:rsidP="005A13A7">
            <w:pPr>
              <w:pStyle w:val="Brezrazmikov"/>
              <w:jc w:val="both"/>
              <w:rPr>
                <w:rFonts w:cs="Arial"/>
                <w:szCs w:val="20"/>
              </w:rPr>
            </w:pPr>
            <w:r w:rsidRPr="00A414B6">
              <w:rPr>
                <w:rFonts w:cs="Arial"/>
                <w:szCs w:val="20"/>
              </w:rPr>
              <w:t>Usklajenost akcijskega načrta*</w:t>
            </w:r>
          </w:p>
        </w:tc>
        <w:tc>
          <w:tcPr>
            <w:tcW w:w="2410" w:type="dxa"/>
            <w:shd w:val="pct10" w:color="auto" w:fill="auto"/>
            <w:vAlign w:val="center"/>
          </w:tcPr>
          <w:p w:rsidR="00443D29" w:rsidRPr="00A414B6" w:rsidRDefault="00443D29" w:rsidP="005A13A7">
            <w:pPr>
              <w:pStyle w:val="Brezrazmikov"/>
              <w:jc w:val="center"/>
              <w:rPr>
                <w:rFonts w:cs="Arial"/>
                <w:szCs w:val="20"/>
              </w:rPr>
            </w:pPr>
            <w:r w:rsidRPr="00A414B6">
              <w:rPr>
                <w:rFonts w:cs="Arial"/>
                <w:szCs w:val="20"/>
              </w:rPr>
              <w:t>Število točk</w:t>
            </w:r>
          </w:p>
        </w:tc>
      </w:tr>
      <w:tr w:rsidR="00443D29" w:rsidRPr="00A414B6" w:rsidTr="005A13A7">
        <w:tc>
          <w:tcPr>
            <w:tcW w:w="6804" w:type="dxa"/>
          </w:tcPr>
          <w:p w:rsidR="00443D29" w:rsidRPr="00A414B6" w:rsidRDefault="00443D29" w:rsidP="005A13A7">
            <w:pPr>
              <w:pStyle w:val="Brezrazmikov"/>
              <w:jc w:val="both"/>
              <w:rPr>
                <w:rFonts w:cs="Arial"/>
                <w:szCs w:val="20"/>
              </w:rPr>
            </w:pPr>
            <w:r w:rsidRPr="00A414B6">
              <w:rPr>
                <w:rFonts w:cs="Arial"/>
                <w:szCs w:val="20"/>
              </w:rPr>
              <w:t>Akcijski načrt vsebuje vse štiri zahtevane elemente (vrste ukrepov, odgovornost za izvajanje, časovni okvir in finančno ovrednotenje)</w:t>
            </w:r>
          </w:p>
        </w:tc>
        <w:tc>
          <w:tcPr>
            <w:tcW w:w="2410" w:type="dxa"/>
            <w:vAlign w:val="center"/>
          </w:tcPr>
          <w:p w:rsidR="00443D29" w:rsidRPr="00A414B6" w:rsidRDefault="00443D29" w:rsidP="005A13A7">
            <w:pPr>
              <w:pStyle w:val="Brezrazmikov"/>
              <w:jc w:val="center"/>
              <w:rPr>
                <w:rFonts w:cs="Arial"/>
                <w:szCs w:val="20"/>
              </w:rPr>
            </w:pPr>
            <w:r w:rsidRPr="00A414B6">
              <w:rPr>
                <w:rFonts w:cs="Arial"/>
                <w:szCs w:val="20"/>
              </w:rPr>
              <w:t>5</w:t>
            </w:r>
          </w:p>
        </w:tc>
      </w:tr>
      <w:tr w:rsidR="00443D29" w:rsidRPr="00A414B6" w:rsidTr="005A13A7">
        <w:tc>
          <w:tcPr>
            <w:tcW w:w="6804" w:type="dxa"/>
          </w:tcPr>
          <w:p w:rsidR="00443D29" w:rsidRPr="00A414B6" w:rsidRDefault="00443D29" w:rsidP="005A13A7">
            <w:pPr>
              <w:pStyle w:val="Brezrazmikov"/>
              <w:jc w:val="both"/>
              <w:rPr>
                <w:rFonts w:cs="Arial"/>
                <w:bCs/>
                <w:szCs w:val="20"/>
              </w:rPr>
            </w:pPr>
            <w:r w:rsidRPr="00A414B6">
              <w:rPr>
                <w:rFonts w:cs="Arial"/>
                <w:bCs/>
                <w:szCs w:val="20"/>
              </w:rPr>
              <w:t>Akcijski načrt je finančno skladen z vsemi zadevnimi skladi in hierarhijo ciljev</w:t>
            </w:r>
          </w:p>
        </w:tc>
        <w:tc>
          <w:tcPr>
            <w:tcW w:w="2410" w:type="dxa"/>
            <w:vAlign w:val="center"/>
          </w:tcPr>
          <w:p w:rsidR="00443D29" w:rsidRPr="00A414B6" w:rsidRDefault="00443D29" w:rsidP="005A13A7">
            <w:pPr>
              <w:pStyle w:val="Brezrazmikov"/>
              <w:jc w:val="center"/>
              <w:rPr>
                <w:rFonts w:cs="Arial"/>
                <w:szCs w:val="20"/>
              </w:rPr>
            </w:pPr>
            <w:r w:rsidRPr="00A414B6">
              <w:rPr>
                <w:rFonts w:cs="Arial"/>
                <w:szCs w:val="20"/>
              </w:rPr>
              <w:t>5</w:t>
            </w:r>
          </w:p>
        </w:tc>
      </w:tr>
    </w:tbl>
    <w:p w:rsidR="00443D29" w:rsidRPr="00A414B6" w:rsidRDefault="00443D29" w:rsidP="00443D29">
      <w:pPr>
        <w:pStyle w:val="Brezrazmikov"/>
        <w:jc w:val="both"/>
        <w:rPr>
          <w:rFonts w:cs="Arial"/>
          <w:sz w:val="16"/>
          <w:szCs w:val="16"/>
        </w:rPr>
      </w:pPr>
      <w:r w:rsidRPr="00A414B6">
        <w:rPr>
          <w:rFonts w:cs="Arial"/>
          <w:sz w:val="16"/>
          <w:szCs w:val="16"/>
        </w:rPr>
        <w:t xml:space="preserve">* Točke se lahko pridobi na podlagi obeh meril. </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b/>
          <w:szCs w:val="20"/>
        </w:rPr>
      </w:pPr>
      <w:r w:rsidRPr="00A414B6">
        <w:rPr>
          <w:rFonts w:cs="Arial"/>
          <w:b/>
          <w:szCs w:val="20"/>
        </w:rPr>
        <w:t>Vključenost lokalnih akterjev v pripravo SLR</w:t>
      </w:r>
    </w:p>
    <w:p w:rsidR="00443D29" w:rsidRPr="00A414B6" w:rsidRDefault="00443D29" w:rsidP="00443D29">
      <w:pPr>
        <w:pStyle w:val="Brezrazmikov"/>
        <w:jc w:val="both"/>
        <w:rPr>
          <w:rStyle w:val="hps"/>
          <w:rFonts w:cs="Arial"/>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4"/>
        <w:gridCol w:w="2410"/>
      </w:tblGrid>
      <w:tr w:rsidR="00443D29" w:rsidRPr="00A414B6" w:rsidTr="005A13A7">
        <w:tc>
          <w:tcPr>
            <w:tcW w:w="6804" w:type="dxa"/>
            <w:tcBorders>
              <w:bottom w:val="single" w:sz="4" w:space="0" w:color="000000"/>
            </w:tcBorders>
            <w:shd w:val="pct10" w:color="auto" w:fill="auto"/>
            <w:vAlign w:val="center"/>
          </w:tcPr>
          <w:p w:rsidR="00443D29" w:rsidRPr="00B21F07" w:rsidRDefault="00443D29" w:rsidP="005A13A7">
            <w:pPr>
              <w:pStyle w:val="Brezrazmikov"/>
              <w:jc w:val="both"/>
              <w:rPr>
                <w:rFonts w:cs="Arial"/>
                <w:b/>
                <w:szCs w:val="20"/>
              </w:rPr>
            </w:pPr>
            <w:r w:rsidRPr="00A414B6">
              <w:rPr>
                <w:rFonts w:cs="Arial"/>
                <w:b/>
                <w:szCs w:val="20"/>
              </w:rPr>
              <w:t>Najvišje možno število točk</w:t>
            </w:r>
          </w:p>
        </w:tc>
        <w:tc>
          <w:tcPr>
            <w:tcW w:w="2410" w:type="dxa"/>
            <w:tcBorders>
              <w:bottom w:val="single" w:sz="4" w:space="0" w:color="000000"/>
            </w:tcBorders>
            <w:shd w:val="pct10" w:color="auto" w:fill="auto"/>
            <w:vAlign w:val="center"/>
          </w:tcPr>
          <w:p w:rsidR="00443D29" w:rsidRPr="00A414B6" w:rsidRDefault="00443D29" w:rsidP="005A13A7">
            <w:pPr>
              <w:pStyle w:val="Brezrazmikov"/>
              <w:jc w:val="center"/>
              <w:rPr>
                <w:rFonts w:cs="Arial"/>
                <w:b/>
                <w:szCs w:val="20"/>
              </w:rPr>
            </w:pPr>
            <w:r w:rsidRPr="00A414B6">
              <w:rPr>
                <w:rFonts w:cs="Arial"/>
                <w:b/>
                <w:szCs w:val="20"/>
              </w:rPr>
              <w:t>12</w:t>
            </w:r>
          </w:p>
        </w:tc>
      </w:tr>
      <w:tr w:rsidR="00443D29" w:rsidRPr="00A414B6" w:rsidTr="005A13A7">
        <w:tc>
          <w:tcPr>
            <w:tcW w:w="6804" w:type="dxa"/>
            <w:shd w:val="pct10" w:color="auto" w:fill="auto"/>
            <w:vAlign w:val="center"/>
          </w:tcPr>
          <w:p w:rsidR="00443D29" w:rsidRPr="00A414B6" w:rsidRDefault="00443D29" w:rsidP="005A13A7">
            <w:pPr>
              <w:pStyle w:val="Brezrazmikov"/>
              <w:jc w:val="both"/>
              <w:rPr>
                <w:rFonts w:cs="Arial"/>
                <w:szCs w:val="20"/>
              </w:rPr>
            </w:pPr>
            <w:r w:rsidRPr="00A414B6">
              <w:rPr>
                <w:rFonts w:cs="Arial"/>
                <w:szCs w:val="20"/>
              </w:rPr>
              <w:t>Vključenost lokalnih akterjev v pripravo SLR*</w:t>
            </w:r>
          </w:p>
        </w:tc>
        <w:tc>
          <w:tcPr>
            <w:tcW w:w="2410" w:type="dxa"/>
            <w:shd w:val="pct10" w:color="auto" w:fill="auto"/>
            <w:vAlign w:val="center"/>
          </w:tcPr>
          <w:p w:rsidR="00443D29" w:rsidRPr="00A414B6" w:rsidRDefault="00443D29" w:rsidP="005A13A7">
            <w:pPr>
              <w:pStyle w:val="Brezrazmikov"/>
              <w:jc w:val="center"/>
              <w:rPr>
                <w:rFonts w:cs="Arial"/>
                <w:szCs w:val="20"/>
              </w:rPr>
            </w:pPr>
            <w:r w:rsidRPr="00A414B6">
              <w:rPr>
                <w:rFonts w:cs="Arial"/>
                <w:szCs w:val="20"/>
              </w:rPr>
              <w:t>Število točk</w:t>
            </w:r>
          </w:p>
        </w:tc>
      </w:tr>
      <w:tr w:rsidR="00443D29" w:rsidRPr="00A414B6" w:rsidTr="005A13A7">
        <w:tc>
          <w:tcPr>
            <w:tcW w:w="6804" w:type="dxa"/>
            <w:vAlign w:val="center"/>
          </w:tcPr>
          <w:p w:rsidR="00443D29" w:rsidRPr="00A414B6" w:rsidRDefault="00443D29" w:rsidP="005A13A7">
            <w:pPr>
              <w:pStyle w:val="Brezrazmikov"/>
              <w:jc w:val="both"/>
              <w:rPr>
                <w:rFonts w:cs="Arial"/>
                <w:szCs w:val="20"/>
              </w:rPr>
            </w:pPr>
            <w:r w:rsidRPr="00A414B6">
              <w:rPr>
                <w:rFonts w:cs="Arial"/>
                <w:szCs w:val="20"/>
              </w:rPr>
              <w:t>Lokalni akterji so sodelovali pri pripravi SWOT analize, pri določitvi glavnih ciljev, določitvi tematskih področij ukrepanja, določitvi vrst ukrepov ter finančni razporeditvi sredstev med tematska področja ukrepanja</w:t>
            </w:r>
          </w:p>
        </w:tc>
        <w:tc>
          <w:tcPr>
            <w:tcW w:w="2410" w:type="dxa"/>
            <w:vAlign w:val="center"/>
          </w:tcPr>
          <w:p w:rsidR="00443D29" w:rsidRPr="00A414B6" w:rsidRDefault="00443D29" w:rsidP="005A13A7">
            <w:pPr>
              <w:pStyle w:val="Brezrazmikov"/>
              <w:jc w:val="center"/>
              <w:rPr>
                <w:rFonts w:cs="Arial"/>
                <w:szCs w:val="20"/>
              </w:rPr>
            </w:pPr>
            <w:r w:rsidRPr="00A414B6">
              <w:rPr>
                <w:rFonts w:cs="Arial"/>
                <w:szCs w:val="20"/>
              </w:rPr>
              <w:t>12</w:t>
            </w:r>
          </w:p>
        </w:tc>
      </w:tr>
      <w:tr w:rsidR="00443D29" w:rsidRPr="00A414B6" w:rsidTr="005A13A7">
        <w:tc>
          <w:tcPr>
            <w:tcW w:w="6804" w:type="dxa"/>
            <w:vAlign w:val="center"/>
          </w:tcPr>
          <w:p w:rsidR="00443D29" w:rsidRPr="00A414B6" w:rsidRDefault="00443D29" w:rsidP="005A13A7">
            <w:pPr>
              <w:pStyle w:val="Brezrazmikov"/>
              <w:jc w:val="both"/>
              <w:rPr>
                <w:rFonts w:cs="Arial"/>
                <w:szCs w:val="20"/>
              </w:rPr>
            </w:pPr>
            <w:r w:rsidRPr="00A414B6">
              <w:rPr>
                <w:rFonts w:cs="Arial"/>
                <w:szCs w:val="20"/>
              </w:rPr>
              <w:t>Lokalni akterji so sodelovali pri pripravi SWOT analize, pri določitvi glavnih ciljev, določitvi tematskih področij ukrepanja, določitvi vrst ukrepov ter finančni razporeditvi sredstev med tematska področja ukrepanja (najmanj tri aktivnosti)</w:t>
            </w:r>
          </w:p>
        </w:tc>
        <w:tc>
          <w:tcPr>
            <w:tcW w:w="2410" w:type="dxa"/>
            <w:vAlign w:val="center"/>
          </w:tcPr>
          <w:p w:rsidR="00443D29" w:rsidRPr="00A414B6" w:rsidRDefault="00443D29" w:rsidP="005A13A7">
            <w:pPr>
              <w:pStyle w:val="Brezrazmikov"/>
              <w:jc w:val="center"/>
              <w:rPr>
                <w:rFonts w:cs="Arial"/>
                <w:szCs w:val="20"/>
              </w:rPr>
            </w:pPr>
            <w:r w:rsidRPr="00A414B6">
              <w:rPr>
                <w:rFonts w:cs="Arial"/>
                <w:szCs w:val="20"/>
              </w:rPr>
              <w:t>8</w:t>
            </w:r>
          </w:p>
        </w:tc>
      </w:tr>
      <w:tr w:rsidR="00443D29" w:rsidRPr="00A414B6" w:rsidTr="005A13A7">
        <w:tc>
          <w:tcPr>
            <w:tcW w:w="6804" w:type="dxa"/>
            <w:vAlign w:val="center"/>
          </w:tcPr>
          <w:p w:rsidR="00443D29" w:rsidRPr="00A414B6" w:rsidRDefault="00443D29" w:rsidP="005A13A7">
            <w:pPr>
              <w:pStyle w:val="Brezrazmikov"/>
              <w:jc w:val="both"/>
              <w:rPr>
                <w:rFonts w:cs="Arial"/>
                <w:bCs/>
                <w:szCs w:val="20"/>
              </w:rPr>
            </w:pPr>
            <w:r w:rsidRPr="00A414B6">
              <w:rPr>
                <w:rFonts w:cs="Arial"/>
                <w:szCs w:val="20"/>
              </w:rPr>
              <w:t>Lokalni akterji so sodelovali pri pripravi SWOT analize, pri določitvi glavnih ciljev, določitvi tematskih področij ukrepanja, določitvi vrst ukrepov ter finančni razporeditvi sredstev med tematska področja ukrepanja (ena aktivnost)</w:t>
            </w:r>
          </w:p>
        </w:tc>
        <w:tc>
          <w:tcPr>
            <w:tcW w:w="2410" w:type="dxa"/>
            <w:vAlign w:val="center"/>
          </w:tcPr>
          <w:p w:rsidR="00443D29" w:rsidRPr="00A414B6" w:rsidRDefault="00443D29" w:rsidP="005A13A7">
            <w:pPr>
              <w:pStyle w:val="Brezrazmikov"/>
              <w:jc w:val="center"/>
              <w:rPr>
                <w:rFonts w:cs="Arial"/>
                <w:szCs w:val="20"/>
              </w:rPr>
            </w:pPr>
            <w:r w:rsidRPr="00A414B6">
              <w:rPr>
                <w:rFonts w:cs="Arial"/>
                <w:szCs w:val="20"/>
              </w:rPr>
              <w:t>3</w:t>
            </w:r>
          </w:p>
        </w:tc>
      </w:tr>
      <w:tr w:rsidR="00443D29" w:rsidRPr="00A414B6" w:rsidTr="005A13A7">
        <w:tc>
          <w:tcPr>
            <w:tcW w:w="6804" w:type="dxa"/>
            <w:vAlign w:val="center"/>
          </w:tcPr>
          <w:p w:rsidR="00443D29" w:rsidRPr="00A414B6" w:rsidRDefault="00443D29" w:rsidP="005A13A7">
            <w:pPr>
              <w:pStyle w:val="Brezrazmikov"/>
              <w:jc w:val="both"/>
              <w:rPr>
                <w:rFonts w:cs="Arial"/>
                <w:szCs w:val="20"/>
              </w:rPr>
            </w:pPr>
            <w:r w:rsidRPr="00A414B6">
              <w:rPr>
                <w:rFonts w:cs="Arial"/>
                <w:szCs w:val="20"/>
              </w:rPr>
              <w:t>Lokalni akterji niso sodelovali pri pripravi SWOT analize, pri določitvi glavnih ciljev, določitvi tematskih področij ukrepanja, določitvi vrst ukrepov ter finančni razporeditvi sredstev med tematska področja ukrepanja</w:t>
            </w:r>
          </w:p>
        </w:tc>
        <w:tc>
          <w:tcPr>
            <w:tcW w:w="2410" w:type="dxa"/>
            <w:vAlign w:val="center"/>
          </w:tcPr>
          <w:p w:rsidR="00443D29" w:rsidRPr="00A414B6" w:rsidRDefault="00443D29" w:rsidP="005A13A7">
            <w:pPr>
              <w:pStyle w:val="Brezrazmikov"/>
              <w:jc w:val="center"/>
              <w:rPr>
                <w:rFonts w:cs="Arial"/>
                <w:szCs w:val="20"/>
              </w:rPr>
            </w:pPr>
            <w:r w:rsidRPr="00A414B6">
              <w:rPr>
                <w:rFonts w:cs="Arial"/>
                <w:szCs w:val="20"/>
              </w:rPr>
              <w:t>0</w:t>
            </w:r>
          </w:p>
        </w:tc>
      </w:tr>
    </w:tbl>
    <w:p w:rsidR="00443D29" w:rsidRPr="00A414B6" w:rsidRDefault="00443D29" w:rsidP="00443D29">
      <w:pPr>
        <w:pStyle w:val="Brezrazmikov"/>
        <w:jc w:val="both"/>
        <w:rPr>
          <w:rStyle w:val="hps"/>
          <w:rFonts w:cs="Arial"/>
        </w:rPr>
      </w:pPr>
      <w:r w:rsidRPr="00A414B6">
        <w:rPr>
          <w:rStyle w:val="hps"/>
          <w:rFonts w:cs="Arial"/>
          <w:sz w:val="16"/>
          <w:szCs w:val="16"/>
        </w:rPr>
        <w:t>* Sodelujoči partnerji, število sej, liste prisotnosti, zapisniki, fotografije, drugi dokumenti, ki to potrjujejo</w:t>
      </w:r>
      <w:r w:rsidRPr="00A414B6">
        <w:rPr>
          <w:rStyle w:val="hps"/>
          <w:rFonts w:cs="Arial"/>
        </w:rPr>
        <w:t xml:space="preserve">. </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b/>
          <w:szCs w:val="20"/>
        </w:rPr>
      </w:pPr>
      <w:r w:rsidRPr="00A414B6">
        <w:rPr>
          <w:rFonts w:cs="Arial"/>
          <w:b/>
          <w:szCs w:val="20"/>
        </w:rPr>
        <w:t>Ustreznost in učinkovitost partnerstva</w:t>
      </w:r>
    </w:p>
    <w:p w:rsidR="00443D29" w:rsidRPr="00A414B6" w:rsidRDefault="00443D29" w:rsidP="00443D29">
      <w:pPr>
        <w:pStyle w:val="Brezrazmikov"/>
        <w:jc w:val="both"/>
        <w:rPr>
          <w:rFonts w:cs="Arial"/>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4"/>
        <w:gridCol w:w="2410"/>
      </w:tblGrid>
      <w:tr w:rsidR="00443D29" w:rsidRPr="00A414B6" w:rsidTr="005A13A7">
        <w:tc>
          <w:tcPr>
            <w:tcW w:w="6804" w:type="dxa"/>
            <w:tcBorders>
              <w:bottom w:val="single" w:sz="4" w:space="0" w:color="000000"/>
            </w:tcBorders>
            <w:shd w:val="pct10" w:color="auto" w:fill="auto"/>
            <w:vAlign w:val="center"/>
          </w:tcPr>
          <w:p w:rsidR="00443D29" w:rsidRPr="00B21F07" w:rsidRDefault="00443D29" w:rsidP="005A13A7">
            <w:pPr>
              <w:pStyle w:val="Brezrazmikov"/>
              <w:jc w:val="both"/>
              <w:rPr>
                <w:rFonts w:cs="Arial"/>
                <w:b/>
                <w:szCs w:val="20"/>
              </w:rPr>
            </w:pPr>
            <w:r w:rsidRPr="00A414B6">
              <w:rPr>
                <w:rFonts w:cs="Arial"/>
                <w:b/>
                <w:szCs w:val="20"/>
              </w:rPr>
              <w:t>Najvišje možno število točk</w:t>
            </w:r>
          </w:p>
        </w:tc>
        <w:tc>
          <w:tcPr>
            <w:tcW w:w="2410" w:type="dxa"/>
            <w:tcBorders>
              <w:bottom w:val="single" w:sz="4" w:space="0" w:color="000000"/>
            </w:tcBorders>
            <w:shd w:val="pct10" w:color="auto" w:fill="auto"/>
            <w:vAlign w:val="center"/>
          </w:tcPr>
          <w:p w:rsidR="00443D29" w:rsidRPr="00A414B6" w:rsidRDefault="00443D29" w:rsidP="005A13A7">
            <w:pPr>
              <w:pStyle w:val="Brezrazmikov"/>
              <w:jc w:val="center"/>
              <w:rPr>
                <w:rFonts w:cs="Arial"/>
                <w:b/>
                <w:szCs w:val="20"/>
              </w:rPr>
            </w:pPr>
            <w:r w:rsidRPr="00A414B6">
              <w:rPr>
                <w:rFonts w:cs="Arial"/>
                <w:b/>
                <w:szCs w:val="20"/>
              </w:rPr>
              <w:t>8</w:t>
            </w:r>
          </w:p>
        </w:tc>
      </w:tr>
      <w:tr w:rsidR="00443D29" w:rsidRPr="00A414B6" w:rsidTr="005A13A7">
        <w:tc>
          <w:tcPr>
            <w:tcW w:w="6804" w:type="dxa"/>
            <w:shd w:val="pct10" w:color="auto" w:fill="auto"/>
            <w:vAlign w:val="center"/>
          </w:tcPr>
          <w:p w:rsidR="00443D29" w:rsidRPr="00A414B6" w:rsidRDefault="00443D29" w:rsidP="005A13A7">
            <w:pPr>
              <w:pStyle w:val="Brezrazmikov"/>
              <w:jc w:val="both"/>
              <w:rPr>
                <w:rFonts w:cs="Arial"/>
                <w:szCs w:val="20"/>
              </w:rPr>
            </w:pPr>
            <w:r w:rsidRPr="00A414B6">
              <w:rPr>
                <w:rFonts w:cs="Arial"/>
                <w:szCs w:val="20"/>
              </w:rPr>
              <w:t>Ustreznost in učinkovitost partnerstva*</w:t>
            </w:r>
          </w:p>
        </w:tc>
        <w:tc>
          <w:tcPr>
            <w:tcW w:w="2410" w:type="dxa"/>
            <w:shd w:val="pct10" w:color="auto" w:fill="auto"/>
            <w:vAlign w:val="center"/>
          </w:tcPr>
          <w:p w:rsidR="00443D29" w:rsidRPr="00A414B6" w:rsidRDefault="00443D29" w:rsidP="005A13A7">
            <w:pPr>
              <w:pStyle w:val="Brezrazmikov"/>
              <w:jc w:val="center"/>
              <w:rPr>
                <w:rFonts w:cs="Arial"/>
                <w:szCs w:val="20"/>
              </w:rPr>
            </w:pPr>
            <w:r w:rsidRPr="00A414B6">
              <w:rPr>
                <w:rFonts w:cs="Arial"/>
                <w:szCs w:val="20"/>
              </w:rPr>
              <w:t>Število točk</w:t>
            </w:r>
          </w:p>
        </w:tc>
      </w:tr>
      <w:tr w:rsidR="00443D29" w:rsidRPr="00A414B6" w:rsidTr="005A13A7">
        <w:trPr>
          <w:trHeight w:val="495"/>
        </w:trPr>
        <w:tc>
          <w:tcPr>
            <w:tcW w:w="6804" w:type="dxa"/>
            <w:vAlign w:val="center"/>
          </w:tcPr>
          <w:p w:rsidR="00443D29" w:rsidRPr="00A414B6" w:rsidRDefault="00443D29" w:rsidP="005A13A7">
            <w:pPr>
              <w:pStyle w:val="Brezrazmikov"/>
              <w:jc w:val="both"/>
              <w:rPr>
                <w:rFonts w:cs="Arial"/>
                <w:szCs w:val="20"/>
              </w:rPr>
            </w:pPr>
            <w:r w:rsidRPr="00A414B6">
              <w:rPr>
                <w:rStyle w:val="hps"/>
                <w:rFonts w:cs="Arial"/>
                <w:szCs w:val="20"/>
              </w:rPr>
              <w:t>Iz SLR je razvidno, da je LAS sposobna oblikovati in uresničevati cilje SLR (kadrovske kapacitete, finančni viri, izkušnje in znanje)*</w:t>
            </w:r>
          </w:p>
        </w:tc>
        <w:tc>
          <w:tcPr>
            <w:tcW w:w="2410" w:type="dxa"/>
            <w:vAlign w:val="center"/>
          </w:tcPr>
          <w:p w:rsidR="00443D29" w:rsidRPr="00A414B6" w:rsidRDefault="00443D29" w:rsidP="005A13A7">
            <w:pPr>
              <w:pStyle w:val="Brezrazmikov"/>
              <w:jc w:val="center"/>
              <w:rPr>
                <w:rFonts w:cs="Arial"/>
                <w:szCs w:val="20"/>
              </w:rPr>
            </w:pPr>
            <w:r w:rsidRPr="00A414B6">
              <w:rPr>
                <w:rFonts w:cs="Arial"/>
                <w:szCs w:val="20"/>
              </w:rPr>
              <w:t>4</w:t>
            </w:r>
          </w:p>
        </w:tc>
      </w:tr>
      <w:tr w:rsidR="00443D29" w:rsidRPr="00A414B6" w:rsidTr="005A13A7">
        <w:tc>
          <w:tcPr>
            <w:tcW w:w="6804" w:type="dxa"/>
            <w:vAlign w:val="center"/>
          </w:tcPr>
          <w:p w:rsidR="00443D29" w:rsidRPr="00A414B6" w:rsidRDefault="00443D29" w:rsidP="005A13A7">
            <w:pPr>
              <w:pStyle w:val="Brezrazmikov"/>
              <w:jc w:val="both"/>
              <w:rPr>
                <w:rFonts w:cs="Arial"/>
                <w:szCs w:val="20"/>
              </w:rPr>
            </w:pPr>
            <w:r w:rsidRPr="00A414B6">
              <w:rPr>
                <w:rFonts w:cs="Arial"/>
                <w:szCs w:val="20"/>
              </w:rPr>
              <w:t>Naloge LAS so jasno definirane, vsi postopki so pregledni, opisana je odgovornost posameznih članov v LAS</w:t>
            </w:r>
          </w:p>
        </w:tc>
        <w:tc>
          <w:tcPr>
            <w:tcW w:w="2410" w:type="dxa"/>
            <w:vAlign w:val="center"/>
          </w:tcPr>
          <w:p w:rsidR="00443D29" w:rsidRPr="00A414B6" w:rsidRDefault="00443D29" w:rsidP="005A13A7">
            <w:pPr>
              <w:pStyle w:val="Brezrazmikov"/>
              <w:jc w:val="center"/>
              <w:rPr>
                <w:rFonts w:cs="Arial"/>
                <w:szCs w:val="20"/>
              </w:rPr>
            </w:pPr>
            <w:r w:rsidRPr="00A414B6">
              <w:rPr>
                <w:rFonts w:cs="Arial"/>
                <w:szCs w:val="20"/>
              </w:rPr>
              <w:t>4</w:t>
            </w:r>
          </w:p>
        </w:tc>
      </w:tr>
    </w:tbl>
    <w:p w:rsidR="00443D29" w:rsidRPr="00A414B6" w:rsidRDefault="00443D29" w:rsidP="00443D29">
      <w:pPr>
        <w:pStyle w:val="Brezrazmikov"/>
        <w:jc w:val="both"/>
        <w:rPr>
          <w:rFonts w:cs="Arial"/>
          <w:sz w:val="16"/>
          <w:szCs w:val="16"/>
        </w:rPr>
      </w:pPr>
      <w:r w:rsidRPr="00A414B6">
        <w:rPr>
          <w:rFonts w:cs="Arial"/>
          <w:sz w:val="16"/>
          <w:szCs w:val="16"/>
        </w:rPr>
        <w:t xml:space="preserve">* Točke se lahko pridobi na podlagi obeh parametrov. </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4"/>
        <w:gridCol w:w="2410"/>
      </w:tblGrid>
      <w:tr w:rsidR="00443D29" w:rsidRPr="00A414B6" w:rsidTr="005A13A7">
        <w:tc>
          <w:tcPr>
            <w:tcW w:w="6804" w:type="dxa"/>
            <w:tcBorders>
              <w:bottom w:val="single" w:sz="4" w:space="0" w:color="000000"/>
            </w:tcBorders>
            <w:shd w:val="pct10" w:color="auto" w:fill="auto"/>
            <w:vAlign w:val="center"/>
          </w:tcPr>
          <w:p w:rsidR="00443D29" w:rsidRPr="00B21F07" w:rsidRDefault="00443D29" w:rsidP="005A13A7">
            <w:pPr>
              <w:pStyle w:val="Brezrazmikov"/>
              <w:jc w:val="both"/>
              <w:rPr>
                <w:rFonts w:cs="Arial"/>
                <w:b/>
                <w:szCs w:val="20"/>
              </w:rPr>
            </w:pPr>
            <w:r w:rsidRPr="00A414B6">
              <w:rPr>
                <w:rFonts w:cs="Arial"/>
                <w:b/>
                <w:szCs w:val="20"/>
              </w:rPr>
              <w:t>Najvišje možno število točk</w:t>
            </w:r>
          </w:p>
        </w:tc>
        <w:tc>
          <w:tcPr>
            <w:tcW w:w="2410" w:type="dxa"/>
            <w:tcBorders>
              <w:bottom w:val="single" w:sz="4" w:space="0" w:color="000000"/>
            </w:tcBorders>
            <w:shd w:val="pct10" w:color="auto" w:fill="auto"/>
            <w:vAlign w:val="center"/>
          </w:tcPr>
          <w:p w:rsidR="00443D29" w:rsidRPr="00A414B6" w:rsidRDefault="00443D29" w:rsidP="005A13A7">
            <w:pPr>
              <w:pStyle w:val="Brezrazmikov"/>
              <w:jc w:val="center"/>
              <w:rPr>
                <w:rFonts w:cs="Arial"/>
                <w:b/>
                <w:szCs w:val="20"/>
              </w:rPr>
            </w:pPr>
            <w:r w:rsidRPr="00A414B6">
              <w:rPr>
                <w:rFonts w:cs="Arial"/>
                <w:b/>
                <w:szCs w:val="20"/>
              </w:rPr>
              <w:t>8</w:t>
            </w:r>
          </w:p>
        </w:tc>
      </w:tr>
      <w:tr w:rsidR="00443D29" w:rsidRPr="00A414B6" w:rsidTr="005A13A7">
        <w:tc>
          <w:tcPr>
            <w:tcW w:w="6804" w:type="dxa"/>
            <w:shd w:val="pct10" w:color="auto" w:fill="auto"/>
            <w:vAlign w:val="center"/>
          </w:tcPr>
          <w:p w:rsidR="00443D29" w:rsidRPr="00A414B6" w:rsidRDefault="00443D29" w:rsidP="005A13A7">
            <w:pPr>
              <w:pStyle w:val="Brezrazmikov"/>
              <w:jc w:val="both"/>
              <w:rPr>
                <w:rFonts w:cs="Arial"/>
                <w:szCs w:val="20"/>
              </w:rPr>
            </w:pPr>
            <w:r w:rsidRPr="00A414B6">
              <w:rPr>
                <w:rFonts w:cs="Arial"/>
                <w:szCs w:val="20"/>
              </w:rPr>
              <w:t>Število članov LAS</w:t>
            </w:r>
            <w:r w:rsidRPr="00A414B6">
              <w:rPr>
                <w:rFonts w:cs="Arial"/>
                <w:szCs w:val="20"/>
                <w:vertAlign w:val="superscript"/>
              </w:rPr>
              <w:t>1 2</w:t>
            </w:r>
            <w:r w:rsidRPr="00A414B6">
              <w:rPr>
                <w:rFonts w:cs="Arial"/>
                <w:szCs w:val="20"/>
              </w:rPr>
              <w:t xml:space="preserve"> </w:t>
            </w:r>
          </w:p>
        </w:tc>
        <w:tc>
          <w:tcPr>
            <w:tcW w:w="2410" w:type="dxa"/>
            <w:shd w:val="pct10" w:color="auto" w:fill="auto"/>
            <w:vAlign w:val="center"/>
          </w:tcPr>
          <w:p w:rsidR="00443D29" w:rsidRPr="00A414B6" w:rsidRDefault="00443D29" w:rsidP="005A13A7">
            <w:pPr>
              <w:pStyle w:val="Brezrazmikov"/>
              <w:jc w:val="center"/>
              <w:rPr>
                <w:rFonts w:cs="Arial"/>
                <w:szCs w:val="20"/>
              </w:rPr>
            </w:pPr>
            <w:r w:rsidRPr="00A414B6">
              <w:rPr>
                <w:rFonts w:cs="Arial"/>
                <w:szCs w:val="20"/>
              </w:rPr>
              <w:t>Število točk</w:t>
            </w:r>
          </w:p>
        </w:tc>
      </w:tr>
      <w:tr w:rsidR="00443D29" w:rsidRPr="00A414B6" w:rsidTr="005A13A7">
        <w:trPr>
          <w:trHeight w:val="188"/>
        </w:trPr>
        <w:tc>
          <w:tcPr>
            <w:tcW w:w="6804" w:type="dxa"/>
            <w:vAlign w:val="center"/>
          </w:tcPr>
          <w:p w:rsidR="00443D29" w:rsidRPr="00A414B6" w:rsidRDefault="00443D29">
            <w:pPr>
              <w:pStyle w:val="Brezrazmikov"/>
              <w:jc w:val="both"/>
              <w:rPr>
                <w:rFonts w:cs="Arial"/>
                <w:szCs w:val="20"/>
              </w:rPr>
            </w:pPr>
            <w:r w:rsidRPr="00A414B6">
              <w:rPr>
                <w:rFonts w:cs="Arial"/>
                <w:szCs w:val="20"/>
              </w:rPr>
              <w:t>V lokalno partnerstvo je vključenih več kot 50 % fizičnih in pravnih oseb z območja</w:t>
            </w:r>
            <w:r w:rsidR="00561623">
              <w:rPr>
                <w:rFonts w:cs="Arial"/>
                <w:szCs w:val="20"/>
              </w:rPr>
              <w:t xml:space="preserve"> LAS</w:t>
            </w:r>
          </w:p>
        </w:tc>
        <w:tc>
          <w:tcPr>
            <w:tcW w:w="2410" w:type="dxa"/>
            <w:vAlign w:val="center"/>
          </w:tcPr>
          <w:p w:rsidR="00443D29" w:rsidRPr="00A414B6" w:rsidRDefault="00443D29" w:rsidP="005A13A7">
            <w:pPr>
              <w:pStyle w:val="Brezrazmikov"/>
              <w:jc w:val="center"/>
              <w:rPr>
                <w:rFonts w:cs="Arial"/>
                <w:szCs w:val="20"/>
              </w:rPr>
            </w:pPr>
            <w:r w:rsidRPr="00A414B6">
              <w:rPr>
                <w:rFonts w:cs="Arial"/>
                <w:szCs w:val="20"/>
              </w:rPr>
              <w:t>8</w:t>
            </w:r>
          </w:p>
        </w:tc>
      </w:tr>
      <w:tr w:rsidR="00443D29" w:rsidRPr="00A414B6" w:rsidTr="005A13A7">
        <w:tc>
          <w:tcPr>
            <w:tcW w:w="6804" w:type="dxa"/>
            <w:vAlign w:val="center"/>
          </w:tcPr>
          <w:p w:rsidR="00443D29" w:rsidRPr="00A414B6" w:rsidRDefault="00443D29">
            <w:pPr>
              <w:pStyle w:val="Brezrazmikov"/>
              <w:jc w:val="both"/>
              <w:rPr>
                <w:rFonts w:cs="Arial"/>
                <w:szCs w:val="20"/>
              </w:rPr>
            </w:pPr>
            <w:r w:rsidRPr="00A414B6">
              <w:rPr>
                <w:rFonts w:cs="Arial"/>
                <w:szCs w:val="20"/>
              </w:rPr>
              <w:t>V lokalno partnerstvo je vključenih med 30 in 50 % fizičnih in pravnih oseb z območja</w:t>
            </w:r>
            <w:r w:rsidR="00561623">
              <w:rPr>
                <w:rFonts w:cs="Arial"/>
                <w:szCs w:val="20"/>
              </w:rPr>
              <w:t xml:space="preserve"> LAS</w:t>
            </w:r>
          </w:p>
        </w:tc>
        <w:tc>
          <w:tcPr>
            <w:tcW w:w="2410" w:type="dxa"/>
            <w:vAlign w:val="center"/>
          </w:tcPr>
          <w:p w:rsidR="00443D29" w:rsidRPr="00A414B6" w:rsidRDefault="00443D29" w:rsidP="005A13A7">
            <w:pPr>
              <w:pStyle w:val="Brezrazmikov"/>
              <w:jc w:val="center"/>
              <w:rPr>
                <w:rFonts w:cs="Arial"/>
                <w:szCs w:val="20"/>
              </w:rPr>
            </w:pPr>
            <w:r w:rsidRPr="00A414B6">
              <w:rPr>
                <w:rFonts w:cs="Arial"/>
                <w:szCs w:val="20"/>
              </w:rPr>
              <w:t>6</w:t>
            </w:r>
          </w:p>
        </w:tc>
      </w:tr>
      <w:tr w:rsidR="00443D29" w:rsidRPr="00A414B6" w:rsidTr="005A13A7">
        <w:tc>
          <w:tcPr>
            <w:tcW w:w="6804" w:type="dxa"/>
            <w:vAlign w:val="center"/>
          </w:tcPr>
          <w:p w:rsidR="00443D29" w:rsidRPr="00A414B6" w:rsidRDefault="00443D29">
            <w:pPr>
              <w:pStyle w:val="Brezrazmikov"/>
              <w:jc w:val="both"/>
              <w:rPr>
                <w:rFonts w:cs="Arial"/>
                <w:szCs w:val="20"/>
              </w:rPr>
            </w:pPr>
            <w:r w:rsidRPr="00A414B6">
              <w:rPr>
                <w:rFonts w:cs="Arial"/>
                <w:szCs w:val="20"/>
              </w:rPr>
              <w:t>V lokalno partnerstvo je vključenih med 10 do pod 30 % fizičnih in pravnih oseb z območja</w:t>
            </w:r>
            <w:r w:rsidR="00561623">
              <w:rPr>
                <w:rFonts w:cs="Arial"/>
                <w:szCs w:val="20"/>
              </w:rPr>
              <w:t xml:space="preserve"> LAS</w:t>
            </w:r>
          </w:p>
        </w:tc>
        <w:tc>
          <w:tcPr>
            <w:tcW w:w="2410" w:type="dxa"/>
            <w:vAlign w:val="center"/>
          </w:tcPr>
          <w:p w:rsidR="00443D29" w:rsidRPr="00A414B6" w:rsidRDefault="00443D29" w:rsidP="005A13A7">
            <w:pPr>
              <w:pStyle w:val="Brezrazmikov"/>
              <w:jc w:val="center"/>
              <w:rPr>
                <w:rFonts w:cs="Arial"/>
                <w:szCs w:val="20"/>
              </w:rPr>
            </w:pPr>
            <w:r w:rsidRPr="00A414B6">
              <w:rPr>
                <w:rFonts w:cs="Arial"/>
                <w:szCs w:val="20"/>
              </w:rPr>
              <w:t>4</w:t>
            </w:r>
          </w:p>
        </w:tc>
      </w:tr>
      <w:tr w:rsidR="00443D29" w:rsidRPr="00A414B6" w:rsidTr="005A13A7">
        <w:tc>
          <w:tcPr>
            <w:tcW w:w="6804" w:type="dxa"/>
            <w:vAlign w:val="center"/>
          </w:tcPr>
          <w:p w:rsidR="00443D29" w:rsidRPr="00A414B6" w:rsidRDefault="00443D29">
            <w:pPr>
              <w:pStyle w:val="Brezrazmikov"/>
              <w:jc w:val="both"/>
              <w:rPr>
                <w:rFonts w:cs="Arial"/>
                <w:szCs w:val="20"/>
              </w:rPr>
            </w:pPr>
            <w:r w:rsidRPr="00A414B6">
              <w:rPr>
                <w:rFonts w:cs="Arial"/>
                <w:szCs w:val="20"/>
              </w:rPr>
              <w:t>V lokalno partnerstvo je vključenih manj kot 10 % fizičnih in pravnih oseb z območja</w:t>
            </w:r>
            <w:r w:rsidR="00561623">
              <w:rPr>
                <w:rFonts w:cs="Arial"/>
                <w:szCs w:val="20"/>
              </w:rPr>
              <w:t xml:space="preserve"> LAS</w:t>
            </w:r>
          </w:p>
        </w:tc>
        <w:tc>
          <w:tcPr>
            <w:tcW w:w="2410" w:type="dxa"/>
            <w:vAlign w:val="center"/>
          </w:tcPr>
          <w:p w:rsidR="00443D29" w:rsidRPr="00A414B6" w:rsidRDefault="00443D29" w:rsidP="005A13A7">
            <w:pPr>
              <w:pStyle w:val="Brezrazmikov"/>
              <w:jc w:val="center"/>
              <w:rPr>
                <w:rFonts w:cs="Arial"/>
                <w:szCs w:val="20"/>
              </w:rPr>
            </w:pPr>
            <w:r w:rsidRPr="00A414B6">
              <w:rPr>
                <w:rFonts w:cs="Arial"/>
                <w:szCs w:val="20"/>
              </w:rPr>
              <w:t>2</w:t>
            </w:r>
          </w:p>
        </w:tc>
      </w:tr>
    </w:tbl>
    <w:p w:rsidR="00443D29" w:rsidRPr="00A414B6" w:rsidRDefault="00443D29" w:rsidP="00443D29">
      <w:pPr>
        <w:pStyle w:val="Brezrazmikov"/>
        <w:jc w:val="both"/>
        <w:rPr>
          <w:rFonts w:cs="Arial"/>
          <w:sz w:val="16"/>
          <w:szCs w:val="16"/>
        </w:rPr>
      </w:pPr>
      <w:r w:rsidRPr="00A414B6">
        <w:rPr>
          <w:rFonts w:cs="Arial"/>
          <w:sz w:val="16"/>
          <w:szCs w:val="16"/>
          <w:vertAlign w:val="superscript"/>
        </w:rPr>
        <w:t>1</w:t>
      </w:r>
      <w:r w:rsidRPr="00A414B6">
        <w:rPr>
          <w:rFonts w:cs="Arial"/>
          <w:sz w:val="16"/>
          <w:szCs w:val="16"/>
        </w:rPr>
        <w:t xml:space="preserve"> Pri oblikovanju partnerstva je potrebno upoštevati 3.b točko 34. člena Uredbe 1303/2013/EU.</w:t>
      </w:r>
    </w:p>
    <w:p w:rsidR="00443D29" w:rsidRPr="00A414B6" w:rsidRDefault="00443D29" w:rsidP="00443D29">
      <w:pPr>
        <w:pStyle w:val="Brezrazmikov"/>
        <w:jc w:val="both"/>
        <w:rPr>
          <w:rFonts w:cs="Arial"/>
          <w:sz w:val="16"/>
          <w:szCs w:val="16"/>
        </w:rPr>
      </w:pPr>
      <w:r w:rsidRPr="00A414B6">
        <w:rPr>
          <w:rFonts w:cs="Arial"/>
          <w:sz w:val="16"/>
          <w:szCs w:val="16"/>
          <w:vertAlign w:val="superscript"/>
        </w:rPr>
        <w:t>2</w:t>
      </w:r>
      <w:r w:rsidRPr="00A414B6">
        <w:rPr>
          <w:rFonts w:cs="Arial"/>
          <w:sz w:val="16"/>
          <w:szCs w:val="16"/>
        </w:rPr>
        <w:t xml:space="preserve"> Pri vključitvi sklada ESPR upoštevati točko 3. b 61. člena Uredbe 805/2014/EU.</w:t>
      </w:r>
    </w:p>
    <w:p w:rsidR="00443D29" w:rsidRPr="00A414B6" w:rsidRDefault="00443D29" w:rsidP="00443D29">
      <w:pPr>
        <w:pStyle w:val="Brezrazmikov"/>
        <w:jc w:val="both"/>
        <w:rPr>
          <w:rFonts w:cs="Arial"/>
        </w:rPr>
      </w:pPr>
    </w:p>
    <w:p w:rsidR="00443D29" w:rsidRPr="00A414B6" w:rsidRDefault="00443D29" w:rsidP="00443D29">
      <w:pPr>
        <w:pStyle w:val="Brezrazmikov"/>
        <w:jc w:val="both"/>
        <w:rPr>
          <w:rFonts w:cs="Arial"/>
          <w:szCs w:val="20"/>
        </w:rPr>
      </w:pPr>
      <w:r w:rsidRPr="00A414B6">
        <w:rPr>
          <w:rFonts w:cs="Arial"/>
          <w:szCs w:val="20"/>
        </w:rPr>
        <w:br w:type="page"/>
      </w:r>
    </w:p>
    <w:p w:rsidR="00443D29" w:rsidRPr="00A414B6" w:rsidRDefault="00443D29" w:rsidP="00443D29">
      <w:pPr>
        <w:pStyle w:val="Brezrazmikov"/>
        <w:jc w:val="both"/>
        <w:rPr>
          <w:rFonts w:cs="Arial"/>
          <w:b/>
          <w:szCs w:val="20"/>
        </w:rPr>
      </w:pPr>
      <w:r w:rsidRPr="00A414B6">
        <w:rPr>
          <w:rFonts w:cs="Arial"/>
          <w:b/>
          <w:szCs w:val="20"/>
        </w:rPr>
        <w:t>Priloga 4: Vrednost točke za izračun podpore</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 xml:space="preserve">Točka za izračun podpore kot jo določa </w:t>
      </w:r>
      <w:r>
        <w:rPr>
          <w:rFonts w:cs="Arial"/>
          <w:szCs w:val="20"/>
        </w:rPr>
        <w:t>šesti</w:t>
      </w:r>
      <w:r w:rsidRPr="00A414B6">
        <w:rPr>
          <w:rFonts w:cs="Arial"/>
          <w:szCs w:val="20"/>
        </w:rPr>
        <w:t xml:space="preserve"> odstavek </w:t>
      </w:r>
      <w:r w:rsidRPr="00B21F07">
        <w:rPr>
          <w:rFonts w:cs="Arial"/>
          <w:szCs w:val="20"/>
        </w:rPr>
        <w:fldChar w:fldCharType="begin"/>
      </w:r>
      <w:r w:rsidRPr="00A414B6">
        <w:rPr>
          <w:rFonts w:cs="Arial"/>
          <w:szCs w:val="20"/>
        </w:rPr>
        <w:instrText xml:space="preserve"> REF _Ref407998630 \r \h </w:instrText>
      </w:r>
      <w:r w:rsidRPr="00B21F07">
        <w:rPr>
          <w:rFonts w:cs="Arial"/>
          <w:szCs w:val="20"/>
        </w:rPr>
      </w:r>
      <w:r w:rsidRPr="00B21F07">
        <w:rPr>
          <w:rFonts w:cs="Arial"/>
          <w:szCs w:val="20"/>
        </w:rPr>
        <w:fldChar w:fldCharType="separate"/>
      </w:r>
      <w:r w:rsidR="0012490A">
        <w:rPr>
          <w:rFonts w:cs="Arial"/>
          <w:szCs w:val="20"/>
        </w:rPr>
        <w:t>56</w:t>
      </w:r>
      <w:r w:rsidRPr="00B21F07">
        <w:rPr>
          <w:rFonts w:cs="Arial"/>
          <w:szCs w:val="20"/>
        </w:rPr>
        <w:fldChar w:fldCharType="end"/>
      </w:r>
      <w:r w:rsidRPr="00A414B6">
        <w:rPr>
          <w:rFonts w:cs="Arial"/>
          <w:szCs w:val="20"/>
        </w:rPr>
        <w:t>. člena te uredbe je ovrednotena na naslednji način:</w:t>
      </w:r>
    </w:p>
    <w:p w:rsidR="00443D29" w:rsidRPr="00A414B6" w:rsidRDefault="00443D29" w:rsidP="00443D29">
      <w:pPr>
        <w:pStyle w:val="Brezrazmikov"/>
        <w:jc w:val="both"/>
        <w:rPr>
          <w:rFonts w:cs="Arial"/>
          <w:szCs w:val="20"/>
        </w:rPr>
      </w:pPr>
    </w:p>
    <w:p w:rsidR="00443D29" w:rsidRPr="003743A4" w:rsidRDefault="00443D29" w:rsidP="00443D29">
      <w:pPr>
        <w:pStyle w:val="Brezrazmikov"/>
        <w:numPr>
          <w:ilvl w:val="0"/>
          <w:numId w:val="27"/>
        </w:numPr>
        <w:jc w:val="both"/>
        <w:rPr>
          <w:rFonts w:cs="Arial"/>
          <w:szCs w:val="20"/>
        </w:rPr>
      </w:pPr>
      <w:r w:rsidRPr="00A10090">
        <w:rPr>
          <w:rFonts w:cs="Arial"/>
          <w:szCs w:val="20"/>
        </w:rPr>
        <w:t>Vrednost točke za izračun podpore</w:t>
      </w:r>
      <w:r w:rsidRPr="003743A4">
        <w:rPr>
          <w:rFonts w:cs="Arial"/>
          <w:szCs w:val="20"/>
        </w:rPr>
        <w:t xml:space="preserve"> iz naslova EKSRP</w:t>
      </w:r>
      <w:r w:rsidR="00685DEA">
        <w:rPr>
          <w:rFonts w:cs="Arial"/>
          <w:szCs w:val="20"/>
        </w:rPr>
        <w:t xml:space="preserve"> in ESPR</w:t>
      </w:r>
      <w:r w:rsidRPr="003743A4">
        <w:rPr>
          <w:rFonts w:cs="Arial"/>
          <w:szCs w:val="20"/>
        </w:rPr>
        <w:t xml:space="preserve">: </w:t>
      </w:r>
    </w:p>
    <w:p w:rsidR="00443D29" w:rsidRPr="00A414B6" w:rsidRDefault="00443D29" w:rsidP="00443D29">
      <w:pPr>
        <w:pStyle w:val="Brezrazmikov"/>
        <w:jc w:val="both"/>
        <w:rPr>
          <w:rFonts w:cs="Arial"/>
          <w:szCs w:val="20"/>
        </w:rPr>
      </w:pPr>
    </w:p>
    <w:tbl>
      <w:tblPr>
        <w:tblStyle w:val="Tabelamrea"/>
        <w:tblW w:w="8222" w:type="dxa"/>
        <w:tblInd w:w="108" w:type="dxa"/>
        <w:tblLook w:val="04A0" w:firstRow="1" w:lastRow="0" w:firstColumn="1" w:lastColumn="0" w:noHBand="0" w:noVBand="1"/>
      </w:tblPr>
      <w:tblGrid>
        <w:gridCol w:w="1701"/>
        <w:gridCol w:w="2553"/>
        <w:gridCol w:w="1984"/>
        <w:gridCol w:w="1984"/>
      </w:tblGrid>
      <w:tr w:rsidR="00443D29" w:rsidRPr="00A414B6" w:rsidTr="005A13A7">
        <w:tc>
          <w:tcPr>
            <w:tcW w:w="1701" w:type="dxa"/>
          </w:tcPr>
          <w:p w:rsidR="00443D29" w:rsidRPr="00B21F07" w:rsidRDefault="00443D29" w:rsidP="005A13A7">
            <w:pPr>
              <w:pStyle w:val="Brezrazmikov"/>
              <w:jc w:val="both"/>
              <w:rPr>
                <w:rFonts w:cs="Arial"/>
                <w:szCs w:val="20"/>
              </w:rPr>
            </w:pPr>
          </w:p>
        </w:tc>
        <w:tc>
          <w:tcPr>
            <w:tcW w:w="2553" w:type="dxa"/>
            <w:shd w:val="pct12" w:color="auto" w:fill="auto"/>
          </w:tcPr>
          <w:p w:rsidR="00443D29" w:rsidRPr="00B21F07" w:rsidRDefault="00443D29" w:rsidP="000F14B5">
            <w:pPr>
              <w:pStyle w:val="Brezrazmikov"/>
              <w:jc w:val="center"/>
              <w:rPr>
                <w:rFonts w:cs="Arial"/>
                <w:b/>
                <w:szCs w:val="20"/>
              </w:rPr>
            </w:pPr>
          </w:p>
        </w:tc>
        <w:tc>
          <w:tcPr>
            <w:tcW w:w="1984" w:type="dxa"/>
            <w:shd w:val="pct12" w:color="auto" w:fill="auto"/>
            <w:vAlign w:val="center"/>
          </w:tcPr>
          <w:p w:rsidR="00443D29" w:rsidRPr="00A414B6" w:rsidRDefault="00443D29" w:rsidP="000F14B5">
            <w:pPr>
              <w:pStyle w:val="Brezrazmikov"/>
              <w:jc w:val="center"/>
              <w:rPr>
                <w:rFonts w:cs="Arial"/>
                <w:b/>
                <w:szCs w:val="20"/>
              </w:rPr>
            </w:pPr>
            <w:r w:rsidRPr="00A414B6">
              <w:rPr>
                <w:rFonts w:cs="Arial"/>
                <w:b/>
                <w:szCs w:val="20"/>
              </w:rPr>
              <w:t>Število/koeficient razvitosti</w:t>
            </w:r>
          </w:p>
        </w:tc>
        <w:tc>
          <w:tcPr>
            <w:tcW w:w="1984" w:type="dxa"/>
            <w:shd w:val="pct12" w:color="auto" w:fill="auto"/>
            <w:vAlign w:val="center"/>
          </w:tcPr>
          <w:p w:rsidR="00443D29" w:rsidRPr="00A414B6" w:rsidRDefault="00443D29" w:rsidP="000F14B5">
            <w:pPr>
              <w:pStyle w:val="Brezrazmikov"/>
              <w:jc w:val="center"/>
              <w:rPr>
                <w:rFonts w:cs="Arial"/>
                <w:b/>
                <w:szCs w:val="20"/>
              </w:rPr>
            </w:pPr>
            <w:r w:rsidRPr="00A414B6">
              <w:rPr>
                <w:rFonts w:cs="Arial"/>
                <w:b/>
                <w:szCs w:val="20"/>
              </w:rPr>
              <w:t>Vrednost (v EUR)</w:t>
            </w:r>
          </w:p>
        </w:tc>
      </w:tr>
      <w:tr w:rsidR="00443D29" w:rsidRPr="00A414B6" w:rsidTr="005A13A7">
        <w:tc>
          <w:tcPr>
            <w:tcW w:w="1701" w:type="dxa"/>
            <w:vAlign w:val="center"/>
          </w:tcPr>
          <w:p w:rsidR="00443D29" w:rsidRPr="00A414B6" w:rsidRDefault="00443D29" w:rsidP="005A13A7">
            <w:pPr>
              <w:pStyle w:val="Brezrazmikov"/>
              <w:jc w:val="both"/>
              <w:rPr>
                <w:rFonts w:cs="Arial"/>
                <w:szCs w:val="20"/>
              </w:rPr>
            </w:pPr>
            <w:r w:rsidRPr="00A414B6">
              <w:rPr>
                <w:rFonts w:cs="Arial"/>
                <w:szCs w:val="20"/>
              </w:rPr>
              <w:t>a</w:t>
            </w:r>
          </w:p>
        </w:tc>
        <w:tc>
          <w:tcPr>
            <w:tcW w:w="2553" w:type="dxa"/>
            <w:shd w:val="pct12" w:color="auto" w:fill="auto"/>
          </w:tcPr>
          <w:p w:rsidR="00443D29" w:rsidRPr="00A414B6" w:rsidRDefault="00443D29" w:rsidP="005A13A7">
            <w:pPr>
              <w:pStyle w:val="Brezrazmikov"/>
              <w:jc w:val="both"/>
              <w:rPr>
                <w:rFonts w:cs="Arial"/>
                <w:b/>
                <w:szCs w:val="20"/>
              </w:rPr>
            </w:pPr>
            <w:r w:rsidRPr="00A414B6">
              <w:rPr>
                <w:rFonts w:cs="Arial"/>
                <w:b/>
                <w:szCs w:val="20"/>
              </w:rPr>
              <w:t>Prebivalec</w:t>
            </w:r>
          </w:p>
        </w:tc>
        <w:tc>
          <w:tcPr>
            <w:tcW w:w="1984" w:type="dxa"/>
          </w:tcPr>
          <w:p w:rsidR="00443D29" w:rsidRPr="00A414B6" w:rsidRDefault="00443D29" w:rsidP="005A13A7">
            <w:pPr>
              <w:pStyle w:val="Brezrazmikov"/>
              <w:jc w:val="both"/>
              <w:rPr>
                <w:rFonts w:cs="Arial"/>
                <w:szCs w:val="20"/>
              </w:rPr>
            </w:pPr>
            <w:r w:rsidRPr="00A414B6">
              <w:rPr>
                <w:rFonts w:cs="Arial"/>
                <w:szCs w:val="20"/>
              </w:rPr>
              <w:t>1</w:t>
            </w:r>
          </w:p>
        </w:tc>
        <w:tc>
          <w:tcPr>
            <w:tcW w:w="1984" w:type="dxa"/>
          </w:tcPr>
          <w:p w:rsidR="00443D29" w:rsidRPr="00A414B6" w:rsidRDefault="00443D29" w:rsidP="005A13A7">
            <w:pPr>
              <w:pStyle w:val="Brezrazmikov"/>
              <w:jc w:val="both"/>
              <w:rPr>
                <w:rFonts w:cs="Arial"/>
                <w:szCs w:val="20"/>
              </w:rPr>
            </w:pPr>
            <w:r w:rsidRPr="00A414B6">
              <w:rPr>
                <w:rFonts w:cs="Arial"/>
                <w:szCs w:val="20"/>
              </w:rPr>
              <w:t>10</w:t>
            </w:r>
          </w:p>
        </w:tc>
      </w:tr>
      <w:tr w:rsidR="00443D29" w:rsidRPr="00A414B6" w:rsidTr="005A13A7">
        <w:tc>
          <w:tcPr>
            <w:tcW w:w="1701" w:type="dxa"/>
            <w:vAlign w:val="center"/>
          </w:tcPr>
          <w:p w:rsidR="00443D29" w:rsidRPr="00A414B6" w:rsidRDefault="00443D29" w:rsidP="005A13A7">
            <w:pPr>
              <w:pStyle w:val="Brezrazmikov"/>
              <w:jc w:val="both"/>
              <w:rPr>
                <w:rFonts w:cs="Arial"/>
                <w:szCs w:val="20"/>
              </w:rPr>
            </w:pPr>
            <w:r w:rsidRPr="00A414B6">
              <w:rPr>
                <w:rFonts w:cs="Arial"/>
                <w:szCs w:val="20"/>
              </w:rPr>
              <w:t>b</w:t>
            </w:r>
          </w:p>
        </w:tc>
        <w:tc>
          <w:tcPr>
            <w:tcW w:w="2553" w:type="dxa"/>
            <w:shd w:val="pct12" w:color="auto" w:fill="auto"/>
          </w:tcPr>
          <w:p w:rsidR="00443D29" w:rsidRPr="00A414B6" w:rsidRDefault="00443D29" w:rsidP="005A13A7">
            <w:pPr>
              <w:pStyle w:val="Brezrazmikov"/>
              <w:jc w:val="both"/>
              <w:rPr>
                <w:rFonts w:cs="Arial"/>
                <w:b/>
                <w:szCs w:val="20"/>
              </w:rPr>
            </w:pPr>
            <w:r w:rsidRPr="00A414B6">
              <w:rPr>
                <w:rFonts w:cs="Arial"/>
                <w:b/>
                <w:szCs w:val="20"/>
              </w:rPr>
              <w:t>Površina (v km</w:t>
            </w:r>
            <w:r w:rsidRPr="00A414B6">
              <w:rPr>
                <w:rFonts w:cs="Arial"/>
                <w:b/>
                <w:szCs w:val="20"/>
                <w:vertAlign w:val="superscript"/>
              </w:rPr>
              <w:t>2</w:t>
            </w:r>
            <w:r w:rsidRPr="00A414B6">
              <w:rPr>
                <w:rFonts w:cs="Arial"/>
                <w:b/>
                <w:szCs w:val="20"/>
              </w:rPr>
              <w:t>)</w:t>
            </w:r>
          </w:p>
        </w:tc>
        <w:tc>
          <w:tcPr>
            <w:tcW w:w="1984" w:type="dxa"/>
          </w:tcPr>
          <w:p w:rsidR="00443D29" w:rsidRPr="00A414B6" w:rsidRDefault="00443D29" w:rsidP="005A13A7">
            <w:pPr>
              <w:pStyle w:val="Brezrazmikov"/>
              <w:jc w:val="both"/>
              <w:rPr>
                <w:rFonts w:cs="Arial"/>
                <w:szCs w:val="20"/>
              </w:rPr>
            </w:pPr>
            <w:r w:rsidRPr="00A414B6">
              <w:rPr>
                <w:rFonts w:cs="Arial"/>
                <w:szCs w:val="20"/>
              </w:rPr>
              <w:t>1</w:t>
            </w:r>
          </w:p>
        </w:tc>
        <w:tc>
          <w:tcPr>
            <w:tcW w:w="1984" w:type="dxa"/>
          </w:tcPr>
          <w:p w:rsidR="00443D29" w:rsidRPr="00A414B6" w:rsidRDefault="00443D29" w:rsidP="005A13A7">
            <w:pPr>
              <w:pStyle w:val="Brezrazmikov"/>
              <w:jc w:val="both"/>
              <w:rPr>
                <w:rFonts w:cs="Arial"/>
                <w:szCs w:val="20"/>
              </w:rPr>
            </w:pPr>
            <w:r w:rsidRPr="00A414B6">
              <w:rPr>
                <w:rFonts w:cs="Arial"/>
                <w:szCs w:val="20"/>
              </w:rPr>
              <w:t>550</w:t>
            </w:r>
          </w:p>
        </w:tc>
      </w:tr>
      <w:tr w:rsidR="00443D29" w:rsidRPr="00A414B6" w:rsidTr="005A13A7">
        <w:tc>
          <w:tcPr>
            <w:tcW w:w="1701" w:type="dxa"/>
            <w:vMerge w:val="restart"/>
            <w:vAlign w:val="center"/>
          </w:tcPr>
          <w:p w:rsidR="00443D29" w:rsidRPr="00A414B6" w:rsidRDefault="00443D29" w:rsidP="005A13A7">
            <w:pPr>
              <w:pStyle w:val="Brezrazmikov"/>
              <w:jc w:val="both"/>
              <w:rPr>
                <w:rFonts w:cs="Arial"/>
                <w:szCs w:val="20"/>
              </w:rPr>
            </w:pPr>
            <w:r w:rsidRPr="00A414B6">
              <w:rPr>
                <w:rFonts w:cs="Arial"/>
                <w:szCs w:val="20"/>
              </w:rPr>
              <w:t>c</w:t>
            </w:r>
          </w:p>
        </w:tc>
        <w:tc>
          <w:tcPr>
            <w:tcW w:w="2553" w:type="dxa"/>
            <w:vMerge w:val="restart"/>
            <w:shd w:val="pct12" w:color="auto" w:fill="auto"/>
            <w:vAlign w:val="center"/>
          </w:tcPr>
          <w:p w:rsidR="00443D29" w:rsidRPr="00A414B6" w:rsidRDefault="00443D29" w:rsidP="005A13A7">
            <w:pPr>
              <w:pStyle w:val="Brezrazmikov"/>
              <w:jc w:val="both"/>
              <w:rPr>
                <w:rFonts w:cs="Arial"/>
                <w:b/>
                <w:szCs w:val="20"/>
              </w:rPr>
            </w:pPr>
            <w:r w:rsidRPr="00A414B6">
              <w:rPr>
                <w:rFonts w:cs="Arial"/>
                <w:b/>
                <w:szCs w:val="20"/>
              </w:rPr>
              <w:t>Razvitost občin</w:t>
            </w:r>
          </w:p>
        </w:tc>
        <w:tc>
          <w:tcPr>
            <w:tcW w:w="1984" w:type="dxa"/>
          </w:tcPr>
          <w:p w:rsidR="00443D29" w:rsidRPr="00A414B6" w:rsidRDefault="00443D29" w:rsidP="005A13A7">
            <w:pPr>
              <w:pStyle w:val="Brezrazmikov"/>
              <w:jc w:val="both"/>
              <w:rPr>
                <w:rFonts w:cs="Arial"/>
                <w:szCs w:val="20"/>
              </w:rPr>
            </w:pPr>
            <w:r w:rsidRPr="00A414B6">
              <w:rPr>
                <w:rFonts w:cs="Arial"/>
                <w:szCs w:val="20"/>
              </w:rPr>
              <w:t>pod 0,90</w:t>
            </w:r>
          </w:p>
        </w:tc>
        <w:tc>
          <w:tcPr>
            <w:tcW w:w="1984" w:type="dxa"/>
          </w:tcPr>
          <w:p w:rsidR="00443D29" w:rsidRPr="00A414B6" w:rsidRDefault="00443D29" w:rsidP="005A13A7">
            <w:pPr>
              <w:pStyle w:val="Brezrazmikov"/>
              <w:jc w:val="both"/>
              <w:rPr>
                <w:rFonts w:cs="Arial"/>
                <w:szCs w:val="20"/>
              </w:rPr>
            </w:pPr>
            <w:r w:rsidRPr="00A414B6">
              <w:rPr>
                <w:rFonts w:cs="Arial"/>
                <w:szCs w:val="20"/>
              </w:rPr>
              <w:t>90.000</w:t>
            </w:r>
          </w:p>
        </w:tc>
      </w:tr>
      <w:tr w:rsidR="00443D29" w:rsidRPr="00A414B6" w:rsidTr="005A13A7">
        <w:tc>
          <w:tcPr>
            <w:tcW w:w="1701" w:type="dxa"/>
            <w:vMerge/>
          </w:tcPr>
          <w:p w:rsidR="00443D29" w:rsidRPr="00B21F07" w:rsidRDefault="00443D29" w:rsidP="005A13A7">
            <w:pPr>
              <w:pStyle w:val="Brezrazmikov"/>
              <w:jc w:val="both"/>
              <w:rPr>
                <w:rFonts w:cs="Arial"/>
                <w:szCs w:val="20"/>
              </w:rPr>
            </w:pPr>
          </w:p>
        </w:tc>
        <w:tc>
          <w:tcPr>
            <w:tcW w:w="2553" w:type="dxa"/>
            <w:vMerge/>
            <w:shd w:val="pct12" w:color="auto" w:fill="auto"/>
          </w:tcPr>
          <w:p w:rsidR="00443D29" w:rsidRPr="00B21F07" w:rsidRDefault="00443D29" w:rsidP="005A13A7">
            <w:pPr>
              <w:pStyle w:val="Brezrazmikov"/>
              <w:jc w:val="both"/>
              <w:rPr>
                <w:rFonts w:cs="Arial"/>
                <w:szCs w:val="20"/>
              </w:rPr>
            </w:pPr>
          </w:p>
        </w:tc>
        <w:tc>
          <w:tcPr>
            <w:tcW w:w="1984" w:type="dxa"/>
          </w:tcPr>
          <w:p w:rsidR="00443D29" w:rsidRPr="00A414B6" w:rsidRDefault="00443D29" w:rsidP="005A13A7">
            <w:pPr>
              <w:pStyle w:val="Brezrazmikov"/>
              <w:jc w:val="both"/>
              <w:rPr>
                <w:rFonts w:cs="Arial"/>
                <w:szCs w:val="20"/>
              </w:rPr>
            </w:pPr>
            <w:r w:rsidRPr="00A414B6">
              <w:rPr>
                <w:rFonts w:cs="Arial"/>
                <w:szCs w:val="20"/>
              </w:rPr>
              <w:t xml:space="preserve">od 0,91 do </w:t>
            </w:r>
            <w:r>
              <w:rPr>
                <w:rFonts w:cs="Arial"/>
                <w:szCs w:val="20"/>
              </w:rPr>
              <w:t>0</w:t>
            </w:r>
            <w:r w:rsidRPr="00A414B6">
              <w:rPr>
                <w:rFonts w:cs="Arial"/>
                <w:szCs w:val="20"/>
              </w:rPr>
              <w:t>,</w:t>
            </w:r>
            <w:r>
              <w:rPr>
                <w:rFonts w:cs="Arial"/>
                <w:szCs w:val="20"/>
              </w:rPr>
              <w:t>99</w:t>
            </w:r>
          </w:p>
        </w:tc>
        <w:tc>
          <w:tcPr>
            <w:tcW w:w="1984" w:type="dxa"/>
          </w:tcPr>
          <w:p w:rsidR="00443D29" w:rsidRPr="00A414B6" w:rsidRDefault="00443D29" w:rsidP="005A13A7">
            <w:pPr>
              <w:pStyle w:val="Brezrazmikov"/>
              <w:jc w:val="both"/>
              <w:rPr>
                <w:rFonts w:cs="Arial"/>
                <w:szCs w:val="20"/>
              </w:rPr>
            </w:pPr>
            <w:r w:rsidRPr="00A414B6">
              <w:rPr>
                <w:rFonts w:cs="Arial"/>
                <w:szCs w:val="20"/>
              </w:rPr>
              <w:t>70.000</w:t>
            </w:r>
          </w:p>
        </w:tc>
      </w:tr>
      <w:tr w:rsidR="00443D29" w:rsidRPr="00A414B6" w:rsidTr="005A13A7">
        <w:tc>
          <w:tcPr>
            <w:tcW w:w="1701" w:type="dxa"/>
            <w:vMerge/>
          </w:tcPr>
          <w:p w:rsidR="00443D29" w:rsidRPr="00B21F07" w:rsidRDefault="00443D29" w:rsidP="005A13A7">
            <w:pPr>
              <w:pStyle w:val="Brezrazmikov"/>
              <w:jc w:val="both"/>
              <w:rPr>
                <w:rFonts w:cs="Arial"/>
                <w:szCs w:val="20"/>
              </w:rPr>
            </w:pPr>
          </w:p>
        </w:tc>
        <w:tc>
          <w:tcPr>
            <w:tcW w:w="2553" w:type="dxa"/>
            <w:vMerge/>
            <w:shd w:val="pct12" w:color="auto" w:fill="auto"/>
          </w:tcPr>
          <w:p w:rsidR="00443D29" w:rsidRPr="00B21F07" w:rsidRDefault="00443D29" w:rsidP="005A13A7">
            <w:pPr>
              <w:pStyle w:val="Brezrazmikov"/>
              <w:jc w:val="both"/>
              <w:rPr>
                <w:rFonts w:cs="Arial"/>
                <w:szCs w:val="20"/>
              </w:rPr>
            </w:pPr>
          </w:p>
        </w:tc>
        <w:tc>
          <w:tcPr>
            <w:tcW w:w="1984" w:type="dxa"/>
          </w:tcPr>
          <w:p w:rsidR="00443D29" w:rsidRPr="00A414B6" w:rsidRDefault="00443D29" w:rsidP="005A13A7">
            <w:pPr>
              <w:pStyle w:val="Brezrazmikov"/>
              <w:jc w:val="both"/>
              <w:rPr>
                <w:rFonts w:cs="Arial"/>
                <w:szCs w:val="20"/>
              </w:rPr>
            </w:pPr>
            <w:r w:rsidRPr="00A414B6">
              <w:rPr>
                <w:rFonts w:cs="Arial"/>
                <w:szCs w:val="20"/>
              </w:rPr>
              <w:t>ob 1,0</w:t>
            </w:r>
            <w:r>
              <w:rPr>
                <w:rFonts w:cs="Arial"/>
                <w:szCs w:val="20"/>
              </w:rPr>
              <w:t>0</w:t>
            </w:r>
            <w:r w:rsidRPr="00A414B6">
              <w:rPr>
                <w:rFonts w:cs="Arial"/>
                <w:szCs w:val="20"/>
              </w:rPr>
              <w:t xml:space="preserve"> do 1,10</w:t>
            </w:r>
          </w:p>
        </w:tc>
        <w:tc>
          <w:tcPr>
            <w:tcW w:w="1984" w:type="dxa"/>
          </w:tcPr>
          <w:p w:rsidR="00443D29" w:rsidRPr="00A414B6" w:rsidRDefault="00443D29" w:rsidP="005A13A7">
            <w:pPr>
              <w:pStyle w:val="Brezrazmikov"/>
              <w:jc w:val="both"/>
              <w:rPr>
                <w:rFonts w:cs="Arial"/>
                <w:szCs w:val="20"/>
              </w:rPr>
            </w:pPr>
            <w:r w:rsidRPr="00A414B6">
              <w:rPr>
                <w:rFonts w:cs="Arial"/>
                <w:szCs w:val="20"/>
              </w:rPr>
              <w:t>60.000</w:t>
            </w:r>
          </w:p>
        </w:tc>
      </w:tr>
      <w:tr w:rsidR="00443D29" w:rsidRPr="00A414B6" w:rsidTr="005A13A7">
        <w:tc>
          <w:tcPr>
            <w:tcW w:w="1701" w:type="dxa"/>
            <w:vMerge/>
          </w:tcPr>
          <w:p w:rsidR="00443D29" w:rsidRPr="00B21F07" w:rsidRDefault="00443D29" w:rsidP="005A13A7">
            <w:pPr>
              <w:pStyle w:val="Brezrazmikov"/>
              <w:jc w:val="both"/>
              <w:rPr>
                <w:rFonts w:cs="Arial"/>
                <w:szCs w:val="20"/>
              </w:rPr>
            </w:pPr>
          </w:p>
        </w:tc>
        <w:tc>
          <w:tcPr>
            <w:tcW w:w="2553" w:type="dxa"/>
            <w:vMerge/>
            <w:shd w:val="pct12" w:color="auto" w:fill="auto"/>
          </w:tcPr>
          <w:p w:rsidR="00443D29" w:rsidRPr="00B21F07" w:rsidRDefault="00443D29" w:rsidP="005A13A7">
            <w:pPr>
              <w:pStyle w:val="Brezrazmikov"/>
              <w:jc w:val="both"/>
              <w:rPr>
                <w:rFonts w:cs="Arial"/>
                <w:szCs w:val="20"/>
              </w:rPr>
            </w:pPr>
          </w:p>
        </w:tc>
        <w:tc>
          <w:tcPr>
            <w:tcW w:w="1984" w:type="dxa"/>
          </w:tcPr>
          <w:p w:rsidR="00443D29" w:rsidRPr="00A414B6" w:rsidRDefault="00443D29" w:rsidP="005A13A7">
            <w:pPr>
              <w:pStyle w:val="Brezrazmikov"/>
              <w:jc w:val="both"/>
              <w:rPr>
                <w:rFonts w:cs="Arial"/>
                <w:szCs w:val="20"/>
              </w:rPr>
            </w:pPr>
            <w:r w:rsidRPr="00A414B6">
              <w:rPr>
                <w:rFonts w:cs="Arial"/>
                <w:szCs w:val="20"/>
              </w:rPr>
              <w:t>od 1,1</w:t>
            </w:r>
            <w:r>
              <w:rPr>
                <w:rFonts w:cs="Arial"/>
                <w:szCs w:val="20"/>
              </w:rPr>
              <w:t>1</w:t>
            </w:r>
            <w:r w:rsidRPr="00A414B6">
              <w:rPr>
                <w:rFonts w:cs="Arial"/>
                <w:szCs w:val="20"/>
              </w:rPr>
              <w:t xml:space="preserve"> </w:t>
            </w:r>
            <w:r>
              <w:rPr>
                <w:rFonts w:cs="Arial"/>
                <w:szCs w:val="20"/>
              </w:rPr>
              <w:t>do 1,60</w:t>
            </w:r>
          </w:p>
        </w:tc>
        <w:tc>
          <w:tcPr>
            <w:tcW w:w="1984" w:type="dxa"/>
          </w:tcPr>
          <w:p w:rsidR="00443D29" w:rsidRPr="00A414B6" w:rsidRDefault="00443D29" w:rsidP="005A13A7">
            <w:pPr>
              <w:pStyle w:val="Brezrazmikov"/>
              <w:jc w:val="both"/>
              <w:rPr>
                <w:rFonts w:cs="Arial"/>
                <w:szCs w:val="20"/>
              </w:rPr>
            </w:pPr>
            <w:r w:rsidRPr="00A414B6">
              <w:rPr>
                <w:rFonts w:cs="Arial"/>
                <w:szCs w:val="20"/>
              </w:rPr>
              <w:t>55.000</w:t>
            </w:r>
          </w:p>
        </w:tc>
      </w:tr>
    </w:tbl>
    <w:p w:rsidR="00443D29" w:rsidRPr="00A414B6" w:rsidRDefault="00443D29" w:rsidP="00443D29">
      <w:pPr>
        <w:pStyle w:val="Brezrazmikov"/>
        <w:jc w:val="both"/>
        <w:rPr>
          <w:rFonts w:cs="Arial"/>
          <w:b/>
          <w:szCs w:val="20"/>
        </w:rPr>
      </w:pPr>
    </w:p>
    <w:p w:rsidR="00443D29" w:rsidRPr="00A414B6" w:rsidRDefault="00443D29" w:rsidP="00443D29">
      <w:pPr>
        <w:pStyle w:val="Brezrazmikov"/>
        <w:jc w:val="both"/>
        <w:rPr>
          <w:rFonts w:cs="Arial"/>
          <w:b/>
          <w:szCs w:val="20"/>
        </w:rPr>
      </w:pPr>
      <w:r w:rsidRPr="00A414B6">
        <w:rPr>
          <w:rFonts w:cs="Arial"/>
          <w:b/>
          <w:szCs w:val="20"/>
        </w:rPr>
        <w:t>Opis metodologije:</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b/>
          <w:szCs w:val="20"/>
        </w:rPr>
      </w:pPr>
      <w:r w:rsidRPr="00A414B6">
        <w:rPr>
          <w:rFonts w:cs="Arial"/>
          <w:b/>
          <w:szCs w:val="20"/>
        </w:rPr>
        <w:t>Prebivalec</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 xml:space="preserve">Število prebivalcev, ki so vključeni v posamezni LAS se pomnoži z zneskom iz stolpca vrednost (v EUR). Za izračun števila prebivalcev se uporabijo podatki Statističnega urada Republike Slovenije po naseljih na datum 1. julij 2014. V izračun se ne štejejo naselja iz seznama v Prilogi </w:t>
      </w:r>
      <w:r w:rsidR="00FC281E">
        <w:rPr>
          <w:rFonts w:cs="Arial"/>
          <w:szCs w:val="20"/>
        </w:rPr>
        <w:t>2</w:t>
      </w:r>
      <w:r w:rsidR="00FC281E" w:rsidRPr="00A414B6">
        <w:rPr>
          <w:rFonts w:cs="Arial"/>
          <w:szCs w:val="20"/>
        </w:rPr>
        <w:t xml:space="preserve"> </w:t>
      </w:r>
      <w:r w:rsidRPr="00A414B6">
        <w:rPr>
          <w:rFonts w:cs="Arial"/>
          <w:szCs w:val="20"/>
        </w:rPr>
        <w:t xml:space="preserve">te uredbe. </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Izračun:</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a = Število prebivalcev LAS * 10 EUR</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b/>
          <w:szCs w:val="20"/>
        </w:rPr>
      </w:pPr>
      <w:r w:rsidRPr="00A414B6">
        <w:rPr>
          <w:rFonts w:cs="Arial"/>
          <w:b/>
          <w:szCs w:val="20"/>
        </w:rPr>
        <w:t>Površina</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Površina (v km</w:t>
      </w:r>
      <w:r w:rsidRPr="00A414B6">
        <w:rPr>
          <w:rFonts w:cs="Arial"/>
          <w:szCs w:val="20"/>
          <w:vertAlign w:val="superscript"/>
        </w:rPr>
        <w:t>2</w:t>
      </w:r>
      <w:r w:rsidRPr="00A414B6">
        <w:rPr>
          <w:rFonts w:cs="Arial"/>
          <w:szCs w:val="20"/>
        </w:rPr>
        <w:t xml:space="preserve">), ki jo posamezna LAS pokriva, se pomnoži z zneskom iz stolpca vrednost (v EUR). Za izračun površine LAS se upoštevajo podatki SURS – velikost občin. </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Izračun:</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b = Površina LAS * 550 EUR</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b/>
          <w:bCs/>
          <w:szCs w:val="20"/>
        </w:rPr>
      </w:pPr>
      <w:r w:rsidRPr="00A414B6">
        <w:rPr>
          <w:rFonts w:cs="Arial"/>
          <w:b/>
          <w:bCs/>
          <w:szCs w:val="20"/>
        </w:rPr>
        <w:t>Razvitost občin</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iCs/>
          <w:szCs w:val="20"/>
        </w:rPr>
      </w:pPr>
      <w:r w:rsidRPr="00A414B6">
        <w:rPr>
          <w:rFonts w:cs="Arial"/>
          <w:szCs w:val="20"/>
        </w:rPr>
        <w:t>Razvitost občin se določi na podlagi kriterijev, ki jih določa Uredba o metodologiji za določitev razvitosti občin (Uradni list RS, št. 102/12). Določi se na podlagi kazalnikov razvitosti občine (</w:t>
      </w:r>
      <w:r w:rsidRPr="00A414B6">
        <w:rPr>
          <w:rFonts w:cs="Arial"/>
          <w:iCs/>
          <w:szCs w:val="20"/>
        </w:rPr>
        <w:t xml:space="preserve">bruto dodana vrednost gospodarskih družb na zaposlenega, osnova za dohodnino na prebivalca občine in število delovnih mest na število delovno aktivnega prebivalstva občine), kazalnikov ogroženosti občine (indeks staranja prebivalstva občine ter stopnja registrirane brezposelnosti in stopnja delovne aktivnosti na območju občine) in kazalnikov razvojnih možnosti (oskrbljenost z dobrinami in storitvami javnih komunalnih služb (delež prebivalcev, ki imajo priključek na javno kanalizacijo), opremljenost s kulturno infrastrukturo (kulturni spomeniki in objekti javne kulturne infrastrukture), delež območij Natura 2000 v občini in poseljenost občine). </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Izračun:</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 xml:space="preserve">Seštevek vrednosti glede na umestitev posamezne občine pod določeni koeficient (glej Priloga </w:t>
      </w:r>
      <w:r w:rsidR="00A53C75">
        <w:rPr>
          <w:rFonts w:cs="Arial"/>
          <w:szCs w:val="20"/>
        </w:rPr>
        <w:t>6</w:t>
      </w:r>
      <w:r w:rsidRPr="00A414B6">
        <w:rPr>
          <w:rFonts w:cs="Arial"/>
          <w:szCs w:val="20"/>
        </w:rPr>
        <w:t xml:space="preserve">). </w:t>
      </w:r>
    </w:p>
    <w:p w:rsidR="00443D29" w:rsidRPr="00A414B6"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 xml:space="preserve">c = (št. občin s koeficientom pod 0,90 * 90.000 EUR) + (št. občin s koeficientom od 0,91 do </w:t>
      </w:r>
      <w:r>
        <w:rPr>
          <w:rFonts w:cs="Arial"/>
          <w:szCs w:val="20"/>
        </w:rPr>
        <w:t>0,99</w:t>
      </w:r>
      <w:r w:rsidRPr="00A414B6">
        <w:rPr>
          <w:rFonts w:cs="Arial"/>
          <w:szCs w:val="20"/>
        </w:rPr>
        <w:t xml:space="preserve"> * 70.000 EUR) + (št. občin s koeficientom od 1,0</w:t>
      </w:r>
      <w:r>
        <w:rPr>
          <w:rFonts w:cs="Arial"/>
          <w:szCs w:val="20"/>
        </w:rPr>
        <w:t>0</w:t>
      </w:r>
      <w:r w:rsidRPr="00A414B6">
        <w:rPr>
          <w:rFonts w:cs="Arial"/>
          <w:szCs w:val="20"/>
        </w:rPr>
        <w:t xml:space="preserve"> do 1,10 * 60.000 EUR) + (št. občin s koeficientom od 1,1</w:t>
      </w:r>
      <w:r>
        <w:rPr>
          <w:rFonts w:cs="Arial"/>
          <w:szCs w:val="20"/>
        </w:rPr>
        <w:t>1</w:t>
      </w:r>
      <w:r w:rsidRPr="00A414B6">
        <w:rPr>
          <w:rFonts w:cs="Arial"/>
          <w:szCs w:val="20"/>
        </w:rPr>
        <w:t xml:space="preserve"> do 1,60 * 55.000 EUR) </w:t>
      </w:r>
    </w:p>
    <w:p w:rsidR="00443D29" w:rsidRPr="00A414B6" w:rsidRDefault="00443D29" w:rsidP="00443D29">
      <w:pPr>
        <w:pStyle w:val="Brezrazmikov"/>
        <w:jc w:val="both"/>
        <w:rPr>
          <w:rFonts w:cs="Arial"/>
          <w:b/>
          <w:bCs/>
          <w:szCs w:val="20"/>
          <w:lang w:val="en-US" w:eastAsia="en-US"/>
        </w:rPr>
      </w:pPr>
      <w:r w:rsidRPr="00A414B6">
        <w:rPr>
          <w:rFonts w:cs="Arial"/>
          <w:szCs w:val="20"/>
        </w:rPr>
        <w:br w:type="page"/>
      </w:r>
    </w:p>
    <w:p w:rsidR="00443D29" w:rsidRDefault="00443D29" w:rsidP="00443D29">
      <w:pPr>
        <w:pStyle w:val="Brezrazmikov"/>
        <w:numPr>
          <w:ilvl w:val="0"/>
          <w:numId w:val="27"/>
        </w:numPr>
        <w:jc w:val="both"/>
        <w:rPr>
          <w:rFonts w:cs="Arial"/>
          <w:szCs w:val="20"/>
        </w:rPr>
      </w:pPr>
      <w:r w:rsidRPr="0011655F">
        <w:rPr>
          <w:rFonts w:cs="Arial"/>
          <w:szCs w:val="20"/>
        </w:rPr>
        <w:t>Vrednost točke za izračun podpore</w:t>
      </w:r>
      <w:r w:rsidRPr="003743A4">
        <w:rPr>
          <w:rFonts w:cs="Arial"/>
          <w:szCs w:val="20"/>
        </w:rPr>
        <w:t xml:space="preserve"> </w:t>
      </w:r>
      <w:r w:rsidRPr="0011655F">
        <w:rPr>
          <w:rFonts w:cs="Arial"/>
          <w:szCs w:val="20"/>
        </w:rPr>
        <w:t xml:space="preserve">iz naslova </w:t>
      </w:r>
      <w:r>
        <w:rPr>
          <w:rFonts w:cs="Arial"/>
          <w:szCs w:val="20"/>
        </w:rPr>
        <w:t>ESRR</w:t>
      </w:r>
    </w:p>
    <w:p w:rsidR="00443D29" w:rsidRDefault="00443D29" w:rsidP="00443D29">
      <w:pPr>
        <w:pStyle w:val="Brezrazmikov"/>
        <w:jc w:val="both"/>
        <w:rPr>
          <w:rFonts w:cs="Arial"/>
          <w:szCs w:val="20"/>
        </w:rPr>
      </w:pPr>
    </w:p>
    <w:p w:rsidR="00443D29" w:rsidRDefault="00443D29" w:rsidP="00443D29">
      <w:pPr>
        <w:pStyle w:val="Brezrazmikov"/>
        <w:jc w:val="both"/>
        <w:rPr>
          <w:rFonts w:cs="Arial"/>
          <w:szCs w:val="20"/>
        </w:rPr>
      </w:pPr>
    </w:p>
    <w:p w:rsidR="00443D29" w:rsidRPr="00A414B6" w:rsidRDefault="00443D29" w:rsidP="00443D29">
      <w:pPr>
        <w:pStyle w:val="Brezrazmikov"/>
        <w:jc w:val="both"/>
        <w:rPr>
          <w:rFonts w:cs="Arial"/>
          <w:szCs w:val="20"/>
        </w:rPr>
      </w:pPr>
      <w:r w:rsidRPr="00A414B6">
        <w:rPr>
          <w:rFonts w:cs="Arial"/>
          <w:szCs w:val="20"/>
        </w:rPr>
        <w:t xml:space="preserve">Točka za izračun podpore kot jo določa </w:t>
      </w:r>
      <w:r>
        <w:rPr>
          <w:rFonts w:cs="Arial"/>
          <w:szCs w:val="20"/>
        </w:rPr>
        <w:t>drugi</w:t>
      </w:r>
      <w:r w:rsidRPr="00A414B6">
        <w:rPr>
          <w:rFonts w:cs="Arial"/>
          <w:szCs w:val="20"/>
        </w:rPr>
        <w:t xml:space="preserve"> odstavek </w:t>
      </w:r>
      <w:r>
        <w:rPr>
          <w:rFonts w:cs="Arial"/>
          <w:szCs w:val="20"/>
        </w:rPr>
        <w:fldChar w:fldCharType="begin"/>
      </w:r>
      <w:r>
        <w:rPr>
          <w:rFonts w:cs="Arial"/>
          <w:szCs w:val="20"/>
        </w:rPr>
        <w:instrText xml:space="preserve"> REF _Ref409012295 \r \h </w:instrText>
      </w:r>
      <w:r>
        <w:rPr>
          <w:rFonts w:cs="Arial"/>
          <w:szCs w:val="20"/>
        </w:rPr>
      </w:r>
      <w:r>
        <w:rPr>
          <w:rFonts w:cs="Arial"/>
          <w:szCs w:val="20"/>
        </w:rPr>
        <w:fldChar w:fldCharType="separate"/>
      </w:r>
      <w:r w:rsidR="0012490A">
        <w:rPr>
          <w:rFonts w:cs="Arial"/>
          <w:szCs w:val="20"/>
        </w:rPr>
        <w:t>70</w:t>
      </w:r>
      <w:r>
        <w:rPr>
          <w:rFonts w:cs="Arial"/>
          <w:szCs w:val="20"/>
        </w:rPr>
        <w:fldChar w:fldCharType="end"/>
      </w:r>
      <w:r w:rsidRPr="00A414B6">
        <w:rPr>
          <w:rFonts w:cs="Arial"/>
          <w:szCs w:val="20"/>
        </w:rPr>
        <w:t>. člena te uredbe je ovrednotena na naslednji način</w:t>
      </w:r>
      <w:r>
        <w:rPr>
          <w:rFonts w:cs="Arial"/>
          <w:szCs w:val="20"/>
        </w:rPr>
        <w:t>:</w:t>
      </w:r>
      <w:r w:rsidRPr="00A414B6" w:rsidDel="003743A4">
        <w:rPr>
          <w:rFonts w:cs="Arial"/>
          <w:szCs w:val="20"/>
          <w:highlight w:val="yellow"/>
        </w:rPr>
        <w:t xml:space="preserve"> </w:t>
      </w:r>
    </w:p>
    <w:p w:rsidR="00443D29" w:rsidRPr="00A414B6" w:rsidRDefault="00443D29" w:rsidP="00443D29">
      <w:pPr>
        <w:pStyle w:val="Brezrazmikov"/>
        <w:jc w:val="both"/>
        <w:rPr>
          <w:rFonts w:cs="Arial"/>
          <w:szCs w:val="20"/>
        </w:rPr>
      </w:pPr>
    </w:p>
    <w:p w:rsidR="004849F2" w:rsidRPr="00164098" w:rsidRDefault="004849F2" w:rsidP="000F14B5">
      <w:pPr>
        <w:pStyle w:val="Brezrazmikov"/>
        <w:jc w:val="both"/>
        <w:rPr>
          <w:rFonts w:cs="Arial"/>
          <w:szCs w:val="20"/>
        </w:rPr>
      </w:pPr>
      <w:r w:rsidRPr="00164098">
        <w:rPr>
          <w:rFonts w:cs="Arial"/>
          <w:szCs w:val="20"/>
        </w:rPr>
        <w:t>Metodologija za izračun prispevka ESRR</w:t>
      </w:r>
    </w:p>
    <w:p w:rsidR="004849F2" w:rsidRPr="005D7522" w:rsidRDefault="004849F2" w:rsidP="000F14B5">
      <w:pPr>
        <w:pStyle w:val="Brezrazmikov"/>
        <w:jc w:val="both"/>
        <w:rPr>
          <w:rFonts w:cs="Arial"/>
          <w:szCs w:val="20"/>
        </w:rPr>
      </w:pPr>
      <w:r w:rsidRPr="005A7A7D">
        <w:rPr>
          <w:rFonts w:cs="Arial"/>
          <w:szCs w:val="20"/>
        </w:rPr>
        <w:t xml:space="preserve">Predpostavke: </w:t>
      </w:r>
    </w:p>
    <w:p w:rsidR="004849F2" w:rsidRPr="000F14B5" w:rsidRDefault="004849F2" w:rsidP="004849F2">
      <w:pPr>
        <w:pStyle w:val="Odstavekseznama"/>
        <w:numPr>
          <w:ilvl w:val="0"/>
          <w:numId w:val="106"/>
        </w:numPr>
        <w:jc w:val="both"/>
        <w:rPr>
          <w:rFonts w:ascii="Arial" w:hAnsi="Arial" w:cs="Arial"/>
          <w:sz w:val="20"/>
          <w:szCs w:val="20"/>
        </w:rPr>
      </w:pPr>
      <w:r w:rsidRPr="000F14B5">
        <w:rPr>
          <w:rFonts w:ascii="Arial" w:hAnsi="Arial" w:cs="Arial"/>
          <w:sz w:val="20"/>
          <w:szCs w:val="20"/>
        </w:rPr>
        <w:t xml:space="preserve">Izračun temelji na omejitvah, ki izhajajo iz opredelitve upravičenega območja CLLD za ESRR, in sicer: urbana območja in manjša mesta; </w:t>
      </w:r>
    </w:p>
    <w:p w:rsidR="004849F2" w:rsidRPr="000F14B5" w:rsidRDefault="004849F2" w:rsidP="004849F2">
      <w:pPr>
        <w:pStyle w:val="Odstavekseznama"/>
        <w:numPr>
          <w:ilvl w:val="0"/>
          <w:numId w:val="106"/>
        </w:numPr>
        <w:jc w:val="both"/>
        <w:rPr>
          <w:rFonts w:ascii="Arial" w:hAnsi="Arial" w:cs="Arial"/>
          <w:sz w:val="20"/>
          <w:szCs w:val="20"/>
        </w:rPr>
      </w:pPr>
      <w:r w:rsidRPr="000F14B5">
        <w:rPr>
          <w:rFonts w:ascii="Arial" w:hAnsi="Arial" w:cs="Arial"/>
          <w:sz w:val="20"/>
          <w:szCs w:val="20"/>
        </w:rPr>
        <w:t xml:space="preserve">Izračun najnižjega zneska iz ESRR na LAS/SLR temelji na Strategiji prostorskega razvoja Slovenije; </w:t>
      </w:r>
    </w:p>
    <w:p w:rsidR="004849F2" w:rsidRPr="000F14B5" w:rsidRDefault="004849F2" w:rsidP="004849F2">
      <w:pPr>
        <w:pStyle w:val="Odstavekseznama"/>
        <w:numPr>
          <w:ilvl w:val="0"/>
          <w:numId w:val="106"/>
        </w:numPr>
        <w:jc w:val="both"/>
        <w:rPr>
          <w:rFonts w:ascii="Arial" w:hAnsi="Arial" w:cs="Arial"/>
          <w:sz w:val="20"/>
          <w:szCs w:val="20"/>
        </w:rPr>
      </w:pPr>
      <w:r w:rsidRPr="000F14B5">
        <w:rPr>
          <w:rFonts w:ascii="Arial" w:hAnsi="Arial" w:cs="Arial"/>
          <w:sz w:val="20"/>
          <w:szCs w:val="20"/>
        </w:rPr>
        <w:t xml:space="preserve">Metodologija razlikuje fiksni in variabilni del, in sicer fiksni del neposredno povzema kategorizacijo iz naslova Strategije prostorskega razvoja Slovenije, variabilni del pa </w:t>
      </w:r>
      <w:r w:rsidR="00A45331" w:rsidRPr="00A45331">
        <w:rPr>
          <w:rFonts w:ascii="Arial" w:hAnsi="Arial" w:cs="Arial"/>
          <w:sz w:val="20"/>
          <w:szCs w:val="20"/>
        </w:rPr>
        <w:t>opredeljuje</w:t>
      </w:r>
      <w:r w:rsidRPr="000F14B5">
        <w:rPr>
          <w:rFonts w:ascii="Arial" w:hAnsi="Arial" w:cs="Arial"/>
          <w:sz w:val="20"/>
          <w:szCs w:val="20"/>
        </w:rPr>
        <w:t xml:space="preserve"> dve kategoriji, in sicer funkcionalna urbana območja, ki so opredeljena v razmerju do mestnih občin pri katerih ne upoštevamo podeželskih naselij ter ostala urbana območja, ki jih lahko uvrščamo med urbana območja, vendar pa niso kategorizirana v Strategiji prostorskega razvoja Slovenije; </w:t>
      </w:r>
    </w:p>
    <w:p w:rsidR="004849F2" w:rsidRPr="000F14B5" w:rsidRDefault="004849F2" w:rsidP="004849F2">
      <w:pPr>
        <w:pStyle w:val="Odstavekseznama"/>
        <w:numPr>
          <w:ilvl w:val="0"/>
          <w:numId w:val="106"/>
        </w:numPr>
        <w:jc w:val="both"/>
        <w:rPr>
          <w:rFonts w:ascii="Arial" w:hAnsi="Arial" w:cs="Arial"/>
          <w:sz w:val="20"/>
          <w:szCs w:val="20"/>
        </w:rPr>
      </w:pPr>
      <w:r w:rsidRPr="000F14B5">
        <w:rPr>
          <w:rFonts w:ascii="Arial" w:hAnsi="Arial" w:cs="Arial"/>
          <w:sz w:val="20"/>
          <w:szCs w:val="20"/>
        </w:rPr>
        <w:t>Fiksni del zajema:</w:t>
      </w:r>
      <w:r w:rsidR="00371879">
        <w:rPr>
          <w:rFonts w:ascii="Arial" w:hAnsi="Arial" w:cs="Arial"/>
          <w:sz w:val="20"/>
          <w:szCs w:val="20"/>
        </w:rPr>
        <w:t xml:space="preserve"> središča regionalnega pomena, </w:t>
      </w:r>
      <w:r w:rsidRPr="000F14B5">
        <w:rPr>
          <w:rFonts w:ascii="Arial" w:hAnsi="Arial" w:cs="Arial"/>
          <w:sz w:val="20"/>
          <w:szCs w:val="20"/>
        </w:rPr>
        <w:t xml:space="preserve">medobčinska središča in somestja (priloga: Tabela); </w:t>
      </w:r>
    </w:p>
    <w:p w:rsidR="004849F2" w:rsidRPr="000F14B5" w:rsidRDefault="004849F2" w:rsidP="004849F2">
      <w:pPr>
        <w:pStyle w:val="Odstavekseznama"/>
        <w:numPr>
          <w:ilvl w:val="0"/>
          <w:numId w:val="106"/>
        </w:numPr>
        <w:jc w:val="both"/>
        <w:rPr>
          <w:rFonts w:ascii="Arial" w:hAnsi="Arial" w:cs="Arial"/>
          <w:sz w:val="20"/>
          <w:szCs w:val="20"/>
        </w:rPr>
      </w:pPr>
      <w:r w:rsidRPr="000F14B5">
        <w:rPr>
          <w:rFonts w:ascii="Arial" w:hAnsi="Arial" w:cs="Arial"/>
          <w:sz w:val="20"/>
          <w:szCs w:val="20"/>
        </w:rPr>
        <w:t xml:space="preserve">Variabilni del zajema: funkcionalna urbana območja in ostala urbana območja, ki jih Strategija prostorskega razvoja Slovenije ne opredeljuje neposredno; </w:t>
      </w:r>
    </w:p>
    <w:p w:rsidR="004849F2" w:rsidRPr="000F14B5" w:rsidRDefault="004849F2" w:rsidP="004849F2">
      <w:pPr>
        <w:pStyle w:val="Odstavekseznama"/>
        <w:numPr>
          <w:ilvl w:val="0"/>
          <w:numId w:val="106"/>
        </w:numPr>
        <w:jc w:val="both"/>
        <w:rPr>
          <w:rFonts w:ascii="Arial" w:hAnsi="Arial" w:cs="Arial"/>
          <w:sz w:val="20"/>
          <w:szCs w:val="20"/>
        </w:rPr>
      </w:pPr>
      <w:r w:rsidRPr="000F14B5">
        <w:rPr>
          <w:rFonts w:ascii="Arial" w:hAnsi="Arial" w:cs="Arial"/>
          <w:sz w:val="20"/>
          <w:szCs w:val="20"/>
        </w:rPr>
        <w:t>Finančni prikaz je odvisen od števila prebivalstva v »fiksnem delu« in »variabilnem delu«. Upoštevana predpostavka: 61,5</w:t>
      </w:r>
      <w:r w:rsidR="00A45331">
        <w:rPr>
          <w:rFonts w:ascii="Arial" w:hAnsi="Arial" w:cs="Arial"/>
          <w:sz w:val="20"/>
          <w:szCs w:val="20"/>
        </w:rPr>
        <w:t xml:space="preserve"> odstotkov</w:t>
      </w:r>
      <w:r w:rsidRPr="000F14B5">
        <w:rPr>
          <w:rFonts w:ascii="Arial" w:hAnsi="Arial" w:cs="Arial"/>
          <w:sz w:val="20"/>
          <w:szCs w:val="20"/>
        </w:rPr>
        <w:t xml:space="preserve"> prebivalstva pokriva fiksni del in 38,5</w:t>
      </w:r>
      <w:r w:rsidR="00371879">
        <w:rPr>
          <w:rFonts w:ascii="Arial" w:hAnsi="Arial" w:cs="Arial"/>
          <w:sz w:val="20"/>
          <w:szCs w:val="20"/>
        </w:rPr>
        <w:t xml:space="preserve"> odstotkov</w:t>
      </w:r>
      <w:r w:rsidRPr="000F14B5">
        <w:rPr>
          <w:rFonts w:ascii="Arial" w:hAnsi="Arial" w:cs="Arial"/>
          <w:sz w:val="20"/>
          <w:szCs w:val="20"/>
        </w:rPr>
        <w:t xml:space="preserve"> pokriva variabilni del prebivalstva: V finančnem izrazu t</w:t>
      </w:r>
      <w:r w:rsidR="00A45331">
        <w:rPr>
          <w:rFonts w:ascii="Arial" w:hAnsi="Arial" w:cs="Arial"/>
          <w:sz w:val="20"/>
          <w:szCs w:val="20"/>
        </w:rPr>
        <w:t>o pomeni delitev sredstev na fi</w:t>
      </w:r>
      <w:r w:rsidRPr="000F14B5">
        <w:rPr>
          <w:rFonts w:ascii="Arial" w:hAnsi="Arial" w:cs="Arial"/>
          <w:sz w:val="20"/>
          <w:szCs w:val="20"/>
        </w:rPr>
        <w:t>k</w:t>
      </w:r>
      <w:r w:rsidR="00A45331">
        <w:rPr>
          <w:rFonts w:ascii="Arial" w:hAnsi="Arial" w:cs="Arial"/>
          <w:sz w:val="20"/>
          <w:szCs w:val="20"/>
        </w:rPr>
        <w:t>s</w:t>
      </w:r>
      <w:r w:rsidRPr="000F14B5">
        <w:rPr>
          <w:rFonts w:ascii="Arial" w:hAnsi="Arial" w:cs="Arial"/>
          <w:sz w:val="20"/>
          <w:szCs w:val="20"/>
        </w:rPr>
        <w:t>ni in variabilni del, kar pomeni, da se celotni obseg sredstev 37.500.000 eur</w:t>
      </w:r>
      <w:r w:rsidR="00A45331">
        <w:rPr>
          <w:rFonts w:ascii="Arial" w:hAnsi="Arial" w:cs="Arial"/>
          <w:sz w:val="20"/>
          <w:szCs w:val="20"/>
        </w:rPr>
        <w:t>ov</w:t>
      </w:r>
      <w:r w:rsidRPr="000F14B5">
        <w:rPr>
          <w:rFonts w:ascii="Arial" w:hAnsi="Arial" w:cs="Arial"/>
          <w:sz w:val="20"/>
          <w:szCs w:val="20"/>
        </w:rPr>
        <w:t xml:space="preserve"> tudi deli na tak način, in sicer od tega za fiksni del 23.062.500 eur</w:t>
      </w:r>
      <w:r w:rsidR="00A45331">
        <w:rPr>
          <w:rFonts w:ascii="Arial" w:hAnsi="Arial" w:cs="Arial"/>
          <w:sz w:val="20"/>
          <w:szCs w:val="20"/>
        </w:rPr>
        <w:t>ov</w:t>
      </w:r>
      <w:r w:rsidRPr="000F14B5">
        <w:rPr>
          <w:rFonts w:ascii="Arial" w:hAnsi="Arial" w:cs="Arial"/>
          <w:sz w:val="20"/>
          <w:szCs w:val="20"/>
        </w:rPr>
        <w:t>, za variabilni del pa 14.437.500 eur</w:t>
      </w:r>
      <w:r w:rsidR="00A45331">
        <w:rPr>
          <w:rFonts w:ascii="Arial" w:hAnsi="Arial" w:cs="Arial"/>
          <w:sz w:val="20"/>
          <w:szCs w:val="20"/>
        </w:rPr>
        <w:t>ov</w:t>
      </w:r>
      <w:r w:rsidRPr="000F14B5">
        <w:rPr>
          <w:rFonts w:ascii="Arial" w:hAnsi="Arial" w:cs="Arial"/>
          <w:sz w:val="20"/>
          <w:szCs w:val="20"/>
        </w:rPr>
        <w:t>;</w:t>
      </w:r>
    </w:p>
    <w:p w:rsidR="004849F2" w:rsidRPr="000F14B5" w:rsidRDefault="004849F2" w:rsidP="004849F2">
      <w:pPr>
        <w:pStyle w:val="Odstavekseznama"/>
        <w:numPr>
          <w:ilvl w:val="0"/>
          <w:numId w:val="106"/>
        </w:numPr>
        <w:jc w:val="both"/>
        <w:rPr>
          <w:rFonts w:ascii="Arial" w:hAnsi="Arial" w:cs="Arial"/>
          <w:sz w:val="20"/>
          <w:szCs w:val="20"/>
        </w:rPr>
      </w:pPr>
      <w:r w:rsidRPr="000F14B5">
        <w:rPr>
          <w:rFonts w:ascii="Arial" w:hAnsi="Arial" w:cs="Arial"/>
          <w:sz w:val="20"/>
          <w:szCs w:val="20"/>
        </w:rPr>
        <w:t>Ob navedenem je treba upoštevati tudi delitev na Kohezijsko regijo Vzhodna Slovenija (53,3</w:t>
      </w:r>
      <w:r w:rsidR="00371879">
        <w:rPr>
          <w:rFonts w:ascii="Arial" w:hAnsi="Arial" w:cs="Arial"/>
          <w:sz w:val="20"/>
          <w:szCs w:val="20"/>
        </w:rPr>
        <w:t xml:space="preserve"> odstotkov</w:t>
      </w:r>
      <w:r w:rsidRPr="000F14B5">
        <w:rPr>
          <w:rFonts w:ascii="Arial" w:hAnsi="Arial" w:cs="Arial"/>
          <w:sz w:val="20"/>
          <w:szCs w:val="20"/>
        </w:rPr>
        <w:t xml:space="preserve"> sredstev ESRR) in Kohezijsko regijo Zahodna Slovenija (46,7</w:t>
      </w:r>
      <w:r w:rsidR="00371879">
        <w:rPr>
          <w:rFonts w:ascii="Arial" w:hAnsi="Arial" w:cs="Arial"/>
          <w:sz w:val="20"/>
          <w:szCs w:val="20"/>
        </w:rPr>
        <w:t xml:space="preserve"> odstotkov</w:t>
      </w:r>
      <w:r w:rsidRPr="000F14B5">
        <w:rPr>
          <w:rFonts w:ascii="Arial" w:hAnsi="Arial" w:cs="Arial"/>
          <w:sz w:val="20"/>
          <w:szCs w:val="20"/>
        </w:rPr>
        <w:t xml:space="preserve"> sredstev ESRR);  </w:t>
      </w:r>
    </w:p>
    <w:p w:rsidR="004849F2" w:rsidRPr="000F14B5" w:rsidRDefault="004849F2" w:rsidP="004849F2">
      <w:pPr>
        <w:pStyle w:val="Odstavekseznama"/>
        <w:numPr>
          <w:ilvl w:val="0"/>
          <w:numId w:val="106"/>
        </w:numPr>
        <w:jc w:val="both"/>
        <w:rPr>
          <w:rFonts w:ascii="Arial" w:hAnsi="Arial" w:cs="Arial"/>
          <w:sz w:val="20"/>
          <w:szCs w:val="20"/>
        </w:rPr>
      </w:pPr>
      <w:r w:rsidRPr="000F14B5">
        <w:rPr>
          <w:rFonts w:ascii="Arial" w:hAnsi="Arial" w:cs="Arial"/>
          <w:sz w:val="20"/>
          <w:szCs w:val="20"/>
        </w:rPr>
        <w:t xml:space="preserve">Tako v fiksnem, kot v variabilnem delu se upoštevata dva kriterija, in sicer: število naselij in število prebivalcev v teh naseljih, zato ponderji (korekcijski faktorji izračuna) upoštevajo oba elementa ter njihovo povprečje pri oblikovanju končnega korekcijskega faktorja (ponderja) za posamezen tip naselij; </w:t>
      </w:r>
    </w:p>
    <w:p w:rsidR="004849F2" w:rsidRPr="000F14B5" w:rsidRDefault="004849F2" w:rsidP="004849F2">
      <w:pPr>
        <w:pStyle w:val="Odstavekseznama"/>
        <w:numPr>
          <w:ilvl w:val="0"/>
          <w:numId w:val="106"/>
        </w:numPr>
        <w:jc w:val="both"/>
        <w:rPr>
          <w:rFonts w:ascii="Arial" w:hAnsi="Arial" w:cs="Arial"/>
          <w:sz w:val="20"/>
          <w:szCs w:val="20"/>
        </w:rPr>
      </w:pPr>
      <w:r w:rsidRPr="000F14B5">
        <w:rPr>
          <w:rFonts w:ascii="Arial" w:hAnsi="Arial" w:cs="Arial"/>
          <w:sz w:val="20"/>
          <w:szCs w:val="20"/>
        </w:rPr>
        <w:t>V primeru korekcijskega faktorja za število prebivalstva se uporablja vir SURS: prebivalstvo na ravni naselij, pri izračunu pa se upošteva RPE (Register prostorskih enot na dan 1.1.2014, kar sovpada z začetkom obdobja upravičenosti izdatkov programskega obdobja</w:t>
      </w:r>
      <w:r w:rsidR="00A45331">
        <w:rPr>
          <w:rFonts w:ascii="Arial" w:hAnsi="Arial" w:cs="Arial"/>
          <w:sz w:val="20"/>
          <w:szCs w:val="20"/>
        </w:rPr>
        <w:t xml:space="preserve"> 2014–</w:t>
      </w:r>
      <w:r w:rsidRPr="000F14B5">
        <w:rPr>
          <w:rFonts w:ascii="Arial" w:hAnsi="Arial" w:cs="Arial"/>
          <w:sz w:val="20"/>
          <w:szCs w:val="20"/>
        </w:rPr>
        <w:t>202</w:t>
      </w:r>
      <w:r w:rsidR="00A45331">
        <w:rPr>
          <w:rFonts w:ascii="Arial" w:hAnsi="Arial" w:cs="Arial"/>
          <w:sz w:val="20"/>
          <w:szCs w:val="20"/>
        </w:rPr>
        <w:t>0</w:t>
      </w:r>
      <w:r w:rsidRPr="000F14B5">
        <w:rPr>
          <w:rFonts w:ascii="Arial" w:hAnsi="Arial" w:cs="Arial"/>
          <w:sz w:val="20"/>
          <w:szCs w:val="20"/>
        </w:rPr>
        <w:t xml:space="preserve"> v skladu z Uredbo 1303/2013</w:t>
      </w:r>
      <w:r w:rsidR="00974AF7">
        <w:rPr>
          <w:rFonts w:ascii="Arial" w:hAnsi="Arial" w:cs="Arial"/>
          <w:sz w:val="20"/>
          <w:szCs w:val="20"/>
        </w:rPr>
        <w:t>/EU</w:t>
      </w:r>
      <w:r w:rsidRPr="000F14B5">
        <w:rPr>
          <w:rFonts w:ascii="Arial" w:hAnsi="Arial" w:cs="Arial"/>
          <w:sz w:val="20"/>
          <w:szCs w:val="20"/>
        </w:rPr>
        <w:t xml:space="preserve">; </w:t>
      </w:r>
    </w:p>
    <w:p w:rsidR="004849F2" w:rsidRPr="000F14B5" w:rsidRDefault="004849F2" w:rsidP="004849F2">
      <w:pPr>
        <w:pStyle w:val="Odstavekseznama"/>
        <w:numPr>
          <w:ilvl w:val="0"/>
          <w:numId w:val="106"/>
        </w:numPr>
        <w:jc w:val="both"/>
        <w:rPr>
          <w:rFonts w:ascii="Arial" w:hAnsi="Arial" w:cs="Arial"/>
          <w:sz w:val="20"/>
          <w:szCs w:val="20"/>
        </w:rPr>
      </w:pPr>
      <w:r w:rsidRPr="000F14B5">
        <w:rPr>
          <w:rFonts w:ascii="Arial" w:hAnsi="Arial" w:cs="Arial"/>
          <w:sz w:val="20"/>
          <w:szCs w:val="20"/>
        </w:rPr>
        <w:t>Ob upoštevanju izračunov in navedenih omejitev je minimalni obseg dodeljenih sredstev na SLR/LAS iz naslova fiksnega dela 242.000 eur</w:t>
      </w:r>
      <w:r w:rsidR="00A45331">
        <w:rPr>
          <w:rFonts w:ascii="Arial" w:hAnsi="Arial" w:cs="Arial"/>
          <w:sz w:val="20"/>
          <w:szCs w:val="20"/>
        </w:rPr>
        <w:t>ov</w:t>
      </w:r>
      <w:r w:rsidRPr="000F14B5">
        <w:rPr>
          <w:rFonts w:ascii="Arial" w:hAnsi="Arial" w:cs="Arial"/>
          <w:sz w:val="20"/>
          <w:szCs w:val="20"/>
        </w:rPr>
        <w:t xml:space="preserve"> ter iz naslova variabilnega dela 138.000 eur</w:t>
      </w:r>
      <w:r w:rsidR="00A45331">
        <w:rPr>
          <w:rFonts w:ascii="Arial" w:hAnsi="Arial" w:cs="Arial"/>
          <w:sz w:val="20"/>
          <w:szCs w:val="20"/>
        </w:rPr>
        <w:t>ov</w:t>
      </w:r>
      <w:r w:rsidRPr="000F14B5">
        <w:rPr>
          <w:rFonts w:ascii="Arial" w:hAnsi="Arial" w:cs="Arial"/>
          <w:sz w:val="20"/>
          <w:szCs w:val="20"/>
        </w:rPr>
        <w:t>: Izhodiščna vrednost za SLR/LAS je torej 380.000 eur</w:t>
      </w:r>
      <w:r w:rsidR="00A45331">
        <w:rPr>
          <w:rFonts w:ascii="Arial" w:hAnsi="Arial" w:cs="Arial"/>
          <w:sz w:val="20"/>
          <w:szCs w:val="20"/>
        </w:rPr>
        <w:t>ov</w:t>
      </w:r>
      <w:r w:rsidRPr="000F14B5">
        <w:rPr>
          <w:rFonts w:ascii="Arial" w:hAnsi="Arial" w:cs="Arial"/>
          <w:sz w:val="20"/>
          <w:szCs w:val="20"/>
        </w:rPr>
        <w:t xml:space="preserve"> iz naslova sredstev ESRR; </w:t>
      </w:r>
    </w:p>
    <w:p w:rsidR="004849F2" w:rsidRPr="000F14B5" w:rsidRDefault="004849F2" w:rsidP="004849F2">
      <w:pPr>
        <w:pStyle w:val="Odstavekseznama"/>
        <w:numPr>
          <w:ilvl w:val="0"/>
          <w:numId w:val="106"/>
        </w:numPr>
        <w:jc w:val="both"/>
        <w:rPr>
          <w:rFonts w:ascii="Arial" w:hAnsi="Arial" w:cs="Arial"/>
          <w:sz w:val="20"/>
          <w:szCs w:val="20"/>
        </w:rPr>
      </w:pPr>
      <w:r w:rsidRPr="000F14B5">
        <w:rPr>
          <w:rFonts w:ascii="Arial" w:hAnsi="Arial" w:cs="Arial"/>
          <w:sz w:val="20"/>
          <w:szCs w:val="20"/>
        </w:rPr>
        <w:t xml:space="preserve">V primeru, ko strategija zajema več območij, opredeljenih v fiksnem delu ter več območij, opredeljenih v variabilnem delu, se obseg sredstev ponderira glede na število relevantnih območij (naselij), opredeljenem v fiksnem in variabilnem delu; </w:t>
      </w:r>
    </w:p>
    <w:p w:rsidR="00974AF7" w:rsidRDefault="004849F2">
      <w:pPr>
        <w:pStyle w:val="Odstavekseznama"/>
        <w:numPr>
          <w:ilvl w:val="0"/>
          <w:numId w:val="106"/>
        </w:numPr>
        <w:jc w:val="both"/>
        <w:rPr>
          <w:rFonts w:ascii="Arial" w:hAnsi="Arial" w:cs="Arial"/>
          <w:sz w:val="20"/>
          <w:szCs w:val="20"/>
        </w:rPr>
      </w:pPr>
      <w:r w:rsidRPr="000F14B5">
        <w:rPr>
          <w:rFonts w:ascii="Arial" w:hAnsi="Arial" w:cs="Arial"/>
          <w:sz w:val="20"/>
          <w:szCs w:val="20"/>
        </w:rPr>
        <w:t xml:space="preserve">Medtem ko fiksni del v celoti sledi opredelitvi območij iz Strategije prostorskega razvoja Slovenije, pa variabilni del sledi predvsem identifikaciji urbanih območij v okviru t.i. funkcionalnih urbanih območij v navezavi na mestne občine, kjer se za namen zagotovitve upravičenosti izdatkov iz ESRR izločijo podeželska območja in tudi tista, ki so že upoštevana v fiksnem delu izračuna, ter ostalih urbanih območij, ki niso zajeta niti v opredelitvi območij iz naslova Strategije prostorskega razvoja Slovenije, niti v funkcionalnih urbanih območjih iz variabilnega dela te metodologije. LAS lahko v okviru SLR opredeli tudi druga »ostala urbana območja«, zato je lista teh območij iz Tabele v </w:t>
      </w:r>
      <w:r w:rsidR="00974AF7">
        <w:rPr>
          <w:rFonts w:ascii="Arial" w:hAnsi="Arial" w:cs="Arial"/>
          <w:sz w:val="20"/>
          <w:szCs w:val="20"/>
        </w:rPr>
        <w:t>prilogi, indikativnega značaja;</w:t>
      </w:r>
    </w:p>
    <w:p w:rsidR="00974AF7" w:rsidRDefault="00974AF7">
      <w:pPr>
        <w:pStyle w:val="Odstavekseznama"/>
        <w:numPr>
          <w:ilvl w:val="0"/>
          <w:numId w:val="106"/>
        </w:numPr>
        <w:jc w:val="both"/>
        <w:rPr>
          <w:rFonts w:ascii="Arial" w:hAnsi="Arial" w:cs="Arial"/>
          <w:sz w:val="20"/>
          <w:szCs w:val="20"/>
        </w:rPr>
      </w:pPr>
      <w:r w:rsidRPr="000F14B5">
        <w:rPr>
          <w:rFonts w:ascii="Arial" w:hAnsi="Arial" w:cs="Arial"/>
          <w:sz w:val="20"/>
          <w:szCs w:val="20"/>
        </w:rPr>
        <w:t xml:space="preserve">Pogoj za oblikovanje LAS in črpanje sredstev iz naslova ESRR je, da območje vključuje najmanj </w:t>
      </w:r>
      <w:r w:rsidR="000602DF">
        <w:rPr>
          <w:rFonts w:ascii="Arial" w:hAnsi="Arial" w:cs="Arial"/>
          <w:sz w:val="20"/>
          <w:szCs w:val="20"/>
        </w:rPr>
        <w:t xml:space="preserve">eno </w:t>
      </w:r>
      <w:r w:rsidRPr="000F14B5">
        <w:rPr>
          <w:rFonts w:ascii="Arial" w:hAnsi="Arial" w:cs="Arial"/>
          <w:sz w:val="20"/>
          <w:szCs w:val="20"/>
        </w:rPr>
        <w:t>naselj</w:t>
      </w:r>
      <w:r w:rsidR="000602DF">
        <w:rPr>
          <w:rFonts w:ascii="Arial" w:hAnsi="Arial" w:cs="Arial"/>
          <w:sz w:val="20"/>
          <w:szCs w:val="20"/>
        </w:rPr>
        <w:t>e</w:t>
      </w:r>
      <w:r w:rsidRPr="000F14B5">
        <w:rPr>
          <w:rFonts w:ascii="Arial" w:hAnsi="Arial" w:cs="Arial"/>
          <w:sz w:val="20"/>
          <w:szCs w:val="20"/>
        </w:rPr>
        <w:t xml:space="preserve"> iz fiksnega dela in najmanj </w:t>
      </w:r>
      <w:r w:rsidR="000602DF">
        <w:rPr>
          <w:rFonts w:ascii="Arial" w:hAnsi="Arial" w:cs="Arial"/>
          <w:sz w:val="20"/>
          <w:szCs w:val="20"/>
        </w:rPr>
        <w:t>eno</w:t>
      </w:r>
      <w:r w:rsidRPr="000F14B5">
        <w:rPr>
          <w:rFonts w:ascii="Arial" w:hAnsi="Arial" w:cs="Arial"/>
          <w:sz w:val="20"/>
          <w:szCs w:val="20"/>
        </w:rPr>
        <w:t xml:space="preserve"> naselj</w:t>
      </w:r>
      <w:r w:rsidR="000602DF">
        <w:rPr>
          <w:rFonts w:ascii="Arial" w:hAnsi="Arial" w:cs="Arial"/>
          <w:sz w:val="20"/>
          <w:szCs w:val="20"/>
        </w:rPr>
        <w:t>e</w:t>
      </w:r>
      <w:r w:rsidRPr="000F14B5">
        <w:rPr>
          <w:rFonts w:ascii="Arial" w:hAnsi="Arial" w:cs="Arial"/>
          <w:sz w:val="20"/>
          <w:szCs w:val="20"/>
        </w:rPr>
        <w:t xml:space="preserve"> iz variabilnega dela kot to določa točka b) Priloge 4 te uredbe</w:t>
      </w:r>
      <w:r>
        <w:rPr>
          <w:rFonts w:ascii="Arial" w:hAnsi="Arial" w:cs="Arial"/>
          <w:sz w:val="20"/>
          <w:szCs w:val="20"/>
        </w:rPr>
        <w:t>;</w:t>
      </w:r>
    </w:p>
    <w:p w:rsidR="00974AF7" w:rsidRDefault="00974AF7">
      <w:pPr>
        <w:pStyle w:val="Odstavekseznama"/>
        <w:numPr>
          <w:ilvl w:val="0"/>
          <w:numId w:val="106"/>
        </w:numPr>
        <w:jc w:val="both"/>
        <w:rPr>
          <w:rFonts w:ascii="Arial" w:hAnsi="Arial" w:cs="Arial"/>
          <w:sz w:val="20"/>
          <w:szCs w:val="20"/>
        </w:rPr>
      </w:pPr>
      <w:r>
        <w:rPr>
          <w:rFonts w:ascii="Arial" w:hAnsi="Arial" w:cs="Arial"/>
          <w:sz w:val="20"/>
          <w:szCs w:val="20"/>
        </w:rPr>
        <w:t xml:space="preserve">Seznam ostalih urbanih območij </w:t>
      </w:r>
      <w:r w:rsidR="00674DA1">
        <w:rPr>
          <w:rFonts w:ascii="Arial" w:hAnsi="Arial" w:cs="Arial"/>
          <w:sz w:val="20"/>
          <w:szCs w:val="20"/>
        </w:rPr>
        <w:t xml:space="preserve">iz Priloge 5, ki je sestavni del te uredbe, </w:t>
      </w:r>
      <w:r>
        <w:rPr>
          <w:rFonts w:ascii="Arial" w:hAnsi="Arial" w:cs="Arial"/>
          <w:sz w:val="20"/>
          <w:szCs w:val="20"/>
        </w:rPr>
        <w:t>je indikativne narave in je izdelan na podlagi vzorca urbanih naselij (vir: SURS, 2014).</w:t>
      </w:r>
      <w:r w:rsidR="00674DA1">
        <w:rPr>
          <w:rFonts w:ascii="Arial" w:hAnsi="Arial" w:cs="Arial"/>
          <w:sz w:val="20"/>
          <w:szCs w:val="20"/>
        </w:rPr>
        <w:t xml:space="preserve"> V kolikor LAS pokriva tudi druga urbana območja, ki niso vključena v seznam, se jih upošteva pri izračunu finančnega okvira iz naslova ESRR. </w:t>
      </w:r>
    </w:p>
    <w:p w:rsidR="00EC1A97" w:rsidRDefault="00EC1A97" w:rsidP="000F14B5">
      <w:pPr>
        <w:jc w:val="both"/>
        <w:rPr>
          <w:rFonts w:ascii="Arial" w:hAnsi="Arial" w:cs="Arial"/>
          <w:sz w:val="20"/>
          <w:szCs w:val="20"/>
        </w:rPr>
      </w:pPr>
    </w:p>
    <w:tbl>
      <w:tblPr>
        <w:tblW w:w="9687" w:type="dxa"/>
        <w:tblInd w:w="55" w:type="dxa"/>
        <w:tblCellMar>
          <w:left w:w="70" w:type="dxa"/>
          <w:right w:w="70" w:type="dxa"/>
        </w:tblCellMar>
        <w:tblLook w:val="04A0" w:firstRow="1" w:lastRow="0" w:firstColumn="1" w:lastColumn="0" w:noHBand="0" w:noVBand="1"/>
      </w:tblPr>
      <w:tblGrid>
        <w:gridCol w:w="569"/>
        <w:gridCol w:w="1083"/>
        <w:gridCol w:w="660"/>
        <w:gridCol w:w="827"/>
        <w:gridCol w:w="1065"/>
        <w:gridCol w:w="828"/>
        <w:gridCol w:w="829"/>
        <w:gridCol w:w="1065"/>
        <w:gridCol w:w="1102"/>
        <w:gridCol w:w="924"/>
        <w:gridCol w:w="735"/>
      </w:tblGrid>
      <w:tr w:rsidR="0034066F" w:rsidRPr="0034066F" w:rsidTr="0034066F">
        <w:trPr>
          <w:trHeight w:val="765"/>
        </w:trPr>
        <w:tc>
          <w:tcPr>
            <w:tcW w:w="573" w:type="dxa"/>
            <w:tcBorders>
              <w:top w:val="single" w:sz="8" w:space="0" w:color="auto"/>
              <w:left w:val="single" w:sz="8" w:space="0" w:color="auto"/>
              <w:bottom w:val="single" w:sz="4" w:space="0" w:color="auto"/>
              <w:right w:val="single" w:sz="4" w:space="0" w:color="auto"/>
            </w:tcBorders>
            <w:shd w:val="pct20" w:color="auto" w:fill="auto"/>
            <w:noWrap/>
            <w:vAlign w:val="center"/>
            <w:hideMark/>
          </w:tcPr>
          <w:p w:rsidR="0003158B" w:rsidRPr="000F14B5" w:rsidRDefault="0003158B" w:rsidP="000F14B5">
            <w:pPr>
              <w:jc w:val="center"/>
              <w:rPr>
                <w:rFonts w:ascii="Arial" w:hAnsi="Arial" w:cs="Arial"/>
                <w:b/>
                <w:color w:val="000000"/>
                <w:sz w:val="16"/>
                <w:szCs w:val="16"/>
              </w:rPr>
            </w:pPr>
          </w:p>
        </w:tc>
        <w:tc>
          <w:tcPr>
            <w:tcW w:w="1073" w:type="dxa"/>
            <w:tcBorders>
              <w:top w:val="single" w:sz="8" w:space="0" w:color="auto"/>
              <w:left w:val="nil"/>
              <w:bottom w:val="single" w:sz="4" w:space="0" w:color="auto"/>
              <w:right w:val="single" w:sz="4" w:space="0" w:color="auto"/>
            </w:tcBorders>
            <w:shd w:val="pct20" w:color="auto" w:fill="auto"/>
            <w:vAlign w:val="center"/>
            <w:hideMark/>
          </w:tcPr>
          <w:p w:rsidR="0003158B" w:rsidRPr="000F14B5" w:rsidRDefault="0003158B" w:rsidP="000F14B5">
            <w:pPr>
              <w:jc w:val="center"/>
              <w:rPr>
                <w:rFonts w:ascii="Arial" w:hAnsi="Arial" w:cs="Arial"/>
                <w:b/>
                <w:color w:val="000000"/>
                <w:sz w:val="16"/>
                <w:szCs w:val="16"/>
              </w:rPr>
            </w:pPr>
            <w:r w:rsidRPr="000F14B5">
              <w:rPr>
                <w:rFonts w:ascii="Arial" w:hAnsi="Arial" w:cs="Arial"/>
                <w:b/>
                <w:color w:val="000000"/>
                <w:sz w:val="16"/>
                <w:szCs w:val="16"/>
              </w:rPr>
              <w:t>Fiksni del:</w:t>
            </w:r>
          </w:p>
        </w:tc>
        <w:tc>
          <w:tcPr>
            <w:tcW w:w="655" w:type="dxa"/>
            <w:tcBorders>
              <w:top w:val="single" w:sz="8" w:space="0" w:color="auto"/>
              <w:left w:val="nil"/>
              <w:bottom w:val="single" w:sz="4" w:space="0" w:color="auto"/>
              <w:right w:val="single" w:sz="4" w:space="0" w:color="auto"/>
            </w:tcBorders>
            <w:shd w:val="pct20" w:color="auto" w:fill="auto"/>
            <w:vAlign w:val="center"/>
            <w:hideMark/>
          </w:tcPr>
          <w:p w:rsidR="0003158B" w:rsidRPr="000F14B5" w:rsidRDefault="0003158B" w:rsidP="000F14B5">
            <w:pPr>
              <w:jc w:val="center"/>
              <w:rPr>
                <w:rFonts w:ascii="Arial" w:hAnsi="Arial" w:cs="Arial"/>
                <w:b/>
                <w:color w:val="000000"/>
                <w:sz w:val="16"/>
                <w:szCs w:val="16"/>
              </w:rPr>
            </w:pPr>
            <w:r w:rsidRPr="000F14B5">
              <w:rPr>
                <w:rFonts w:ascii="Arial" w:hAnsi="Arial" w:cs="Arial"/>
                <w:b/>
                <w:color w:val="000000"/>
                <w:sz w:val="16"/>
                <w:szCs w:val="16"/>
              </w:rPr>
              <w:t>Število</w:t>
            </w:r>
          </w:p>
        </w:tc>
        <w:tc>
          <w:tcPr>
            <w:tcW w:w="820" w:type="dxa"/>
            <w:tcBorders>
              <w:top w:val="single" w:sz="8" w:space="0" w:color="auto"/>
              <w:left w:val="nil"/>
              <w:bottom w:val="single" w:sz="4" w:space="0" w:color="auto"/>
              <w:right w:val="single" w:sz="4" w:space="0" w:color="auto"/>
            </w:tcBorders>
            <w:shd w:val="pct20" w:color="auto" w:fill="auto"/>
            <w:vAlign w:val="center"/>
            <w:hideMark/>
          </w:tcPr>
          <w:p w:rsidR="0003158B" w:rsidRPr="000F14B5" w:rsidRDefault="0003158B" w:rsidP="000F14B5">
            <w:pPr>
              <w:jc w:val="center"/>
              <w:rPr>
                <w:rFonts w:ascii="Arial" w:hAnsi="Arial" w:cs="Arial"/>
                <w:b/>
                <w:color w:val="000000"/>
                <w:sz w:val="16"/>
                <w:szCs w:val="16"/>
              </w:rPr>
            </w:pPr>
            <w:r w:rsidRPr="000F14B5">
              <w:rPr>
                <w:rFonts w:ascii="Arial" w:hAnsi="Arial" w:cs="Arial"/>
                <w:b/>
                <w:color w:val="000000"/>
                <w:sz w:val="16"/>
                <w:szCs w:val="16"/>
              </w:rPr>
              <w:t>Odstotek (v %)</w:t>
            </w:r>
          </w:p>
        </w:tc>
        <w:tc>
          <w:tcPr>
            <w:tcW w:w="1055" w:type="dxa"/>
            <w:tcBorders>
              <w:top w:val="single" w:sz="8" w:space="0" w:color="auto"/>
              <w:left w:val="nil"/>
              <w:bottom w:val="single" w:sz="4" w:space="0" w:color="auto"/>
              <w:right w:val="single" w:sz="4" w:space="0" w:color="auto"/>
            </w:tcBorders>
            <w:shd w:val="pct20" w:color="auto" w:fill="auto"/>
            <w:vAlign w:val="center"/>
            <w:hideMark/>
          </w:tcPr>
          <w:p w:rsidR="0003158B" w:rsidRPr="000F14B5" w:rsidRDefault="0003158B" w:rsidP="000F14B5">
            <w:pPr>
              <w:jc w:val="center"/>
              <w:rPr>
                <w:rFonts w:ascii="Arial" w:hAnsi="Arial" w:cs="Arial"/>
                <w:b/>
                <w:color w:val="000000"/>
                <w:sz w:val="16"/>
                <w:szCs w:val="16"/>
              </w:rPr>
            </w:pPr>
            <w:r w:rsidRPr="000F14B5">
              <w:rPr>
                <w:rFonts w:ascii="Arial" w:hAnsi="Arial" w:cs="Arial"/>
                <w:b/>
                <w:color w:val="000000"/>
                <w:sz w:val="16"/>
                <w:szCs w:val="16"/>
              </w:rPr>
              <w:t>Število prebivalstva</w:t>
            </w:r>
          </w:p>
        </w:tc>
        <w:tc>
          <w:tcPr>
            <w:tcW w:w="835" w:type="dxa"/>
            <w:tcBorders>
              <w:top w:val="single" w:sz="8" w:space="0" w:color="auto"/>
              <w:left w:val="nil"/>
              <w:bottom w:val="single" w:sz="4" w:space="0" w:color="auto"/>
              <w:right w:val="single" w:sz="4" w:space="0" w:color="auto"/>
            </w:tcBorders>
            <w:shd w:val="pct20" w:color="auto" w:fill="auto"/>
            <w:vAlign w:val="center"/>
            <w:hideMark/>
          </w:tcPr>
          <w:p w:rsidR="0003158B" w:rsidRPr="000F14B5" w:rsidRDefault="0003158B" w:rsidP="000F14B5">
            <w:pPr>
              <w:jc w:val="center"/>
              <w:rPr>
                <w:rFonts w:ascii="Arial" w:hAnsi="Arial" w:cs="Arial"/>
                <w:b/>
                <w:color w:val="000000"/>
                <w:sz w:val="16"/>
                <w:szCs w:val="16"/>
              </w:rPr>
            </w:pPr>
            <w:r w:rsidRPr="000F14B5">
              <w:rPr>
                <w:rFonts w:ascii="Arial" w:hAnsi="Arial" w:cs="Arial"/>
                <w:b/>
                <w:color w:val="000000"/>
                <w:sz w:val="16"/>
                <w:szCs w:val="16"/>
              </w:rPr>
              <w:t>Odstotek (v %)</w:t>
            </w:r>
          </w:p>
        </w:tc>
        <w:tc>
          <w:tcPr>
            <w:tcW w:w="836" w:type="dxa"/>
            <w:tcBorders>
              <w:top w:val="single" w:sz="8" w:space="0" w:color="auto"/>
              <w:left w:val="nil"/>
              <w:bottom w:val="single" w:sz="4" w:space="0" w:color="auto"/>
              <w:right w:val="single" w:sz="4" w:space="0" w:color="auto"/>
            </w:tcBorders>
            <w:shd w:val="pct20" w:color="auto" w:fill="auto"/>
            <w:vAlign w:val="center"/>
            <w:hideMark/>
          </w:tcPr>
          <w:p w:rsidR="0003158B" w:rsidRPr="000F14B5" w:rsidRDefault="0003158B" w:rsidP="000F14B5">
            <w:pPr>
              <w:jc w:val="center"/>
              <w:rPr>
                <w:rFonts w:ascii="Arial" w:hAnsi="Arial" w:cs="Arial"/>
                <w:b/>
                <w:color w:val="000000"/>
                <w:sz w:val="16"/>
                <w:szCs w:val="16"/>
              </w:rPr>
            </w:pPr>
            <w:r w:rsidRPr="000F14B5">
              <w:rPr>
                <w:rFonts w:ascii="Arial" w:hAnsi="Arial" w:cs="Arial"/>
                <w:b/>
                <w:color w:val="000000"/>
                <w:sz w:val="16"/>
                <w:szCs w:val="16"/>
              </w:rPr>
              <w:t>Ponder za število naselij</w:t>
            </w:r>
          </w:p>
        </w:tc>
        <w:tc>
          <w:tcPr>
            <w:tcW w:w="1055" w:type="dxa"/>
            <w:tcBorders>
              <w:top w:val="single" w:sz="8" w:space="0" w:color="auto"/>
              <w:left w:val="nil"/>
              <w:bottom w:val="single" w:sz="4" w:space="0" w:color="auto"/>
              <w:right w:val="single" w:sz="4" w:space="0" w:color="auto"/>
            </w:tcBorders>
            <w:shd w:val="pct20" w:color="auto" w:fill="auto"/>
            <w:vAlign w:val="center"/>
            <w:hideMark/>
          </w:tcPr>
          <w:p w:rsidR="0003158B" w:rsidRPr="000F14B5" w:rsidRDefault="0003158B" w:rsidP="000F14B5">
            <w:pPr>
              <w:jc w:val="center"/>
              <w:rPr>
                <w:rFonts w:ascii="Arial" w:hAnsi="Arial" w:cs="Arial"/>
                <w:b/>
                <w:color w:val="000000"/>
                <w:sz w:val="16"/>
                <w:szCs w:val="16"/>
              </w:rPr>
            </w:pPr>
            <w:r w:rsidRPr="000F14B5">
              <w:rPr>
                <w:rFonts w:ascii="Arial" w:hAnsi="Arial" w:cs="Arial"/>
                <w:b/>
                <w:color w:val="000000"/>
                <w:sz w:val="16"/>
                <w:szCs w:val="16"/>
              </w:rPr>
              <w:t>Ponder za število prebivalstva</w:t>
            </w:r>
          </w:p>
        </w:tc>
        <w:tc>
          <w:tcPr>
            <w:tcW w:w="1112" w:type="dxa"/>
            <w:tcBorders>
              <w:top w:val="single" w:sz="8" w:space="0" w:color="auto"/>
              <w:left w:val="nil"/>
              <w:bottom w:val="single" w:sz="4" w:space="0" w:color="auto"/>
              <w:right w:val="single" w:sz="4" w:space="0" w:color="auto"/>
            </w:tcBorders>
            <w:shd w:val="pct20" w:color="auto" w:fill="auto"/>
            <w:vAlign w:val="center"/>
            <w:hideMark/>
          </w:tcPr>
          <w:p w:rsidR="0003158B" w:rsidRPr="000F14B5" w:rsidRDefault="0003158B" w:rsidP="000F14B5">
            <w:pPr>
              <w:jc w:val="center"/>
              <w:rPr>
                <w:rFonts w:ascii="Arial" w:hAnsi="Arial" w:cs="Arial"/>
                <w:b/>
                <w:color w:val="000000"/>
                <w:sz w:val="16"/>
                <w:szCs w:val="16"/>
              </w:rPr>
            </w:pPr>
            <w:r w:rsidRPr="000F14B5">
              <w:rPr>
                <w:rFonts w:ascii="Arial" w:hAnsi="Arial" w:cs="Arial"/>
                <w:b/>
                <w:color w:val="000000"/>
                <w:sz w:val="16"/>
                <w:szCs w:val="16"/>
              </w:rPr>
              <w:t>Skupni ponder (povprečje)</w:t>
            </w:r>
          </w:p>
        </w:tc>
        <w:tc>
          <w:tcPr>
            <w:tcW w:w="932" w:type="dxa"/>
            <w:tcBorders>
              <w:top w:val="single" w:sz="8" w:space="0" w:color="auto"/>
              <w:left w:val="nil"/>
              <w:bottom w:val="single" w:sz="4" w:space="0" w:color="auto"/>
              <w:right w:val="single" w:sz="4" w:space="0" w:color="auto"/>
            </w:tcBorders>
            <w:shd w:val="pct20" w:color="auto" w:fill="auto"/>
            <w:noWrap/>
            <w:vAlign w:val="center"/>
            <w:hideMark/>
          </w:tcPr>
          <w:p w:rsidR="0003158B" w:rsidRPr="000F14B5" w:rsidRDefault="0003158B" w:rsidP="000F14B5">
            <w:pPr>
              <w:jc w:val="center"/>
              <w:rPr>
                <w:rFonts w:ascii="Arial" w:hAnsi="Arial" w:cs="Arial"/>
                <w:b/>
                <w:color w:val="000000"/>
                <w:sz w:val="16"/>
                <w:szCs w:val="16"/>
              </w:rPr>
            </w:pPr>
            <w:r w:rsidRPr="000F14B5">
              <w:rPr>
                <w:rFonts w:ascii="Arial" w:hAnsi="Arial" w:cs="Arial"/>
                <w:b/>
                <w:color w:val="000000"/>
                <w:sz w:val="16"/>
                <w:szCs w:val="16"/>
              </w:rPr>
              <w:t>Delež</w:t>
            </w:r>
          </w:p>
        </w:tc>
        <w:tc>
          <w:tcPr>
            <w:tcW w:w="741" w:type="dxa"/>
            <w:tcBorders>
              <w:top w:val="single" w:sz="8" w:space="0" w:color="auto"/>
              <w:left w:val="nil"/>
              <w:bottom w:val="single" w:sz="4" w:space="0" w:color="auto"/>
              <w:right w:val="single" w:sz="8" w:space="0" w:color="auto"/>
            </w:tcBorders>
            <w:shd w:val="pct20" w:color="auto" w:fill="auto"/>
            <w:vAlign w:val="center"/>
            <w:hideMark/>
          </w:tcPr>
          <w:p w:rsidR="0003158B" w:rsidRPr="000F14B5" w:rsidRDefault="0003158B" w:rsidP="000F14B5">
            <w:pPr>
              <w:jc w:val="center"/>
              <w:rPr>
                <w:rFonts w:ascii="Arial" w:hAnsi="Arial" w:cs="Arial"/>
                <w:b/>
                <w:color w:val="000000"/>
                <w:sz w:val="16"/>
                <w:szCs w:val="16"/>
              </w:rPr>
            </w:pPr>
            <w:r w:rsidRPr="000F14B5">
              <w:rPr>
                <w:rFonts w:ascii="Arial" w:hAnsi="Arial" w:cs="Arial"/>
                <w:b/>
                <w:color w:val="000000"/>
                <w:sz w:val="16"/>
                <w:szCs w:val="16"/>
              </w:rPr>
              <w:t>Končni ponder</w:t>
            </w:r>
          </w:p>
        </w:tc>
      </w:tr>
      <w:tr w:rsidR="0003158B" w:rsidRPr="0034066F" w:rsidTr="000F14B5">
        <w:trPr>
          <w:trHeight w:val="60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3158B" w:rsidRPr="000F14B5" w:rsidRDefault="0003158B" w:rsidP="00F47EE2">
            <w:pPr>
              <w:rPr>
                <w:rFonts w:ascii="Arial" w:hAnsi="Arial" w:cs="Arial"/>
                <w:color w:val="000000"/>
                <w:sz w:val="16"/>
                <w:szCs w:val="16"/>
              </w:rPr>
            </w:pPr>
            <w:r w:rsidRPr="000F14B5">
              <w:rPr>
                <w:rFonts w:ascii="Arial" w:hAnsi="Arial" w:cs="Arial"/>
                <w:color w:val="000000"/>
                <w:sz w:val="16"/>
                <w:szCs w:val="16"/>
              </w:rPr>
              <w:t>X1</w:t>
            </w:r>
          </w:p>
        </w:tc>
        <w:tc>
          <w:tcPr>
            <w:tcW w:w="1073" w:type="dxa"/>
            <w:tcBorders>
              <w:top w:val="nil"/>
              <w:left w:val="nil"/>
              <w:bottom w:val="single" w:sz="4" w:space="0" w:color="auto"/>
              <w:right w:val="single" w:sz="4" w:space="0" w:color="auto"/>
            </w:tcBorders>
            <w:shd w:val="clear" w:color="auto" w:fill="auto"/>
            <w:vAlign w:val="bottom"/>
            <w:hideMark/>
          </w:tcPr>
          <w:p w:rsidR="0003158B" w:rsidRPr="000F14B5" w:rsidRDefault="0003158B" w:rsidP="00F47EE2">
            <w:pPr>
              <w:rPr>
                <w:rFonts w:ascii="Arial" w:hAnsi="Arial" w:cs="Arial"/>
                <w:color w:val="000000"/>
                <w:sz w:val="16"/>
                <w:szCs w:val="16"/>
              </w:rPr>
            </w:pPr>
            <w:r w:rsidRPr="000F14B5">
              <w:rPr>
                <w:rFonts w:ascii="Arial" w:hAnsi="Arial" w:cs="Arial"/>
                <w:color w:val="000000"/>
                <w:sz w:val="16"/>
                <w:szCs w:val="16"/>
              </w:rPr>
              <w:t>Središča regionalnega pomena</w:t>
            </w:r>
          </w:p>
        </w:tc>
        <w:tc>
          <w:tcPr>
            <w:tcW w:w="655" w:type="dxa"/>
            <w:tcBorders>
              <w:top w:val="nil"/>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15</w:t>
            </w:r>
          </w:p>
        </w:tc>
        <w:tc>
          <w:tcPr>
            <w:tcW w:w="820" w:type="dxa"/>
            <w:tcBorders>
              <w:top w:val="nil"/>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29,40</w:t>
            </w:r>
          </w:p>
        </w:tc>
        <w:tc>
          <w:tcPr>
            <w:tcW w:w="1055" w:type="dxa"/>
            <w:tcBorders>
              <w:top w:val="nil"/>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79419</w:t>
            </w:r>
          </w:p>
        </w:tc>
        <w:tc>
          <w:tcPr>
            <w:tcW w:w="835" w:type="dxa"/>
            <w:tcBorders>
              <w:top w:val="nil"/>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27,50</w:t>
            </w:r>
          </w:p>
        </w:tc>
        <w:tc>
          <w:tcPr>
            <w:tcW w:w="836" w:type="dxa"/>
            <w:tcBorders>
              <w:top w:val="nil"/>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25</w:t>
            </w:r>
          </w:p>
        </w:tc>
        <w:tc>
          <w:tcPr>
            <w:tcW w:w="1055" w:type="dxa"/>
            <w:tcBorders>
              <w:top w:val="nil"/>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25</w:t>
            </w:r>
          </w:p>
        </w:tc>
        <w:tc>
          <w:tcPr>
            <w:tcW w:w="1112" w:type="dxa"/>
            <w:tcBorders>
              <w:top w:val="nil"/>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7,11</w:t>
            </w:r>
          </w:p>
        </w:tc>
        <w:tc>
          <w:tcPr>
            <w:tcW w:w="932" w:type="dxa"/>
            <w:tcBorders>
              <w:top w:val="nil"/>
              <w:left w:val="nil"/>
              <w:bottom w:val="single" w:sz="4"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0,196</w:t>
            </w:r>
          </w:p>
        </w:tc>
        <w:tc>
          <w:tcPr>
            <w:tcW w:w="741" w:type="dxa"/>
            <w:tcBorders>
              <w:top w:val="nil"/>
              <w:left w:val="nil"/>
              <w:bottom w:val="single" w:sz="4" w:space="0" w:color="auto"/>
              <w:right w:val="single" w:sz="8"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20</w:t>
            </w:r>
          </w:p>
        </w:tc>
      </w:tr>
      <w:tr w:rsidR="0003158B" w:rsidRPr="0034066F" w:rsidTr="000F14B5">
        <w:trPr>
          <w:trHeight w:val="30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3158B" w:rsidRPr="000F14B5" w:rsidRDefault="0003158B" w:rsidP="00F47EE2">
            <w:pPr>
              <w:rPr>
                <w:rFonts w:ascii="Arial" w:hAnsi="Arial" w:cs="Arial"/>
                <w:color w:val="000000"/>
                <w:sz w:val="16"/>
                <w:szCs w:val="16"/>
              </w:rPr>
            </w:pPr>
            <w:r w:rsidRPr="000F14B5">
              <w:rPr>
                <w:rFonts w:ascii="Arial" w:hAnsi="Arial" w:cs="Arial"/>
                <w:color w:val="000000"/>
                <w:sz w:val="16"/>
                <w:szCs w:val="16"/>
              </w:rPr>
              <w:t>X2</w:t>
            </w:r>
          </w:p>
        </w:tc>
        <w:tc>
          <w:tcPr>
            <w:tcW w:w="1073" w:type="dxa"/>
            <w:tcBorders>
              <w:top w:val="nil"/>
              <w:left w:val="nil"/>
              <w:bottom w:val="single" w:sz="4" w:space="0" w:color="auto"/>
              <w:right w:val="single" w:sz="4" w:space="0" w:color="auto"/>
            </w:tcBorders>
            <w:shd w:val="clear" w:color="auto" w:fill="auto"/>
            <w:vAlign w:val="bottom"/>
            <w:hideMark/>
          </w:tcPr>
          <w:p w:rsidR="0003158B" w:rsidRPr="000F14B5" w:rsidRDefault="0003158B" w:rsidP="00F47EE2">
            <w:pPr>
              <w:rPr>
                <w:rFonts w:ascii="Arial" w:hAnsi="Arial" w:cs="Arial"/>
                <w:color w:val="000000"/>
                <w:sz w:val="16"/>
                <w:szCs w:val="16"/>
              </w:rPr>
            </w:pPr>
            <w:r w:rsidRPr="000F14B5">
              <w:rPr>
                <w:rFonts w:ascii="Arial" w:hAnsi="Arial" w:cs="Arial"/>
                <w:color w:val="000000"/>
                <w:sz w:val="16"/>
                <w:szCs w:val="16"/>
              </w:rPr>
              <w:t>Medobčinska središča</w:t>
            </w:r>
          </w:p>
        </w:tc>
        <w:tc>
          <w:tcPr>
            <w:tcW w:w="655" w:type="dxa"/>
            <w:tcBorders>
              <w:top w:val="nil"/>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39,20</w:t>
            </w:r>
          </w:p>
        </w:tc>
        <w:tc>
          <w:tcPr>
            <w:tcW w:w="1055" w:type="dxa"/>
            <w:tcBorders>
              <w:top w:val="nil"/>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87362</w:t>
            </w:r>
          </w:p>
        </w:tc>
        <w:tc>
          <w:tcPr>
            <w:tcW w:w="835" w:type="dxa"/>
            <w:tcBorders>
              <w:top w:val="nil"/>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30,30</w:t>
            </w:r>
          </w:p>
        </w:tc>
        <w:tc>
          <w:tcPr>
            <w:tcW w:w="836" w:type="dxa"/>
            <w:tcBorders>
              <w:top w:val="nil"/>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45</w:t>
            </w:r>
          </w:p>
        </w:tc>
        <w:tc>
          <w:tcPr>
            <w:tcW w:w="1055" w:type="dxa"/>
            <w:tcBorders>
              <w:top w:val="nil"/>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35</w:t>
            </w:r>
          </w:p>
        </w:tc>
        <w:tc>
          <w:tcPr>
            <w:tcW w:w="1112" w:type="dxa"/>
            <w:tcBorders>
              <w:top w:val="nil"/>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14,12</w:t>
            </w:r>
          </w:p>
        </w:tc>
        <w:tc>
          <w:tcPr>
            <w:tcW w:w="932" w:type="dxa"/>
            <w:tcBorders>
              <w:top w:val="nil"/>
              <w:left w:val="nil"/>
              <w:bottom w:val="single" w:sz="4"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0,390</w:t>
            </w:r>
          </w:p>
        </w:tc>
        <w:tc>
          <w:tcPr>
            <w:tcW w:w="741" w:type="dxa"/>
            <w:tcBorders>
              <w:top w:val="nil"/>
              <w:left w:val="nil"/>
              <w:bottom w:val="single" w:sz="4" w:space="0" w:color="auto"/>
              <w:right w:val="single" w:sz="8"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35</w:t>
            </w:r>
          </w:p>
        </w:tc>
      </w:tr>
      <w:tr w:rsidR="0003158B" w:rsidRPr="0034066F" w:rsidTr="000F14B5">
        <w:trPr>
          <w:trHeight w:val="300"/>
        </w:trPr>
        <w:tc>
          <w:tcPr>
            <w:tcW w:w="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58B" w:rsidRPr="000F14B5" w:rsidRDefault="0003158B" w:rsidP="00F47EE2">
            <w:pPr>
              <w:rPr>
                <w:rFonts w:ascii="Arial" w:hAnsi="Arial" w:cs="Arial"/>
                <w:color w:val="000000"/>
                <w:sz w:val="16"/>
                <w:szCs w:val="16"/>
              </w:rPr>
            </w:pPr>
            <w:r w:rsidRPr="000F14B5">
              <w:rPr>
                <w:rFonts w:ascii="Arial" w:hAnsi="Arial" w:cs="Arial"/>
                <w:color w:val="000000"/>
                <w:sz w:val="16"/>
                <w:szCs w:val="16"/>
              </w:rPr>
              <w:t>X3</w:t>
            </w:r>
          </w:p>
        </w:tc>
        <w:tc>
          <w:tcPr>
            <w:tcW w:w="1073" w:type="dxa"/>
            <w:tcBorders>
              <w:top w:val="single" w:sz="4" w:space="0" w:color="auto"/>
              <w:left w:val="nil"/>
              <w:bottom w:val="single" w:sz="4" w:space="0" w:color="auto"/>
              <w:right w:val="single" w:sz="4" w:space="0" w:color="auto"/>
            </w:tcBorders>
            <w:shd w:val="clear" w:color="auto" w:fill="auto"/>
            <w:vAlign w:val="bottom"/>
            <w:hideMark/>
          </w:tcPr>
          <w:p w:rsidR="0003158B" w:rsidRPr="000F14B5" w:rsidRDefault="0003158B" w:rsidP="00F47EE2">
            <w:pPr>
              <w:rPr>
                <w:rFonts w:ascii="Arial" w:hAnsi="Arial" w:cs="Arial"/>
                <w:color w:val="000000"/>
                <w:sz w:val="16"/>
                <w:szCs w:val="16"/>
              </w:rPr>
            </w:pPr>
            <w:r w:rsidRPr="000F14B5">
              <w:rPr>
                <w:rFonts w:ascii="Arial" w:hAnsi="Arial" w:cs="Arial"/>
                <w:color w:val="000000"/>
                <w:sz w:val="16"/>
                <w:szCs w:val="16"/>
              </w:rPr>
              <w:t>Somestja</w:t>
            </w:r>
          </w:p>
        </w:tc>
        <w:tc>
          <w:tcPr>
            <w:tcW w:w="655" w:type="dxa"/>
            <w:tcBorders>
              <w:top w:val="single" w:sz="4" w:space="0" w:color="auto"/>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16</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31,40</w:t>
            </w:r>
          </w:p>
        </w:tc>
        <w:tc>
          <w:tcPr>
            <w:tcW w:w="1055" w:type="dxa"/>
            <w:tcBorders>
              <w:top w:val="single" w:sz="4" w:space="0" w:color="auto"/>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121847</w:t>
            </w:r>
          </w:p>
        </w:tc>
        <w:tc>
          <w:tcPr>
            <w:tcW w:w="835" w:type="dxa"/>
            <w:tcBorders>
              <w:top w:val="single" w:sz="4" w:space="0" w:color="auto"/>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42,20</w:t>
            </w:r>
          </w:p>
        </w:tc>
        <w:tc>
          <w:tcPr>
            <w:tcW w:w="836" w:type="dxa"/>
            <w:tcBorders>
              <w:top w:val="single" w:sz="4" w:space="0" w:color="auto"/>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35</w:t>
            </w:r>
          </w:p>
        </w:tc>
        <w:tc>
          <w:tcPr>
            <w:tcW w:w="1055" w:type="dxa"/>
            <w:tcBorders>
              <w:top w:val="single" w:sz="4" w:space="0" w:color="auto"/>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45</w:t>
            </w:r>
          </w:p>
        </w:tc>
        <w:tc>
          <w:tcPr>
            <w:tcW w:w="1112" w:type="dxa"/>
            <w:tcBorders>
              <w:top w:val="single" w:sz="4" w:space="0" w:color="auto"/>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14,99</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0,414</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45</w:t>
            </w:r>
          </w:p>
        </w:tc>
      </w:tr>
      <w:tr w:rsidR="0003158B" w:rsidRPr="0034066F" w:rsidTr="000F14B5">
        <w:trPr>
          <w:trHeight w:val="315"/>
        </w:trPr>
        <w:tc>
          <w:tcPr>
            <w:tcW w:w="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58B" w:rsidRPr="000F14B5" w:rsidRDefault="0003158B" w:rsidP="00F47EE2">
            <w:pPr>
              <w:rPr>
                <w:rFonts w:ascii="Arial" w:hAnsi="Arial" w:cs="Arial"/>
                <w:b/>
                <w:color w:val="000000"/>
                <w:sz w:val="16"/>
                <w:szCs w:val="16"/>
              </w:rPr>
            </w:pPr>
            <w:r w:rsidRPr="000F14B5">
              <w:rPr>
                <w:rFonts w:ascii="Arial" w:hAnsi="Arial" w:cs="Arial"/>
                <w:b/>
                <w:color w:val="000000"/>
                <w:sz w:val="16"/>
                <w:szCs w:val="16"/>
              </w:rPr>
              <w:t>X6</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158B" w:rsidRPr="000F14B5" w:rsidRDefault="0003158B" w:rsidP="00F47EE2">
            <w:pPr>
              <w:rPr>
                <w:rFonts w:ascii="Arial" w:hAnsi="Arial" w:cs="Arial"/>
                <w:b/>
                <w:color w:val="000000"/>
                <w:sz w:val="16"/>
                <w:szCs w:val="16"/>
              </w:rPr>
            </w:pPr>
            <w:r w:rsidRPr="000F14B5">
              <w:rPr>
                <w:rFonts w:ascii="Arial" w:hAnsi="Arial" w:cs="Arial"/>
                <w:b/>
                <w:color w:val="000000"/>
                <w:sz w:val="16"/>
                <w:szCs w:val="16"/>
              </w:rPr>
              <w:t>SKUPAJ</w:t>
            </w:r>
          </w:p>
        </w:tc>
        <w:tc>
          <w:tcPr>
            <w:tcW w:w="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b/>
                <w:color w:val="000000"/>
                <w:sz w:val="16"/>
                <w:szCs w:val="16"/>
              </w:rPr>
            </w:pPr>
            <w:r w:rsidRPr="000F14B5">
              <w:rPr>
                <w:rFonts w:ascii="Arial" w:hAnsi="Arial" w:cs="Arial"/>
                <w:b/>
                <w:color w:val="000000"/>
                <w:sz w:val="16"/>
                <w:szCs w:val="16"/>
              </w:rPr>
              <w:t>51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b/>
                <w:color w:val="000000"/>
                <w:sz w:val="16"/>
                <w:szCs w:val="16"/>
              </w:rPr>
            </w:pPr>
            <w:r w:rsidRPr="000F14B5">
              <w:rPr>
                <w:rFonts w:ascii="Arial" w:hAnsi="Arial" w:cs="Arial"/>
                <w:b/>
                <w:color w:val="000000"/>
                <w:sz w:val="16"/>
                <w:szCs w:val="16"/>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b/>
                <w:color w:val="000000"/>
                <w:sz w:val="16"/>
                <w:szCs w:val="16"/>
              </w:rPr>
            </w:pPr>
            <w:r w:rsidRPr="000F14B5">
              <w:rPr>
                <w:rFonts w:ascii="Arial" w:hAnsi="Arial" w:cs="Arial"/>
                <w:b/>
                <w:color w:val="000000"/>
                <w:sz w:val="16"/>
                <w:szCs w:val="16"/>
              </w:rPr>
              <w:t>288628</w:t>
            </w:r>
          </w:p>
        </w:tc>
        <w:tc>
          <w:tcPr>
            <w:tcW w:w="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b/>
                <w:color w:val="000000"/>
                <w:sz w:val="16"/>
                <w:szCs w:val="16"/>
              </w:rPr>
            </w:pPr>
            <w:r w:rsidRPr="000F14B5">
              <w:rPr>
                <w:rFonts w:ascii="Arial" w:hAnsi="Arial" w:cs="Arial"/>
                <w:b/>
                <w:color w:val="000000"/>
                <w:sz w:val="16"/>
                <w:szCs w:val="16"/>
              </w:rPr>
              <w:t>100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b/>
                <w:color w:val="000000"/>
                <w:sz w:val="16"/>
                <w:szCs w:val="16"/>
              </w:rPr>
            </w:pPr>
            <w:r w:rsidRPr="000F14B5">
              <w:rPr>
                <w:rFonts w:ascii="Arial" w:hAnsi="Arial" w:cs="Arial"/>
                <w:b/>
                <w:color w:val="000000"/>
                <w:sz w:val="16"/>
                <w:szCs w:val="16"/>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b/>
                <w:color w:val="000000"/>
                <w:sz w:val="16"/>
                <w:szCs w:val="16"/>
              </w:rPr>
            </w:pPr>
            <w:r w:rsidRPr="000F14B5">
              <w:rPr>
                <w:rFonts w:ascii="Arial" w:hAnsi="Arial" w:cs="Arial"/>
                <w:b/>
                <w:color w:val="000000"/>
                <w:sz w:val="16"/>
                <w:szCs w:val="16"/>
              </w:rPr>
              <w:t>100</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b/>
                <w:color w:val="000000"/>
                <w:sz w:val="16"/>
                <w:szCs w:val="16"/>
              </w:rPr>
            </w:pPr>
            <w:r w:rsidRPr="000F14B5">
              <w:rPr>
                <w:rFonts w:ascii="Arial" w:hAnsi="Arial" w:cs="Arial"/>
                <w:b/>
                <w:color w:val="000000"/>
                <w:sz w:val="16"/>
                <w:szCs w:val="16"/>
              </w:rPr>
              <w:t>36,23</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b/>
                <w:color w:val="000000"/>
                <w:sz w:val="16"/>
                <w:szCs w:val="16"/>
              </w:rPr>
            </w:pPr>
            <w:r w:rsidRPr="000F14B5">
              <w:rPr>
                <w:rFonts w:ascii="Arial" w:hAnsi="Arial" w:cs="Arial"/>
                <w:b/>
                <w:color w:val="000000"/>
                <w:sz w:val="16"/>
                <w:szCs w:val="16"/>
              </w:rPr>
              <w:t>1</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b/>
                <w:color w:val="000000"/>
                <w:sz w:val="16"/>
                <w:szCs w:val="16"/>
              </w:rPr>
            </w:pPr>
            <w:r w:rsidRPr="000F14B5">
              <w:rPr>
                <w:rFonts w:ascii="Arial" w:hAnsi="Arial" w:cs="Arial"/>
                <w:b/>
                <w:color w:val="000000"/>
                <w:sz w:val="16"/>
                <w:szCs w:val="16"/>
              </w:rPr>
              <w:t>100</w:t>
            </w:r>
          </w:p>
        </w:tc>
      </w:tr>
      <w:tr w:rsidR="0003158B" w:rsidRPr="0034066F" w:rsidTr="00AA193C">
        <w:trPr>
          <w:trHeight w:val="315"/>
        </w:trPr>
        <w:tc>
          <w:tcPr>
            <w:tcW w:w="573" w:type="dxa"/>
            <w:tcBorders>
              <w:top w:val="single" w:sz="4" w:space="0" w:color="auto"/>
              <w:bottom w:val="single" w:sz="4" w:space="0" w:color="auto"/>
            </w:tcBorders>
            <w:shd w:val="clear" w:color="auto" w:fill="auto"/>
            <w:noWrap/>
            <w:vAlign w:val="bottom"/>
            <w:hideMark/>
          </w:tcPr>
          <w:p w:rsidR="0003158B" w:rsidRPr="000F14B5" w:rsidRDefault="0003158B" w:rsidP="00F47EE2">
            <w:pPr>
              <w:rPr>
                <w:rFonts w:ascii="Arial" w:hAnsi="Arial" w:cs="Arial"/>
                <w:color w:val="000000"/>
                <w:sz w:val="16"/>
                <w:szCs w:val="16"/>
              </w:rPr>
            </w:pPr>
            <w:r w:rsidRPr="000F14B5">
              <w:rPr>
                <w:rFonts w:ascii="Arial" w:hAnsi="Arial" w:cs="Arial"/>
                <w:color w:val="000000"/>
                <w:sz w:val="16"/>
                <w:szCs w:val="16"/>
              </w:rPr>
              <w:t> </w:t>
            </w:r>
          </w:p>
        </w:tc>
        <w:tc>
          <w:tcPr>
            <w:tcW w:w="1073" w:type="dxa"/>
            <w:tcBorders>
              <w:top w:val="single" w:sz="4" w:space="0" w:color="auto"/>
              <w:bottom w:val="single" w:sz="4" w:space="0" w:color="auto"/>
            </w:tcBorders>
            <w:shd w:val="clear" w:color="auto" w:fill="auto"/>
            <w:vAlign w:val="bottom"/>
            <w:hideMark/>
          </w:tcPr>
          <w:p w:rsidR="0003158B" w:rsidRPr="000F14B5" w:rsidRDefault="0003158B" w:rsidP="00F47EE2">
            <w:pPr>
              <w:rPr>
                <w:rFonts w:ascii="Arial" w:hAnsi="Arial" w:cs="Arial"/>
                <w:color w:val="000000"/>
                <w:sz w:val="16"/>
                <w:szCs w:val="16"/>
              </w:rPr>
            </w:pPr>
          </w:p>
        </w:tc>
        <w:tc>
          <w:tcPr>
            <w:tcW w:w="655" w:type="dxa"/>
            <w:tcBorders>
              <w:top w:val="single" w:sz="4" w:space="0" w:color="auto"/>
              <w:bottom w:val="single" w:sz="4" w:space="0" w:color="auto"/>
            </w:tcBorders>
            <w:shd w:val="clear" w:color="auto" w:fill="auto"/>
            <w:vAlign w:val="bottom"/>
            <w:hideMark/>
          </w:tcPr>
          <w:p w:rsidR="0003158B" w:rsidRPr="000F14B5" w:rsidRDefault="0003158B" w:rsidP="00F47EE2">
            <w:pPr>
              <w:rPr>
                <w:rFonts w:ascii="Arial" w:hAnsi="Arial" w:cs="Arial"/>
                <w:color w:val="000000"/>
                <w:sz w:val="16"/>
                <w:szCs w:val="16"/>
              </w:rPr>
            </w:pPr>
          </w:p>
        </w:tc>
        <w:tc>
          <w:tcPr>
            <w:tcW w:w="820" w:type="dxa"/>
            <w:tcBorders>
              <w:top w:val="single" w:sz="4" w:space="0" w:color="auto"/>
              <w:bottom w:val="single" w:sz="4" w:space="0" w:color="auto"/>
            </w:tcBorders>
            <w:shd w:val="clear" w:color="auto" w:fill="auto"/>
            <w:vAlign w:val="bottom"/>
            <w:hideMark/>
          </w:tcPr>
          <w:p w:rsidR="0003158B" w:rsidRPr="000F14B5" w:rsidRDefault="0003158B" w:rsidP="00F47EE2">
            <w:pPr>
              <w:rPr>
                <w:rFonts w:ascii="Arial" w:hAnsi="Arial" w:cs="Arial"/>
                <w:color w:val="000000"/>
                <w:sz w:val="16"/>
                <w:szCs w:val="16"/>
              </w:rPr>
            </w:pPr>
          </w:p>
        </w:tc>
        <w:tc>
          <w:tcPr>
            <w:tcW w:w="1055" w:type="dxa"/>
            <w:tcBorders>
              <w:top w:val="single" w:sz="4" w:space="0" w:color="auto"/>
              <w:bottom w:val="single" w:sz="4" w:space="0" w:color="auto"/>
            </w:tcBorders>
            <w:shd w:val="clear" w:color="auto" w:fill="auto"/>
            <w:vAlign w:val="bottom"/>
            <w:hideMark/>
          </w:tcPr>
          <w:p w:rsidR="0003158B" w:rsidRPr="000F14B5" w:rsidRDefault="0003158B" w:rsidP="00F47EE2">
            <w:pPr>
              <w:rPr>
                <w:rFonts w:ascii="Arial" w:hAnsi="Arial" w:cs="Arial"/>
                <w:color w:val="000000"/>
                <w:sz w:val="16"/>
                <w:szCs w:val="16"/>
              </w:rPr>
            </w:pPr>
          </w:p>
        </w:tc>
        <w:tc>
          <w:tcPr>
            <w:tcW w:w="835" w:type="dxa"/>
            <w:tcBorders>
              <w:top w:val="single" w:sz="4" w:space="0" w:color="auto"/>
              <w:bottom w:val="single" w:sz="4" w:space="0" w:color="auto"/>
            </w:tcBorders>
            <w:shd w:val="clear" w:color="auto" w:fill="auto"/>
            <w:vAlign w:val="bottom"/>
            <w:hideMark/>
          </w:tcPr>
          <w:p w:rsidR="0003158B" w:rsidRPr="000F14B5" w:rsidRDefault="0003158B" w:rsidP="00F47EE2">
            <w:pPr>
              <w:rPr>
                <w:rFonts w:ascii="Arial" w:hAnsi="Arial" w:cs="Arial"/>
                <w:color w:val="000000"/>
                <w:sz w:val="16"/>
                <w:szCs w:val="16"/>
              </w:rPr>
            </w:pPr>
          </w:p>
        </w:tc>
        <w:tc>
          <w:tcPr>
            <w:tcW w:w="836" w:type="dxa"/>
            <w:tcBorders>
              <w:top w:val="single" w:sz="4" w:space="0" w:color="auto"/>
              <w:bottom w:val="single" w:sz="4" w:space="0" w:color="auto"/>
            </w:tcBorders>
            <w:shd w:val="clear" w:color="auto" w:fill="auto"/>
            <w:noWrap/>
            <w:vAlign w:val="bottom"/>
            <w:hideMark/>
          </w:tcPr>
          <w:p w:rsidR="0003158B" w:rsidRPr="000F14B5" w:rsidRDefault="0003158B" w:rsidP="00F47EE2">
            <w:pPr>
              <w:rPr>
                <w:rFonts w:ascii="Arial" w:hAnsi="Arial" w:cs="Arial"/>
                <w:color w:val="000000"/>
                <w:sz w:val="16"/>
                <w:szCs w:val="16"/>
              </w:rPr>
            </w:pPr>
          </w:p>
        </w:tc>
        <w:tc>
          <w:tcPr>
            <w:tcW w:w="1055" w:type="dxa"/>
            <w:tcBorders>
              <w:top w:val="single" w:sz="4" w:space="0" w:color="auto"/>
              <w:bottom w:val="single" w:sz="4" w:space="0" w:color="auto"/>
            </w:tcBorders>
            <w:shd w:val="clear" w:color="auto" w:fill="auto"/>
            <w:noWrap/>
            <w:vAlign w:val="bottom"/>
            <w:hideMark/>
          </w:tcPr>
          <w:p w:rsidR="0003158B" w:rsidRPr="000F14B5" w:rsidRDefault="0003158B" w:rsidP="00F47EE2">
            <w:pPr>
              <w:rPr>
                <w:rFonts w:ascii="Arial" w:hAnsi="Arial" w:cs="Arial"/>
                <w:color w:val="000000"/>
                <w:sz w:val="16"/>
                <w:szCs w:val="16"/>
              </w:rPr>
            </w:pPr>
          </w:p>
        </w:tc>
        <w:tc>
          <w:tcPr>
            <w:tcW w:w="1112" w:type="dxa"/>
            <w:tcBorders>
              <w:top w:val="single" w:sz="4" w:space="0" w:color="auto"/>
              <w:bottom w:val="single" w:sz="4" w:space="0" w:color="auto"/>
            </w:tcBorders>
            <w:shd w:val="clear" w:color="auto" w:fill="auto"/>
            <w:noWrap/>
            <w:vAlign w:val="bottom"/>
            <w:hideMark/>
          </w:tcPr>
          <w:p w:rsidR="0003158B" w:rsidRPr="000F14B5" w:rsidRDefault="0003158B" w:rsidP="00F47EE2">
            <w:pPr>
              <w:rPr>
                <w:rFonts w:ascii="Arial" w:hAnsi="Arial" w:cs="Arial"/>
                <w:color w:val="000000"/>
                <w:sz w:val="16"/>
                <w:szCs w:val="16"/>
              </w:rPr>
            </w:pPr>
          </w:p>
        </w:tc>
        <w:tc>
          <w:tcPr>
            <w:tcW w:w="932" w:type="dxa"/>
            <w:tcBorders>
              <w:top w:val="single" w:sz="4" w:space="0" w:color="auto"/>
              <w:bottom w:val="single" w:sz="4" w:space="0" w:color="auto"/>
            </w:tcBorders>
            <w:shd w:val="clear" w:color="auto" w:fill="auto"/>
            <w:noWrap/>
            <w:vAlign w:val="bottom"/>
            <w:hideMark/>
          </w:tcPr>
          <w:p w:rsidR="0003158B" w:rsidRPr="000F14B5" w:rsidRDefault="0003158B" w:rsidP="00F47EE2">
            <w:pPr>
              <w:rPr>
                <w:rFonts w:ascii="Arial" w:hAnsi="Arial" w:cs="Arial"/>
                <w:color w:val="000000"/>
                <w:sz w:val="16"/>
                <w:szCs w:val="16"/>
              </w:rPr>
            </w:pPr>
          </w:p>
        </w:tc>
        <w:tc>
          <w:tcPr>
            <w:tcW w:w="741" w:type="dxa"/>
            <w:tcBorders>
              <w:top w:val="single" w:sz="4" w:space="0" w:color="auto"/>
              <w:bottom w:val="single" w:sz="4" w:space="0" w:color="auto"/>
              <w:right w:val="nil"/>
            </w:tcBorders>
            <w:shd w:val="clear" w:color="auto" w:fill="auto"/>
            <w:noWrap/>
            <w:vAlign w:val="bottom"/>
            <w:hideMark/>
          </w:tcPr>
          <w:p w:rsidR="0003158B" w:rsidRPr="000F14B5" w:rsidRDefault="0003158B" w:rsidP="00F47EE2">
            <w:pPr>
              <w:rPr>
                <w:rFonts w:ascii="Arial" w:hAnsi="Arial" w:cs="Arial"/>
                <w:color w:val="000000"/>
                <w:sz w:val="16"/>
                <w:szCs w:val="16"/>
              </w:rPr>
            </w:pPr>
          </w:p>
        </w:tc>
      </w:tr>
      <w:tr w:rsidR="0003158B" w:rsidRPr="0034066F" w:rsidTr="00AA193C">
        <w:trPr>
          <w:trHeight w:val="900"/>
        </w:trPr>
        <w:tc>
          <w:tcPr>
            <w:tcW w:w="573"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rsidR="0003158B" w:rsidRPr="000F14B5" w:rsidRDefault="0003158B" w:rsidP="000F14B5">
            <w:pPr>
              <w:jc w:val="center"/>
              <w:rPr>
                <w:rFonts w:ascii="Arial" w:hAnsi="Arial" w:cs="Arial"/>
                <w:b/>
                <w:color w:val="000000"/>
                <w:sz w:val="16"/>
                <w:szCs w:val="16"/>
              </w:rPr>
            </w:pPr>
            <w:r w:rsidRPr="000F14B5">
              <w:rPr>
                <w:rFonts w:ascii="Arial" w:hAnsi="Arial" w:cs="Arial"/>
                <w:b/>
                <w:color w:val="000000"/>
                <w:sz w:val="16"/>
                <w:szCs w:val="16"/>
              </w:rPr>
              <w:t> </w:t>
            </w:r>
          </w:p>
        </w:tc>
        <w:tc>
          <w:tcPr>
            <w:tcW w:w="1073" w:type="dxa"/>
            <w:tcBorders>
              <w:top w:val="single" w:sz="4" w:space="0" w:color="auto"/>
              <w:left w:val="single" w:sz="4" w:space="0" w:color="auto"/>
              <w:bottom w:val="single" w:sz="4" w:space="0" w:color="auto"/>
              <w:right w:val="single" w:sz="4" w:space="0" w:color="auto"/>
            </w:tcBorders>
            <w:shd w:val="pct20" w:color="auto" w:fill="auto"/>
            <w:vAlign w:val="bottom"/>
            <w:hideMark/>
          </w:tcPr>
          <w:p w:rsidR="0003158B" w:rsidRPr="000F14B5" w:rsidRDefault="0003158B" w:rsidP="000F14B5">
            <w:pPr>
              <w:jc w:val="center"/>
              <w:rPr>
                <w:rFonts w:ascii="Arial" w:hAnsi="Arial" w:cs="Arial"/>
                <w:b/>
                <w:color w:val="000000"/>
                <w:sz w:val="16"/>
                <w:szCs w:val="16"/>
              </w:rPr>
            </w:pPr>
            <w:r w:rsidRPr="000F14B5">
              <w:rPr>
                <w:rFonts w:ascii="Arial" w:hAnsi="Arial" w:cs="Arial"/>
                <w:b/>
                <w:color w:val="000000"/>
                <w:sz w:val="16"/>
                <w:szCs w:val="16"/>
              </w:rPr>
              <w:t xml:space="preserve">Variabilni del: </w:t>
            </w:r>
          </w:p>
        </w:tc>
        <w:tc>
          <w:tcPr>
            <w:tcW w:w="655" w:type="dxa"/>
            <w:tcBorders>
              <w:top w:val="single" w:sz="4" w:space="0" w:color="auto"/>
              <w:left w:val="single" w:sz="4" w:space="0" w:color="auto"/>
              <w:bottom w:val="single" w:sz="4" w:space="0" w:color="auto"/>
              <w:right w:val="single" w:sz="4" w:space="0" w:color="auto"/>
            </w:tcBorders>
            <w:shd w:val="pct20" w:color="auto" w:fill="auto"/>
            <w:vAlign w:val="bottom"/>
            <w:hideMark/>
          </w:tcPr>
          <w:p w:rsidR="0003158B" w:rsidRPr="000F14B5" w:rsidRDefault="0003158B" w:rsidP="000F14B5">
            <w:pPr>
              <w:jc w:val="center"/>
              <w:rPr>
                <w:rFonts w:ascii="Arial" w:hAnsi="Arial" w:cs="Arial"/>
                <w:b/>
                <w:color w:val="000000"/>
                <w:sz w:val="16"/>
                <w:szCs w:val="16"/>
              </w:rPr>
            </w:pPr>
            <w:r w:rsidRPr="000F14B5">
              <w:rPr>
                <w:rFonts w:ascii="Arial" w:hAnsi="Arial" w:cs="Arial"/>
                <w:b/>
                <w:color w:val="000000"/>
                <w:sz w:val="16"/>
                <w:szCs w:val="16"/>
              </w:rPr>
              <w:t>Število</w:t>
            </w:r>
          </w:p>
        </w:tc>
        <w:tc>
          <w:tcPr>
            <w:tcW w:w="820" w:type="dxa"/>
            <w:tcBorders>
              <w:top w:val="single" w:sz="4" w:space="0" w:color="auto"/>
              <w:left w:val="single" w:sz="4" w:space="0" w:color="auto"/>
              <w:bottom w:val="single" w:sz="4" w:space="0" w:color="auto"/>
              <w:right w:val="single" w:sz="4" w:space="0" w:color="auto"/>
            </w:tcBorders>
            <w:shd w:val="pct20" w:color="auto" w:fill="auto"/>
            <w:vAlign w:val="bottom"/>
            <w:hideMark/>
          </w:tcPr>
          <w:p w:rsidR="0003158B" w:rsidRPr="000F14B5" w:rsidRDefault="0003158B" w:rsidP="000F14B5">
            <w:pPr>
              <w:jc w:val="center"/>
              <w:rPr>
                <w:rFonts w:ascii="Arial" w:hAnsi="Arial" w:cs="Arial"/>
                <w:b/>
                <w:color w:val="000000"/>
                <w:sz w:val="16"/>
                <w:szCs w:val="16"/>
              </w:rPr>
            </w:pPr>
            <w:r w:rsidRPr="000F14B5">
              <w:rPr>
                <w:rFonts w:ascii="Arial" w:hAnsi="Arial" w:cs="Arial"/>
                <w:b/>
                <w:color w:val="000000"/>
                <w:sz w:val="16"/>
                <w:szCs w:val="16"/>
              </w:rPr>
              <w:t>Odstotek (v %)</w:t>
            </w:r>
          </w:p>
        </w:tc>
        <w:tc>
          <w:tcPr>
            <w:tcW w:w="1055" w:type="dxa"/>
            <w:tcBorders>
              <w:top w:val="single" w:sz="4" w:space="0" w:color="auto"/>
              <w:left w:val="single" w:sz="4" w:space="0" w:color="auto"/>
              <w:bottom w:val="single" w:sz="4" w:space="0" w:color="auto"/>
              <w:right w:val="single" w:sz="4" w:space="0" w:color="auto"/>
            </w:tcBorders>
            <w:shd w:val="pct20" w:color="auto" w:fill="auto"/>
            <w:vAlign w:val="bottom"/>
            <w:hideMark/>
          </w:tcPr>
          <w:p w:rsidR="0003158B" w:rsidRPr="000F14B5" w:rsidRDefault="0003158B" w:rsidP="000F14B5">
            <w:pPr>
              <w:jc w:val="center"/>
              <w:rPr>
                <w:rFonts w:ascii="Arial" w:hAnsi="Arial" w:cs="Arial"/>
                <w:b/>
                <w:color w:val="000000"/>
                <w:sz w:val="16"/>
                <w:szCs w:val="16"/>
              </w:rPr>
            </w:pPr>
            <w:r w:rsidRPr="000F14B5">
              <w:rPr>
                <w:rFonts w:ascii="Arial" w:hAnsi="Arial" w:cs="Arial"/>
                <w:b/>
                <w:color w:val="000000"/>
                <w:sz w:val="16"/>
                <w:szCs w:val="16"/>
              </w:rPr>
              <w:t>Število prebivalstva</w:t>
            </w:r>
          </w:p>
        </w:tc>
        <w:tc>
          <w:tcPr>
            <w:tcW w:w="835" w:type="dxa"/>
            <w:tcBorders>
              <w:top w:val="single" w:sz="4" w:space="0" w:color="auto"/>
              <w:left w:val="single" w:sz="4" w:space="0" w:color="auto"/>
              <w:bottom w:val="single" w:sz="4" w:space="0" w:color="auto"/>
              <w:right w:val="single" w:sz="4" w:space="0" w:color="auto"/>
            </w:tcBorders>
            <w:shd w:val="pct20" w:color="auto" w:fill="auto"/>
            <w:vAlign w:val="bottom"/>
            <w:hideMark/>
          </w:tcPr>
          <w:p w:rsidR="0003158B" w:rsidRPr="000F14B5" w:rsidRDefault="0003158B" w:rsidP="000F14B5">
            <w:pPr>
              <w:jc w:val="center"/>
              <w:rPr>
                <w:rFonts w:ascii="Arial" w:hAnsi="Arial" w:cs="Arial"/>
                <w:b/>
                <w:color w:val="000000"/>
                <w:sz w:val="16"/>
                <w:szCs w:val="16"/>
              </w:rPr>
            </w:pPr>
            <w:r w:rsidRPr="000F14B5">
              <w:rPr>
                <w:rFonts w:ascii="Arial" w:hAnsi="Arial" w:cs="Arial"/>
                <w:b/>
                <w:color w:val="000000"/>
                <w:sz w:val="16"/>
                <w:szCs w:val="16"/>
              </w:rPr>
              <w:t>Odstotek (v %)</w:t>
            </w:r>
          </w:p>
        </w:tc>
        <w:tc>
          <w:tcPr>
            <w:tcW w:w="836" w:type="dxa"/>
            <w:tcBorders>
              <w:top w:val="single" w:sz="4" w:space="0" w:color="auto"/>
              <w:left w:val="single" w:sz="4" w:space="0" w:color="auto"/>
              <w:bottom w:val="single" w:sz="4" w:space="0" w:color="auto"/>
              <w:right w:val="single" w:sz="4" w:space="0" w:color="auto"/>
            </w:tcBorders>
            <w:shd w:val="pct20" w:color="auto" w:fill="auto"/>
            <w:vAlign w:val="bottom"/>
            <w:hideMark/>
          </w:tcPr>
          <w:p w:rsidR="0003158B" w:rsidRPr="000F14B5" w:rsidRDefault="0003158B" w:rsidP="000F14B5">
            <w:pPr>
              <w:jc w:val="center"/>
              <w:rPr>
                <w:rFonts w:ascii="Arial" w:hAnsi="Arial" w:cs="Arial"/>
                <w:b/>
                <w:color w:val="000000"/>
                <w:sz w:val="16"/>
                <w:szCs w:val="16"/>
              </w:rPr>
            </w:pPr>
            <w:r w:rsidRPr="000F14B5">
              <w:rPr>
                <w:rFonts w:ascii="Arial" w:hAnsi="Arial" w:cs="Arial"/>
                <w:b/>
                <w:color w:val="000000"/>
                <w:sz w:val="16"/>
                <w:szCs w:val="16"/>
              </w:rPr>
              <w:t>Ponder za število naselij</w:t>
            </w:r>
          </w:p>
        </w:tc>
        <w:tc>
          <w:tcPr>
            <w:tcW w:w="1055" w:type="dxa"/>
            <w:tcBorders>
              <w:top w:val="single" w:sz="4" w:space="0" w:color="auto"/>
              <w:left w:val="single" w:sz="4" w:space="0" w:color="auto"/>
              <w:bottom w:val="single" w:sz="4" w:space="0" w:color="auto"/>
              <w:right w:val="single" w:sz="4" w:space="0" w:color="auto"/>
            </w:tcBorders>
            <w:shd w:val="pct20" w:color="auto" w:fill="auto"/>
            <w:vAlign w:val="bottom"/>
            <w:hideMark/>
          </w:tcPr>
          <w:p w:rsidR="0003158B" w:rsidRPr="000F14B5" w:rsidRDefault="0003158B" w:rsidP="000F14B5">
            <w:pPr>
              <w:jc w:val="center"/>
              <w:rPr>
                <w:rFonts w:ascii="Arial" w:hAnsi="Arial" w:cs="Arial"/>
                <w:b/>
                <w:color w:val="000000"/>
                <w:sz w:val="16"/>
                <w:szCs w:val="16"/>
              </w:rPr>
            </w:pPr>
            <w:r w:rsidRPr="000F14B5">
              <w:rPr>
                <w:rFonts w:ascii="Arial" w:hAnsi="Arial" w:cs="Arial"/>
                <w:b/>
                <w:color w:val="000000"/>
                <w:sz w:val="16"/>
                <w:szCs w:val="16"/>
              </w:rPr>
              <w:t>Ponder za število prebivalstva</w:t>
            </w:r>
          </w:p>
        </w:tc>
        <w:tc>
          <w:tcPr>
            <w:tcW w:w="1112" w:type="dxa"/>
            <w:tcBorders>
              <w:top w:val="single" w:sz="4" w:space="0" w:color="auto"/>
              <w:left w:val="single" w:sz="4" w:space="0" w:color="auto"/>
              <w:bottom w:val="single" w:sz="4" w:space="0" w:color="auto"/>
              <w:right w:val="single" w:sz="4" w:space="0" w:color="auto"/>
            </w:tcBorders>
            <w:shd w:val="pct20" w:color="auto" w:fill="auto"/>
            <w:vAlign w:val="bottom"/>
            <w:hideMark/>
          </w:tcPr>
          <w:p w:rsidR="0003158B" w:rsidRPr="000F14B5" w:rsidRDefault="0003158B" w:rsidP="000F14B5">
            <w:pPr>
              <w:jc w:val="center"/>
              <w:rPr>
                <w:rFonts w:ascii="Arial" w:hAnsi="Arial" w:cs="Arial"/>
                <w:b/>
                <w:color w:val="000000"/>
                <w:sz w:val="16"/>
                <w:szCs w:val="16"/>
              </w:rPr>
            </w:pPr>
            <w:r w:rsidRPr="000F14B5">
              <w:rPr>
                <w:rFonts w:ascii="Arial" w:hAnsi="Arial" w:cs="Arial"/>
                <w:b/>
                <w:color w:val="000000"/>
                <w:sz w:val="16"/>
                <w:szCs w:val="16"/>
              </w:rPr>
              <w:t>Skupni ponder (povprečje)</w:t>
            </w:r>
          </w:p>
        </w:tc>
        <w:tc>
          <w:tcPr>
            <w:tcW w:w="932" w:type="dxa"/>
            <w:tcBorders>
              <w:top w:val="single" w:sz="4" w:space="0" w:color="auto"/>
              <w:left w:val="single" w:sz="4" w:space="0" w:color="auto"/>
              <w:bottom w:val="single" w:sz="4" w:space="0" w:color="auto"/>
              <w:right w:val="single" w:sz="4" w:space="0" w:color="auto"/>
            </w:tcBorders>
            <w:shd w:val="pct20" w:color="auto" w:fill="auto"/>
            <w:vAlign w:val="bottom"/>
            <w:hideMark/>
          </w:tcPr>
          <w:p w:rsidR="0003158B" w:rsidRPr="000F14B5" w:rsidRDefault="0003158B" w:rsidP="000F14B5">
            <w:pPr>
              <w:jc w:val="center"/>
              <w:rPr>
                <w:rFonts w:ascii="Arial" w:hAnsi="Arial" w:cs="Arial"/>
                <w:b/>
                <w:color w:val="000000"/>
                <w:sz w:val="16"/>
                <w:szCs w:val="16"/>
              </w:rPr>
            </w:pPr>
            <w:r w:rsidRPr="000F14B5">
              <w:rPr>
                <w:rFonts w:ascii="Arial" w:hAnsi="Arial" w:cs="Arial"/>
                <w:b/>
                <w:color w:val="000000"/>
                <w:sz w:val="16"/>
                <w:szCs w:val="16"/>
              </w:rPr>
              <w:t>Delež</w:t>
            </w:r>
          </w:p>
        </w:tc>
        <w:tc>
          <w:tcPr>
            <w:tcW w:w="741" w:type="dxa"/>
            <w:tcBorders>
              <w:top w:val="single" w:sz="4" w:space="0" w:color="auto"/>
              <w:left w:val="single" w:sz="4" w:space="0" w:color="auto"/>
              <w:bottom w:val="single" w:sz="4" w:space="0" w:color="auto"/>
              <w:right w:val="single" w:sz="4" w:space="0" w:color="auto"/>
            </w:tcBorders>
            <w:shd w:val="pct20" w:color="auto" w:fill="auto"/>
            <w:vAlign w:val="bottom"/>
            <w:hideMark/>
          </w:tcPr>
          <w:p w:rsidR="0003158B" w:rsidRPr="000F14B5" w:rsidRDefault="0003158B" w:rsidP="000F14B5">
            <w:pPr>
              <w:jc w:val="center"/>
              <w:rPr>
                <w:rFonts w:ascii="Arial" w:hAnsi="Arial" w:cs="Arial"/>
                <w:b/>
                <w:color w:val="000000"/>
                <w:sz w:val="16"/>
                <w:szCs w:val="16"/>
              </w:rPr>
            </w:pPr>
            <w:r w:rsidRPr="000F14B5">
              <w:rPr>
                <w:rFonts w:ascii="Arial" w:hAnsi="Arial" w:cs="Arial"/>
                <w:b/>
                <w:color w:val="000000"/>
                <w:sz w:val="16"/>
                <w:szCs w:val="16"/>
              </w:rPr>
              <w:t>Končni ponder</w:t>
            </w:r>
          </w:p>
        </w:tc>
      </w:tr>
      <w:tr w:rsidR="0003158B" w:rsidRPr="0034066F" w:rsidTr="000F14B5">
        <w:trPr>
          <w:trHeight w:val="600"/>
        </w:trPr>
        <w:tc>
          <w:tcPr>
            <w:tcW w:w="57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3158B" w:rsidRPr="000F14B5" w:rsidRDefault="0003158B" w:rsidP="00F47EE2">
            <w:pPr>
              <w:rPr>
                <w:rFonts w:ascii="Arial" w:hAnsi="Arial" w:cs="Arial"/>
                <w:color w:val="000000"/>
                <w:sz w:val="16"/>
                <w:szCs w:val="16"/>
              </w:rPr>
            </w:pPr>
            <w:r w:rsidRPr="000F14B5">
              <w:rPr>
                <w:rFonts w:ascii="Arial" w:hAnsi="Arial" w:cs="Arial"/>
                <w:color w:val="000000"/>
                <w:sz w:val="16"/>
                <w:szCs w:val="16"/>
              </w:rPr>
              <w:t>X4</w:t>
            </w:r>
          </w:p>
        </w:tc>
        <w:tc>
          <w:tcPr>
            <w:tcW w:w="1073" w:type="dxa"/>
            <w:tcBorders>
              <w:top w:val="single" w:sz="4" w:space="0" w:color="auto"/>
              <w:left w:val="nil"/>
              <w:bottom w:val="single" w:sz="4" w:space="0" w:color="auto"/>
              <w:right w:val="single" w:sz="4" w:space="0" w:color="auto"/>
            </w:tcBorders>
            <w:shd w:val="clear" w:color="auto" w:fill="auto"/>
            <w:vAlign w:val="bottom"/>
            <w:hideMark/>
          </w:tcPr>
          <w:p w:rsidR="0003158B" w:rsidRPr="000F14B5" w:rsidRDefault="0003158B" w:rsidP="00F47EE2">
            <w:pPr>
              <w:rPr>
                <w:rFonts w:ascii="Arial" w:hAnsi="Arial" w:cs="Arial"/>
                <w:color w:val="000000"/>
                <w:sz w:val="16"/>
                <w:szCs w:val="16"/>
              </w:rPr>
            </w:pPr>
            <w:r w:rsidRPr="000F14B5">
              <w:rPr>
                <w:rFonts w:ascii="Arial" w:hAnsi="Arial" w:cs="Arial"/>
                <w:color w:val="000000"/>
                <w:sz w:val="16"/>
                <w:szCs w:val="16"/>
              </w:rPr>
              <w:t>Funkcionalna urbana območja</w:t>
            </w:r>
          </w:p>
        </w:tc>
        <w:tc>
          <w:tcPr>
            <w:tcW w:w="655" w:type="dxa"/>
            <w:tcBorders>
              <w:top w:val="single" w:sz="4" w:space="0" w:color="auto"/>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30</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28,80</w:t>
            </w:r>
          </w:p>
        </w:tc>
        <w:tc>
          <w:tcPr>
            <w:tcW w:w="1055" w:type="dxa"/>
            <w:tcBorders>
              <w:top w:val="single" w:sz="4" w:space="0" w:color="auto"/>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58453</w:t>
            </w:r>
          </w:p>
        </w:tc>
        <w:tc>
          <w:tcPr>
            <w:tcW w:w="835" w:type="dxa"/>
            <w:tcBorders>
              <w:top w:val="single" w:sz="4" w:space="0" w:color="auto"/>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33,56</w:t>
            </w:r>
          </w:p>
        </w:tc>
        <w:tc>
          <w:tcPr>
            <w:tcW w:w="836" w:type="dxa"/>
            <w:tcBorders>
              <w:top w:val="single" w:sz="4" w:space="0" w:color="auto"/>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30</w:t>
            </w:r>
          </w:p>
        </w:tc>
        <w:tc>
          <w:tcPr>
            <w:tcW w:w="1055" w:type="dxa"/>
            <w:tcBorders>
              <w:top w:val="single" w:sz="4" w:space="0" w:color="auto"/>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35</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10,2</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0,180</w:t>
            </w:r>
          </w:p>
        </w:tc>
        <w:tc>
          <w:tcPr>
            <w:tcW w:w="741" w:type="dxa"/>
            <w:tcBorders>
              <w:top w:val="single" w:sz="4" w:space="0" w:color="auto"/>
              <w:left w:val="nil"/>
              <w:bottom w:val="single" w:sz="4" w:space="0" w:color="auto"/>
              <w:right w:val="single" w:sz="8"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0,006</w:t>
            </w:r>
          </w:p>
        </w:tc>
      </w:tr>
      <w:tr w:rsidR="0003158B" w:rsidRPr="0034066F" w:rsidTr="000F14B5">
        <w:trPr>
          <w:trHeight w:val="30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3158B" w:rsidRPr="000F14B5" w:rsidRDefault="0003158B" w:rsidP="00F47EE2">
            <w:pPr>
              <w:rPr>
                <w:rFonts w:ascii="Arial" w:hAnsi="Arial" w:cs="Arial"/>
                <w:color w:val="000000"/>
                <w:sz w:val="16"/>
                <w:szCs w:val="16"/>
              </w:rPr>
            </w:pPr>
            <w:r w:rsidRPr="000F14B5">
              <w:rPr>
                <w:rFonts w:ascii="Arial" w:hAnsi="Arial" w:cs="Arial"/>
                <w:color w:val="000000"/>
                <w:sz w:val="16"/>
                <w:szCs w:val="16"/>
              </w:rPr>
              <w:t>X5</w:t>
            </w:r>
          </w:p>
        </w:tc>
        <w:tc>
          <w:tcPr>
            <w:tcW w:w="1073" w:type="dxa"/>
            <w:tcBorders>
              <w:top w:val="nil"/>
              <w:left w:val="nil"/>
              <w:bottom w:val="single" w:sz="4" w:space="0" w:color="auto"/>
              <w:right w:val="single" w:sz="4" w:space="0" w:color="auto"/>
            </w:tcBorders>
            <w:shd w:val="clear" w:color="auto" w:fill="auto"/>
            <w:vAlign w:val="bottom"/>
            <w:hideMark/>
          </w:tcPr>
          <w:p w:rsidR="0003158B" w:rsidRPr="000F14B5" w:rsidRDefault="0003158B" w:rsidP="00F47EE2">
            <w:pPr>
              <w:rPr>
                <w:rFonts w:ascii="Arial" w:hAnsi="Arial" w:cs="Arial"/>
                <w:color w:val="000000"/>
                <w:sz w:val="16"/>
                <w:szCs w:val="16"/>
              </w:rPr>
            </w:pPr>
            <w:r w:rsidRPr="000F14B5">
              <w:rPr>
                <w:rFonts w:ascii="Arial" w:hAnsi="Arial" w:cs="Arial"/>
                <w:color w:val="000000"/>
                <w:sz w:val="16"/>
                <w:szCs w:val="16"/>
              </w:rPr>
              <w:t>Ostala urbana območja</w:t>
            </w:r>
          </w:p>
        </w:tc>
        <w:tc>
          <w:tcPr>
            <w:tcW w:w="655" w:type="dxa"/>
            <w:tcBorders>
              <w:top w:val="nil"/>
              <w:left w:val="nil"/>
              <w:bottom w:val="single" w:sz="4"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74</w:t>
            </w:r>
          </w:p>
        </w:tc>
        <w:tc>
          <w:tcPr>
            <w:tcW w:w="820" w:type="dxa"/>
            <w:tcBorders>
              <w:top w:val="nil"/>
              <w:left w:val="nil"/>
              <w:bottom w:val="single" w:sz="4"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71,20</w:t>
            </w:r>
          </w:p>
        </w:tc>
        <w:tc>
          <w:tcPr>
            <w:tcW w:w="1055" w:type="dxa"/>
            <w:tcBorders>
              <w:top w:val="nil"/>
              <w:left w:val="nil"/>
              <w:bottom w:val="single" w:sz="4"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115708</w:t>
            </w:r>
          </w:p>
        </w:tc>
        <w:tc>
          <w:tcPr>
            <w:tcW w:w="835" w:type="dxa"/>
            <w:tcBorders>
              <w:top w:val="nil"/>
              <w:left w:val="nil"/>
              <w:bottom w:val="single" w:sz="4"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66,44</w:t>
            </w:r>
          </w:p>
        </w:tc>
        <w:tc>
          <w:tcPr>
            <w:tcW w:w="836" w:type="dxa"/>
            <w:tcBorders>
              <w:top w:val="nil"/>
              <w:left w:val="nil"/>
              <w:bottom w:val="single" w:sz="4"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70</w:t>
            </w:r>
          </w:p>
        </w:tc>
        <w:tc>
          <w:tcPr>
            <w:tcW w:w="1055" w:type="dxa"/>
            <w:tcBorders>
              <w:top w:val="nil"/>
              <w:left w:val="nil"/>
              <w:bottom w:val="single" w:sz="4"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65</w:t>
            </w:r>
          </w:p>
        </w:tc>
        <w:tc>
          <w:tcPr>
            <w:tcW w:w="1112" w:type="dxa"/>
            <w:tcBorders>
              <w:top w:val="nil"/>
              <w:left w:val="nil"/>
              <w:bottom w:val="single" w:sz="4"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46,5</w:t>
            </w:r>
          </w:p>
        </w:tc>
        <w:tc>
          <w:tcPr>
            <w:tcW w:w="932" w:type="dxa"/>
            <w:tcBorders>
              <w:top w:val="nil"/>
              <w:left w:val="nil"/>
              <w:bottom w:val="single" w:sz="4"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0,820</w:t>
            </w:r>
          </w:p>
        </w:tc>
        <w:tc>
          <w:tcPr>
            <w:tcW w:w="741" w:type="dxa"/>
            <w:tcBorders>
              <w:top w:val="nil"/>
              <w:left w:val="nil"/>
              <w:bottom w:val="single" w:sz="4" w:space="0" w:color="auto"/>
              <w:right w:val="single" w:sz="8"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0,011</w:t>
            </w:r>
          </w:p>
        </w:tc>
      </w:tr>
      <w:tr w:rsidR="0003158B" w:rsidRPr="0034066F" w:rsidTr="000F14B5">
        <w:trPr>
          <w:trHeight w:val="315"/>
        </w:trPr>
        <w:tc>
          <w:tcPr>
            <w:tcW w:w="573" w:type="dxa"/>
            <w:tcBorders>
              <w:top w:val="nil"/>
              <w:left w:val="single" w:sz="8" w:space="0" w:color="auto"/>
              <w:bottom w:val="single" w:sz="8" w:space="0" w:color="auto"/>
              <w:right w:val="single" w:sz="4" w:space="0" w:color="auto"/>
            </w:tcBorders>
            <w:shd w:val="clear" w:color="auto" w:fill="auto"/>
            <w:noWrap/>
            <w:vAlign w:val="bottom"/>
            <w:hideMark/>
          </w:tcPr>
          <w:p w:rsidR="0003158B" w:rsidRPr="000F14B5" w:rsidRDefault="0003158B" w:rsidP="00F47EE2">
            <w:pPr>
              <w:rPr>
                <w:rFonts w:ascii="Arial" w:hAnsi="Arial" w:cs="Arial"/>
                <w:color w:val="000000"/>
                <w:sz w:val="16"/>
                <w:szCs w:val="16"/>
              </w:rPr>
            </w:pPr>
            <w:r w:rsidRPr="000F14B5">
              <w:rPr>
                <w:rFonts w:ascii="Arial" w:hAnsi="Arial" w:cs="Arial"/>
                <w:color w:val="000000"/>
                <w:sz w:val="16"/>
                <w:szCs w:val="16"/>
              </w:rPr>
              <w:t>X7</w:t>
            </w:r>
          </w:p>
        </w:tc>
        <w:tc>
          <w:tcPr>
            <w:tcW w:w="1073" w:type="dxa"/>
            <w:tcBorders>
              <w:top w:val="nil"/>
              <w:left w:val="nil"/>
              <w:bottom w:val="single" w:sz="8" w:space="0" w:color="auto"/>
              <w:right w:val="single" w:sz="4" w:space="0" w:color="auto"/>
            </w:tcBorders>
            <w:shd w:val="clear" w:color="auto" w:fill="auto"/>
            <w:vAlign w:val="bottom"/>
            <w:hideMark/>
          </w:tcPr>
          <w:p w:rsidR="0003158B" w:rsidRPr="000F14B5" w:rsidRDefault="0003158B" w:rsidP="00F47EE2">
            <w:pPr>
              <w:rPr>
                <w:rFonts w:ascii="Arial" w:hAnsi="Arial" w:cs="Arial"/>
                <w:color w:val="000000"/>
                <w:sz w:val="16"/>
                <w:szCs w:val="16"/>
              </w:rPr>
            </w:pPr>
            <w:r w:rsidRPr="000F14B5">
              <w:rPr>
                <w:rFonts w:ascii="Arial" w:hAnsi="Arial" w:cs="Arial"/>
                <w:color w:val="000000"/>
                <w:sz w:val="16"/>
                <w:szCs w:val="16"/>
              </w:rPr>
              <w:t>SKUPAJ</w:t>
            </w:r>
          </w:p>
        </w:tc>
        <w:tc>
          <w:tcPr>
            <w:tcW w:w="655" w:type="dxa"/>
            <w:tcBorders>
              <w:top w:val="nil"/>
              <w:left w:val="nil"/>
              <w:bottom w:val="single" w:sz="8" w:space="0" w:color="auto"/>
              <w:right w:val="single" w:sz="4" w:space="0" w:color="auto"/>
            </w:tcBorders>
            <w:shd w:val="clear" w:color="auto" w:fill="auto"/>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104</w:t>
            </w:r>
          </w:p>
        </w:tc>
        <w:tc>
          <w:tcPr>
            <w:tcW w:w="820" w:type="dxa"/>
            <w:tcBorders>
              <w:top w:val="nil"/>
              <w:left w:val="nil"/>
              <w:bottom w:val="single" w:sz="8"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100</w:t>
            </w:r>
          </w:p>
        </w:tc>
        <w:tc>
          <w:tcPr>
            <w:tcW w:w="1055" w:type="dxa"/>
            <w:tcBorders>
              <w:top w:val="nil"/>
              <w:left w:val="nil"/>
              <w:bottom w:val="single" w:sz="8"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174161</w:t>
            </w:r>
          </w:p>
        </w:tc>
        <w:tc>
          <w:tcPr>
            <w:tcW w:w="835" w:type="dxa"/>
            <w:tcBorders>
              <w:top w:val="nil"/>
              <w:left w:val="nil"/>
              <w:bottom w:val="single" w:sz="8"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100</w:t>
            </w:r>
          </w:p>
        </w:tc>
        <w:tc>
          <w:tcPr>
            <w:tcW w:w="836" w:type="dxa"/>
            <w:tcBorders>
              <w:top w:val="nil"/>
              <w:left w:val="nil"/>
              <w:bottom w:val="single" w:sz="8"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100</w:t>
            </w:r>
          </w:p>
        </w:tc>
        <w:tc>
          <w:tcPr>
            <w:tcW w:w="1055" w:type="dxa"/>
            <w:tcBorders>
              <w:top w:val="nil"/>
              <w:left w:val="nil"/>
              <w:bottom w:val="single" w:sz="8"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100</w:t>
            </w:r>
          </w:p>
        </w:tc>
        <w:tc>
          <w:tcPr>
            <w:tcW w:w="1112" w:type="dxa"/>
            <w:tcBorders>
              <w:top w:val="nil"/>
              <w:left w:val="nil"/>
              <w:bottom w:val="single" w:sz="8"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56,7</w:t>
            </w:r>
          </w:p>
        </w:tc>
        <w:tc>
          <w:tcPr>
            <w:tcW w:w="932" w:type="dxa"/>
            <w:tcBorders>
              <w:top w:val="nil"/>
              <w:left w:val="nil"/>
              <w:bottom w:val="single" w:sz="8" w:space="0" w:color="auto"/>
              <w:right w:val="single" w:sz="4"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1</w:t>
            </w:r>
          </w:p>
        </w:tc>
        <w:tc>
          <w:tcPr>
            <w:tcW w:w="741" w:type="dxa"/>
            <w:tcBorders>
              <w:top w:val="nil"/>
              <w:left w:val="nil"/>
              <w:bottom w:val="single" w:sz="8" w:space="0" w:color="auto"/>
              <w:right w:val="single" w:sz="8" w:space="0" w:color="auto"/>
            </w:tcBorders>
            <w:shd w:val="clear" w:color="auto" w:fill="auto"/>
            <w:noWrap/>
            <w:vAlign w:val="bottom"/>
            <w:hideMark/>
          </w:tcPr>
          <w:p w:rsidR="0003158B" w:rsidRPr="000F14B5" w:rsidRDefault="0003158B" w:rsidP="00F47EE2">
            <w:pPr>
              <w:jc w:val="right"/>
              <w:rPr>
                <w:rFonts w:ascii="Arial" w:hAnsi="Arial" w:cs="Arial"/>
                <w:color w:val="000000"/>
                <w:sz w:val="16"/>
                <w:szCs w:val="16"/>
              </w:rPr>
            </w:pPr>
            <w:r w:rsidRPr="000F14B5">
              <w:rPr>
                <w:rFonts w:ascii="Arial" w:hAnsi="Arial" w:cs="Arial"/>
                <w:color w:val="000000"/>
                <w:sz w:val="16"/>
                <w:szCs w:val="16"/>
              </w:rPr>
              <w:t>0,017</w:t>
            </w:r>
          </w:p>
        </w:tc>
      </w:tr>
    </w:tbl>
    <w:p w:rsidR="0003158B" w:rsidRDefault="0003158B" w:rsidP="0003158B"/>
    <w:tbl>
      <w:tblPr>
        <w:tblW w:w="9654" w:type="dxa"/>
        <w:tblInd w:w="55" w:type="dxa"/>
        <w:tblCellMar>
          <w:left w:w="70" w:type="dxa"/>
          <w:right w:w="70" w:type="dxa"/>
        </w:tblCellMar>
        <w:tblLook w:val="04A0" w:firstRow="1" w:lastRow="0" w:firstColumn="1" w:lastColumn="0" w:noHBand="0" w:noVBand="1"/>
      </w:tblPr>
      <w:tblGrid>
        <w:gridCol w:w="1149"/>
        <w:gridCol w:w="1843"/>
        <w:gridCol w:w="1134"/>
        <w:gridCol w:w="1559"/>
        <w:gridCol w:w="1985"/>
        <w:gridCol w:w="1984"/>
      </w:tblGrid>
      <w:tr w:rsidR="0034066F" w:rsidRPr="005A1619" w:rsidTr="0034066F">
        <w:trPr>
          <w:trHeight w:val="600"/>
        </w:trPr>
        <w:tc>
          <w:tcPr>
            <w:tcW w:w="1149" w:type="dxa"/>
            <w:tcBorders>
              <w:top w:val="single" w:sz="8" w:space="0" w:color="auto"/>
              <w:left w:val="single" w:sz="8" w:space="0" w:color="auto"/>
              <w:bottom w:val="single" w:sz="8" w:space="0" w:color="auto"/>
              <w:right w:val="single" w:sz="4" w:space="0" w:color="auto"/>
            </w:tcBorders>
            <w:shd w:val="pct20" w:color="auto" w:fill="auto"/>
            <w:noWrap/>
            <w:vAlign w:val="center"/>
          </w:tcPr>
          <w:p w:rsidR="0003158B" w:rsidRPr="000F14B5" w:rsidRDefault="0003158B" w:rsidP="000F14B5">
            <w:pPr>
              <w:jc w:val="center"/>
              <w:rPr>
                <w:rFonts w:ascii="Arial" w:hAnsi="Arial" w:cs="Arial"/>
                <w:b/>
                <w:color w:val="000000"/>
                <w:sz w:val="20"/>
                <w:szCs w:val="20"/>
              </w:rPr>
            </w:pPr>
          </w:p>
        </w:tc>
        <w:tc>
          <w:tcPr>
            <w:tcW w:w="1843" w:type="dxa"/>
            <w:tcBorders>
              <w:top w:val="single" w:sz="8" w:space="0" w:color="auto"/>
              <w:left w:val="nil"/>
              <w:bottom w:val="single" w:sz="8" w:space="0" w:color="auto"/>
              <w:right w:val="single" w:sz="4" w:space="0" w:color="auto"/>
            </w:tcBorders>
            <w:shd w:val="pct20" w:color="auto" w:fill="auto"/>
            <w:vAlign w:val="center"/>
          </w:tcPr>
          <w:p w:rsidR="0003158B" w:rsidRPr="000F14B5" w:rsidRDefault="0003158B" w:rsidP="000F14B5">
            <w:pPr>
              <w:jc w:val="center"/>
              <w:rPr>
                <w:rFonts w:ascii="Arial" w:hAnsi="Arial" w:cs="Arial"/>
                <w:b/>
                <w:color w:val="000000"/>
                <w:sz w:val="20"/>
                <w:szCs w:val="20"/>
              </w:rPr>
            </w:pPr>
          </w:p>
        </w:tc>
        <w:tc>
          <w:tcPr>
            <w:tcW w:w="1134" w:type="dxa"/>
            <w:tcBorders>
              <w:top w:val="single" w:sz="8" w:space="0" w:color="auto"/>
              <w:left w:val="nil"/>
              <w:bottom w:val="single" w:sz="8" w:space="0" w:color="auto"/>
              <w:right w:val="single" w:sz="4" w:space="0" w:color="auto"/>
            </w:tcBorders>
            <w:shd w:val="pct20" w:color="auto" w:fill="auto"/>
            <w:vAlign w:val="center"/>
          </w:tcPr>
          <w:p w:rsidR="0003158B" w:rsidRPr="000F14B5" w:rsidRDefault="0003158B" w:rsidP="000F14B5">
            <w:pPr>
              <w:jc w:val="center"/>
              <w:rPr>
                <w:rFonts w:ascii="Arial" w:hAnsi="Arial" w:cs="Arial"/>
                <w:b/>
                <w:color w:val="000000"/>
                <w:sz w:val="20"/>
                <w:szCs w:val="20"/>
              </w:rPr>
            </w:pPr>
            <w:r w:rsidRPr="000F14B5">
              <w:rPr>
                <w:rFonts w:ascii="Arial" w:hAnsi="Arial" w:cs="Arial"/>
                <w:b/>
                <w:color w:val="000000"/>
                <w:sz w:val="20"/>
                <w:szCs w:val="20"/>
              </w:rPr>
              <w:t>Število</w:t>
            </w:r>
          </w:p>
        </w:tc>
        <w:tc>
          <w:tcPr>
            <w:tcW w:w="1559" w:type="dxa"/>
            <w:tcBorders>
              <w:top w:val="single" w:sz="8" w:space="0" w:color="auto"/>
              <w:left w:val="nil"/>
              <w:bottom w:val="single" w:sz="8" w:space="0" w:color="auto"/>
              <w:right w:val="single" w:sz="4" w:space="0" w:color="auto"/>
            </w:tcBorders>
            <w:shd w:val="pct20" w:color="auto" w:fill="auto"/>
            <w:noWrap/>
            <w:vAlign w:val="center"/>
          </w:tcPr>
          <w:p w:rsidR="0003158B" w:rsidRPr="000F14B5" w:rsidRDefault="0003158B" w:rsidP="000F14B5">
            <w:pPr>
              <w:jc w:val="center"/>
              <w:rPr>
                <w:rFonts w:ascii="Arial" w:hAnsi="Arial" w:cs="Arial"/>
                <w:b/>
                <w:color w:val="000000"/>
                <w:sz w:val="20"/>
                <w:szCs w:val="20"/>
              </w:rPr>
            </w:pPr>
            <w:r w:rsidRPr="000F14B5">
              <w:rPr>
                <w:rFonts w:ascii="Arial" w:hAnsi="Arial" w:cs="Arial"/>
                <w:b/>
                <w:color w:val="000000"/>
                <w:sz w:val="20"/>
                <w:szCs w:val="20"/>
              </w:rPr>
              <w:t>Odstotek (v %)</w:t>
            </w:r>
          </w:p>
        </w:tc>
        <w:tc>
          <w:tcPr>
            <w:tcW w:w="1985" w:type="dxa"/>
            <w:tcBorders>
              <w:top w:val="single" w:sz="8" w:space="0" w:color="auto"/>
              <w:left w:val="nil"/>
              <w:bottom w:val="single" w:sz="8" w:space="0" w:color="auto"/>
              <w:right w:val="single" w:sz="4" w:space="0" w:color="auto"/>
            </w:tcBorders>
            <w:shd w:val="pct20" w:color="auto" w:fill="auto"/>
            <w:noWrap/>
            <w:vAlign w:val="center"/>
          </w:tcPr>
          <w:p w:rsidR="0003158B" w:rsidRPr="000F14B5" w:rsidRDefault="0003158B" w:rsidP="000F14B5">
            <w:pPr>
              <w:jc w:val="center"/>
              <w:rPr>
                <w:rFonts w:ascii="Arial" w:hAnsi="Arial" w:cs="Arial"/>
                <w:b/>
                <w:color w:val="000000"/>
                <w:sz w:val="20"/>
                <w:szCs w:val="20"/>
              </w:rPr>
            </w:pPr>
            <w:r w:rsidRPr="000F14B5">
              <w:rPr>
                <w:rFonts w:ascii="Arial" w:hAnsi="Arial" w:cs="Arial"/>
                <w:b/>
                <w:color w:val="000000"/>
                <w:sz w:val="20"/>
                <w:szCs w:val="20"/>
              </w:rPr>
              <w:t>Število prebivalstva</w:t>
            </w:r>
          </w:p>
        </w:tc>
        <w:tc>
          <w:tcPr>
            <w:tcW w:w="1984" w:type="dxa"/>
            <w:tcBorders>
              <w:top w:val="single" w:sz="8" w:space="0" w:color="auto"/>
              <w:left w:val="nil"/>
              <w:bottom w:val="single" w:sz="8" w:space="0" w:color="auto"/>
              <w:right w:val="single" w:sz="8" w:space="0" w:color="auto"/>
            </w:tcBorders>
            <w:shd w:val="pct20" w:color="auto" w:fill="auto"/>
            <w:noWrap/>
            <w:vAlign w:val="center"/>
          </w:tcPr>
          <w:p w:rsidR="0003158B" w:rsidRPr="000F14B5" w:rsidRDefault="0003158B" w:rsidP="000F14B5">
            <w:pPr>
              <w:jc w:val="center"/>
              <w:rPr>
                <w:rFonts w:ascii="Arial" w:hAnsi="Arial" w:cs="Arial"/>
                <w:b/>
                <w:color w:val="000000"/>
                <w:sz w:val="20"/>
                <w:szCs w:val="20"/>
              </w:rPr>
            </w:pPr>
            <w:r w:rsidRPr="000F14B5">
              <w:rPr>
                <w:rFonts w:ascii="Arial" w:hAnsi="Arial" w:cs="Arial"/>
                <w:b/>
                <w:color w:val="000000"/>
                <w:sz w:val="20"/>
                <w:szCs w:val="20"/>
              </w:rPr>
              <w:t>Odstotek (v %)</w:t>
            </w:r>
          </w:p>
        </w:tc>
      </w:tr>
      <w:tr w:rsidR="0003158B" w:rsidRPr="00EC1A97" w:rsidTr="000F14B5">
        <w:trPr>
          <w:trHeight w:val="600"/>
        </w:trPr>
        <w:tc>
          <w:tcPr>
            <w:tcW w:w="114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3158B" w:rsidRPr="00EC1A97" w:rsidRDefault="0003158B" w:rsidP="00F47EE2">
            <w:pPr>
              <w:rPr>
                <w:rFonts w:ascii="Arial" w:hAnsi="Arial" w:cs="Arial"/>
                <w:color w:val="000000"/>
                <w:sz w:val="20"/>
                <w:szCs w:val="20"/>
              </w:rPr>
            </w:pPr>
            <w:r w:rsidRPr="00EC1A97">
              <w:rPr>
                <w:rFonts w:ascii="Arial" w:hAnsi="Arial" w:cs="Arial"/>
                <w:color w:val="000000"/>
                <w:sz w:val="20"/>
                <w:szCs w:val="20"/>
              </w:rPr>
              <w:t>X8=X6+X7</w:t>
            </w:r>
          </w:p>
        </w:tc>
        <w:tc>
          <w:tcPr>
            <w:tcW w:w="1843" w:type="dxa"/>
            <w:tcBorders>
              <w:top w:val="single" w:sz="8" w:space="0" w:color="auto"/>
              <w:left w:val="nil"/>
              <w:bottom w:val="single" w:sz="4" w:space="0" w:color="auto"/>
              <w:right w:val="single" w:sz="4" w:space="0" w:color="auto"/>
            </w:tcBorders>
            <w:shd w:val="clear" w:color="auto" w:fill="auto"/>
            <w:vAlign w:val="bottom"/>
            <w:hideMark/>
          </w:tcPr>
          <w:p w:rsidR="0003158B" w:rsidRPr="00EC1A97" w:rsidRDefault="0003158B" w:rsidP="00F47EE2">
            <w:pPr>
              <w:rPr>
                <w:rFonts w:ascii="Arial" w:hAnsi="Arial" w:cs="Arial"/>
                <w:color w:val="000000"/>
                <w:sz w:val="20"/>
                <w:szCs w:val="20"/>
              </w:rPr>
            </w:pPr>
            <w:r w:rsidRPr="00EC1A97">
              <w:rPr>
                <w:rFonts w:ascii="Arial" w:hAnsi="Arial" w:cs="Arial"/>
                <w:color w:val="000000"/>
                <w:sz w:val="20"/>
                <w:szCs w:val="20"/>
              </w:rPr>
              <w:t>Skupaj fiksni in variabilni del</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rsidR="0003158B" w:rsidRPr="00EC1A97" w:rsidRDefault="0003158B" w:rsidP="00F47EE2">
            <w:pPr>
              <w:jc w:val="right"/>
              <w:rPr>
                <w:rFonts w:ascii="Arial" w:hAnsi="Arial" w:cs="Arial"/>
                <w:color w:val="000000"/>
                <w:sz w:val="20"/>
                <w:szCs w:val="20"/>
              </w:rPr>
            </w:pPr>
            <w:r w:rsidRPr="00EC1A97">
              <w:rPr>
                <w:rFonts w:ascii="Arial" w:hAnsi="Arial" w:cs="Arial"/>
                <w:color w:val="000000"/>
                <w:sz w:val="20"/>
                <w:szCs w:val="20"/>
              </w:rPr>
              <w:t>155</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rsidR="0003158B" w:rsidRPr="00EC1A97" w:rsidRDefault="0003158B" w:rsidP="00F47EE2">
            <w:pPr>
              <w:jc w:val="right"/>
              <w:rPr>
                <w:rFonts w:ascii="Arial" w:hAnsi="Arial" w:cs="Arial"/>
                <w:color w:val="000000"/>
                <w:sz w:val="20"/>
                <w:szCs w:val="20"/>
              </w:rPr>
            </w:pPr>
            <w:r w:rsidRPr="00EC1A97">
              <w:rPr>
                <w:rFonts w:ascii="Arial" w:hAnsi="Arial" w:cs="Arial"/>
                <w:color w:val="000000"/>
                <w:sz w:val="20"/>
                <w:szCs w:val="20"/>
              </w:rPr>
              <w:t>100</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rsidR="0003158B" w:rsidRPr="00EC1A97" w:rsidRDefault="0003158B" w:rsidP="00F47EE2">
            <w:pPr>
              <w:jc w:val="right"/>
              <w:rPr>
                <w:rFonts w:ascii="Arial" w:hAnsi="Arial" w:cs="Arial"/>
                <w:color w:val="000000"/>
                <w:sz w:val="20"/>
                <w:szCs w:val="20"/>
              </w:rPr>
            </w:pPr>
            <w:r w:rsidRPr="00EC1A97">
              <w:rPr>
                <w:rFonts w:ascii="Arial" w:hAnsi="Arial" w:cs="Arial"/>
                <w:color w:val="000000"/>
                <w:sz w:val="20"/>
                <w:szCs w:val="20"/>
              </w:rPr>
              <w:t>468</w:t>
            </w:r>
            <w:r w:rsidRPr="005A7F6B">
              <w:rPr>
                <w:rFonts w:ascii="Arial" w:hAnsi="Arial" w:cs="Arial"/>
                <w:color w:val="000000"/>
                <w:sz w:val="20"/>
                <w:szCs w:val="20"/>
              </w:rPr>
              <w:t>.</w:t>
            </w:r>
            <w:r w:rsidRPr="00EC1A97">
              <w:rPr>
                <w:rFonts w:ascii="Arial" w:hAnsi="Arial" w:cs="Arial"/>
                <w:color w:val="000000"/>
                <w:sz w:val="20"/>
                <w:szCs w:val="20"/>
              </w:rPr>
              <w:t>920</w:t>
            </w:r>
          </w:p>
        </w:tc>
        <w:tc>
          <w:tcPr>
            <w:tcW w:w="1984" w:type="dxa"/>
            <w:tcBorders>
              <w:top w:val="single" w:sz="8" w:space="0" w:color="auto"/>
              <w:left w:val="nil"/>
              <w:bottom w:val="single" w:sz="4" w:space="0" w:color="auto"/>
              <w:right w:val="single" w:sz="8" w:space="0" w:color="auto"/>
            </w:tcBorders>
            <w:shd w:val="clear" w:color="auto" w:fill="auto"/>
            <w:noWrap/>
            <w:vAlign w:val="bottom"/>
            <w:hideMark/>
          </w:tcPr>
          <w:p w:rsidR="0003158B" w:rsidRPr="00EC1A97" w:rsidRDefault="0003158B" w:rsidP="00F47EE2">
            <w:pPr>
              <w:jc w:val="right"/>
              <w:rPr>
                <w:rFonts w:ascii="Arial" w:hAnsi="Arial" w:cs="Arial"/>
                <w:color w:val="000000"/>
                <w:sz w:val="20"/>
                <w:szCs w:val="20"/>
              </w:rPr>
            </w:pPr>
            <w:r w:rsidRPr="00EC1A97">
              <w:rPr>
                <w:rFonts w:ascii="Arial" w:hAnsi="Arial" w:cs="Arial"/>
                <w:color w:val="000000"/>
                <w:sz w:val="20"/>
                <w:szCs w:val="20"/>
              </w:rPr>
              <w:t>100</w:t>
            </w:r>
          </w:p>
        </w:tc>
      </w:tr>
      <w:tr w:rsidR="0003158B" w:rsidRPr="00EC1A97" w:rsidTr="000F14B5">
        <w:trPr>
          <w:trHeight w:val="300"/>
        </w:trPr>
        <w:tc>
          <w:tcPr>
            <w:tcW w:w="1149" w:type="dxa"/>
            <w:tcBorders>
              <w:top w:val="nil"/>
              <w:left w:val="single" w:sz="8" w:space="0" w:color="auto"/>
              <w:bottom w:val="single" w:sz="4" w:space="0" w:color="auto"/>
              <w:right w:val="single" w:sz="4" w:space="0" w:color="auto"/>
            </w:tcBorders>
            <w:shd w:val="clear" w:color="auto" w:fill="auto"/>
            <w:noWrap/>
            <w:vAlign w:val="bottom"/>
            <w:hideMark/>
          </w:tcPr>
          <w:p w:rsidR="0003158B" w:rsidRPr="00EC1A97" w:rsidRDefault="0003158B" w:rsidP="00F47EE2">
            <w:pPr>
              <w:rPr>
                <w:rFonts w:ascii="Arial" w:hAnsi="Arial" w:cs="Arial"/>
                <w:color w:val="000000"/>
                <w:sz w:val="20"/>
                <w:szCs w:val="20"/>
              </w:rPr>
            </w:pPr>
            <w:r w:rsidRPr="00EC1A97">
              <w:rPr>
                <w:rFonts w:ascii="Arial" w:hAnsi="Arial" w:cs="Arial"/>
                <w:color w:val="000000"/>
                <w:sz w:val="20"/>
                <w:szCs w:val="20"/>
              </w:rPr>
              <w:t>X6</w:t>
            </w:r>
          </w:p>
        </w:tc>
        <w:tc>
          <w:tcPr>
            <w:tcW w:w="1843" w:type="dxa"/>
            <w:tcBorders>
              <w:top w:val="nil"/>
              <w:left w:val="nil"/>
              <w:bottom w:val="single" w:sz="4" w:space="0" w:color="auto"/>
              <w:right w:val="single" w:sz="4" w:space="0" w:color="auto"/>
            </w:tcBorders>
            <w:shd w:val="clear" w:color="auto" w:fill="auto"/>
            <w:vAlign w:val="bottom"/>
            <w:hideMark/>
          </w:tcPr>
          <w:p w:rsidR="0003158B" w:rsidRPr="00EC1A97" w:rsidRDefault="0003158B" w:rsidP="00F47EE2">
            <w:pPr>
              <w:rPr>
                <w:rFonts w:ascii="Arial" w:hAnsi="Arial" w:cs="Arial"/>
                <w:color w:val="000000"/>
                <w:sz w:val="20"/>
                <w:szCs w:val="20"/>
              </w:rPr>
            </w:pPr>
            <w:r w:rsidRPr="00EC1A97">
              <w:rPr>
                <w:rFonts w:ascii="Arial" w:hAnsi="Arial" w:cs="Arial"/>
                <w:color w:val="000000"/>
                <w:sz w:val="20"/>
                <w:szCs w:val="20"/>
              </w:rPr>
              <w:t>od tega fiksni del</w:t>
            </w:r>
          </w:p>
        </w:tc>
        <w:tc>
          <w:tcPr>
            <w:tcW w:w="1134" w:type="dxa"/>
            <w:tcBorders>
              <w:top w:val="nil"/>
              <w:left w:val="nil"/>
              <w:bottom w:val="single" w:sz="4" w:space="0" w:color="auto"/>
              <w:right w:val="single" w:sz="4" w:space="0" w:color="auto"/>
            </w:tcBorders>
            <w:shd w:val="clear" w:color="auto" w:fill="auto"/>
            <w:vAlign w:val="bottom"/>
            <w:hideMark/>
          </w:tcPr>
          <w:p w:rsidR="0003158B" w:rsidRPr="00EC1A97" w:rsidRDefault="0003158B" w:rsidP="00F47EE2">
            <w:pPr>
              <w:jc w:val="right"/>
              <w:rPr>
                <w:rFonts w:ascii="Arial" w:hAnsi="Arial" w:cs="Arial"/>
                <w:color w:val="000000"/>
                <w:sz w:val="20"/>
                <w:szCs w:val="20"/>
              </w:rPr>
            </w:pPr>
            <w:r w:rsidRPr="00EC1A97">
              <w:rPr>
                <w:rFonts w:ascii="Arial" w:hAnsi="Arial" w:cs="Arial"/>
                <w:color w:val="000000"/>
                <w:sz w:val="20"/>
                <w:szCs w:val="20"/>
              </w:rPr>
              <w:t>51</w:t>
            </w:r>
          </w:p>
        </w:tc>
        <w:tc>
          <w:tcPr>
            <w:tcW w:w="1559" w:type="dxa"/>
            <w:tcBorders>
              <w:top w:val="nil"/>
              <w:left w:val="nil"/>
              <w:bottom w:val="single" w:sz="4" w:space="0" w:color="auto"/>
              <w:right w:val="single" w:sz="4" w:space="0" w:color="auto"/>
            </w:tcBorders>
            <w:shd w:val="clear" w:color="auto" w:fill="auto"/>
            <w:noWrap/>
            <w:vAlign w:val="bottom"/>
            <w:hideMark/>
          </w:tcPr>
          <w:p w:rsidR="0003158B" w:rsidRPr="00EC1A97" w:rsidRDefault="0003158B" w:rsidP="00F47EE2">
            <w:pPr>
              <w:jc w:val="right"/>
              <w:rPr>
                <w:rFonts w:ascii="Arial" w:hAnsi="Arial" w:cs="Arial"/>
                <w:color w:val="000000"/>
                <w:sz w:val="20"/>
                <w:szCs w:val="20"/>
              </w:rPr>
            </w:pPr>
            <w:r w:rsidRPr="00EC1A97">
              <w:rPr>
                <w:rFonts w:ascii="Arial" w:hAnsi="Arial" w:cs="Arial"/>
                <w:color w:val="000000"/>
                <w:sz w:val="20"/>
                <w:szCs w:val="20"/>
              </w:rPr>
              <w:t>32,90</w:t>
            </w:r>
          </w:p>
        </w:tc>
        <w:tc>
          <w:tcPr>
            <w:tcW w:w="1985" w:type="dxa"/>
            <w:tcBorders>
              <w:top w:val="nil"/>
              <w:left w:val="nil"/>
              <w:bottom w:val="single" w:sz="4" w:space="0" w:color="auto"/>
              <w:right w:val="single" w:sz="4" w:space="0" w:color="auto"/>
            </w:tcBorders>
            <w:shd w:val="clear" w:color="auto" w:fill="auto"/>
            <w:noWrap/>
            <w:vAlign w:val="bottom"/>
            <w:hideMark/>
          </w:tcPr>
          <w:p w:rsidR="0003158B" w:rsidRPr="00EC1A97" w:rsidRDefault="0003158B" w:rsidP="00F47EE2">
            <w:pPr>
              <w:jc w:val="right"/>
              <w:rPr>
                <w:rFonts w:ascii="Arial" w:hAnsi="Arial" w:cs="Arial"/>
                <w:color w:val="000000"/>
                <w:sz w:val="20"/>
                <w:szCs w:val="20"/>
              </w:rPr>
            </w:pPr>
            <w:r w:rsidRPr="00EC1A97">
              <w:rPr>
                <w:rFonts w:ascii="Arial" w:hAnsi="Arial" w:cs="Arial"/>
                <w:color w:val="000000"/>
                <w:sz w:val="20"/>
                <w:szCs w:val="20"/>
              </w:rPr>
              <w:t>288</w:t>
            </w:r>
            <w:r w:rsidRPr="005A7F6B">
              <w:rPr>
                <w:rFonts w:ascii="Arial" w:hAnsi="Arial" w:cs="Arial"/>
                <w:color w:val="000000"/>
                <w:sz w:val="20"/>
                <w:szCs w:val="20"/>
              </w:rPr>
              <w:t>.</w:t>
            </w:r>
            <w:r w:rsidRPr="00EC1A97">
              <w:rPr>
                <w:rFonts w:ascii="Arial" w:hAnsi="Arial" w:cs="Arial"/>
                <w:color w:val="000000"/>
                <w:sz w:val="20"/>
                <w:szCs w:val="20"/>
              </w:rPr>
              <w:t>628</w:t>
            </w:r>
          </w:p>
        </w:tc>
        <w:tc>
          <w:tcPr>
            <w:tcW w:w="1984" w:type="dxa"/>
            <w:tcBorders>
              <w:top w:val="nil"/>
              <w:left w:val="nil"/>
              <w:bottom w:val="single" w:sz="4" w:space="0" w:color="auto"/>
              <w:right w:val="single" w:sz="8" w:space="0" w:color="auto"/>
            </w:tcBorders>
            <w:shd w:val="clear" w:color="auto" w:fill="auto"/>
            <w:noWrap/>
            <w:vAlign w:val="bottom"/>
            <w:hideMark/>
          </w:tcPr>
          <w:p w:rsidR="0003158B" w:rsidRPr="00EC1A97" w:rsidRDefault="0003158B" w:rsidP="00F47EE2">
            <w:pPr>
              <w:jc w:val="right"/>
              <w:rPr>
                <w:rFonts w:ascii="Arial" w:hAnsi="Arial" w:cs="Arial"/>
                <w:color w:val="000000"/>
                <w:sz w:val="20"/>
                <w:szCs w:val="20"/>
              </w:rPr>
            </w:pPr>
            <w:r w:rsidRPr="005A7F6B">
              <w:rPr>
                <w:rFonts w:ascii="Arial" w:hAnsi="Arial" w:cs="Arial"/>
                <w:color w:val="000000"/>
                <w:sz w:val="20"/>
                <w:szCs w:val="20"/>
              </w:rPr>
              <w:t>61,50</w:t>
            </w:r>
          </w:p>
        </w:tc>
      </w:tr>
      <w:tr w:rsidR="0003158B" w:rsidRPr="00EC1A97" w:rsidTr="000F14B5">
        <w:trPr>
          <w:trHeight w:val="315"/>
        </w:trPr>
        <w:tc>
          <w:tcPr>
            <w:tcW w:w="1149" w:type="dxa"/>
            <w:tcBorders>
              <w:top w:val="nil"/>
              <w:left w:val="single" w:sz="8" w:space="0" w:color="auto"/>
              <w:bottom w:val="single" w:sz="8" w:space="0" w:color="auto"/>
              <w:right w:val="single" w:sz="4" w:space="0" w:color="auto"/>
            </w:tcBorders>
            <w:shd w:val="clear" w:color="auto" w:fill="auto"/>
            <w:noWrap/>
            <w:vAlign w:val="bottom"/>
            <w:hideMark/>
          </w:tcPr>
          <w:p w:rsidR="0003158B" w:rsidRPr="00EC1A97" w:rsidRDefault="0003158B" w:rsidP="00F47EE2">
            <w:pPr>
              <w:rPr>
                <w:rFonts w:ascii="Arial" w:hAnsi="Arial" w:cs="Arial"/>
                <w:color w:val="000000"/>
                <w:sz w:val="20"/>
                <w:szCs w:val="20"/>
              </w:rPr>
            </w:pPr>
            <w:r w:rsidRPr="00EC1A97">
              <w:rPr>
                <w:rFonts w:ascii="Arial" w:hAnsi="Arial" w:cs="Arial"/>
                <w:color w:val="000000"/>
                <w:sz w:val="20"/>
                <w:szCs w:val="20"/>
              </w:rPr>
              <w:t>X7</w:t>
            </w:r>
          </w:p>
        </w:tc>
        <w:tc>
          <w:tcPr>
            <w:tcW w:w="1843" w:type="dxa"/>
            <w:tcBorders>
              <w:top w:val="nil"/>
              <w:left w:val="nil"/>
              <w:bottom w:val="single" w:sz="8" w:space="0" w:color="auto"/>
              <w:right w:val="single" w:sz="4" w:space="0" w:color="auto"/>
            </w:tcBorders>
            <w:shd w:val="clear" w:color="auto" w:fill="auto"/>
            <w:vAlign w:val="bottom"/>
            <w:hideMark/>
          </w:tcPr>
          <w:p w:rsidR="0003158B" w:rsidRPr="00EC1A97" w:rsidRDefault="0003158B" w:rsidP="00F47EE2">
            <w:pPr>
              <w:rPr>
                <w:rFonts w:ascii="Arial" w:hAnsi="Arial" w:cs="Arial"/>
                <w:color w:val="000000"/>
                <w:sz w:val="20"/>
                <w:szCs w:val="20"/>
              </w:rPr>
            </w:pPr>
            <w:r w:rsidRPr="00EC1A97">
              <w:rPr>
                <w:rFonts w:ascii="Arial" w:hAnsi="Arial" w:cs="Arial"/>
                <w:color w:val="000000"/>
                <w:sz w:val="20"/>
                <w:szCs w:val="20"/>
              </w:rPr>
              <w:t>variabilni del</w:t>
            </w:r>
          </w:p>
        </w:tc>
        <w:tc>
          <w:tcPr>
            <w:tcW w:w="1134" w:type="dxa"/>
            <w:tcBorders>
              <w:top w:val="nil"/>
              <w:left w:val="nil"/>
              <w:bottom w:val="single" w:sz="8" w:space="0" w:color="auto"/>
              <w:right w:val="single" w:sz="4" w:space="0" w:color="auto"/>
            </w:tcBorders>
            <w:shd w:val="clear" w:color="auto" w:fill="auto"/>
            <w:vAlign w:val="bottom"/>
            <w:hideMark/>
          </w:tcPr>
          <w:p w:rsidR="0003158B" w:rsidRPr="00EC1A97" w:rsidRDefault="0003158B" w:rsidP="00F47EE2">
            <w:pPr>
              <w:jc w:val="right"/>
              <w:rPr>
                <w:rFonts w:ascii="Arial" w:hAnsi="Arial" w:cs="Arial"/>
                <w:color w:val="000000"/>
                <w:sz w:val="20"/>
                <w:szCs w:val="20"/>
              </w:rPr>
            </w:pPr>
            <w:r w:rsidRPr="00EC1A97">
              <w:rPr>
                <w:rFonts w:ascii="Arial" w:hAnsi="Arial" w:cs="Arial"/>
                <w:color w:val="000000"/>
                <w:sz w:val="20"/>
                <w:szCs w:val="20"/>
              </w:rPr>
              <w:t>104</w:t>
            </w:r>
          </w:p>
        </w:tc>
        <w:tc>
          <w:tcPr>
            <w:tcW w:w="1559" w:type="dxa"/>
            <w:tcBorders>
              <w:top w:val="nil"/>
              <w:left w:val="nil"/>
              <w:bottom w:val="single" w:sz="8" w:space="0" w:color="auto"/>
              <w:right w:val="single" w:sz="4" w:space="0" w:color="auto"/>
            </w:tcBorders>
            <w:shd w:val="clear" w:color="auto" w:fill="auto"/>
            <w:noWrap/>
            <w:vAlign w:val="bottom"/>
            <w:hideMark/>
          </w:tcPr>
          <w:p w:rsidR="0003158B" w:rsidRPr="00EC1A97" w:rsidRDefault="0003158B" w:rsidP="00F47EE2">
            <w:pPr>
              <w:jc w:val="right"/>
              <w:rPr>
                <w:rFonts w:ascii="Arial" w:hAnsi="Arial" w:cs="Arial"/>
                <w:color w:val="000000"/>
                <w:sz w:val="20"/>
                <w:szCs w:val="20"/>
              </w:rPr>
            </w:pPr>
            <w:r w:rsidRPr="00EC1A97">
              <w:rPr>
                <w:rFonts w:ascii="Arial" w:hAnsi="Arial" w:cs="Arial"/>
                <w:color w:val="000000"/>
                <w:sz w:val="20"/>
                <w:szCs w:val="20"/>
              </w:rPr>
              <w:t>67,10</w:t>
            </w:r>
          </w:p>
        </w:tc>
        <w:tc>
          <w:tcPr>
            <w:tcW w:w="1985" w:type="dxa"/>
            <w:tcBorders>
              <w:top w:val="nil"/>
              <w:left w:val="nil"/>
              <w:bottom w:val="single" w:sz="8" w:space="0" w:color="auto"/>
              <w:right w:val="single" w:sz="4" w:space="0" w:color="auto"/>
            </w:tcBorders>
            <w:shd w:val="clear" w:color="auto" w:fill="auto"/>
            <w:noWrap/>
            <w:vAlign w:val="bottom"/>
            <w:hideMark/>
          </w:tcPr>
          <w:p w:rsidR="0003158B" w:rsidRPr="00EC1A97" w:rsidRDefault="0003158B" w:rsidP="00F47EE2">
            <w:pPr>
              <w:jc w:val="right"/>
              <w:rPr>
                <w:rFonts w:ascii="Arial" w:hAnsi="Arial" w:cs="Arial"/>
                <w:color w:val="000000"/>
                <w:sz w:val="20"/>
                <w:szCs w:val="20"/>
              </w:rPr>
            </w:pPr>
            <w:r w:rsidRPr="00EC1A97">
              <w:rPr>
                <w:rFonts w:ascii="Arial" w:hAnsi="Arial" w:cs="Arial"/>
                <w:color w:val="000000"/>
                <w:sz w:val="20"/>
                <w:szCs w:val="20"/>
              </w:rPr>
              <w:t>180</w:t>
            </w:r>
            <w:r w:rsidRPr="005A7F6B">
              <w:rPr>
                <w:rFonts w:ascii="Arial" w:hAnsi="Arial" w:cs="Arial"/>
                <w:color w:val="000000"/>
                <w:sz w:val="20"/>
                <w:szCs w:val="20"/>
              </w:rPr>
              <w:t>.</w:t>
            </w:r>
            <w:r w:rsidRPr="00EC1A97">
              <w:rPr>
                <w:rFonts w:ascii="Arial" w:hAnsi="Arial" w:cs="Arial"/>
                <w:color w:val="000000"/>
                <w:sz w:val="20"/>
                <w:szCs w:val="20"/>
              </w:rPr>
              <w:t>292</w:t>
            </w:r>
          </w:p>
        </w:tc>
        <w:tc>
          <w:tcPr>
            <w:tcW w:w="1984" w:type="dxa"/>
            <w:tcBorders>
              <w:top w:val="nil"/>
              <w:left w:val="nil"/>
              <w:bottom w:val="single" w:sz="8" w:space="0" w:color="auto"/>
              <w:right w:val="single" w:sz="8" w:space="0" w:color="auto"/>
            </w:tcBorders>
            <w:shd w:val="clear" w:color="auto" w:fill="auto"/>
            <w:noWrap/>
            <w:vAlign w:val="bottom"/>
            <w:hideMark/>
          </w:tcPr>
          <w:p w:rsidR="0003158B" w:rsidRPr="00EC1A97" w:rsidRDefault="0003158B" w:rsidP="00F47EE2">
            <w:pPr>
              <w:jc w:val="right"/>
              <w:rPr>
                <w:rFonts w:ascii="Arial" w:hAnsi="Arial" w:cs="Arial"/>
                <w:color w:val="000000"/>
                <w:sz w:val="20"/>
                <w:szCs w:val="20"/>
              </w:rPr>
            </w:pPr>
            <w:r w:rsidRPr="005A7F6B">
              <w:rPr>
                <w:rFonts w:ascii="Arial" w:hAnsi="Arial" w:cs="Arial"/>
                <w:color w:val="000000"/>
                <w:sz w:val="20"/>
                <w:szCs w:val="20"/>
              </w:rPr>
              <w:t>38,50</w:t>
            </w:r>
          </w:p>
        </w:tc>
      </w:tr>
    </w:tbl>
    <w:p w:rsidR="0003158B" w:rsidRDefault="0003158B" w:rsidP="0003158B"/>
    <w:p w:rsidR="0003158B" w:rsidRDefault="0003158B" w:rsidP="000F14B5">
      <w:pPr>
        <w:jc w:val="both"/>
        <w:rPr>
          <w:rFonts w:ascii="Arial" w:hAnsi="Arial" w:cs="Arial"/>
          <w:sz w:val="20"/>
          <w:szCs w:val="20"/>
        </w:rPr>
      </w:pPr>
    </w:p>
    <w:p w:rsidR="004849F2" w:rsidRPr="000F14B5" w:rsidRDefault="004849F2" w:rsidP="00A71A42">
      <w:pPr>
        <w:jc w:val="both"/>
        <w:rPr>
          <w:rFonts w:ascii="Arial" w:hAnsi="Arial" w:cs="Arial"/>
          <w:sz w:val="20"/>
          <w:szCs w:val="20"/>
        </w:rPr>
      </w:pPr>
      <w:r w:rsidRPr="000F14B5">
        <w:rPr>
          <w:rFonts w:ascii="Arial" w:hAnsi="Arial" w:cs="Arial"/>
          <w:sz w:val="20"/>
          <w:szCs w:val="20"/>
        </w:rPr>
        <w:t>Fiksni del: 242.000 + (število somestij*0,45 + število medobčinskih središč *0,35 + število regionalnih središč*0,20)</w:t>
      </w:r>
    </w:p>
    <w:p w:rsidR="00974AF7" w:rsidRPr="000F14B5" w:rsidRDefault="00974AF7" w:rsidP="00A71A42">
      <w:pPr>
        <w:jc w:val="both"/>
        <w:rPr>
          <w:rFonts w:ascii="Arial" w:hAnsi="Arial" w:cs="Arial"/>
          <w:sz w:val="20"/>
          <w:szCs w:val="20"/>
        </w:rPr>
      </w:pPr>
    </w:p>
    <w:p w:rsidR="004849F2" w:rsidRPr="000F14B5" w:rsidRDefault="004849F2" w:rsidP="00A71A42">
      <w:pPr>
        <w:jc w:val="both"/>
        <w:rPr>
          <w:rFonts w:ascii="Arial" w:hAnsi="Arial" w:cs="Arial"/>
          <w:sz w:val="20"/>
          <w:szCs w:val="20"/>
        </w:rPr>
      </w:pPr>
      <w:r w:rsidRPr="000F14B5">
        <w:rPr>
          <w:rFonts w:ascii="Arial" w:hAnsi="Arial" w:cs="Arial"/>
          <w:sz w:val="20"/>
          <w:szCs w:val="20"/>
        </w:rPr>
        <w:t>Variabilni del: 138.000 + (število funkcionalnih urbanih območij*0,006 + število ostalih urbanih območij*0,11)</w:t>
      </w:r>
    </w:p>
    <w:p w:rsidR="004849F2" w:rsidRPr="000F14B5" w:rsidRDefault="004849F2" w:rsidP="00A71A42">
      <w:pPr>
        <w:jc w:val="both"/>
        <w:rPr>
          <w:rFonts w:ascii="Arial" w:hAnsi="Arial" w:cs="Arial"/>
          <w:b/>
          <w:sz w:val="20"/>
          <w:szCs w:val="20"/>
        </w:rPr>
      </w:pPr>
      <w:r w:rsidRPr="000F14B5">
        <w:rPr>
          <w:rFonts w:ascii="Arial" w:hAnsi="Arial" w:cs="Arial"/>
          <w:b/>
          <w:sz w:val="20"/>
          <w:szCs w:val="20"/>
        </w:rPr>
        <w:t>Obseg sredstev SLR/LAS = fiksni del + variabilni del</w:t>
      </w:r>
    </w:p>
    <w:p w:rsidR="004849F2" w:rsidRPr="000F14B5" w:rsidRDefault="004849F2" w:rsidP="00A71A42">
      <w:pPr>
        <w:jc w:val="both"/>
        <w:rPr>
          <w:rFonts w:ascii="Arial" w:hAnsi="Arial" w:cs="Arial"/>
          <w:sz w:val="20"/>
          <w:szCs w:val="20"/>
        </w:rPr>
      </w:pPr>
    </w:p>
    <w:p w:rsidR="004849F2" w:rsidRPr="000F14B5" w:rsidRDefault="004849F2" w:rsidP="00A71A42">
      <w:pPr>
        <w:jc w:val="both"/>
        <w:rPr>
          <w:rFonts w:ascii="Arial" w:hAnsi="Arial" w:cs="Arial"/>
          <w:sz w:val="20"/>
          <w:szCs w:val="20"/>
        </w:rPr>
      </w:pPr>
      <w:r w:rsidRPr="000F14B5">
        <w:rPr>
          <w:rFonts w:ascii="Arial" w:hAnsi="Arial" w:cs="Arial"/>
          <w:sz w:val="20"/>
          <w:szCs w:val="20"/>
        </w:rPr>
        <w:t>Ponder se izračuna iz minimalnega obsega sredstev, ki se lahko dodelijo na LAS/SLR glede na fiksn</w:t>
      </w:r>
      <w:r w:rsidR="00A53C75">
        <w:rPr>
          <w:rFonts w:ascii="Arial" w:hAnsi="Arial" w:cs="Arial"/>
          <w:sz w:val="20"/>
          <w:szCs w:val="20"/>
        </w:rPr>
        <w:t xml:space="preserve">i in variabilni del, naveden v 10. alineji </w:t>
      </w:r>
      <w:r w:rsidRPr="000F14B5">
        <w:rPr>
          <w:rFonts w:ascii="Arial" w:hAnsi="Arial" w:cs="Arial"/>
          <w:sz w:val="20"/>
          <w:szCs w:val="20"/>
        </w:rPr>
        <w:t xml:space="preserve">obrazložitve te metodologije. </w:t>
      </w:r>
    </w:p>
    <w:p w:rsidR="00674DA1" w:rsidRDefault="00674DA1" w:rsidP="004849F2">
      <w:pPr>
        <w:ind w:left="357"/>
        <w:jc w:val="both"/>
        <w:rPr>
          <w:rFonts w:ascii="Arial" w:hAnsi="Arial" w:cs="Arial"/>
          <w:sz w:val="20"/>
          <w:szCs w:val="20"/>
        </w:rPr>
      </w:pPr>
    </w:p>
    <w:p w:rsidR="00A53C75" w:rsidRDefault="00A53C75">
      <w:pPr>
        <w:spacing w:after="200" w:line="276" w:lineRule="auto"/>
        <w:rPr>
          <w:rFonts w:ascii="Arial" w:hAnsi="Arial" w:cs="Arial"/>
          <w:sz w:val="20"/>
          <w:szCs w:val="20"/>
        </w:rPr>
      </w:pPr>
      <w:r>
        <w:rPr>
          <w:rFonts w:ascii="Arial" w:hAnsi="Arial" w:cs="Arial"/>
          <w:sz w:val="20"/>
          <w:szCs w:val="20"/>
        </w:rPr>
        <w:br w:type="page"/>
      </w:r>
    </w:p>
    <w:p w:rsidR="00230152" w:rsidRPr="00263798" w:rsidRDefault="00674DA1" w:rsidP="00230152">
      <w:pPr>
        <w:pStyle w:val="Brezrazmikov"/>
        <w:jc w:val="both"/>
        <w:rPr>
          <w:rFonts w:cs="Arial"/>
          <w:b/>
          <w:szCs w:val="20"/>
        </w:rPr>
      </w:pPr>
      <w:r w:rsidRPr="000F14B5">
        <w:rPr>
          <w:rFonts w:cs="Arial"/>
          <w:b/>
          <w:szCs w:val="20"/>
        </w:rPr>
        <w:t>P</w:t>
      </w:r>
      <w:r w:rsidR="004849F2" w:rsidRPr="000F14B5">
        <w:rPr>
          <w:rFonts w:cs="Arial"/>
          <w:b/>
          <w:szCs w:val="20"/>
        </w:rPr>
        <w:t>riloga</w:t>
      </w:r>
      <w:r w:rsidR="00A53C75">
        <w:rPr>
          <w:rFonts w:cs="Arial"/>
          <w:b/>
          <w:szCs w:val="20"/>
        </w:rPr>
        <w:t xml:space="preserve"> 5</w:t>
      </w:r>
      <w:r w:rsidR="004849F2" w:rsidRPr="000F14B5">
        <w:rPr>
          <w:rFonts w:cs="Arial"/>
          <w:b/>
          <w:szCs w:val="20"/>
        </w:rPr>
        <w:t xml:space="preserve">: </w:t>
      </w:r>
      <w:r w:rsidR="00230152" w:rsidRPr="00263798">
        <w:rPr>
          <w:rFonts w:cs="Arial"/>
          <w:b/>
          <w:szCs w:val="20"/>
        </w:rPr>
        <w:t xml:space="preserve">Tabela za </w:t>
      </w:r>
      <w:r w:rsidR="00230152">
        <w:rPr>
          <w:rFonts w:cs="Arial"/>
          <w:b/>
          <w:szCs w:val="20"/>
        </w:rPr>
        <w:t xml:space="preserve">izračun fiksnega </w:t>
      </w:r>
      <w:r w:rsidR="00230152" w:rsidRPr="00263798">
        <w:rPr>
          <w:rFonts w:cs="Arial"/>
          <w:b/>
          <w:szCs w:val="20"/>
        </w:rPr>
        <w:t>del</w:t>
      </w:r>
      <w:r w:rsidR="00230152">
        <w:rPr>
          <w:rFonts w:cs="Arial"/>
          <w:b/>
          <w:szCs w:val="20"/>
        </w:rPr>
        <w:t>a</w:t>
      </w:r>
      <w:r w:rsidR="00230152" w:rsidRPr="00263798">
        <w:rPr>
          <w:rFonts w:cs="Arial"/>
          <w:b/>
          <w:szCs w:val="20"/>
        </w:rPr>
        <w:t xml:space="preserve"> </w:t>
      </w:r>
      <w:r w:rsidR="00230152">
        <w:rPr>
          <w:rFonts w:cs="Arial"/>
          <w:b/>
          <w:szCs w:val="20"/>
        </w:rPr>
        <w:t>za določitev finančnega okvira iz naslova ESRR</w:t>
      </w:r>
    </w:p>
    <w:p w:rsidR="004849F2" w:rsidRPr="000F14B5" w:rsidRDefault="004849F2" w:rsidP="000F14B5">
      <w:pPr>
        <w:pStyle w:val="Brezrazmikov"/>
        <w:jc w:val="both"/>
        <w:rPr>
          <w:rFonts w:cs="Arial"/>
          <w:b/>
          <w:szCs w:val="20"/>
        </w:rPr>
      </w:pPr>
    </w:p>
    <w:tbl>
      <w:tblPr>
        <w:tblW w:w="9649" w:type="dxa"/>
        <w:tblInd w:w="60" w:type="dxa"/>
        <w:tblCellMar>
          <w:left w:w="70" w:type="dxa"/>
          <w:right w:w="70" w:type="dxa"/>
        </w:tblCellMar>
        <w:tblLook w:val="04A0" w:firstRow="1" w:lastRow="0" w:firstColumn="1" w:lastColumn="0" w:noHBand="0" w:noVBand="1"/>
      </w:tblPr>
      <w:tblGrid>
        <w:gridCol w:w="2704"/>
        <w:gridCol w:w="2835"/>
        <w:gridCol w:w="1417"/>
        <w:gridCol w:w="2693"/>
      </w:tblGrid>
      <w:tr w:rsidR="00447993" w:rsidRPr="00447993" w:rsidTr="000F14B5">
        <w:trPr>
          <w:trHeight w:val="528"/>
        </w:trPr>
        <w:tc>
          <w:tcPr>
            <w:tcW w:w="270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447993" w:rsidRPr="000F14B5" w:rsidRDefault="00447993" w:rsidP="000F14B5">
            <w:pPr>
              <w:jc w:val="center"/>
              <w:rPr>
                <w:rFonts w:ascii="Arial" w:hAnsi="Arial" w:cs="Arial"/>
                <w:b/>
                <w:sz w:val="20"/>
                <w:szCs w:val="20"/>
              </w:rPr>
            </w:pPr>
            <w:r w:rsidRPr="000F14B5">
              <w:rPr>
                <w:rFonts w:ascii="Arial" w:hAnsi="Arial" w:cs="Arial"/>
                <w:b/>
                <w:sz w:val="20"/>
                <w:szCs w:val="20"/>
              </w:rPr>
              <w:t>Vrsta območja</w:t>
            </w:r>
          </w:p>
        </w:tc>
        <w:tc>
          <w:tcPr>
            <w:tcW w:w="2835" w:type="dxa"/>
            <w:tcBorders>
              <w:top w:val="single" w:sz="4" w:space="0" w:color="auto"/>
              <w:left w:val="nil"/>
              <w:bottom w:val="single" w:sz="4" w:space="0" w:color="auto"/>
              <w:right w:val="single" w:sz="4" w:space="0" w:color="auto"/>
            </w:tcBorders>
            <w:shd w:val="pct20" w:color="auto" w:fill="auto"/>
            <w:vAlign w:val="center"/>
            <w:hideMark/>
          </w:tcPr>
          <w:p w:rsidR="00447993" w:rsidRPr="000F14B5" w:rsidRDefault="00447993" w:rsidP="000F14B5">
            <w:pPr>
              <w:jc w:val="center"/>
              <w:rPr>
                <w:rFonts w:ascii="Arial" w:hAnsi="Arial" w:cs="Arial"/>
                <w:b/>
                <w:sz w:val="20"/>
                <w:szCs w:val="20"/>
              </w:rPr>
            </w:pPr>
            <w:r w:rsidRPr="000F14B5">
              <w:rPr>
                <w:rFonts w:ascii="Arial" w:hAnsi="Arial" w:cs="Arial"/>
                <w:b/>
                <w:sz w:val="20"/>
                <w:szCs w:val="20"/>
              </w:rPr>
              <w:t>Poimenski seznam</w:t>
            </w:r>
          </w:p>
        </w:tc>
        <w:tc>
          <w:tcPr>
            <w:tcW w:w="1417" w:type="dxa"/>
            <w:tcBorders>
              <w:top w:val="single" w:sz="4" w:space="0" w:color="auto"/>
              <w:left w:val="nil"/>
              <w:bottom w:val="single" w:sz="4" w:space="0" w:color="auto"/>
              <w:right w:val="single" w:sz="4" w:space="0" w:color="auto"/>
            </w:tcBorders>
            <w:shd w:val="pct20" w:color="auto" w:fill="auto"/>
            <w:vAlign w:val="center"/>
            <w:hideMark/>
          </w:tcPr>
          <w:p w:rsidR="00447993" w:rsidRPr="000F14B5" w:rsidRDefault="00447993" w:rsidP="000F14B5">
            <w:pPr>
              <w:jc w:val="center"/>
              <w:rPr>
                <w:rFonts w:ascii="Arial" w:hAnsi="Arial" w:cs="Arial"/>
                <w:b/>
                <w:sz w:val="20"/>
                <w:szCs w:val="20"/>
              </w:rPr>
            </w:pPr>
            <w:r w:rsidRPr="000F14B5">
              <w:rPr>
                <w:rFonts w:ascii="Arial" w:hAnsi="Arial" w:cs="Arial"/>
                <w:b/>
                <w:sz w:val="20"/>
                <w:szCs w:val="20"/>
              </w:rPr>
              <w:t>Število</w:t>
            </w:r>
          </w:p>
        </w:tc>
        <w:tc>
          <w:tcPr>
            <w:tcW w:w="2693" w:type="dxa"/>
            <w:tcBorders>
              <w:top w:val="single" w:sz="4" w:space="0" w:color="auto"/>
              <w:left w:val="nil"/>
              <w:bottom w:val="single" w:sz="4" w:space="0" w:color="auto"/>
              <w:right w:val="single" w:sz="4" w:space="0" w:color="auto"/>
            </w:tcBorders>
            <w:shd w:val="pct20" w:color="auto" w:fill="auto"/>
            <w:vAlign w:val="center"/>
            <w:hideMark/>
          </w:tcPr>
          <w:p w:rsidR="00447993" w:rsidRPr="000F14B5" w:rsidRDefault="00447993" w:rsidP="000F14B5">
            <w:pPr>
              <w:jc w:val="center"/>
              <w:rPr>
                <w:rFonts w:ascii="Arial" w:hAnsi="Arial" w:cs="Arial"/>
                <w:b/>
                <w:sz w:val="20"/>
                <w:szCs w:val="20"/>
              </w:rPr>
            </w:pPr>
            <w:r w:rsidRPr="000F14B5">
              <w:rPr>
                <w:rFonts w:ascii="Arial" w:hAnsi="Arial" w:cs="Arial"/>
                <w:b/>
                <w:sz w:val="20"/>
                <w:szCs w:val="20"/>
              </w:rPr>
              <w:t xml:space="preserve">Število prebivalcev </w:t>
            </w:r>
          </w:p>
        </w:tc>
      </w:tr>
      <w:tr w:rsidR="00447993" w:rsidRPr="00447993" w:rsidTr="00447993">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tcPr>
          <w:p w:rsidR="00447993" w:rsidRPr="00447993" w:rsidRDefault="00447993" w:rsidP="00A53C75">
            <w:pPr>
              <w:rPr>
                <w:rFonts w:ascii="Arial" w:hAnsi="Arial" w:cs="Arial"/>
                <w:color w:val="000000"/>
                <w:sz w:val="20"/>
                <w:szCs w:val="20"/>
              </w:rPr>
            </w:pPr>
            <w:r w:rsidRPr="00032CF9">
              <w:rPr>
                <w:rFonts w:ascii="Arial" w:hAnsi="Arial" w:cs="Arial"/>
                <w:b/>
                <w:bCs/>
                <w:color w:val="000000"/>
                <w:sz w:val="20"/>
                <w:szCs w:val="20"/>
              </w:rPr>
              <w:t>Središče regionalnega pomena</w:t>
            </w:r>
            <w:r>
              <w:rPr>
                <w:rFonts w:ascii="Arial" w:hAnsi="Arial" w:cs="Arial"/>
                <w:b/>
                <w:bCs/>
                <w:color w:val="000000"/>
                <w:sz w:val="20"/>
                <w:szCs w:val="20"/>
              </w:rPr>
              <w:t>*</w:t>
            </w:r>
          </w:p>
        </w:tc>
        <w:tc>
          <w:tcPr>
            <w:tcW w:w="2835" w:type="dxa"/>
            <w:tcBorders>
              <w:top w:val="nil"/>
              <w:left w:val="nil"/>
              <w:bottom w:val="single" w:sz="4" w:space="0" w:color="auto"/>
              <w:right w:val="single" w:sz="4" w:space="0" w:color="auto"/>
            </w:tcBorders>
            <w:shd w:val="clear" w:color="auto" w:fill="auto"/>
            <w:noWrap/>
            <w:vAlign w:val="bottom"/>
          </w:tcPr>
          <w:p w:rsidR="00447993" w:rsidRPr="00447993" w:rsidRDefault="00447993" w:rsidP="00A53C75">
            <w:pPr>
              <w:rPr>
                <w:rFonts w:ascii="Arial" w:hAnsi="Arial" w:cs="Arial"/>
                <w:color w:val="000000"/>
                <w:sz w:val="20"/>
                <w:szCs w:val="20"/>
              </w:rPr>
            </w:pPr>
            <w:r w:rsidRPr="00766521">
              <w:rPr>
                <w:rFonts w:ascii="Arial" w:hAnsi="Arial" w:cs="Arial"/>
                <w:color w:val="000000"/>
                <w:sz w:val="20"/>
                <w:szCs w:val="20"/>
              </w:rPr>
              <w:t>Postojna</w:t>
            </w:r>
          </w:p>
        </w:tc>
        <w:tc>
          <w:tcPr>
            <w:tcW w:w="1417" w:type="dxa"/>
            <w:tcBorders>
              <w:top w:val="nil"/>
              <w:left w:val="nil"/>
              <w:bottom w:val="single" w:sz="4" w:space="0" w:color="auto"/>
              <w:right w:val="single" w:sz="4" w:space="0" w:color="auto"/>
            </w:tcBorders>
            <w:shd w:val="clear" w:color="auto" w:fill="auto"/>
            <w:noWrap/>
            <w:vAlign w:val="bottom"/>
          </w:tcPr>
          <w:p w:rsidR="00447993" w:rsidRPr="00447993" w:rsidRDefault="00447993" w:rsidP="00A53C75">
            <w:pPr>
              <w:rPr>
                <w:rFonts w:ascii="Arial" w:hAnsi="Arial" w:cs="Arial"/>
                <w:color w:val="000000"/>
                <w:sz w:val="20"/>
                <w:szCs w:val="20"/>
              </w:rPr>
            </w:pPr>
            <w:r w:rsidRPr="00F17C8F">
              <w:rPr>
                <w:rFonts w:ascii="Arial" w:hAnsi="Arial" w:cs="Arial"/>
                <w:color w:val="000000"/>
                <w:sz w:val="20"/>
                <w:szCs w:val="20"/>
              </w:rPr>
              <w:t>15</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447993" w:rsidRPr="00447993" w:rsidRDefault="00447993" w:rsidP="00A53C75">
            <w:pPr>
              <w:jc w:val="right"/>
              <w:rPr>
                <w:rFonts w:ascii="Arial" w:hAnsi="Arial" w:cs="Arial"/>
                <w:color w:val="000000"/>
                <w:sz w:val="20"/>
                <w:szCs w:val="20"/>
              </w:rPr>
            </w:pPr>
            <w:r w:rsidRPr="00431F4D">
              <w:rPr>
                <w:rFonts w:ascii="Arial" w:hAnsi="Arial" w:cs="Arial"/>
                <w:color w:val="000000"/>
                <w:sz w:val="20"/>
                <w:szCs w:val="20"/>
              </w:rPr>
              <w:t>9</w:t>
            </w:r>
            <w:r>
              <w:rPr>
                <w:rFonts w:ascii="Arial" w:hAnsi="Arial" w:cs="Arial"/>
                <w:color w:val="000000"/>
                <w:sz w:val="20"/>
                <w:szCs w:val="20"/>
              </w:rPr>
              <w:t>.</w:t>
            </w:r>
            <w:r w:rsidRPr="00431F4D">
              <w:rPr>
                <w:rFonts w:ascii="Arial" w:hAnsi="Arial" w:cs="Arial"/>
                <w:color w:val="000000"/>
                <w:sz w:val="20"/>
                <w:szCs w:val="20"/>
              </w:rPr>
              <w:t>262</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Ajdovščina</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6</w:t>
            </w:r>
            <w:r>
              <w:rPr>
                <w:rFonts w:ascii="Arial" w:hAnsi="Arial" w:cs="Arial"/>
                <w:color w:val="000000"/>
                <w:sz w:val="20"/>
                <w:szCs w:val="20"/>
              </w:rPr>
              <w:t>.</w:t>
            </w:r>
            <w:r w:rsidRPr="000F14B5">
              <w:rPr>
                <w:rFonts w:ascii="Arial" w:hAnsi="Arial" w:cs="Arial"/>
                <w:color w:val="000000"/>
                <w:sz w:val="20"/>
                <w:szCs w:val="20"/>
              </w:rPr>
              <w:t>574</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Črnomelj</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5</w:t>
            </w:r>
            <w:r>
              <w:rPr>
                <w:rFonts w:ascii="Arial" w:hAnsi="Arial" w:cs="Arial"/>
                <w:color w:val="000000"/>
                <w:sz w:val="20"/>
                <w:szCs w:val="20"/>
              </w:rPr>
              <w:t>.</w:t>
            </w:r>
            <w:r w:rsidRPr="000F14B5">
              <w:rPr>
                <w:rFonts w:ascii="Arial" w:hAnsi="Arial" w:cs="Arial"/>
                <w:color w:val="000000"/>
                <w:sz w:val="20"/>
                <w:szCs w:val="20"/>
              </w:rPr>
              <w:t>717</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Gornja Radgona</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3</w:t>
            </w:r>
            <w:r>
              <w:rPr>
                <w:rFonts w:ascii="Arial" w:hAnsi="Arial" w:cs="Arial"/>
                <w:color w:val="000000"/>
                <w:sz w:val="20"/>
                <w:szCs w:val="20"/>
              </w:rPr>
              <w:t>.</w:t>
            </w:r>
            <w:r w:rsidRPr="000F14B5">
              <w:rPr>
                <w:rFonts w:ascii="Arial" w:hAnsi="Arial" w:cs="Arial"/>
                <w:color w:val="000000"/>
                <w:sz w:val="20"/>
                <w:szCs w:val="20"/>
              </w:rPr>
              <w:t>067</w:t>
            </w:r>
          </w:p>
        </w:tc>
      </w:tr>
      <w:tr w:rsidR="00447993" w:rsidRPr="00447993" w:rsidTr="000F14B5">
        <w:trPr>
          <w:trHeight w:val="30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Idrija</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5</w:t>
            </w:r>
            <w:r>
              <w:rPr>
                <w:rFonts w:ascii="Arial" w:hAnsi="Arial" w:cs="Arial"/>
                <w:color w:val="000000"/>
                <w:sz w:val="20"/>
                <w:szCs w:val="20"/>
              </w:rPr>
              <w:t>.</w:t>
            </w:r>
            <w:r w:rsidRPr="000F14B5">
              <w:rPr>
                <w:rFonts w:ascii="Arial" w:hAnsi="Arial" w:cs="Arial"/>
                <w:color w:val="000000"/>
                <w:sz w:val="20"/>
                <w:szCs w:val="20"/>
              </w:rPr>
              <w:t>952</w:t>
            </w:r>
          </w:p>
        </w:tc>
      </w:tr>
      <w:tr w:rsidR="00447993" w:rsidRPr="00447993" w:rsidTr="000F14B5">
        <w:trPr>
          <w:trHeight w:val="30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Ilirska Bistrica</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4</w:t>
            </w:r>
            <w:r>
              <w:rPr>
                <w:rFonts w:ascii="Arial" w:hAnsi="Arial" w:cs="Arial"/>
                <w:color w:val="000000"/>
                <w:sz w:val="20"/>
                <w:szCs w:val="20"/>
              </w:rPr>
              <w:t>.</w:t>
            </w:r>
            <w:r w:rsidRPr="000F14B5">
              <w:rPr>
                <w:rFonts w:ascii="Arial" w:hAnsi="Arial" w:cs="Arial"/>
                <w:color w:val="000000"/>
                <w:sz w:val="20"/>
                <w:szCs w:val="20"/>
              </w:rPr>
              <w:t>485</w:t>
            </w:r>
          </w:p>
        </w:tc>
      </w:tr>
      <w:tr w:rsidR="00447993" w:rsidRPr="00447993" w:rsidTr="00AA193C">
        <w:trPr>
          <w:trHeight w:val="26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Kočevje</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8</w:t>
            </w:r>
            <w:r>
              <w:rPr>
                <w:rFonts w:ascii="Arial" w:hAnsi="Arial" w:cs="Arial"/>
                <w:color w:val="000000"/>
                <w:sz w:val="20"/>
                <w:szCs w:val="20"/>
              </w:rPr>
              <w:t>.</w:t>
            </w:r>
            <w:r w:rsidRPr="000F14B5">
              <w:rPr>
                <w:rFonts w:ascii="Arial" w:hAnsi="Arial" w:cs="Arial"/>
                <w:color w:val="000000"/>
                <w:sz w:val="20"/>
                <w:szCs w:val="20"/>
              </w:rPr>
              <w:t>462</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Lendava</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2</w:t>
            </w:r>
            <w:r>
              <w:rPr>
                <w:rFonts w:ascii="Arial" w:hAnsi="Arial" w:cs="Arial"/>
                <w:color w:val="000000"/>
                <w:sz w:val="20"/>
                <w:szCs w:val="20"/>
              </w:rPr>
              <w:t>.</w:t>
            </w:r>
            <w:r w:rsidRPr="000F14B5">
              <w:rPr>
                <w:rFonts w:ascii="Arial" w:hAnsi="Arial" w:cs="Arial"/>
                <w:color w:val="000000"/>
                <w:sz w:val="20"/>
                <w:szCs w:val="20"/>
              </w:rPr>
              <w:t>967</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Ljutomer</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3</w:t>
            </w:r>
            <w:r>
              <w:rPr>
                <w:rFonts w:ascii="Arial" w:hAnsi="Arial" w:cs="Arial"/>
                <w:color w:val="000000"/>
                <w:sz w:val="20"/>
                <w:szCs w:val="20"/>
              </w:rPr>
              <w:t>.</w:t>
            </w:r>
            <w:r w:rsidRPr="000F14B5">
              <w:rPr>
                <w:rFonts w:ascii="Arial" w:hAnsi="Arial" w:cs="Arial"/>
                <w:color w:val="000000"/>
                <w:sz w:val="20"/>
                <w:szCs w:val="20"/>
              </w:rPr>
              <w:t>366</w:t>
            </w:r>
          </w:p>
        </w:tc>
      </w:tr>
      <w:tr w:rsidR="00447993" w:rsidRPr="00447993" w:rsidTr="000F14B5">
        <w:trPr>
          <w:trHeight w:val="30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447993">
              <w:rPr>
                <w:rFonts w:ascii="Arial" w:hAnsi="Arial" w:cs="Arial"/>
                <w:color w:val="000000"/>
                <w:sz w:val="20"/>
                <w:szCs w:val="20"/>
              </w:rPr>
              <w:t>O</w:t>
            </w:r>
            <w:r w:rsidRPr="000F14B5">
              <w:rPr>
                <w:rFonts w:ascii="Arial" w:hAnsi="Arial" w:cs="Arial"/>
                <w:color w:val="000000"/>
                <w:sz w:val="20"/>
                <w:szCs w:val="20"/>
              </w:rPr>
              <w:t>rmož</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2</w:t>
            </w:r>
            <w:r>
              <w:rPr>
                <w:rFonts w:ascii="Arial" w:hAnsi="Arial" w:cs="Arial"/>
                <w:color w:val="000000"/>
                <w:sz w:val="20"/>
                <w:szCs w:val="20"/>
              </w:rPr>
              <w:t>.</w:t>
            </w:r>
            <w:r w:rsidRPr="000F14B5">
              <w:rPr>
                <w:rFonts w:ascii="Arial" w:hAnsi="Arial" w:cs="Arial"/>
                <w:color w:val="000000"/>
                <w:sz w:val="20"/>
                <w:szCs w:val="20"/>
              </w:rPr>
              <w:t>102</w:t>
            </w:r>
          </w:p>
        </w:tc>
      </w:tr>
      <w:tr w:rsidR="00447993" w:rsidRPr="00447993" w:rsidTr="000F14B5">
        <w:trPr>
          <w:trHeight w:val="30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Sežana</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5</w:t>
            </w:r>
            <w:r>
              <w:rPr>
                <w:rFonts w:ascii="Arial" w:hAnsi="Arial" w:cs="Arial"/>
                <w:color w:val="000000"/>
                <w:sz w:val="20"/>
                <w:szCs w:val="20"/>
              </w:rPr>
              <w:t>.</w:t>
            </w:r>
            <w:r w:rsidRPr="000F14B5">
              <w:rPr>
                <w:rFonts w:ascii="Arial" w:hAnsi="Arial" w:cs="Arial"/>
                <w:color w:val="000000"/>
                <w:sz w:val="20"/>
                <w:szCs w:val="20"/>
              </w:rPr>
              <w:t>619</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Škofja Loka</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11</w:t>
            </w:r>
            <w:r>
              <w:rPr>
                <w:rFonts w:ascii="Arial" w:hAnsi="Arial" w:cs="Arial"/>
                <w:color w:val="000000"/>
                <w:sz w:val="20"/>
                <w:szCs w:val="20"/>
              </w:rPr>
              <w:t>.</w:t>
            </w:r>
            <w:r w:rsidRPr="000F14B5">
              <w:rPr>
                <w:rFonts w:ascii="Arial" w:hAnsi="Arial" w:cs="Arial"/>
                <w:color w:val="000000"/>
                <w:sz w:val="20"/>
                <w:szCs w:val="20"/>
              </w:rPr>
              <w:t>822</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Tolmin</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3</w:t>
            </w:r>
            <w:r>
              <w:rPr>
                <w:rFonts w:ascii="Arial" w:hAnsi="Arial" w:cs="Arial"/>
                <w:color w:val="000000"/>
                <w:sz w:val="20"/>
                <w:szCs w:val="20"/>
              </w:rPr>
              <w:t>.</w:t>
            </w:r>
            <w:r w:rsidRPr="000F14B5">
              <w:rPr>
                <w:rFonts w:ascii="Arial" w:hAnsi="Arial" w:cs="Arial"/>
                <w:color w:val="000000"/>
                <w:sz w:val="20"/>
                <w:szCs w:val="20"/>
              </w:rPr>
              <w:t>436</w:t>
            </w:r>
          </w:p>
        </w:tc>
      </w:tr>
      <w:tr w:rsidR="00447993" w:rsidRPr="00447993" w:rsidTr="00AA193C">
        <w:trPr>
          <w:trHeight w:val="30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Tržič (in Bistrica pri Tržiču)</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6</w:t>
            </w:r>
            <w:r>
              <w:rPr>
                <w:rFonts w:ascii="Arial" w:hAnsi="Arial" w:cs="Arial"/>
                <w:color w:val="000000"/>
                <w:sz w:val="20"/>
                <w:szCs w:val="20"/>
              </w:rPr>
              <w:t>.</w:t>
            </w:r>
            <w:r w:rsidRPr="000F14B5">
              <w:rPr>
                <w:rFonts w:ascii="Arial" w:hAnsi="Arial" w:cs="Arial"/>
                <w:color w:val="000000"/>
                <w:sz w:val="20"/>
                <w:szCs w:val="20"/>
              </w:rPr>
              <w:t>588</w:t>
            </w:r>
          </w:p>
        </w:tc>
      </w:tr>
      <w:tr w:rsidR="00447993" w:rsidRPr="00447993" w:rsidTr="00AA193C">
        <w:trPr>
          <w:trHeight w:val="288"/>
        </w:trPr>
        <w:tc>
          <w:tcPr>
            <w:tcW w:w="2704"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rsidR="00447993" w:rsidRPr="000F14B5" w:rsidRDefault="00447993">
            <w:pPr>
              <w:rPr>
                <w:rFonts w:ascii="Arial" w:hAnsi="Arial" w:cs="Arial"/>
                <w:b/>
                <w:sz w:val="20"/>
                <w:szCs w:val="20"/>
              </w:rPr>
            </w:pPr>
            <w:r w:rsidRPr="000F14B5">
              <w:rPr>
                <w:rFonts w:ascii="Arial" w:hAnsi="Arial" w:cs="Arial"/>
                <w:b/>
                <w:sz w:val="20"/>
                <w:szCs w:val="20"/>
              </w:rPr>
              <w:t> </w:t>
            </w:r>
          </w:p>
        </w:tc>
        <w:tc>
          <w:tcPr>
            <w:tcW w:w="2835" w:type="dxa"/>
            <w:tcBorders>
              <w:top w:val="single" w:sz="4" w:space="0" w:color="auto"/>
              <w:left w:val="nil"/>
              <w:bottom w:val="single" w:sz="4" w:space="0" w:color="auto"/>
              <w:right w:val="single" w:sz="4" w:space="0" w:color="auto"/>
            </w:tcBorders>
            <w:shd w:val="pct20" w:color="auto" w:fill="auto"/>
            <w:noWrap/>
            <w:vAlign w:val="bottom"/>
            <w:hideMark/>
          </w:tcPr>
          <w:p w:rsidR="00447993" w:rsidRPr="000F14B5" w:rsidRDefault="00447993">
            <w:pPr>
              <w:rPr>
                <w:rFonts w:ascii="Arial" w:hAnsi="Arial" w:cs="Arial"/>
                <w:b/>
                <w:sz w:val="20"/>
                <w:szCs w:val="20"/>
              </w:rPr>
            </w:pPr>
            <w:r w:rsidRPr="000F14B5">
              <w:rPr>
                <w:rFonts w:ascii="Arial" w:hAnsi="Arial" w:cs="Arial"/>
                <w:b/>
                <w:sz w:val="20"/>
                <w:szCs w:val="20"/>
              </w:rPr>
              <w:t>SKUPAJ</w:t>
            </w:r>
          </w:p>
        </w:tc>
        <w:tc>
          <w:tcPr>
            <w:tcW w:w="1417" w:type="dxa"/>
            <w:tcBorders>
              <w:top w:val="single" w:sz="4" w:space="0" w:color="auto"/>
              <w:left w:val="nil"/>
              <w:bottom w:val="single" w:sz="4" w:space="0" w:color="auto"/>
              <w:right w:val="single" w:sz="4" w:space="0" w:color="auto"/>
            </w:tcBorders>
            <w:shd w:val="pct20" w:color="auto" w:fill="auto"/>
            <w:noWrap/>
            <w:vAlign w:val="bottom"/>
            <w:hideMark/>
          </w:tcPr>
          <w:p w:rsidR="00447993" w:rsidRPr="000F14B5" w:rsidRDefault="00447993">
            <w:pPr>
              <w:rPr>
                <w:rFonts w:ascii="Arial" w:hAnsi="Arial" w:cs="Arial"/>
                <w:b/>
                <w:sz w:val="20"/>
                <w:szCs w:val="20"/>
              </w:rPr>
            </w:pPr>
            <w:r w:rsidRPr="000F14B5">
              <w:rPr>
                <w:rFonts w:ascii="Arial" w:hAnsi="Arial" w:cs="Arial"/>
                <w:b/>
                <w:sz w:val="20"/>
                <w:szCs w:val="20"/>
              </w:rPr>
              <w:t> </w:t>
            </w:r>
          </w:p>
        </w:tc>
        <w:tc>
          <w:tcPr>
            <w:tcW w:w="2693" w:type="dxa"/>
            <w:tcBorders>
              <w:top w:val="single" w:sz="4" w:space="0" w:color="auto"/>
              <w:left w:val="nil"/>
              <w:bottom w:val="single" w:sz="4" w:space="0" w:color="auto"/>
              <w:right w:val="single" w:sz="4" w:space="0" w:color="auto"/>
            </w:tcBorders>
            <w:shd w:val="pct20" w:color="auto" w:fill="auto"/>
            <w:noWrap/>
            <w:vAlign w:val="bottom"/>
            <w:hideMark/>
          </w:tcPr>
          <w:p w:rsidR="00447993" w:rsidRPr="000F14B5" w:rsidRDefault="00447993">
            <w:pPr>
              <w:jc w:val="right"/>
              <w:rPr>
                <w:rFonts w:ascii="Arial" w:hAnsi="Arial" w:cs="Arial"/>
                <w:b/>
                <w:sz w:val="20"/>
                <w:szCs w:val="20"/>
              </w:rPr>
            </w:pPr>
            <w:r w:rsidRPr="000F14B5">
              <w:rPr>
                <w:rFonts w:ascii="Arial" w:hAnsi="Arial" w:cs="Arial"/>
                <w:b/>
                <w:sz w:val="20"/>
                <w:szCs w:val="20"/>
              </w:rPr>
              <w:t>79</w:t>
            </w:r>
            <w:r>
              <w:rPr>
                <w:rFonts w:ascii="Arial" w:hAnsi="Arial" w:cs="Arial"/>
                <w:b/>
                <w:sz w:val="20"/>
                <w:szCs w:val="20"/>
              </w:rPr>
              <w:t>.</w:t>
            </w:r>
            <w:r w:rsidRPr="000F14B5">
              <w:rPr>
                <w:rFonts w:ascii="Arial" w:hAnsi="Arial" w:cs="Arial"/>
                <w:b/>
                <w:sz w:val="20"/>
                <w:szCs w:val="20"/>
              </w:rPr>
              <w:t>419</w:t>
            </w:r>
          </w:p>
        </w:tc>
      </w:tr>
      <w:tr w:rsidR="00447993" w:rsidRPr="00447993" w:rsidTr="000F14B5">
        <w:trPr>
          <w:trHeight w:val="358"/>
        </w:trPr>
        <w:tc>
          <w:tcPr>
            <w:tcW w:w="2704" w:type="dxa"/>
            <w:tcBorders>
              <w:top w:val="nil"/>
              <w:left w:val="single" w:sz="4" w:space="0" w:color="auto"/>
              <w:bottom w:val="single" w:sz="4" w:space="0" w:color="auto"/>
              <w:right w:val="single" w:sz="4" w:space="0" w:color="auto"/>
            </w:tcBorders>
            <w:shd w:val="clear" w:color="auto" w:fill="auto"/>
            <w:vAlign w:val="center"/>
            <w:hideMark/>
          </w:tcPr>
          <w:p w:rsidR="00447993" w:rsidRPr="00447993" w:rsidRDefault="00447993" w:rsidP="00A53C75">
            <w:pPr>
              <w:rPr>
                <w:rFonts w:ascii="Arial" w:hAnsi="Arial" w:cs="Arial"/>
                <w:b/>
                <w:bCs/>
                <w:color w:val="000000"/>
                <w:sz w:val="20"/>
                <w:szCs w:val="20"/>
              </w:rPr>
            </w:pPr>
            <w:r w:rsidRPr="00447993">
              <w:rPr>
                <w:rFonts w:ascii="Arial" w:hAnsi="Arial" w:cs="Arial"/>
                <w:b/>
                <w:bCs/>
                <w:color w:val="000000"/>
                <w:sz w:val="20"/>
                <w:szCs w:val="20"/>
              </w:rPr>
              <w:t>Medobčinska središča</w:t>
            </w:r>
            <w:r>
              <w:rPr>
                <w:rFonts w:ascii="Arial" w:hAnsi="Arial" w:cs="Arial"/>
                <w:b/>
                <w:bCs/>
                <w:color w:val="000000"/>
                <w:sz w:val="20"/>
                <w:szCs w:val="20"/>
              </w:rPr>
              <w:t>**</w:t>
            </w:r>
            <w:r w:rsidRPr="00447993">
              <w:rPr>
                <w:rFonts w:ascii="Arial" w:hAnsi="Arial" w:cs="Arial"/>
                <w:color w:val="00000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447993" w:rsidRPr="00447993" w:rsidRDefault="00447993" w:rsidP="00A53C75">
            <w:pPr>
              <w:rPr>
                <w:rFonts w:ascii="Arial" w:hAnsi="Arial" w:cs="Arial"/>
                <w:color w:val="000000"/>
                <w:sz w:val="20"/>
                <w:szCs w:val="20"/>
              </w:rPr>
            </w:pPr>
            <w:r w:rsidRPr="00447993">
              <w:rPr>
                <w:rFonts w:ascii="Arial" w:hAnsi="Arial" w:cs="Arial"/>
                <w:color w:val="000000"/>
                <w:sz w:val="20"/>
                <w:szCs w:val="20"/>
              </w:rPr>
              <w:t>Bovec</w:t>
            </w:r>
          </w:p>
        </w:tc>
        <w:tc>
          <w:tcPr>
            <w:tcW w:w="1417" w:type="dxa"/>
            <w:tcBorders>
              <w:top w:val="nil"/>
              <w:left w:val="nil"/>
              <w:bottom w:val="single" w:sz="4" w:space="0" w:color="auto"/>
              <w:right w:val="single" w:sz="4" w:space="0" w:color="auto"/>
            </w:tcBorders>
            <w:shd w:val="clear" w:color="auto" w:fill="auto"/>
            <w:vAlign w:val="center"/>
            <w:hideMark/>
          </w:tcPr>
          <w:p w:rsidR="00447993" w:rsidRPr="00447993" w:rsidRDefault="00447993" w:rsidP="00A53C75">
            <w:pPr>
              <w:jc w:val="right"/>
              <w:rPr>
                <w:rFonts w:ascii="Arial" w:hAnsi="Arial" w:cs="Arial"/>
                <w:color w:val="000000"/>
                <w:sz w:val="20"/>
                <w:szCs w:val="20"/>
              </w:rPr>
            </w:pPr>
            <w:r w:rsidRPr="00447993">
              <w:rPr>
                <w:rFonts w:ascii="Arial" w:hAnsi="Arial" w:cs="Arial"/>
                <w:color w:val="000000"/>
                <w:sz w:val="20"/>
                <w:szCs w:val="20"/>
              </w:rPr>
              <w:t>20</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1</w:t>
            </w:r>
            <w:r>
              <w:rPr>
                <w:rFonts w:ascii="Arial" w:hAnsi="Arial" w:cs="Arial"/>
                <w:color w:val="000000"/>
                <w:sz w:val="20"/>
                <w:szCs w:val="20"/>
              </w:rPr>
              <w:t>.</w:t>
            </w:r>
            <w:r w:rsidRPr="000F14B5">
              <w:rPr>
                <w:rFonts w:ascii="Arial" w:hAnsi="Arial" w:cs="Arial"/>
                <w:color w:val="000000"/>
                <w:sz w:val="20"/>
                <w:szCs w:val="20"/>
              </w:rPr>
              <w:t>597</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Cerknica</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3</w:t>
            </w:r>
            <w:r>
              <w:rPr>
                <w:rFonts w:ascii="Arial" w:hAnsi="Arial" w:cs="Arial"/>
                <w:color w:val="000000"/>
                <w:sz w:val="20"/>
                <w:szCs w:val="20"/>
              </w:rPr>
              <w:t>.</w:t>
            </w:r>
            <w:r w:rsidRPr="000F14B5">
              <w:rPr>
                <w:rFonts w:ascii="Arial" w:hAnsi="Arial" w:cs="Arial"/>
                <w:color w:val="000000"/>
                <w:sz w:val="20"/>
                <w:szCs w:val="20"/>
              </w:rPr>
              <w:t>926</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Cerkno</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1</w:t>
            </w:r>
            <w:r>
              <w:rPr>
                <w:rFonts w:ascii="Arial" w:hAnsi="Arial" w:cs="Arial"/>
                <w:color w:val="000000"/>
                <w:sz w:val="20"/>
                <w:szCs w:val="20"/>
              </w:rPr>
              <w:t>.</w:t>
            </w:r>
            <w:r w:rsidRPr="000F14B5">
              <w:rPr>
                <w:rFonts w:ascii="Arial" w:hAnsi="Arial" w:cs="Arial"/>
                <w:color w:val="000000"/>
                <w:sz w:val="20"/>
                <w:szCs w:val="20"/>
              </w:rPr>
              <w:t>590</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Gornji Petrovci</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406</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Grosuplje</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7</w:t>
            </w:r>
            <w:r>
              <w:rPr>
                <w:rFonts w:ascii="Arial" w:hAnsi="Arial" w:cs="Arial"/>
                <w:color w:val="000000"/>
                <w:sz w:val="20"/>
                <w:szCs w:val="20"/>
              </w:rPr>
              <w:t>.</w:t>
            </w:r>
            <w:r w:rsidRPr="000F14B5">
              <w:rPr>
                <w:rFonts w:ascii="Arial" w:hAnsi="Arial" w:cs="Arial"/>
                <w:color w:val="000000"/>
                <w:sz w:val="20"/>
                <w:szCs w:val="20"/>
              </w:rPr>
              <w:t>165</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Laško</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3</w:t>
            </w:r>
            <w:r>
              <w:rPr>
                <w:rFonts w:ascii="Arial" w:hAnsi="Arial" w:cs="Arial"/>
                <w:color w:val="000000"/>
                <w:sz w:val="20"/>
                <w:szCs w:val="20"/>
              </w:rPr>
              <w:t>.</w:t>
            </w:r>
            <w:r w:rsidRPr="000F14B5">
              <w:rPr>
                <w:rFonts w:ascii="Arial" w:hAnsi="Arial" w:cs="Arial"/>
                <w:color w:val="000000"/>
                <w:sz w:val="20"/>
                <w:szCs w:val="20"/>
              </w:rPr>
              <w:t>402</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Lenart V Slovenskih goricah</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3</w:t>
            </w:r>
            <w:r>
              <w:rPr>
                <w:rFonts w:ascii="Arial" w:hAnsi="Arial" w:cs="Arial"/>
                <w:color w:val="000000"/>
                <w:sz w:val="20"/>
                <w:szCs w:val="20"/>
              </w:rPr>
              <w:t>.</w:t>
            </w:r>
            <w:r w:rsidRPr="000F14B5">
              <w:rPr>
                <w:rFonts w:ascii="Arial" w:hAnsi="Arial" w:cs="Arial"/>
                <w:color w:val="000000"/>
                <w:sz w:val="20"/>
                <w:szCs w:val="20"/>
              </w:rPr>
              <w:t>119</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Litija</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6</w:t>
            </w:r>
            <w:r>
              <w:rPr>
                <w:rFonts w:ascii="Arial" w:hAnsi="Arial" w:cs="Arial"/>
                <w:color w:val="000000"/>
                <w:sz w:val="20"/>
                <w:szCs w:val="20"/>
              </w:rPr>
              <w:t>.</w:t>
            </w:r>
            <w:r w:rsidRPr="000F14B5">
              <w:rPr>
                <w:rFonts w:ascii="Arial" w:hAnsi="Arial" w:cs="Arial"/>
                <w:color w:val="000000"/>
                <w:sz w:val="20"/>
                <w:szCs w:val="20"/>
              </w:rPr>
              <w:t>485</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Logatec</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9</w:t>
            </w:r>
            <w:r>
              <w:rPr>
                <w:rFonts w:ascii="Arial" w:hAnsi="Arial" w:cs="Arial"/>
                <w:color w:val="000000"/>
                <w:sz w:val="20"/>
                <w:szCs w:val="20"/>
              </w:rPr>
              <w:t>.</w:t>
            </w:r>
            <w:r w:rsidRPr="000F14B5">
              <w:rPr>
                <w:rFonts w:ascii="Arial" w:hAnsi="Arial" w:cs="Arial"/>
                <w:color w:val="000000"/>
                <w:sz w:val="20"/>
                <w:szCs w:val="20"/>
              </w:rPr>
              <w:t>291</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Metlika</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3</w:t>
            </w:r>
            <w:r>
              <w:rPr>
                <w:rFonts w:ascii="Arial" w:hAnsi="Arial" w:cs="Arial"/>
                <w:color w:val="000000"/>
                <w:sz w:val="20"/>
                <w:szCs w:val="20"/>
              </w:rPr>
              <w:t>.</w:t>
            </w:r>
            <w:r w:rsidRPr="000F14B5">
              <w:rPr>
                <w:rFonts w:ascii="Arial" w:hAnsi="Arial" w:cs="Arial"/>
                <w:color w:val="000000"/>
                <w:sz w:val="20"/>
                <w:szCs w:val="20"/>
              </w:rPr>
              <w:t>278</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Mozirje</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2</w:t>
            </w:r>
            <w:r>
              <w:rPr>
                <w:rFonts w:ascii="Arial" w:hAnsi="Arial" w:cs="Arial"/>
                <w:color w:val="000000"/>
                <w:sz w:val="20"/>
                <w:szCs w:val="20"/>
              </w:rPr>
              <w:t>.</w:t>
            </w:r>
            <w:r w:rsidRPr="000F14B5">
              <w:rPr>
                <w:rFonts w:ascii="Arial" w:hAnsi="Arial" w:cs="Arial"/>
                <w:color w:val="000000"/>
                <w:sz w:val="20"/>
                <w:szCs w:val="20"/>
              </w:rPr>
              <w:t>034</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Radlje ob Dravi</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2</w:t>
            </w:r>
            <w:r>
              <w:rPr>
                <w:rFonts w:ascii="Arial" w:hAnsi="Arial" w:cs="Arial"/>
                <w:color w:val="000000"/>
                <w:sz w:val="20"/>
                <w:szCs w:val="20"/>
              </w:rPr>
              <w:t>.</w:t>
            </w:r>
            <w:r w:rsidRPr="000F14B5">
              <w:rPr>
                <w:rFonts w:ascii="Arial" w:hAnsi="Arial" w:cs="Arial"/>
                <w:color w:val="000000"/>
                <w:sz w:val="20"/>
                <w:szCs w:val="20"/>
              </w:rPr>
              <w:t>810</w:t>
            </w:r>
          </w:p>
        </w:tc>
      </w:tr>
      <w:tr w:rsidR="00447993" w:rsidRPr="00447993" w:rsidTr="000F14B5">
        <w:trPr>
          <w:trHeight w:val="19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Ribnica</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3</w:t>
            </w:r>
            <w:r>
              <w:rPr>
                <w:rFonts w:ascii="Arial" w:hAnsi="Arial" w:cs="Arial"/>
                <w:color w:val="000000"/>
                <w:sz w:val="20"/>
                <w:szCs w:val="20"/>
              </w:rPr>
              <w:t>.</w:t>
            </w:r>
            <w:r w:rsidRPr="000F14B5">
              <w:rPr>
                <w:rFonts w:ascii="Arial" w:hAnsi="Arial" w:cs="Arial"/>
                <w:color w:val="000000"/>
                <w:sz w:val="20"/>
                <w:szCs w:val="20"/>
              </w:rPr>
              <w:t>544</w:t>
            </w:r>
          </w:p>
        </w:tc>
      </w:tr>
      <w:tr w:rsidR="00447993" w:rsidRPr="00447993" w:rsidTr="000F14B5">
        <w:trPr>
          <w:trHeight w:val="266"/>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Ruše</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4</w:t>
            </w:r>
            <w:r>
              <w:rPr>
                <w:rFonts w:ascii="Arial" w:hAnsi="Arial" w:cs="Arial"/>
                <w:color w:val="000000"/>
                <w:sz w:val="20"/>
                <w:szCs w:val="20"/>
              </w:rPr>
              <w:t>.</w:t>
            </w:r>
            <w:r w:rsidRPr="000F14B5">
              <w:rPr>
                <w:rFonts w:ascii="Arial" w:hAnsi="Arial" w:cs="Arial"/>
                <w:color w:val="000000"/>
                <w:sz w:val="20"/>
                <w:szCs w:val="20"/>
              </w:rPr>
              <w:t>409</w:t>
            </w:r>
          </w:p>
        </w:tc>
      </w:tr>
      <w:tr w:rsidR="00447993" w:rsidRPr="00447993" w:rsidTr="000F14B5">
        <w:trPr>
          <w:trHeight w:val="24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Slovenska Bistrica</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7</w:t>
            </w:r>
            <w:r>
              <w:rPr>
                <w:rFonts w:ascii="Arial" w:hAnsi="Arial" w:cs="Arial"/>
                <w:color w:val="000000"/>
                <w:sz w:val="20"/>
                <w:szCs w:val="20"/>
              </w:rPr>
              <w:t>.</w:t>
            </w:r>
            <w:r w:rsidRPr="000F14B5">
              <w:rPr>
                <w:rFonts w:ascii="Arial" w:hAnsi="Arial" w:cs="Arial"/>
                <w:color w:val="000000"/>
                <w:sz w:val="20"/>
                <w:szCs w:val="20"/>
              </w:rPr>
              <w:t>669</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Slovenske Konjice</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4</w:t>
            </w:r>
            <w:r>
              <w:rPr>
                <w:rFonts w:ascii="Arial" w:hAnsi="Arial" w:cs="Arial"/>
                <w:color w:val="000000"/>
                <w:sz w:val="20"/>
                <w:szCs w:val="20"/>
              </w:rPr>
              <w:t>.</w:t>
            </w:r>
            <w:r w:rsidRPr="000F14B5">
              <w:rPr>
                <w:rFonts w:ascii="Arial" w:hAnsi="Arial" w:cs="Arial"/>
                <w:color w:val="000000"/>
                <w:sz w:val="20"/>
                <w:szCs w:val="20"/>
              </w:rPr>
              <w:t>933</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Šentjur</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4</w:t>
            </w:r>
            <w:r>
              <w:rPr>
                <w:rFonts w:ascii="Arial" w:hAnsi="Arial" w:cs="Arial"/>
                <w:color w:val="000000"/>
                <w:sz w:val="20"/>
                <w:szCs w:val="20"/>
              </w:rPr>
              <w:t>.</w:t>
            </w:r>
            <w:r w:rsidRPr="000F14B5">
              <w:rPr>
                <w:rFonts w:ascii="Arial" w:hAnsi="Arial" w:cs="Arial"/>
                <w:color w:val="000000"/>
                <w:sz w:val="20"/>
                <w:szCs w:val="20"/>
              </w:rPr>
              <w:t>779</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Trebnje</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3</w:t>
            </w:r>
            <w:r>
              <w:rPr>
                <w:rFonts w:ascii="Arial" w:hAnsi="Arial" w:cs="Arial"/>
                <w:color w:val="000000"/>
                <w:sz w:val="20"/>
                <w:szCs w:val="20"/>
              </w:rPr>
              <w:t>.</w:t>
            </w:r>
            <w:r w:rsidRPr="000F14B5">
              <w:rPr>
                <w:rFonts w:ascii="Arial" w:hAnsi="Arial" w:cs="Arial"/>
                <w:color w:val="000000"/>
                <w:sz w:val="20"/>
                <w:szCs w:val="20"/>
              </w:rPr>
              <w:t>561</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447993">
              <w:rPr>
                <w:rFonts w:ascii="Arial" w:hAnsi="Arial" w:cs="Arial"/>
                <w:color w:val="000000"/>
                <w:sz w:val="20"/>
                <w:szCs w:val="20"/>
              </w:rPr>
              <w:t>Vrhnika</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8</w:t>
            </w:r>
            <w:r>
              <w:rPr>
                <w:rFonts w:ascii="Arial" w:hAnsi="Arial" w:cs="Arial"/>
                <w:color w:val="000000"/>
                <w:sz w:val="20"/>
                <w:szCs w:val="20"/>
              </w:rPr>
              <w:t>.</w:t>
            </w:r>
            <w:r w:rsidRPr="000F14B5">
              <w:rPr>
                <w:rFonts w:ascii="Arial" w:hAnsi="Arial" w:cs="Arial"/>
                <w:color w:val="000000"/>
                <w:sz w:val="20"/>
                <w:szCs w:val="20"/>
              </w:rPr>
              <w:t>522</w:t>
            </w:r>
          </w:p>
        </w:tc>
      </w:tr>
      <w:tr w:rsidR="00447993" w:rsidRPr="00447993" w:rsidTr="00AA193C">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Žalec</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4</w:t>
            </w:r>
            <w:r>
              <w:rPr>
                <w:rFonts w:ascii="Arial" w:hAnsi="Arial" w:cs="Arial"/>
                <w:color w:val="000000"/>
                <w:sz w:val="20"/>
                <w:szCs w:val="20"/>
              </w:rPr>
              <w:t>.</w:t>
            </w:r>
            <w:r w:rsidRPr="000F14B5">
              <w:rPr>
                <w:rFonts w:ascii="Arial" w:hAnsi="Arial" w:cs="Arial"/>
                <w:color w:val="000000"/>
                <w:sz w:val="20"/>
                <w:szCs w:val="20"/>
              </w:rPr>
              <w:t>842</w:t>
            </w:r>
          </w:p>
        </w:tc>
      </w:tr>
      <w:tr w:rsidR="00447993" w:rsidRPr="00447993" w:rsidTr="00AA193C">
        <w:trPr>
          <w:trHeight w:val="288"/>
        </w:trPr>
        <w:tc>
          <w:tcPr>
            <w:tcW w:w="2704"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rsidR="00447993" w:rsidRPr="000F14B5" w:rsidRDefault="00447993" w:rsidP="00A53C75">
            <w:pPr>
              <w:rPr>
                <w:rFonts w:ascii="Arial" w:hAnsi="Arial" w:cs="Arial"/>
                <w:b/>
                <w:sz w:val="20"/>
                <w:szCs w:val="20"/>
              </w:rPr>
            </w:pPr>
            <w:r w:rsidRPr="000F14B5">
              <w:rPr>
                <w:rFonts w:ascii="Arial" w:hAnsi="Arial" w:cs="Arial"/>
                <w:b/>
                <w:sz w:val="20"/>
                <w:szCs w:val="20"/>
              </w:rPr>
              <w:t> </w:t>
            </w:r>
          </w:p>
        </w:tc>
        <w:tc>
          <w:tcPr>
            <w:tcW w:w="2835" w:type="dxa"/>
            <w:tcBorders>
              <w:top w:val="single" w:sz="4" w:space="0" w:color="auto"/>
              <w:left w:val="nil"/>
              <w:bottom w:val="single" w:sz="4" w:space="0" w:color="auto"/>
              <w:right w:val="single" w:sz="4" w:space="0" w:color="auto"/>
            </w:tcBorders>
            <w:shd w:val="pct20" w:color="auto" w:fill="auto"/>
            <w:noWrap/>
            <w:vAlign w:val="bottom"/>
            <w:hideMark/>
          </w:tcPr>
          <w:p w:rsidR="00447993" w:rsidRPr="000F14B5" w:rsidRDefault="00447993" w:rsidP="00A53C75">
            <w:pPr>
              <w:rPr>
                <w:rFonts w:ascii="Arial" w:hAnsi="Arial" w:cs="Arial"/>
                <w:b/>
                <w:sz w:val="20"/>
                <w:szCs w:val="20"/>
              </w:rPr>
            </w:pPr>
            <w:r w:rsidRPr="000F14B5">
              <w:rPr>
                <w:rFonts w:ascii="Arial" w:hAnsi="Arial" w:cs="Arial"/>
                <w:b/>
                <w:sz w:val="20"/>
                <w:szCs w:val="20"/>
              </w:rPr>
              <w:t>SKUPAJ</w:t>
            </w:r>
          </w:p>
        </w:tc>
        <w:tc>
          <w:tcPr>
            <w:tcW w:w="1417" w:type="dxa"/>
            <w:tcBorders>
              <w:top w:val="single" w:sz="4" w:space="0" w:color="auto"/>
              <w:left w:val="nil"/>
              <w:bottom w:val="single" w:sz="4" w:space="0" w:color="auto"/>
              <w:right w:val="single" w:sz="4" w:space="0" w:color="auto"/>
            </w:tcBorders>
            <w:shd w:val="pct20" w:color="auto" w:fill="auto"/>
            <w:noWrap/>
            <w:vAlign w:val="bottom"/>
            <w:hideMark/>
          </w:tcPr>
          <w:p w:rsidR="00447993" w:rsidRPr="000F14B5" w:rsidRDefault="00447993" w:rsidP="00A53C75">
            <w:pPr>
              <w:rPr>
                <w:rFonts w:ascii="Arial" w:hAnsi="Arial" w:cs="Arial"/>
                <w:b/>
                <w:sz w:val="20"/>
                <w:szCs w:val="20"/>
              </w:rPr>
            </w:pPr>
            <w:r w:rsidRPr="000F14B5">
              <w:rPr>
                <w:rFonts w:ascii="Arial" w:hAnsi="Arial" w:cs="Arial"/>
                <w:b/>
                <w:sz w:val="20"/>
                <w:szCs w:val="20"/>
              </w:rPr>
              <w:t> </w:t>
            </w:r>
          </w:p>
        </w:tc>
        <w:tc>
          <w:tcPr>
            <w:tcW w:w="2693" w:type="dxa"/>
            <w:tcBorders>
              <w:top w:val="single" w:sz="4" w:space="0" w:color="auto"/>
              <w:left w:val="nil"/>
              <w:bottom w:val="single" w:sz="4" w:space="0" w:color="auto"/>
              <w:right w:val="single" w:sz="4" w:space="0" w:color="auto"/>
            </w:tcBorders>
            <w:shd w:val="pct20" w:color="auto" w:fill="auto"/>
            <w:noWrap/>
            <w:vAlign w:val="bottom"/>
            <w:hideMark/>
          </w:tcPr>
          <w:p w:rsidR="00447993" w:rsidRPr="000F14B5" w:rsidRDefault="00447993" w:rsidP="00A53C75">
            <w:pPr>
              <w:jc w:val="right"/>
              <w:rPr>
                <w:rFonts w:ascii="Arial" w:hAnsi="Arial" w:cs="Arial"/>
                <w:b/>
                <w:sz w:val="20"/>
                <w:szCs w:val="20"/>
              </w:rPr>
            </w:pPr>
            <w:r w:rsidRPr="000F14B5">
              <w:rPr>
                <w:rFonts w:ascii="Arial" w:hAnsi="Arial" w:cs="Arial"/>
                <w:b/>
                <w:sz w:val="20"/>
                <w:szCs w:val="20"/>
              </w:rPr>
              <w:t>87</w:t>
            </w:r>
            <w:r>
              <w:rPr>
                <w:rFonts w:ascii="Arial" w:hAnsi="Arial" w:cs="Arial"/>
                <w:b/>
                <w:sz w:val="20"/>
                <w:szCs w:val="20"/>
              </w:rPr>
              <w:t>.</w:t>
            </w:r>
            <w:r w:rsidRPr="000F14B5">
              <w:rPr>
                <w:rFonts w:ascii="Arial" w:hAnsi="Arial" w:cs="Arial"/>
                <w:b/>
                <w:sz w:val="20"/>
                <w:szCs w:val="20"/>
              </w:rPr>
              <w:t>362</w:t>
            </w:r>
          </w:p>
        </w:tc>
      </w:tr>
      <w:tr w:rsidR="00447993" w:rsidRPr="00447993" w:rsidTr="00AA193C">
        <w:trPr>
          <w:trHeight w:val="273"/>
        </w:trPr>
        <w:tc>
          <w:tcPr>
            <w:tcW w:w="2704" w:type="dxa"/>
            <w:tcBorders>
              <w:top w:val="nil"/>
              <w:left w:val="single" w:sz="4" w:space="0" w:color="auto"/>
              <w:bottom w:val="single" w:sz="4" w:space="0" w:color="auto"/>
              <w:right w:val="single" w:sz="4" w:space="0" w:color="auto"/>
            </w:tcBorders>
            <w:shd w:val="clear" w:color="auto" w:fill="auto"/>
            <w:vAlign w:val="center"/>
            <w:hideMark/>
          </w:tcPr>
          <w:p w:rsidR="00447993" w:rsidRPr="00447993" w:rsidRDefault="00447993">
            <w:pPr>
              <w:rPr>
                <w:rFonts w:ascii="Arial" w:hAnsi="Arial" w:cs="Arial"/>
                <w:b/>
                <w:bCs/>
                <w:color w:val="000000"/>
                <w:sz w:val="20"/>
                <w:szCs w:val="20"/>
              </w:rPr>
            </w:pPr>
            <w:r w:rsidRPr="00447993">
              <w:rPr>
                <w:rFonts w:ascii="Arial" w:hAnsi="Arial" w:cs="Arial"/>
                <w:b/>
                <w:bCs/>
                <w:color w:val="000000"/>
                <w:sz w:val="20"/>
                <w:szCs w:val="20"/>
              </w:rPr>
              <w:t>Somestja</w:t>
            </w:r>
            <w:r>
              <w:rPr>
                <w:rFonts w:ascii="Arial" w:hAnsi="Arial" w:cs="Arial"/>
                <w:b/>
                <w:bCs/>
                <w:color w:val="000000"/>
                <w:sz w:val="20"/>
                <w:szCs w:val="20"/>
              </w:rPr>
              <w:t>***</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Brežice - Krško - Sevnica</w:t>
            </w:r>
          </w:p>
        </w:tc>
        <w:tc>
          <w:tcPr>
            <w:tcW w:w="1417" w:type="dxa"/>
            <w:tcBorders>
              <w:top w:val="nil"/>
              <w:left w:val="nil"/>
              <w:bottom w:val="single" w:sz="4" w:space="0" w:color="auto"/>
              <w:right w:val="single" w:sz="4" w:space="0" w:color="auto"/>
            </w:tcBorders>
            <w:shd w:val="clear" w:color="auto" w:fill="auto"/>
            <w:vAlign w:val="center"/>
            <w:hideMark/>
          </w:tcPr>
          <w:p w:rsidR="00447993" w:rsidRPr="00447993" w:rsidRDefault="00447993" w:rsidP="00A53C75">
            <w:pPr>
              <w:jc w:val="right"/>
              <w:rPr>
                <w:rFonts w:ascii="Arial" w:hAnsi="Arial" w:cs="Arial"/>
                <w:color w:val="000000"/>
                <w:sz w:val="20"/>
                <w:szCs w:val="20"/>
              </w:rPr>
            </w:pPr>
            <w:r w:rsidRPr="00447993">
              <w:rPr>
                <w:rFonts w:ascii="Arial" w:hAnsi="Arial" w:cs="Arial"/>
                <w:color w:val="000000"/>
                <w:sz w:val="20"/>
                <w:szCs w:val="20"/>
              </w:rPr>
              <w:t>16</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18</w:t>
            </w:r>
            <w:r>
              <w:rPr>
                <w:rFonts w:ascii="Arial" w:hAnsi="Arial" w:cs="Arial"/>
                <w:color w:val="000000"/>
                <w:sz w:val="20"/>
                <w:szCs w:val="20"/>
              </w:rPr>
              <w:t>.</w:t>
            </w:r>
            <w:r w:rsidRPr="000F14B5">
              <w:rPr>
                <w:rFonts w:ascii="Arial" w:hAnsi="Arial" w:cs="Arial"/>
                <w:color w:val="000000"/>
                <w:sz w:val="20"/>
                <w:szCs w:val="20"/>
              </w:rPr>
              <w:t>379</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Jesenice - Radovljica</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19</w:t>
            </w:r>
            <w:r>
              <w:rPr>
                <w:rFonts w:ascii="Arial" w:hAnsi="Arial" w:cs="Arial"/>
                <w:color w:val="000000"/>
                <w:sz w:val="20"/>
                <w:szCs w:val="20"/>
              </w:rPr>
              <w:t>.</w:t>
            </w:r>
            <w:r w:rsidRPr="000F14B5">
              <w:rPr>
                <w:rFonts w:ascii="Arial" w:hAnsi="Arial" w:cs="Arial"/>
                <w:color w:val="000000"/>
                <w:sz w:val="20"/>
                <w:szCs w:val="20"/>
              </w:rPr>
              <w:t>213</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Izola - Piran</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15</w:t>
            </w:r>
            <w:r>
              <w:rPr>
                <w:rFonts w:ascii="Arial" w:hAnsi="Arial" w:cs="Arial"/>
                <w:color w:val="000000"/>
                <w:sz w:val="20"/>
                <w:szCs w:val="20"/>
              </w:rPr>
              <w:t>.</w:t>
            </w:r>
            <w:r w:rsidRPr="000F14B5">
              <w:rPr>
                <w:rFonts w:ascii="Arial" w:hAnsi="Arial" w:cs="Arial"/>
                <w:color w:val="000000"/>
                <w:sz w:val="20"/>
                <w:szCs w:val="20"/>
              </w:rPr>
              <w:t>199</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Ravne na Koroškem - Dravograd</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10</w:t>
            </w:r>
            <w:r>
              <w:rPr>
                <w:rFonts w:ascii="Arial" w:hAnsi="Arial" w:cs="Arial"/>
                <w:color w:val="000000"/>
                <w:sz w:val="20"/>
                <w:szCs w:val="20"/>
              </w:rPr>
              <w:t>.</w:t>
            </w:r>
            <w:r w:rsidRPr="000F14B5">
              <w:rPr>
                <w:rFonts w:ascii="Arial" w:hAnsi="Arial" w:cs="Arial"/>
                <w:color w:val="000000"/>
                <w:sz w:val="20"/>
                <w:szCs w:val="20"/>
              </w:rPr>
              <w:t>005</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Trbovlje - Zagorje - Hrastnik</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25</w:t>
            </w:r>
            <w:r>
              <w:rPr>
                <w:rFonts w:ascii="Arial" w:hAnsi="Arial" w:cs="Arial"/>
                <w:color w:val="000000"/>
                <w:sz w:val="20"/>
                <w:szCs w:val="20"/>
              </w:rPr>
              <w:t>.</w:t>
            </w:r>
            <w:r w:rsidRPr="000F14B5">
              <w:rPr>
                <w:rFonts w:ascii="Arial" w:hAnsi="Arial" w:cs="Arial"/>
                <w:color w:val="000000"/>
                <w:sz w:val="20"/>
                <w:szCs w:val="20"/>
              </w:rPr>
              <w:t>926</w:t>
            </w:r>
          </w:p>
        </w:tc>
      </w:tr>
      <w:tr w:rsidR="00447993" w:rsidRPr="00447993" w:rsidTr="000F14B5">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Domžale - Kamnik</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26</w:t>
            </w:r>
            <w:r>
              <w:rPr>
                <w:rFonts w:ascii="Arial" w:hAnsi="Arial" w:cs="Arial"/>
                <w:color w:val="000000"/>
                <w:sz w:val="20"/>
                <w:szCs w:val="20"/>
              </w:rPr>
              <w:t>.</w:t>
            </w:r>
            <w:r w:rsidRPr="000F14B5">
              <w:rPr>
                <w:rFonts w:ascii="Arial" w:hAnsi="Arial" w:cs="Arial"/>
                <w:color w:val="000000"/>
                <w:sz w:val="20"/>
                <w:szCs w:val="20"/>
              </w:rPr>
              <w:t>353</w:t>
            </w:r>
          </w:p>
        </w:tc>
      </w:tr>
      <w:tr w:rsidR="00447993" w:rsidRPr="00447993" w:rsidTr="00AA193C">
        <w:trPr>
          <w:trHeight w:val="288"/>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Šmarje pri Jelšah - Rogaška Slatina</w:t>
            </w:r>
          </w:p>
        </w:tc>
        <w:tc>
          <w:tcPr>
            <w:tcW w:w="1417" w:type="dxa"/>
            <w:tcBorders>
              <w:top w:val="nil"/>
              <w:left w:val="nil"/>
              <w:bottom w:val="single" w:sz="4" w:space="0" w:color="auto"/>
              <w:right w:val="single" w:sz="4" w:space="0" w:color="auto"/>
            </w:tcBorders>
            <w:shd w:val="clear" w:color="auto" w:fill="auto"/>
            <w:noWrap/>
            <w:vAlign w:val="bottom"/>
            <w:hideMark/>
          </w:tcPr>
          <w:p w:rsidR="00447993" w:rsidRPr="000F14B5" w:rsidRDefault="00447993"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47993" w:rsidRPr="000F14B5" w:rsidRDefault="00447993" w:rsidP="00A53C75">
            <w:pPr>
              <w:jc w:val="right"/>
              <w:rPr>
                <w:rFonts w:ascii="Arial" w:hAnsi="Arial" w:cs="Arial"/>
                <w:color w:val="000000"/>
                <w:sz w:val="20"/>
                <w:szCs w:val="20"/>
              </w:rPr>
            </w:pPr>
            <w:r w:rsidRPr="000F14B5">
              <w:rPr>
                <w:rFonts w:ascii="Arial" w:hAnsi="Arial" w:cs="Arial"/>
                <w:color w:val="000000"/>
                <w:sz w:val="20"/>
                <w:szCs w:val="20"/>
              </w:rPr>
              <w:t>6</w:t>
            </w:r>
            <w:r>
              <w:rPr>
                <w:rFonts w:ascii="Arial" w:hAnsi="Arial" w:cs="Arial"/>
                <w:color w:val="000000"/>
                <w:sz w:val="20"/>
                <w:szCs w:val="20"/>
              </w:rPr>
              <w:t>.</w:t>
            </w:r>
            <w:r w:rsidRPr="000F14B5">
              <w:rPr>
                <w:rFonts w:ascii="Arial" w:hAnsi="Arial" w:cs="Arial"/>
                <w:color w:val="000000"/>
                <w:sz w:val="20"/>
                <w:szCs w:val="20"/>
              </w:rPr>
              <w:t>772</w:t>
            </w:r>
          </w:p>
        </w:tc>
      </w:tr>
      <w:tr w:rsidR="00447993" w:rsidRPr="00447993" w:rsidTr="00AA193C">
        <w:trPr>
          <w:trHeight w:val="288"/>
        </w:trPr>
        <w:tc>
          <w:tcPr>
            <w:tcW w:w="2704" w:type="dxa"/>
            <w:tcBorders>
              <w:top w:val="single" w:sz="4" w:space="0" w:color="auto"/>
              <w:left w:val="single" w:sz="4" w:space="0" w:color="auto"/>
              <w:bottom w:val="single" w:sz="4" w:space="0" w:color="auto"/>
              <w:right w:val="single" w:sz="4" w:space="0" w:color="auto"/>
            </w:tcBorders>
            <w:shd w:val="pct20" w:color="auto" w:fill="auto"/>
            <w:noWrap/>
            <w:vAlign w:val="bottom"/>
          </w:tcPr>
          <w:p w:rsidR="00447993" w:rsidRPr="000F14B5" w:rsidRDefault="00447993" w:rsidP="00A53C75">
            <w:pPr>
              <w:rPr>
                <w:rFonts w:ascii="Arial" w:hAnsi="Arial" w:cs="Arial"/>
                <w:b/>
                <w:sz w:val="20"/>
                <w:szCs w:val="20"/>
              </w:rPr>
            </w:pPr>
          </w:p>
        </w:tc>
        <w:tc>
          <w:tcPr>
            <w:tcW w:w="2835" w:type="dxa"/>
            <w:tcBorders>
              <w:top w:val="single" w:sz="4" w:space="0" w:color="auto"/>
              <w:left w:val="nil"/>
              <w:bottom w:val="single" w:sz="4" w:space="0" w:color="auto"/>
              <w:right w:val="single" w:sz="4" w:space="0" w:color="auto"/>
            </w:tcBorders>
            <w:shd w:val="pct20" w:color="auto" w:fill="auto"/>
            <w:noWrap/>
            <w:vAlign w:val="bottom"/>
          </w:tcPr>
          <w:p w:rsidR="00447993" w:rsidRPr="000F14B5" w:rsidRDefault="00447993" w:rsidP="00A53C75">
            <w:pPr>
              <w:rPr>
                <w:rFonts w:ascii="Arial" w:hAnsi="Arial" w:cs="Arial"/>
                <w:b/>
                <w:sz w:val="20"/>
                <w:szCs w:val="20"/>
              </w:rPr>
            </w:pPr>
            <w:r w:rsidRPr="000F14B5">
              <w:rPr>
                <w:rFonts w:ascii="Arial" w:hAnsi="Arial" w:cs="Arial"/>
                <w:b/>
                <w:sz w:val="20"/>
                <w:szCs w:val="20"/>
              </w:rPr>
              <w:t>SKUPAJ</w:t>
            </w:r>
          </w:p>
        </w:tc>
        <w:tc>
          <w:tcPr>
            <w:tcW w:w="1417" w:type="dxa"/>
            <w:tcBorders>
              <w:top w:val="single" w:sz="4" w:space="0" w:color="auto"/>
              <w:left w:val="nil"/>
              <w:bottom w:val="single" w:sz="4" w:space="0" w:color="auto"/>
              <w:right w:val="single" w:sz="4" w:space="0" w:color="auto"/>
            </w:tcBorders>
            <w:shd w:val="pct20" w:color="auto" w:fill="auto"/>
            <w:noWrap/>
            <w:vAlign w:val="bottom"/>
          </w:tcPr>
          <w:p w:rsidR="00447993" w:rsidRPr="000F14B5" w:rsidRDefault="00447993" w:rsidP="00A53C75">
            <w:pPr>
              <w:rPr>
                <w:rFonts w:ascii="Arial" w:hAnsi="Arial" w:cs="Arial"/>
                <w:b/>
                <w:sz w:val="20"/>
                <w:szCs w:val="20"/>
              </w:rPr>
            </w:pPr>
          </w:p>
        </w:tc>
        <w:tc>
          <w:tcPr>
            <w:tcW w:w="2693" w:type="dxa"/>
            <w:tcBorders>
              <w:top w:val="single" w:sz="4" w:space="0" w:color="auto"/>
              <w:left w:val="nil"/>
              <w:bottom w:val="single" w:sz="4" w:space="0" w:color="auto"/>
              <w:right w:val="single" w:sz="4" w:space="0" w:color="auto"/>
            </w:tcBorders>
            <w:shd w:val="pct20" w:color="auto" w:fill="auto"/>
            <w:noWrap/>
            <w:vAlign w:val="bottom"/>
          </w:tcPr>
          <w:p w:rsidR="00447993" w:rsidRPr="000F14B5" w:rsidRDefault="00447993">
            <w:pPr>
              <w:jc w:val="right"/>
              <w:rPr>
                <w:rFonts w:ascii="Arial" w:hAnsi="Arial" w:cs="Arial"/>
                <w:b/>
                <w:sz w:val="20"/>
                <w:szCs w:val="20"/>
              </w:rPr>
            </w:pPr>
            <w:r w:rsidRPr="000F14B5">
              <w:rPr>
                <w:rFonts w:ascii="Arial" w:hAnsi="Arial" w:cs="Arial"/>
                <w:b/>
                <w:sz w:val="20"/>
                <w:szCs w:val="20"/>
              </w:rPr>
              <w:t>121</w:t>
            </w:r>
            <w:r>
              <w:rPr>
                <w:rFonts w:ascii="Arial" w:hAnsi="Arial" w:cs="Arial"/>
                <w:b/>
                <w:sz w:val="20"/>
                <w:szCs w:val="20"/>
              </w:rPr>
              <w:t>.</w:t>
            </w:r>
            <w:r w:rsidRPr="000F14B5">
              <w:rPr>
                <w:rFonts w:ascii="Arial" w:hAnsi="Arial" w:cs="Arial"/>
                <w:b/>
                <w:sz w:val="20"/>
                <w:szCs w:val="20"/>
              </w:rPr>
              <w:t>847</w:t>
            </w:r>
          </w:p>
        </w:tc>
      </w:tr>
    </w:tbl>
    <w:p w:rsidR="00443D29" w:rsidRDefault="00A53C75" w:rsidP="00443D29">
      <w:pPr>
        <w:pStyle w:val="Brezrazmikov"/>
        <w:jc w:val="both"/>
        <w:rPr>
          <w:rFonts w:cs="Arial"/>
          <w:szCs w:val="20"/>
        </w:rPr>
      </w:pPr>
      <w:r w:rsidRPr="000F14B5">
        <w:rPr>
          <w:rFonts w:cs="Arial"/>
          <w:szCs w:val="20"/>
        </w:rPr>
        <w:t xml:space="preserve">Vir: Strategija prostorskega razvoja Slovenije, </w:t>
      </w:r>
    </w:p>
    <w:p w:rsidR="00447993" w:rsidRDefault="00447993" w:rsidP="00443D29">
      <w:pPr>
        <w:pStyle w:val="Brezrazmikov"/>
        <w:jc w:val="both"/>
        <w:rPr>
          <w:rFonts w:cs="Arial"/>
          <w:szCs w:val="20"/>
        </w:rPr>
      </w:pPr>
    </w:p>
    <w:p w:rsidR="00447993" w:rsidRPr="000F14B5" w:rsidRDefault="00447993" w:rsidP="00443D29">
      <w:pPr>
        <w:pStyle w:val="Brezrazmikov"/>
        <w:jc w:val="both"/>
        <w:rPr>
          <w:rFonts w:cs="Arial"/>
          <w:sz w:val="16"/>
          <w:szCs w:val="16"/>
        </w:rPr>
      </w:pPr>
      <w:r w:rsidRPr="000F14B5">
        <w:rPr>
          <w:rFonts w:cs="Arial"/>
          <w:sz w:val="16"/>
          <w:szCs w:val="16"/>
        </w:rPr>
        <w:t xml:space="preserve">* </w:t>
      </w:r>
      <w:r w:rsidRPr="000F14B5">
        <w:rPr>
          <w:rFonts w:cs="Arial"/>
          <w:color w:val="000000"/>
          <w:sz w:val="16"/>
          <w:szCs w:val="16"/>
        </w:rPr>
        <w:t>Niso vključena središča nacionalnega in regionalnega pomena, ki so v somestju. Vključena je Postojna, ki je središče nacionalnega in regionalnega pomena.</w:t>
      </w:r>
    </w:p>
    <w:p w:rsidR="00447993" w:rsidRPr="000F14B5" w:rsidRDefault="00447993" w:rsidP="00443D29">
      <w:pPr>
        <w:pStyle w:val="Brezrazmikov"/>
        <w:jc w:val="both"/>
        <w:rPr>
          <w:rFonts w:cs="Arial"/>
          <w:sz w:val="16"/>
          <w:szCs w:val="16"/>
        </w:rPr>
      </w:pPr>
      <w:r w:rsidRPr="000F14B5">
        <w:rPr>
          <w:rFonts w:cs="Arial"/>
          <w:sz w:val="16"/>
          <w:szCs w:val="16"/>
        </w:rPr>
        <w:t xml:space="preserve">** </w:t>
      </w:r>
      <w:r w:rsidRPr="000F14B5">
        <w:rPr>
          <w:rFonts w:cs="Arial"/>
          <w:color w:val="000000"/>
          <w:sz w:val="16"/>
          <w:szCs w:val="16"/>
        </w:rPr>
        <w:t>Navedena so vsa medobčinska središče, med njimi ni somestij.</w:t>
      </w:r>
    </w:p>
    <w:p w:rsidR="00447993" w:rsidRPr="000F14B5" w:rsidRDefault="00447993" w:rsidP="00443D29">
      <w:pPr>
        <w:pStyle w:val="Brezrazmikov"/>
        <w:jc w:val="both"/>
        <w:rPr>
          <w:rFonts w:cs="Arial"/>
          <w:sz w:val="16"/>
          <w:szCs w:val="16"/>
        </w:rPr>
      </w:pPr>
      <w:r w:rsidRPr="000F14B5">
        <w:rPr>
          <w:rFonts w:cs="Arial"/>
          <w:sz w:val="16"/>
          <w:szCs w:val="16"/>
        </w:rPr>
        <w:t xml:space="preserve">*** </w:t>
      </w:r>
      <w:r w:rsidRPr="000F14B5">
        <w:rPr>
          <w:rFonts w:cs="Arial"/>
          <w:color w:val="000000"/>
          <w:sz w:val="16"/>
          <w:szCs w:val="16"/>
        </w:rPr>
        <w:t>Navedena so središča nacionalnega in regionalnega pomena.</w:t>
      </w:r>
    </w:p>
    <w:p w:rsidR="00230152" w:rsidRDefault="00230152" w:rsidP="00443D29">
      <w:pPr>
        <w:pStyle w:val="Brezrazmikov"/>
        <w:jc w:val="both"/>
        <w:rPr>
          <w:rFonts w:ascii="Times New Roman" w:hAnsi="Times New Roman" w:cs="Arial"/>
          <w:sz w:val="24"/>
          <w:szCs w:val="20"/>
        </w:rPr>
      </w:pPr>
    </w:p>
    <w:p w:rsidR="00230152" w:rsidRDefault="00230152" w:rsidP="00443D29">
      <w:pPr>
        <w:pStyle w:val="Brezrazmikov"/>
        <w:jc w:val="both"/>
        <w:rPr>
          <w:rFonts w:ascii="Times New Roman" w:hAnsi="Times New Roman" w:cs="Arial"/>
          <w:sz w:val="24"/>
          <w:szCs w:val="20"/>
        </w:rPr>
      </w:pPr>
    </w:p>
    <w:p w:rsidR="00230152" w:rsidRDefault="00230152" w:rsidP="00230152">
      <w:pPr>
        <w:pStyle w:val="Brezrazmikov"/>
        <w:jc w:val="both"/>
        <w:rPr>
          <w:rFonts w:cs="Arial"/>
          <w:b/>
          <w:szCs w:val="20"/>
        </w:rPr>
      </w:pPr>
      <w:r w:rsidRPr="00263798">
        <w:rPr>
          <w:rFonts w:cs="Arial"/>
          <w:b/>
          <w:szCs w:val="20"/>
        </w:rPr>
        <w:t xml:space="preserve">Tabela za </w:t>
      </w:r>
      <w:r>
        <w:rPr>
          <w:rFonts w:cs="Arial"/>
          <w:b/>
          <w:szCs w:val="20"/>
        </w:rPr>
        <w:t xml:space="preserve">izračun variabilnega </w:t>
      </w:r>
      <w:r w:rsidRPr="00263798">
        <w:rPr>
          <w:rFonts w:cs="Arial"/>
          <w:b/>
          <w:szCs w:val="20"/>
        </w:rPr>
        <w:t>del</w:t>
      </w:r>
      <w:r>
        <w:rPr>
          <w:rFonts w:cs="Arial"/>
          <w:b/>
          <w:szCs w:val="20"/>
        </w:rPr>
        <w:t>a</w:t>
      </w:r>
      <w:r w:rsidRPr="00263798">
        <w:rPr>
          <w:rFonts w:cs="Arial"/>
          <w:b/>
          <w:szCs w:val="20"/>
        </w:rPr>
        <w:t xml:space="preserve"> </w:t>
      </w:r>
      <w:r>
        <w:rPr>
          <w:rFonts w:cs="Arial"/>
          <w:b/>
          <w:szCs w:val="20"/>
        </w:rPr>
        <w:t>za določitev finančnega okvira iz naslova ESRR</w:t>
      </w:r>
    </w:p>
    <w:p w:rsidR="00447993" w:rsidRPr="00263798" w:rsidRDefault="00447993" w:rsidP="00230152">
      <w:pPr>
        <w:pStyle w:val="Brezrazmikov"/>
        <w:jc w:val="both"/>
        <w:rPr>
          <w:rFonts w:cs="Arial"/>
          <w:b/>
          <w:szCs w:val="20"/>
        </w:rPr>
      </w:pPr>
    </w:p>
    <w:tbl>
      <w:tblPr>
        <w:tblW w:w="96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7"/>
        <w:gridCol w:w="3402"/>
        <w:gridCol w:w="1417"/>
        <w:gridCol w:w="2693"/>
      </w:tblGrid>
      <w:tr w:rsidR="00093805" w:rsidRPr="00447993" w:rsidTr="000F14B5">
        <w:trPr>
          <w:trHeight w:val="288"/>
        </w:trPr>
        <w:tc>
          <w:tcPr>
            <w:tcW w:w="2137" w:type="dxa"/>
            <w:shd w:val="pct20" w:color="auto" w:fill="auto"/>
            <w:noWrap/>
            <w:vAlign w:val="center"/>
          </w:tcPr>
          <w:p w:rsidR="00136766" w:rsidRPr="000F14B5" w:rsidRDefault="000E059E">
            <w:pPr>
              <w:jc w:val="center"/>
              <w:rPr>
                <w:rFonts w:ascii="Arial" w:hAnsi="Arial" w:cs="Arial"/>
                <w:b/>
                <w:sz w:val="20"/>
                <w:szCs w:val="20"/>
              </w:rPr>
            </w:pPr>
            <w:r>
              <w:rPr>
                <w:rFonts w:ascii="Arial" w:hAnsi="Arial" w:cs="Arial"/>
                <w:b/>
                <w:sz w:val="20"/>
                <w:szCs w:val="20"/>
              </w:rPr>
              <w:t>O</w:t>
            </w:r>
            <w:r w:rsidR="00136766" w:rsidRPr="000F14B5">
              <w:rPr>
                <w:rFonts w:ascii="Arial" w:hAnsi="Arial" w:cs="Arial"/>
                <w:b/>
                <w:sz w:val="20"/>
                <w:szCs w:val="20"/>
              </w:rPr>
              <w:t>bmočja</w:t>
            </w:r>
            <w:r>
              <w:rPr>
                <w:rFonts w:ascii="Arial" w:hAnsi="Arial" w:cs="Arial"/>
                <w:b/>
                <w:sz w:val="20"/>
                <w:szCs w:val="20"/>
              </w:rPr>
              <w:t>*</w:t>
            </w:r>
          </w:p>
        </w:tc>
        <w:tc>
          <w:tcPr>
            <w:tcW w:w="3402" w:type="dxa"/>
            <w:shd w:val="pct20" w:color="auto" w:fill="auto"/>
            <w:noWrap/>
            <w:vAlign w:val="center"/>
          </w:tcPr>
          <w:p w:rsidR="00136766" w:rsidRPr="000F14B5" w:rsidRDefault="00136766" w:rsidP="000F14B5">
            <w:pPr>
              <w:jc w:val="center"/>
              <w:rPr>
                <w:rFonts w:ascii="Arial" w:hAnsi="Arial" w:cs="Arial"/>
                <w:b/>
                <w:sz w:val="20"/>
                <w:szCs w:val="20"/>
              </w:rPr>
            </w:pPr>
            <w:r w:rsidRPr="000F14B5">
              <w:rPr>
                <w:rFonts w:ascii="Arial" w:hAnsi="Arial" w:cs="Arial"/>
                <w:b/>
                <w:sz w:val="20"/>
                <w:szCs w:val="20"/>
              </w:rPr>
              <w:t>Poimenski seznam</w:t>
            </w:r>
          </w:p>
        </w:tc>
        <w:tc>
          <w:tcPr>
            <w:tcW w:w="1417" w:type="dxa"/>
            <w:shd w:val="pct20" w:color="auto" w:fill="auto"/>
            <w:noWrap/>
            <w:vAlign w:val="center"/>
          </w:tcPr>
          <w:p w:rsidR="00136766" w:rsidRPr="000F14B5" w:rsidRDefault="00136766" w:rsidP="000F14B5">
            <w:pPr>
              <w:jc w:val="center"/>
              <w:rPr>
                <w:rFonts w:ascii="Arial" w:hAnsi="Arial" w:cs="Arial"/>
                <w:b/>
                <w:sz w:val="20"/>
                <w:szCs w:val="20"/>
              </w:rPr>
            </w:pPr>
            <w:r w:rsidRPr="000F14B5">
              <w:rPr>
                <w:rFonts w:ascii="Arial" w:hAnsi="Arial" w:cs="Arial"/>
                <w:b/>
                <w:sz w:val="20"/>
                <w:szCs w:val="20"/>
              </w:rPr>
              <w:t>Število</w:t>
            </w:r>
          </w:p>
        </w:tc>
        <w:tc>
          <w:tcPr>
            <w:tcW w:w="2693" w:type="dxa"/>
            <w:shd w:val="pct20" w:color="auto" w:fill="auto"/>
            <w:noWrap/>
            <w:vAlign w:val="center"/>
          </w:tcPr>
          <w:p w:rsidR="00136766" w:rsidRPr="000F14B5" w:rsidRDefault="00136766" w:rsidP="000F14B5">
            <w:pPr>
              <w:jc w:val="center"/>
              <w:rPr>
                <w:rFonts w:ascii="Arial" w:hAnsi="Arial" w:cs="Arial"/>
                <w:b/>
                <w:sz w:val="20"/>
                <w:szCs w:val="20"/>
              </w:rPr>
            </w:pPr>
            <w:r w:rsidRPr="000F14B5">
              <w:rPr>
                <w:rFonts w:ascii="Arial" w:hAnsi="Arial" w:cs="Arial"/>
                <w:b/>
                <w:sz w:val="20"/>
                <w:szCs w:val="20"/>
              </w:rPr>
              <w:t xml:space="preserve">Število prebivalcev </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r w:rsidRPr="000F14B5">
              <w:rPr>
                <w:rFonts w:ascii="Arial" w:hAnsi="Arial" w:cs="Arial"/>
                <w:color w:val="000000"/>
                <w:sz w:val="20"/>
                <w:szCs w:val="20"/>
              </w:rPr>
              <w:t>Ljubljana</w:t>
            </w: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Cerklje na Gorenjskem</w:t>
            </w:r>
          </w:p>
        </w:tc>
        <w:tc>
          <w:tcPr>
            <w:tcW w:w="1417"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14</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1</w:t>
            </w:r>
            <w:r w:rsidR="00447993">
              <w:rPr>
                <w:rFonts w:ascii="Arial" w:hAnsi="Arial" w:cs="Arial"/>
                <w:color w:val="000000"/>
                <w:sz w:val="20"/>
                <w:szCs w:val="20"/>
              </w:rPr>
              <w:t>.</w:t>
            </w:r>
            <w:r w:rsidRPr="000F14B5">
              <w:rPr>
                <w:rFonts w:ascii="Arial" w:hAnsi="Arial" w:cs="Arial"/>
                <w:color w:val="000000"/>
                <w:sz w:val="20"/>
                <w:szCs w:val="20"/>
              </w:rPr>
              <w:t>697</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Dobrova - Polhov Gradec</w:t>
            </w:r>
          </w:p>
        </w:tc>
        <w:tc>
          <w:tcPr>
            <w:tcW w:w="1417"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1</w:t>
            </w:r>
            <w:r w:rsidR="00447993">
              <w:rPr>
                <w:rFonts w:ascii="Arial" w:hAnsi="Arial" w:cs="Arial"/>
                <w:color w:val="000000"/>
                <w:sz w:val="20"/>
                <w:szCs w:val="20"/>
              </w:rPr>
              <w:t>.</w:t>
            </w:r>
            <w:r w:rsidRPr="000F14B5">
              <w:rPr>
                <w:rFonts w:ascii="Arial" w:hAnsi="Arial" w:cs="Arial"/>
                <w:color w:val="000000"/>
                <w:sz w:val="20"/>
                <w:szCs w:val="20"/>
              </w:rPr>
              <w:t>562</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Dol pri Ljubljani</w:t>
            </w:r>
          </w:p>
        </w:tc>
        <w:tc>
          <w:tcPr>
            <w:tcW w:w="1417"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229</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xml:space="preserve">Horjul </w:t>
            </w:r>
          </w:p>
        </w:tc>
        <w:tc>
          <w:tcPr>
            <w:tcW w:w="1417"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1</w:t>
            </w:r>
            <w:r w:rsidR="00447993">
              <w:rPr>
                <w:rFonts w:ascii="Arial" w:hAnsi="Arial" w:cs="Arial"/>
                <w:color w:val="000000"/>
                <w:sz w:val="20"/>
                <w:szCs w:val="20"/>
              </w:rPr>
              <w:t>.</w:t>
            </w:r>
            <w:r w:rsidRPr="000F14B5">
              <w:rPr>
                <w:rFonts w:ascii="Arial" w:hAnsi="Arial" w:cs="Arial"/>
                <w:color w:val="000000"/>
                <w:sz w:val="20"/>
                <w:szCs w:val="20"/>
              </w:rPr>
              <w:t>401</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xml:space="preserve">Ig </w:t>
            </w:r>
          </w:p>
        </w:tc>
        <w:tc>
          <w:tcPr>
            <w:tcW w:w="1417"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2</w:t>
            </w:r>
            <w:r w:rsidR="00447993">
              <w:rPr>
                <w:rFonts w:ascii="Arial" w:hAnsi="Arial" w:cs="Arial"/>
                <w:color w:val="000000"/>
                <w:sz w:val="20"/>
                <w:szCs w:val="20"/>
              </w:rPr>
              <w:t>.</w:t>
            </w:r>
            <w:r w:rsidRPr="000F14B5">
              <w:rPr>
                <w:rFonts w:ascii="Arial" w:hAnsi="Arial" w:cs="Arial"/>
                <w:color w:val="000000"/>
                <w:sz w:val="20"/>
                <w:szCs w:val="20"/>
              </w:rPr>
              <w:t>290</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Komenda</w:t>
            </w:r>
          </w:p>
        </w:tc>
        <w:tc>
          <w:tcPr>
            <w:tcW w:w="1417"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924</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Lukovica</w:t>
            </w:r>
          </w:p>
        </w:tc>
        <w:tc>
          <w:tcPr>
            <w:tcW w:w="1417"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412</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Medvode</w:t>
            </w:r>
          </w:p>
        </w:tc>
        <w:tc>
          <w:tcPr>
            <w:tcW w:w="1417"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5</w:t>
            </w:r>
            <w:r w:rsidR="00447993">
              <w:rPr>
                <w:rFonts w:ascii="Arial" w:hAnsi="Arial" w:cs="Arial"/>
                <w:color w:val="000000"/>
                <w:sz w:val="20"/>
                <w:szCs w:val="20"/>
              </w:rPr>
              <w:t>.</w:t>
            </w:r>
            <w:r w:rsidRPr="000F14B5">
              <w:rPr>
                <w:rFonts w:ascii="Arial" w:hAnsi="Arial" w:cs="Arial"/>
                <w:color w:val="000000"/>
                <w:sz w:val="20"/>
                <w:szCs w:val="20"/>
              </w:rPr>
              <w:t>101</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Mengeš</w:t>
            </w:r>
          </w:p>
        </w:tc>
        <w:tc>
          <w:tcPr>
            <w:tcW w:w="1417"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6</w:t>
            </w:r>
            <w:r w:rsidR="00447993">
              <w:rPr>
                <w:rFonts w:ascii="Arial" w:hAnsi="Arial" w:cs="Arial"/>
                <w:color w:val="000000"/>
                <w:sz w:val="20"/>
                <w:szCs w:val="20"/>
              </w:rPr>
              <w:t>.</w:t>
            </w:r>
            <w:r w:rsidRPr="000F14B5">
              <w:rPr>
                <w:rFonts w:ascii="Arial" w:hAnsi="Arial" w:cs="Arial"/>
                <w:color w:val="000000"/>
                <w:sz w:val="20"/>
                <w:szCs w:val="20"/>
              </w:rPr>
              <w:t>281</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Moravče</w:t>
            </w:r>
          </w:p>
        </w:tc>
        <w:tc>
          <w:tcPr>
            <w:tcW w:w="1417"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911</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Šenčur</w:t>
            </w:r>
          </w:p>
        </w:tc>
        <w:tc>
          <w:tcPr>
            <w:tcW w:w="1417"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3</w:t>
            </w:r>
            <w:r w:rsidR="00447993">
              <w:rPr>
                <w:rFonts w:ascii="Arial" w:hAnsi="Arial" w:cs="Arial"/>
                <w:color w:val="000000"/>
                <w:sz w:val="20"/>
                <w:szCs w:val="20"/>
              </w:rPr>
              <w:t>.</w:t>
            </w:r>
            <w:r w:rsidRPr="000F14B5">
              <w:rPr>
                <w:rFonts w:ascii="Arial" w:hAnsi="Arial" w:cs="Arial"/>
                <w:color w:val="000000"/>
                <w:sz w:val="20"/>
                <w:szCs w:val="20"/>
              </w:rPr>
              <w:t>169</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Škofljica</w:t>
            </w:r>
          </w:p>
        </w:tc>
        <w:tc>
          <w:tcPr>
            <w:tcW w:w="1417"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2</w:t>
            </w:r>
            <w:r w:rsidR="00447993">
              <w:rPr>
                <w:rFonts w:ascii="Arial" w:hAnsi="Arial" w:cs="Arial"/>
                <w:color w:val="000000"/>
                <w:sz w:val="20"/>
                <w:szCs w:val="20"/>
              </w:rPr>
              <w:t>.</w:t>
            </w:r>
            <w:r w:rsidRPr="000F14B5">
              <w:rPr>
                <w:rFonts w:ascii="Arial" w:hAnsi="Arial" w:cs="Arial"/>
                <w:color w:val="000000"/>
                <w:sz w:val="20"/>
                <w:szCs w:val="20"/>
              </w:rPr>
              <w:t>329</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Trzin</w:t>
            </w:r>
          </w:p>
        </w:tc>
        <w:tc>
          <w:tcPr>
            <w:tcW w:w="1417"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3</w:t>
            </w:r>
            <w:r w:rsidR="00447993">
              <w:rPr>
                <w:rFonts w:ascii="Arial" w:hAnsi="Arial" w:cs="Arial"/>
                <w:color w:val="000000"/>
                <w:sz w:val="20"/>
                <w:szCs w:val="20"/>
              </w:rPr>
              <w:t>.</w:t>
            </w:r>
            <w:r w:rsidRPr="000F14B5">
              <w:rPr>
                <w:rFonts w:ascii="Arial" w:hAnsi="Arial" w:cs="Arial"/>
                <w:color w:val="000000"/>
                <w:sz w:val="20"/>
                <w:szCs w:val="20"/>
              </w:rPr>
              <w:t>851</w:t>
            </w:r>
          </w:p>
        </w:tc>
      </w:tr>
      <w:tr w:rsidR="00136766" w:rsidRPr="00447993" w:rsidTr="00AA193C">
        <w:trPr>
          <w:trHeight w:val="288"/>
        </w:trPr>
        <w:tc>
          <w:tcPr>
            <w:tcW w:w="2137" w:type="dxa"/>
            <w:tcBorders>
              <w:bottom w:val="single" w:sz="4" w:space="0" w:color="auto"/>
            </w:tcBorders>
            <w:shd w:val="clear" w:color="auto" w:fill="auto"/>
            <w:noWrap/>
            <w:vAlign w:val="bottom"/>
            <w:hideMark/>
          </w:tcPr>
          <w:p w:rsidR="00136766" w:rsidRPr="000F14B5" w:rsidRDefault="00136766">
            <w:pPr>
              <w:rPr>
                <w:rFonts w:ascii="Arial" w:hAnsi="Arial" w:cs="Arial"/>
                <w:color w:val="000000"/>
                <w:sz w:val="20"/>
                <w:szCs w:val="20"/>
              </w:rPr>
            </w:pPr>
          </w:p>
        </w:tc>
        <w:tc>
          <w:tcPr>
            <w:tcW w:w="3402" w:type="dxa"/>
            <w:tcBorders>
              <w:bottom w:val="single" w:sz="4" w:space="0" w:color="auto"/>
            </w:tcBorders>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Vodice</w:t>
            </w:r>
          </w:p>
        </w:tc>
        <w:tc>
          <w:tcPr>
            <w:tcW w:w="1417" w:type="dxa"/>
            <w:tcBorders>
              <w:bottom w:val="single" w:sz="4" w:space="0" w:color="auto"/>
            </w:tcBorders>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bottom w:val="single" w:sz="4" w:space="0" w:color="auto"/>
            </w:tcBorders>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1</w:t>
            </w:r>
            <w:r w:rsidR="00447993">
              <w:rPr>
                <w:rFonts w:ascii="Arial" w:hAnsi="Arial" w:cs="Arial"/>
                <w:color w:val="000000"/>
                <w:sz w:val="20"/>
                <w:szCs w:val="20"/>
              </w:rPr>
              <w:t>.</w:t>
            </w:r>
            <w:r w:rsidRPr="000F14B5">
              <w:rPr>
                <w:rFonts w:ascii="Arial" w:hAnsi="Arial" w:cs="Arial"/>
                <w:color w:val="000000"/>
                <w:sz w:val="20"/>
                <w:szCs w:val="20"/>
              </w:rPr>
              <w:t>651</w:t>
            </w:r>
          </w:p>
        </w:tc>
      </w:tr>
      <w:tr w:rsidR="00136766" w:rsidRPr="00447993" w:rsidTr="00AA193C">
        <w:trPr>
          <w:trHeight w:val="288"/>
        </w:trPr>
        <w:tc>
          <w:tcPr>
            <w:tcW w:w="2137" w:type="dxa"/>
            <w:shd w:val="pct20" w:color="auto" w:fill="auto"/>
            <w:noWrap/>
            <w:vAlign w:val="bottom"/>
            <w:hideMark/>
          </w:tcPr>
          <w:p w:rsidR="00136766" w:rsidRPr="000F14B5" w:rsidRDefault="00136766">
            <w:pPr>
              <w:rPr>
                <w:rFonts w:ascii="Arial" w:hAnsi="Arial" w:cs="Arial"/>
                <w:b/>
                <w:sz w:val="20"/>
                <w:szCs w:val="20"/>
              </w:rPr>
            </w:pPr>
          </w:p>
        </w:tc>
        <w:tc>
          <w:tcPr>
            <w:tcW w:w="3402" w:type="dxa"/>
            <w:shd w:val="pct20" w:color="auto" w:fill="auto"/>
            <w:noWrap/>
            <w:vAlign w:val="bottom"/>
            <w:hideMark/>
          </w:tcPr>
          <w:p w:rsidR="00136766" w:rsidRPr="000F14B5" w:rsidRDefault="00136766" w:rsidP="00A53C75">
            <w:pPr>
              <w:rPr>
                <w:rFonts w:ascii="Arial" w:hAnsi="Arial" w:cs="Arial"/>
                <w:b/>
                <w:sz w:val="20"/>
                <w:szCs w:val="20"/>
              </w:rPr>
            </w:pPr>
            <w:r w:rsidRPr="000F14B5">
              <w:rPr>
                <w:rFonts w:ascii="Arial" w:hAnsi="Arial" w:cs="Arial"/>
                <w:b/>
                <w:sz w:val="20"/>
                <w:szCs w:val="20"/>
              </w:rPr>
              <w:t>SKUPAJ</w:t>
            </w:r>
          </w:p>
        </w:tc>
        <w:tc>
          <w:tcPr>
            <w:tcW w:w="1417" w:type="dxa"/>
            <w:shd w:val="pct20" w:color="auto" w:fill="auto"/>
            <w:noWrap/>
            <w:vAlign w:val="bottom"/>
            <w:hideMark/>
          </w:tcPr>
          <w:p w:rsidR="00136766" w:rsidRPr="000F14B5" w:rsidRDefault="00136766" w:rsidP="00A53C75">
            <w:pPr>
              <w:rPr>
                <w:rFonts w:ascii="Arial" w:hAnsi="Arial" w:cs="Arial"/>
                <w:b/>
                <w:sz w:val="20"/>
                <w:szCs w:val="20"/>
              </w:rPr>
            </w:pPr>
            <w:r w:rsidRPr="000F14B5">
              <w:rPr>
                <w:rFonts w:ascii="Arial" w:hAnsi="Arial" w:cs="Arial"/>
                <w:b/>
                <w:sz w:val="20"/>
                <w:szCs w:val="20"/>
              </w:rPr>
              <w:t> </w:t>
            </w:r>
          </w:p>
        </w:tc>
        <w:tc>
          <w:tcPr>
            <w:tcW w:w="2693" w:type="dxa"/>
            <w:shd w:val="pct20" w:color="auto" w:fill="auto"/>
            <w:noWrap/>
            <w:vAlign w:val="bottom"/>
            <w:hideMark/>
          </w:tcPr>
          <w:p w:rsidR="00136766" w:rsidRPr="000F14B5" w:rsidRDefault="00136766" w:rsidP="00A53C75">
            <w:pPr>
              <w:jc w:val="right"/>
              <w:rPr>
                <w:rFonts w:ascii="Arial" w:hAnsi="Arial" w:cs="Arial"/>
                <w:b/>
                <w:sz w:val="20"/>
                <w:szCs w:val="20"/>
              </w:rPr>
            </w:pPr>
            <w:r w:rsidRPr="000F14B5">
              <w:rPr>
                <w:rFonts w:ascii="Arial" w:hAnsi="Arial" w:cs="Arial"/>
                <w:b/>
                <w:sz w:val="20"/>
                <w:szCs w:val="20"/>
              </w:rPr>
              <w:t>31</w:t>
            </w:r>
            <w:r w:rsidR="00447993">
              <w:rPr>
                <w:rFonts w:ascii="Arial" w:hAnsi="Arial" w:cs="Arial"/>
                <w:b/>
                <w:sz w:val="20"/>
                <w:szCs w:val="20"/>
              </w:rPr>
              <w:t>.</w:t>
            </w:r>
            <w:r w:rsidRPr="000F14B5">
              <w:rPr>
                <w:rFonts w:ascii="Arial" w:hAnsi="Arial" w:cs="Arial"/>
                <w:b/>
                <w:sz w:val="20"/>
                <w:szCs w:val="20"/>
              </w:rPr>
              <w:t>808</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r w:rsidRPr="000F14B5">
              <w:rPr>
                <w:rFonts w:ascii="Arial" w:hAnsi="Arial" w:cs="Arial"/>
                <w:color w:val="000000"/>
                <w:sz w:val="20"/>
                <w:szCs w:val="20"/>
              </w:rPr>
              <w:t>Maribor</w:t>
            </w: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Destrnik</w:t>
            </w:r>
          </w:p>
        </w:tc>
        <w:tc>
          <w:tcPr>
            <w:tcW w:w="1417"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3</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172</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Kidričevo</w:t>
            </w:r>
          </w:p>
        </w:tc>
        <w:tc>
          <w:tcPr>
            <w:tcW w:w="1417"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1</w:t>
            </w:r>
            <w:r w:rsidR="00447993">
              <w:rPr>
                <w:rFonts w:ascii="Arial" w:hAnsi="Arial" w:cs="Arial"/>
                <w:color w:val="000000"/>
                <w:sz w:val="20"/>
                <w:szCs w:val="20"/>
              </w:rPr>
              <w:t>.</w:t>
            </w:r>
            <w:r w:rsidRPr="000F14B5">
              <w:rPr>
                <w:rFonts w:ascii="Arial" w:hAnsi="Arial" w:cs="Arial"/>
                <w:color w:val="000000"/>
                <w:sz w:val="20"/>
                <w:szCs w:val="20"/>
              </w:rPr>
              <w:t>196</w:t>
            </w:r>
          </w:p>
        </w:tc>
      </w:tr>
      <w:tr w:rsidR="00136766" w:rsidRPr="00447993" w:rsidTr="00AA193C">
        <w:trPr>
          <w:trHeight w:val="288"/>
        </w:trPr>
        <w:tc>
          <w:tcPr>
            <w:tcW w:w="2137" w:type="dxa"/>
            <w:tcBorders>
              <w:bottom w:val="single" w:sz="4" w:space="0" w:color="auto"/>
            </w:tcBorders>
            <w:shd w:val="clear" w:color="auto" w:fill="auto"/>
            <w:noWrap/>
            <w:vAlign w:val="bottom"/>
            <w:hideMark/>
          </w:tcPr>
          <w:p w:rsidR="00136766" w:rsidRPr="000F14B5" w:rsidRDefault="00136766">
            <w:pPr>
              <w:rPr>
                <w:rFonts w:ascii="Arial" w:hAnsi="Arial" w:cs="Arial"/>
                <w:color w:val="000000"/>
                <w:sz w:val="20"/>
                <w:szCs w:val="20"/>
              </w:rPr>
            </w:pPr>
          </w:p>
        </w:tc>
        <w:tc>
          <w:tcPr>
            <w:tcW w:w="3402" w:type="dxa"/>
            <w:tcBorders>
              <w:bottom w:val="single" w:sz="4" w:space="0" w:color="auto"/>
            </w:tcBorders>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Rače Fram</w:t>
            </w:r>
          </w:p>
        </w:tc>
        <w:tc>
          <w:tcPr>
            <w:tcW w:w="1417" w:type="dxa"/>
            <w:tcBorders>
              <w:bottom w:val="single" w:sz="4" w:space="0" w:color="auto"/>
            </w:tcBorders>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bottom w:val="single" w:sz="4" w:space="0" w:color="auto"/>
            </w:tcBorders>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3</w:t>
            </w:r>
            <w:r w:rsidR="00447993">
              <w:rPr>
                <w:rFonts w:ascii="Arial" w:hAnsi="Arial" w:cs="Arial"/>
                <w:color w:val="000000"/>
                <w:sz w:val="20"/>
                <w:szCs w:val="20"/>
              </w:rPr>
              <w:t>.</w:t>
            </w:r>
            <w:r w:rsidRPr="000F14B5">
              <w:rPr>
                <w:rFonts w:ascii="Arial" w:hAnsi="Arial" w:cs="Arial"/>
                <w:color w:val="000000"/>
                <w:sz w:val="20"/>
                <w:szCs w:val="20"/>
              </w:rPr>
              <w:t>654</w:t>
            </w:r>
          </w:p>
        </w:tc>
      </w:tr>
      <w:tr w:rsidR="00136766" w:rsidRPr="00447993" w:rsidTr="00AA193C">
        <w:trPr>
          <w:trHeight w:val="288"/>
        </w:trPr>
        <w:tc>
          <w:tcPr>
            <w:tcW w:w="2137" w:type="dxa"/>
            <w:shd w:val="pct20" w:color="auto" w:fill="auto"/>
            <w:noWrap/>
            <w:vAlign w:val="bottom"/>
            <w:hideMark/>
          </w:tcPr>
          <w:p w:rsidR="00136766" w:rsidRPr="000F14B5" w:rsidRDefault="00136766">
            <w:pPr>
              <w:rPr>
                <w:rFonts w:ascii="Arial" w:hAnsi="Arial" w:cs="Arial"/>
                <w:b/>
                <w:sz w:val="20"/>
                <w:szCs w:val="20"/>
              </w:rPr>
            </w:pPr>
          </w:p>
        </w:tc>
        <w:tc>
          <w:tcPr>
            <w:tcW w:w="3402" w:type="dxa"/>
            <w:shd w:val="pct20" w:color="auto" w:fill="auto"/>
            <w:noWrap/>
            <w:vAlign w:val="bottom"/>
            <w:hideMark/>
          </w:tcPr>
          <w:p w:rsidR="00136766" w:rsidRPr="000F14B5" w:rsidRDefault="00447993" w:rsidP="00A53C75">
            <w:pPr>
              <w:rPr>
                <w:rFonts w:ascii="Arial" w:hAnsi="Arial" w:cs="Arial"/>
                <w:b/>
                <w:sz w:val="20"/>
                <w:szCs w:val="20"/>
              </w:rPr>
            </w:pPr>
            <w:r>
              <w:rPr>
                <w:rFonts w:ascii="Arial" w:hAnsi="Arial" w:cs="Arial"/>
                <w:b/>
                <w:sz w:val="20"/>
                <w:szCs w:val="20"/>
              </w:rPr>
              <w:t>SKUPAJ</w:t>
            </w:r>
          </w:p>
        </w:tc>
        <w:tc>
          <w:tcPr>
            <w:tcW w:w="1417" w:type="dxa"/>
            <w:shd w:val="pct20" w:color="auto" w:fill="auto"/>
            <w:noWrap/>
            <w:vAlign w:val="bottom"/>
            <w:hideMark/>
          </w:tcPr>
          <w:p w:rsidR="00136766" w:rsidRPr="000F14B5" w:rsidRDefault="00136766" w:rsidP="00A53C75">
            <w:pPr>
              <w:rPr>
                <w:rFonts w:ascii="Arial" w:hAnsi="Arial" w:cs="Arial"/>
                <w:b/>
                <w:sz w:val="20"/>
                <w:szCs w:val="20"/>
              </w:rPr>
            </w:pPr>
            <w:r w:rsidRPr="000F14B5">
              <w:rPr>
                <w:rFonts w:ascii="Arial" w:hAnsi="Arial" w:cs="Arial"/>
                <w:b/>
                <w:sz w:val="20"/>
                <w:szCs w:val="20"/>
              </w:rPr>
              <w:t> </w:t>
            </w:r>
          </w:p>
        </w:tc>
        <w:tc>
          <w:tcPr>
            <w:tcW w:w="2693" w:type="dxa"/>
            <w:shd w:val="pct20" w:color="auto" w:fill="auto"/>
            <w:noWrap/>
            <w:vAlign w:val="bottom"/>
            <w:hideMark/>
          </w:tcPr>
          <w:p w:rsidR="00136766" w:rsidRPr="000F14B5" w:rsidRDefault="00136766" w:rsidP="00A53C75">
            <w:pPr>
              <w:jc w:val="right"/>
              <w:rPr>
                <w:rFonts w:ascii="Arial" w:hAnsi="Arial" w:cs="Arial"/>
                <w:b/>
                <w:sz w:val="20"/>
                <w:szCs w:val="20"/>
              </w:rPr>
            </w:pPr>
            <w:r w:rsidRPr="000F14B5">
              <w:rPr>
                <w:rFonts w:ascii="Arial" w:hAnsi="Arial" w:cs="Arial"/>
                <w:b/>
                <w:sz w:val="20"/>
                <w:szCs w:val="20"/>
              </w:rPr>
              <w:t>5</w:t>
            </w:r>
            <w:r w:rsidR="00447993" w:rsidRPr="000F14B5">
              <w:rPr>
                <w:rFonts w:ascii="Arial" w:hAnsi="Arial" w:cs="Arial"/>
                <w:b/>
                <w:sz w:val="20"/>
                <w:szCs w:val="20"/>
              </w:rPr>
              <w:t>.</w:t>
            </w:r>
            <w:r w:rsidRPr="000F14B5">
              <w:rPr>
                <w:rFonts w:ascii="Arial" w:hAnsi="Arial" w:cs="Arial"/>
                <w:b/>
                <w:sz w:val="20"/>
                <w:szCs w:val="20"/>
              </w:rPr>
              <w:t>022</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r w:rsidRPr="000F14B5">
              <w:rPr>
                <w:rFonts w:ascii="Arial" w:hAnsi="Arial" w:cs="Arial"/>
                <w:color w:val="000000"/>
                <w:sz w:val="20"/>
                <w:szCs w:val="20"/>
              </w:rPr>
              <w:t>Celje</w:t>
            </w: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Dobrna</w:t>
            </w:r>
          </w:p>
        </w:tc>
        <w:tc>
          <w:tcPr>
            <w:tcW w:w="1417"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7</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603</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Majšperk</w:t>
            </w:r>
          </w:p>
        </w:tc>
        <w:tc>
          <w:tcPr>
            <w:tcW w:w="1417"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560</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xml:space="preserve">Polzela </w:t>
            </w:r>
          </w:p>
        </w:tc>
        <w:tc>
          <w:tcPr>
            <w:tcW w:w="1417"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2</w:t>
            </w:r>
            <w:r w:rsidR="00447993">
              <w:rPr>
                <w:rFonts w:ascii="Arial" w:hAnsi="Arial" w:cs="Arial"/>
                <w:color w:val="000000"/>
                <w:sz w:val="20"/>
                <w:szCs w:val="20"/>
              </w:rPr>
              <w:t>.</w:t>
            </w:r>
            <w:r w:rsidRPr="000F14B5">
              <w:rPr>
                <w:rFonts w:ascii="Arial" w:hAnsi="Arial" w:cs="Arial"/>
                <w:color w:val="000000"/>
                <w:sz w:val="20"/>
                <w:szCs w:val="20"/>
              </w:rPr>
              <w:t>385</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Prebold</w:t>
            </w:r>
          </w:p>
        </w:tc>
        <w:tc>
          <w:tcPr>
            <w:tcW w:w="1417"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1</w:t>
            </w:r>
            <w:r w:rsidR="00447993">
              <w:rPr>
                <w:rFonts w:ascii="Arial" w:hAnsi="Arial" w:cs="Arial"/>
                <w:color w:val="000000"/>
                <w:sz w:val="20"/>
                <w:szCs w:val="20"/>
              </w:rPr>
              <w:t>.</w:t>
            </w:r>
            <w:r w:rsidRPr="000F14B5">
              <w:rPr>
                <w:rFonts w:ascii="Arial" w:hAnsi="Arial" w:cs="Arial"/>
                <w:color w:val="000000"/>
                <w:sz w:val="20"/>
                <w:szCs w:val="20"/>
              </w:rPr>
              <w:t>709</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Šmartno ob Paki</w:t>
            </w:r>
          </w:p>
        </w:tc>
        <w:tc>
          <w:tcPr>
            <w:tcW w:w="1417"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655</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Štore</w:t>
            </w:r>
          </w:p>
        </w:tc>
        <w:tc>
          <w:tcPr>
            <w:tcW w:w="1417"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1</w:t>
            </w:r>
            <w:r w:rsidR="00447993">
              <w:rPr>
                <w:rFonts w:ascii="Arial" w:hAnsi="Arial" w:cs="Arial"/>
                <w:color w:val="000000"/>
                <w:sz w:val="20"/>
                <w:szCs w:val="20"/>
              </w:rPr>
              <w:t>.</w:t>
            </w:r>
            <w:r w:rsidRPr="000F14B5">
              <w:rPr>
                <w:rFonts w:ascii="Arial" w:hAnsi="Arial" w:cs="Arial"/>
                <w:color w:val="000000"/>
                <w:sz w:val="20"/>
                <w:szCs w:val="20"/>
              </w:rPr>
              <w:t>904</w:t>
            </w:r>
          </w:p>
        </w:tc>
      </w:tr>
      <w:tr w:rsidR="00136766" w:rsidRPr="00447993" w:rsidTr="00AA193C">
        <w:trPr>
          <w:trHeight w:val="288"/>
        </w:trPr>
        <w:tc>
          <w:tcPr>
            <w:tcW w:w="2137" w:type="dxa"/>
            <w:tcBorders>
              <w:bottom w:val="single" w:sz="4" w:space="0" w:color="auto"/>
            </w:tcBorders>
            <w:shd w:val="clear" w:color="auto" w:fill="auto"/>
            <w:noWrap/>
            <w:vAlign w:val="bottom"/>
            <w:hideMark/>
          </w:tcPr>
          <w:p w:rsidR="00136766" w:rsidRPr="000F14B5" w:rsidRDefault="00136766">
            <w:pPr>
              <w:rPr>
                <w:rFonts w:ascii="Arial" w:hAnsi="Arial" w:cs="Arial"/>
                <w:color w:val="000000"/>
                <w:sz w:val="20"/>
                <w:szCs w:val="20"/>
              </w:rPr>
            </w:pPr>
          </w:p>
        </w:tc>
        <w:tc>
          <w:tcPr>
            <w:tcW w:w="3402" w:type="dxa"/>
            <w:tcBorders>
              <w:bottom w:val="single" w:sz="4" w:space="0" w:color="auto"/>
            </w:tcBorders>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xml:space="preserve">Vojnik </w:t>
            </w:r>
          </w:p>
        </w:tc>
        <w:tc>
          <w:tcPr>
            <w:tcW w:w="1417" w:type="dxa"/>
            <w:tcBorders>
              <w:bottom w:val="single" w:sz="4" w:space="0" w:color="auto"/>
            </w:tcBorders>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bottom w:val="single" w:sz="4" w:space="0" w:color="auto"/>
            </w:tcBorders>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2</w:t>
            </w:r>
            <w:r w:rsidR="00447993">
              <w:rPr>
                <w:rFonts w:ascii="Arial" w:hAnsi="Arial" w:cs="Arial"/>
                <w:color w:val="000000"/>
                <w:sz w:val="20"/>
                <w:szCs w:val="20"/>
              </w:rPr>
              <w:t>.</w:t>
            </w:r>
            <w:r w:rsidRPr="000F14B5">
              <w:rPr>
                <w:rFonts w:ascii="Arial" w:hAnsi="Arial" w:cs="Arial"/>
                <w:color w:val="000000"/>
                <w:sz w:val="20"/>
                <w:szCs w:val="20"/>
              </w:rPr>
              <w:t>364</w:t>
            </w:r>
          </w:p>
        </w:tc>
      </w:tr>
      <w:tr w:rsidR="00136766" w:rsidRPr="00447993" w:rsidTr="00AA193C">
        <w:trPr>
          <w:trHeight w:val="288"/>
        </w:trPr>
        <w:tc>
          <w:tcPr>
            <w:tcW w:w="2137" w:type="dxa"/>
            <w:shd w:val="pct20" w:color="auto" w:fill="auto"/>
            <w:noWrap/>
            <w:vAlign w:val="bottom"/>
            <w:hideMark/>
          </w:tcPr>
          <w:p w:rsidR="00136766" w:rsidRPr="000F14B5" w:rsidRDefault="00136766">
            <w:pPr>
              <w:rPr>
                <w:rFonts w:ascii="Arial" w:hAnsi="Arial" w:cs="Arial"/>
                <w:b/>
                <w:sz w:val="20"/>
                <w:szCs w:val="20"/>
              </w:rPr>
            </w:pPr>
          </w:p>
        </w:tc>
        <w:tc>
          <w:tcPr>
            <w:tcW w:w="3402" w:type="dxa"/>
            <w:shd w:val="pct20" w:color="auto" w:fill="auto"/>
            <w:noWrap/>
            <w:vAlign w:val="bottom"/>
            <w:hideMark/>
          </w:tcPr>
          <w:p w:rsidR="00136766" w:rsidRPr="000F14B5" w:rsidRDefault="00136766" w:rsidP="00A53C75">
            <w:pPr>
              <w:rPr>
                <w:rFonts w:ascii="Arial" w:hAnsi="Arial" w:cs="Arial"/>
                <w:b/>
                <w:sz w:val="20"/>
                <w:szCs w:val="20"/>
              </w:rPr>
            </w:pPr>
            <w:r w:rsidRPr="000F14B5">
              <w:rPr>
                <w:rFonts w:ascii="Arial" w:hAnsi="Arial" w:cs="Arial"/>
                <w:b/>
                <w:sz w:val="20"/>
                <w:szCs w:val="20"/>
              </w:rPr>
              <w:t>SKUPAJ</w:t>
            </w:r>
          </w:p>
        </w:tc>
        <w:tc>
          <w:tcPr>
            <w:tcW w:w="1417" w:type="dxa"/>
            <w:shd w:val="pct20" w:color="auto" w:fill="auto"/>
            <w:noWrap/>
            <w:vAlign w:val="bottom"/>
            <w:hideMark/>
          </w:tcPr>
          <w:p w:rsidR="00136766" w:rsidRPr="000F14B5" w:rsidRDefault="00136766" w:rsidP="00A53C75">
            <w:pPr>
              <w:rPr>
                <w:rFonts w:ascii="Arial" w:hAnsi="Arial" w:cs="Arial"/>
                <w:b/>
                <w:sz w:val="20"/>
                <w:szCs w:val="20"/>
              </w:rPr>
            </w:pPr>
            <w:r w:rsidRPr="000F14B5">
              <w:rPr>
                <w:rFonts w:ascii="Arial" w:hAnsi="Arial" w:cs="Arial"/>
                <w:b/>
                <w:sz w:val="20"/>
                <w:szCs w:val="20"/>
              </w:rPr>
              <w:t> </w:t>
            </w:r>
          </w:p>
        </w:tc>
        <w:tc>
          <w:tcPr>
            <w:tcW w:w="2693" w:type="dxa"/>
            <w:shd w:val="pct20" w:color="auto" w:fill="auto"/>
            <w:noWrap/>
            <w:vAlign w:val="bottom"/>
            <w:hideMark/>
          </w:tcPr>
          <w:p w:rsidR="00136766" w:rsidRPr="000F14B5" w:rsidRDefault="00136766" w:rsidP="00A53C75">
            <w:pPr>
              <w:jc w:val="right"/>
              <w:rPr>
                <w:rFonts w:ascii="Arial" w:hAnsi="Arial" w:cs="Arial"/>
                <w:b/>
                <w:sz w:val="20"/>
                <w:szCs w:val="20"/>
              </w:rPr>
            </w:pPr>
            <w:r w:rsidRPr="000F14B5">
              <w:rPr>
                <w:rFonts w:ascii="Arial" w:hAnsi="Arial" w:cs="Arial"/>
                <w:b/>
                <w:sz w:val="20"/>
                <w:szCs w:val="20"/>
              </w:rPr>
              <w:t>10</w:t>
            </w:r>
            <w:r w:rsidR="00447993">
              <w:rPr>
                <w:rFonts w:ascii="Arial" w:hAnsi="Arial" w:cs="Arial"/>
                <w:b/>
                <w:sz w:val="20"/>
                <w:szCs w:val="20"/>
              </w:rPr>
              <w:t>.</w:t>
            </w:r>
            <w:r w:rsidRPr="000F14B5">
              <w:rPr>
                <w:rFonts w:ascii="Arial" w:hAnsi="Arial" w:cs="Arial"/>
                <w:b/>
                <w:sz w:val="20"/>
                <w:szCs w:val="20"/>
              </w:rPr>
              <w:t>180</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r w:rsidRPr="000F14B5">
              <w:rPr>
                <w:rFonts w:ascii="Arial" w:hAnsi="Arial" w:cs="Arial"/>
                <w:color w:val="000000"/>
                <w:sz w:val="20"/>
                <w:szCs w:val="20"/>
              </w:rPr>
              <w:t>Nova Gorica</w:t>
            </w: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xml:space="preserve">Kanal </w:t>
            </w:r>
          </w:p>
        </w:tc>
        <w:tc>
          <w:tcPr>
            <w:tcW w:w="1417"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4</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1</w:t>
            </w:r>
            <w:r w:rsidR="00447993">
              <w:rPr>
                <w:rFonts w:ascii="Arial" w:hAnsi="Arial" w:cs="Arial"/>
                <w:color w:val="000000"/>
                <w:sz w:val="20"/>
                <w:szCs w:val="20"/>
              </w:rPr>
              <w:t>.</w:t>
            </w:r>
            <w:r w:rsidRPr="000F14B5">
              <w:rPr>
                <w:rFonts w:ascii="Arial" w:hAnsi="Arial" w:cs="Arial"/>
                <w:color w:val="000000"/>
                <w:sz w:val="20"/>
                <w:szCs w:val="20"/>
              </w:rPr>
              <w:t>232</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Komen</w:t>
            </w:r>
          </w:p>
        </w:tc>
        <w:tc>
          <w:tcPr>
            <w:tcW w:w="1417"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633</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Miren- Kostanjevica</w:t>
            </w:r>
          </w:p>
        </w:tc>
        <w:tc>
          <w:tcPr>
            <w:tcW w:w="1417"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1</w:t>
            </w:r>
            <w:r w:rsidR="00447993">
              <w:rPr>
                <w:rFonts w:ascii="Arial" w:hAnsi="Arial" w:cs="Arial"/>
                <w:color w:val="000000"/>
                <w:sz w:val="20"/>
                <w:szCs w:val="20"/>
              </w:rPr>
              <w:t>.</w:t>
            </w:r>
            <w:r w:rsidRPr="000F14B5">
              <w:rPr>
                <w:rFonts w:ascii="Arial" w:hAnsi="Arial" w:cs="Arial"/>
                <w:color w:val="000000"/>
                <w:sz w:val="20"/>
                <w:szCs w:val="20"/>
              </w:rPr>
              <w:t>463</w:t>
            </w:r>
          </w:p>
        </w:tc>
      </w:tr>
      <w:tr w:rsidR="00136766" w:rsidRPr="00447993" w:rsidTr="00AA193C">
        <w:trPr>
          <w:trHeight w:val="288"/>
        </w:trPr>
        <w:tc>
          <w:tcPr>
            <w:tcW w:w="2137" w:type="dxa"/>
            <w:tcBorders>
              <w:bottom w:val="single" w:sz="4" w:space="0" w:color="auto"/>
            </w:tcBorders>
            <w:shd w:val="clear" w:color="auto" w:fill="auto"/>
            <w:noWrap/>
            <w:vAlign w:val="bottom"/>
            <w:hideMark/>
          </w:tcPr>
          <w:p w:rsidR="00136766" w:rsidRPr="000F14B5" w:rsidRDefault="00136766">
            <w:pPr>
              <w:rPr>
                <w:rFonts w:ascii="Arial" w:hAnsi="Arial" w:cs="Arial"/>
                <w:color w:val="000000"/>
                <w:sz w:val="20"/>
                <w:szCs w:val="20"/>
              </w:rPr>
            </w:pPr>
          </w:p>
        </w:tc>
        <w:tc>
          <w:tcPr>
            <w:tcW w:w="3402" w:type="dxa"/>
            <w:tcBorders>
              <w:bottom w:val="single" w:sz="4" w:space="0" w:color="auto"/>
            </w:tcBorders>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Šempeter-Vrtojba</w:t>
            </w:r>
          </w:p>
        </w:tc>
        <w:tc>
          <w:tcPr>
            <w:tcW w:w="1417" w:type="dxa"/>
            <w:tcBorders>
              <w:bottom w:val="single" w:sz="4" w:space="0" w:color="auto"/>
            </w:tcBorders>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bottom w:val="single" w:sz="4" w:space="0" w:color="auto"/>
            </w:tcBorders>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6</w:t>
            </w:r>
            <w:r w:rsidR="00447993">
              <w:rPr>
                <w:rFonts w:ascii="Arial" w:hAnsi="Arial" w:cs="Arial"/>
                <w:color w:val="000000"/>
                <w:sz w:val="20"/>
                <w:szCs w:val="20"/>
              </w:rPr>
              <w:t>.</w:t>
            </w:r>
            <w:r w:rsidRPr="000F14B5">
              <w:rPr>
                <w:rFonts w:ascii="Arial" w:hAnsi="Arial" w:cs="Arial"/>
                <w:color w:val="000000"/>
                <w:sz w:val="20"/>
                <w:szCs w:val="20"/>
              </w:rPr>
              <w:t>302</w:t>
            </w:r>
          </w:p>
        </w:tc>
      </w:tr>
      <w:tr w:rsidR="00136766" w:rsidRPr="00447993" w:rsidTr="00AA193C">
        <w:trPr>
          <w:trHeight w:val="288"/>
        </w:trPr>
        <w:tc>
          <w:tcPr>
            <w:tcW w:w="2137" w:type="dxa"/>
            <w:shd w:val="pct20" w:color="auto" w:fill="auto"/>
            <w:noWrap/>
            <w:vAlign w:val="bottom"/>
            <w:hideMark/>
          </w:tcPr>
          <w:p w:rsidR="00136766" w:rsidRPr="000F14B5" w:rsidRDefault="00136766">
            <w:pPr>
              <w:rPr>
                <w:rFonts w:ascii="Arial" w:hAnsi="Arial" w:cs="Arial"/>
                <w:b/>
                <w:sz w:val="20"/>
                <w:szCs w:val="20"/>
              </w:rPr>
            </w:pPr>
          </w:p>
        </w:tc>
        <w:tc>
          <w:tcPr>
            <w:tcW w:w="3402" w:type="dxa"/>
            <w:shd w:val="pct20" w:color="auto" w:fill="auto"/>
            <w:noWrap/>
            <w:vAlign w:val="bottom"/>
            <w:hideMark/>
          </w:tcPr>
          <w:p w:rsidR="00136766" w:rsidRPr="000F14B5" w:rsidRDefault="001A4C6D" w:rsidP="00A53C75">
            <w:pPr>
              <w:rPr>
                <w:rFonts w:ascii="Arial" w:hAnsi="Arial" w:cs="Arial"/>
                <w:b/>
                <w:sz w:val="20"/>
                <w:szCs w:val="20"/>
              </w:rPr>
            </w:pPr>
            <w:r w:rsidRPr="000F14B5">
              <w:rPr>
                <w:rFonts w:ascii="Arial" w:hAnsi="Arial" w:cs="Arial"/>
                <w:b/>
                <w:sz w:val="20"/>
                <w:szCs w:val="20"/>
              </w:rPr>
              <w:t>SKUPAJ</w:t>
            </w:r>
          </w:p>
        </w:tc>
        <w:tc>
          <w:tcPr>
            <w:tcW w:w="1417" w:type="dxa"/>
            <w:shd w:val="pct20" w:color="auto" w:fill="auto"/>
            <w:noWrap/>
            <w:vAlign w:val="bottom"/>
            <w:hideMark/>
          </w:tcPr>
          <w:p w:rsidR="00136766" w:rsidRPr="000F14B5" w:rsidRDefault="00136766" w:rsidP="00A53C75">
            <w:pPr>
              <w:rPr>
                <w:rFonts w:ascii="Arial" w:hAnsi="Arial" w:cs="Arial"/>
                <w:b/>
                <w:sz w:val="20"/>
                <w:szCs w:val="20"/>
              </w:rPr>
            </w:pPr>
            <w:r w:rsidRPr="000F14B5">
              <w:rPr>
                <w:rFonts w:ascii="Arial" w:hAnsi="Arial" w:cs="Arial"/>
                <w:b/>
                <w:sz w:val="20"/>
                <w:szCs w:val="20"/>
              </w:rPr>
              <w:t> </w:t>
            </w:r>
          </w:p>
        </w:tc>
        <w:tc>
          <w:tcPr>
            <w:tcW w:w="2693" w:type="dxa"/>
            <w:shd w:val="pct20" w:color="auto" w:fill="auto"/>
            <w:noWrap/>
            <w:vAlign w:val="bottom"/>
            <w:hideMark/>
          </w:tcPr>
          <w:p w:rsidR="00136766" w:rsidRPr="000F14B5" w:rsidRDefault="00136766" w:rsidP="00A53C75">
            <w:pPr>
              <w:jc w:val="right"/>
              <w:rPr>
                <w:rFonts w:ascii="Arial" w:hAnsi="Arial" w:cs="Arial"/>
                <w:b/>
                <w:sz w:val="20"/>
                <w:szCs w:val="20"/>
              </w:rPr>
            </w:pPr>
            <w:r w:rsidRPr="000F14B5">
              <w:rPr>
                <w:rFonts w:ascii="Arial" w:hAnsi="Arial" w:cs="Arial"/>
                <w:b/>
                <w:sz w:val="20"/>
                <w:szCs w:val="20"/>
              </w:rPr>
              <w:t>9</w:t>
            </w:r>
            <w:r w:rsidR="00447993" w:rsidRPr="000F14B5">
              <w:rPr>
                <w:rFonts w:ascii="Arial" w:hAnsi="Arial" w:cs="Arial"/>
                <w:b/>
                <w:sz w:val="20"/>
                <w:szCs w:val="20"/>
              </w:rPr>
              <w:t>.</w:t>
            </w:r>
            <w:r w:rsidRPr="000F14B5">
              <w:rPr>
                <w:rFonts w:ascii="Arial" w:hAnsi="Arial" w:cs="Arial"/>
                <w:b/>
                <w:sz w:val="20"/>
                <w:szCs w:val="20"/>
              </w:rPr>
              <w:t>630</w:t>
            </w:r>
          </w:p>
        </w:tc>
      </w:tr>
      <w:tr w:rsidR="00136766" w:rsidRPr="00447993" w:rsidTr="000F14B5">
        <w:trPr>
          <w:trHeight w:val="288"/>
        </w:trPr>
        <w:tc>
          <w:tcPr>
            <w:tcW w:w="2137" w:type="dxa"/>
            <w:shd w:val="clear" w:color="auto" w:fill="auto"/>
            <w:noWrap/>
            <w:vAlign w:val="bottom"/>
            <w:hideMark/>
          </w:tcPr>
          <w:p w:rsidR="00136766" w:rsidRPr="000F14B5" w:rsidRDefault="00136766">
            <w:pPr>
              <w:rPr>
                <w:rFonts w:ascii="Arial" w:hAnsi="Arial" w:cs="Arial"/>
                <w:color w:val="000000"/>
                <w:sz w:val="20"/>
                <w:szCs w:val="20"/>
              </w:rPr>
            </w:pPr>
            <w:r w:rsidRPr="00447993">
              <w:rPr>
                <w:rFonts w:ascii="Arial" w:hAnsi="Arial" w:cs="Arial"/>
                <w:color w:val="000000"/>
                <w:sz w:val="20"/>
                <w:szCs w:val="20"/>
              </w:rPr>
              <w:t>Novo Mesto</w:t>
            </w:r>
          </w:p>
        </w:tc>
        <w:tc>
          <w:tcPr>
            <w:tcW w:w="3402" w:type="dxa"/>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xml:space="preserve">Dolenjske toplice </w:t>
            </w:r>
          </w:p>
        </w:tc>
        <w:tc>
          <w:tcPr>
            <w:tcW w:w="1417"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2</w:t>
            </w:r>
          </w:p>
        </w:tc>
        <w:tc>
          <w:tcPr>
            <w:tcW w:w="2693" w:type="dxa"/>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785</w:t>
            </w:r>
          </w:p>
        </w:tc>
      </w:tr>
      <w:tr w:rsidR="00136766" w:rsidRPr="00447993" w:rsidTr="00AA193C">
        <w:trPr>
          <w:trHeight w:val="288"/>
        </w:trPr>
        <w:tc>
          <w:tcPr>
            <w:tcW w:w="2137" w:type="dxa"/>
            <w:tcBorders>
              <w:bottom w:val="single" w:sz="4" w:space="0" w:color="auto"/>
            </w:tcBorders>
            <w:shd w:val="clear" w:color="auto" w:fill="auto"/>
            <w:noWrap/>
            <w:vAlign w:val="bottom"/>
            <w:hideMark/>
          </w:tcPr>
          <w:p w:rsidR="00136766" w:rsidRPr="000F14B5" w:rsidRDefault="00136766">
            <w:pPr>
              <w:rPr>
                <w:rFonts w:ascii="Arial" w:hAnsi="Arial" w:cs="Arial"/>
                <w:color w:val="000000"/>
                <w:sz w:val="20"/>
                <w:szCs w:val="20"/>
              </w:rPr>
            </w:pPr>
          </w:p>
        </w:tc>
        <w:tc>
          <w:tcPr>
            <w:tcW w:w="3402" w:type="dxa"/>
            <w:tcBorders>
              <w:bottom w:val="single" w:sz="4" w:space="0" w:color="auto"/>
            </w:tcBorders>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Mirna peč</w:t>
            </w:r>
          </w:p>
        </w:tc>
        <w:tc>
          <w:tcPr>
            <w:tcW w:w="1417" w:type="dxa"/>
            <w:tcBorders>
              <w:bottom w:val="single" w:sz="4" w:space="0" w:color="auto"/>
            </w:tcBorders>
            <w:shd w:val="clear" w:color="auto" w:fill="auto"/>
            <w:noWrap/>
            <w:vAlign w:val="bottom"/>
            <w:hideMark/>
          </w:tcPr>
          <w:p w:rsidR="00136766" w:rsidRPr="000F14B5" w:rsidRDefault="00136766" w:rsidP="00A53C75">
            <w:pPr>
              <w:rPr>
                <w:rFonts w:ascii="Arial" w:hAnsi="Arial" w:cs="Arial"/>
                <w:color w:val="000000"/>
                <w:sz w:val="20"/>
                <w:szCs w:val="20"/>
              </w:rPr>
            </w:pPr>
            <w:r w:rsidRPr="000F14B5">
              <w:rPr>
                <w:rFonts w:ascii="Arial" w:hAnsi="Arial" w:cs="Arial"/>
                <w:color w:val="000000"/>
                <w:sz w:val="20"/>
                <w:szCs w:val="20"/>
              </w:rPr>
              <w:t> </w:t>
            </w:r>
          </w:p>
        </w:tc>
        <w:tc>
          <w:tcPr>
            <w:tcW w:w="2693" w:type="dxa"/>
            <w:tcBorders>
              <w:bottom w:val="single" w:sz="4" w:space="0" w:color="auto"/>
            </w:tcBorders>
            <w:shd w:val="clear" w:color="auto" w:fill="auto"/>
            <w:noWrap/>
            <w:vAlign w:val="bottom"/>
            <w:hideMark/>
          </w:tcPr>
          <w:p w:rsidR="00136766" w:rsidRPr="000F14B5" w:rsidRDefault="00136766" w:rsidP="00A53C75">
            <w:pPr>
              <w:jc w:val="right"/>
              <w:rPr>
                <w:rFonts w:ascii="Arial" w:hAnsi="Arial" w:cs="Arial"/>
                <w:color w:val="000000"/>
                <w:sz w:val="20"/>
                <w:szCs w:val="20"/>
              </w:rPr>
            </w:pPr>
            <w:r w:rsidRPr="000F14B5">
              <w:rPr>
                <w:rFonts w:ascii="Arial" w:hAnsi="Arial" w:cs="Arial"/>
                <w:color w:val="000000"/>
                <w:sz w:val="20"/>
                <w:szCs w:val="20"/>
              </w:rPr>
              <w:t>1</w:t>
            </w:r>
            <w:r w:rsidR="00447993">
              <w:rPr>
                <w:rFonts w:ascii="Arial" w:hAnsi="Arial" w:cs="Arial"/>
                <w:color w:val="000000"/>
                <w:sz w:val="20"/>
                <w:szCs w:val="20"/>
              </w:rPr>
              <w:t>.</w:t>
            </w:r>
            <w:r w:rsidRPr="000F14B5">
              <w:rPr>
                <w:rFonts w:ascii="Arial" w:hAnsi="Arial" w:cs="Arial"/>
                <w:color w:val="000000"/>
                <w:sz w:val="20"/>
                <w:szCs w:val="20"/>
              </w:rPr>
              <w:t>028</w:t>
            </w:r>
          </w:p>
        </w:tc>
      </w:tr>
      <w:tr w:rsidR="00136766" w:rsidRPr="00447993" w:rsidTr="00AA193C">
        <w:trPr>
          <w:trHeight w:val="288"/>
        </w:trPr>
        <w:tc>
          <w:tcPr>
            <w:tcW w:w="2137" w:type="dxa"/>
            <w:shd w:val="pct20" w:color="auto" w:fill="auto"/>
            <w:noWrap/>
            <w:vAlign w:val="bottom"/>
            <w:hideMark/>
          </w:tcPr>
          <w:p w:rsidR="00136766" w:rsidRPr="000F14B5" w:rsidRDefault="00136766">
            <w:pPr>
              <w:rPr>
                <w:rFonts w:ascii="Arial" w:hAnsi="Arial" w:cs="Arial"/>
                <w:b/>
                <w:sz w:val="20"/>
                <w:szCs w:val="20"/>
              </w:rPr>
            </w:pPr>
          </w:p>
        </w:tc>
        <w:tc>
          <w:tcPr>
            <w:tcW w:w="3402" w:type="dxa"/>
            <w:shd w:val="pct20" w:color="auto" w:fill="auto"/>
            <w:noWrap/>
            <w:vAlign w:val="bottom"/>
            <w:hideMark/>
          </w:tcPr>
          <w:p w:rsidR="00136766" w:rsidRPr="000F14B5" w:rsidRDefault="00136766" w:rsidP="00A53C75">
            <w:pPr>
              <w:rPr>
                <w:rFonts w:ascii="Arial" w:hAnsi="Arial" w:cs="Arial"/>
                <w:b/>
                <w:sz w:val="20"/>
                <w:szCs w:val="20"/>
              </w:rPr>
            </w:pPr>
            <w:r w:rsidRPr="000F14B5">
              <w:rPr>
                <w:rFonts w:ascii="Arial" w:hAnsi="Arial" w:cs="Arial"/>
                <w:b/>
                <w:sz w:val="20"/>
                <w:szCs w:val="20"/>
              </w:rPr>
              <w:t>SKUPAJ</w:t>
            </w:r>
          </w:p>
        </w:tc>
        <w:tc>
          <w:tcPr>
            <w:tcW w:w="1417" w:type="dxa"/>
            <w:shd w:val="pct20" w:color="auto" w:fill="auto"/>
            <w:noWrap/>
            <w:vAlign w:val="bottom"/>
            <w:hideMark/>
          </w:tcPr>
          <w:p w:rsidR="00136766" w:rsidRPr="000F14B5" w:rsidRDefault="00136766" w:rsidP="00A53C75">
            <w:pPr>
              <w:rPr>
                <w:rFonts w:ascii="Arial" w:hAnsi="Arial" w:cs="Arial"/>
                <w:b/>
                <w:sz w:val="20"/>
                <w:szCs w:val="20"/>
              </w:rPr>
            </w:pPr>
            <w:r w:rsidRPr="000F14B5">
              <w:rPr>
                <w:rFonts w:ascii="Arial" w:hAnsi="Arial" w:cs="Arial"/>
                <w:b/>
                <w:sz w:val="20"/>
                <w:szCs w:val="20"/>
              </w:rPr>
              <w:t> </w:t>
            </w:r>
          </w:p>
        </w:tc>
        <w:tc>
          <w:tcPr>
            <w:tcW w:w="2693" w:type="dxa"/>
            <w:shd w:val="pct20" w:color="auto" w:fill="auto"/>
            <w:noWrap/>
            <w:vAlign w:val="bottom"/>
            <w:hideMark/>
          </w:tcPr>
          <w:p w:rsidR="00136766" w:rsidRPr="000F14B5" w:rsidRDefault="00136766" w:rsidP="00A53C75">
            <w:pPr>
              <w:jc w:val="right"/>
              <w:rPr>
                <w:rFonts w:ascii="Arial" w:hAnsi="Arial" w:cs="Arial"/>
                <w:b/>
                <w:sz w:val="20"/>
                <w:szCs w:val="20"/>
              </w:rPr>
            </w:pPr>
            <w:r w:rsidRPr="000F14B5">
              <w:rPr>
                <w:rFonts w:ascii="Arial" w:hAnsi="Arial" w:cs="Arial"/>
                <w:b/>
                <w:sz w:val="20"/>
                <w:szCs w:val="20"/>
              </w:rPr>
              <w:t>1</w:t>
            </w:r>
            <w:r w:rsidR="00447993">
              <w:rPr>
                <w:rFonts w:ascii="Arial" w:hAnsi="Arial" w:cs="Arial"/>
                <w:b/>
                <w:sz w:val="20"/>
                <w:szCs w:val="20"/>
              </w:rPr>
              <w:t>.</w:t>
            </w:r>
            <w:r w:rsidRPr="000F14B5">
              <w:rPr>
                <w:rFonts w:ascii="Arial" w:hAnsi="Arial" w:cs="Arial"/>
                <w:b/>
                <w:sz w:val="20"/>
                <w:szCs w:val="20"/>
              </w:rPr>
              <w:t>813</w:t>
            </w:r>
          </w:p>
        </w:tc>
      </w:tr>
    </w:tbl>
    <w:p w:rsidR="000E059E" w:rsidRDefault="000E059E">
      <w:pPr>
        <w:spacing w:after="200" w:line="276" w:lineRule="auto"/>
        <w:rPr>
          <w:rFonts w:cs="Arial"/>
          <w:b/>
          <w:szCs w:val="20"/>
        </w:rPr>
      </w:pPr>
      <w:r>
        <w:rPr>
          <w:rFonts w:ascii="Arial" w:hAnsi="Arial" w:cs="Arial"/>
          <w:sz w:val="20"/>
          <w:szCs w:val="20"/>
        </w:rPr>
        <w:t>Vir: SURS, 2014</w:t>
      </w:r>
    </w:p>
    <w:p w:rsidR="00CA5231" w:rsidRDefault="00CA5231" w:rsidP="001B0AA1">
      <w:pPr>
        <w:pStyle w:val="Brezrazmikov"/>
        <w:jc w:val="both"/>
      </w:pPr>
      <w:r>
        <w:rPr>
          <w:rFonts w:cs="Arial"/>
          <w:szCs w:val="20"/>
        </w:rPr>
        <w:t>*primerljivo s funkcionalnimi urbanimi območji.</w:t>
      </w:r>
    </w:p>
    <w:p w:rsidR="00CA5231" w:rsidRDefault="00CA5231" w:rsidP="001B0AA1">
      <w:pPr>
        <w:pStyle w:val="Brezrazmikov"/>
        <w:jc w:val="both"/>
      </w:pPr>
    </w:p>
    <w:p w:rsidR="00C2425D" w:rsidRPr="001B0AA1" w:rsidRDefault="00C2425D" w:rsidP="001B0AA1">
      <w:pPr>
        <w:pStyle w:val="Brezrazmikov"/>
        <w:jc w:val="both"/>
      </w:pPr>
      <w:r w:rsidRPr="001B0AA1">
        <w:t>Ostala urbana območja obsegajo 74 naselij</w:t>
      </w:r>
      <w:r w:rsidR="000E059E" w:rsidRPr="001B0AA1">
        <w:t xml:space="preserve"> in štejejo 115.708 prebivalcev</w:t>
      </w:r>
      <w:r w:rsidRPr="001B0AA1">
        <w:t xml:space="preserve">. </w:t>
      </w:r>
      <w:r w:rsidR="000E059E" w:rsidRPr="003C5CE7">
        <w:rPr>
          <w:color w:val="000000"/>
        </w:rPr>
        <w:t>Ostala urbana območja se uvrščajo v financiranje tako, da se upošteva Statistični letopis RS (SURS), in sicer poglavje 32 Pregled po mestnih območjih (merila za op</w:t>
      </w:r>
      <w:r w:rsidR="000E059E" w:rsidRPr="006C5860">
        <w:rPr>
          <w:color w:val="000000"/>
        </w:rPr>
        <w:t xml:space="preserve">redelitev mestnih naselij in naselij mestnih območij (ob upoštevanju, da mestna naselja mestnih občin </w:t>
      </w:r>
      <w:r w:rsidR="000E059E">
        <w:rPr>
          <w:color w:val="000000"/>
        </w:rPr>
        <w:t xml:space="preserve">določena v Prilogi 1 te uredbe </w:t>
      </w:r>
      <w:r w:rsidR="000E059E" w:rsidRPr="003C5CE7">
        <w:rPr>
          <w:color w:val="000000"/>
        </w:rPr>
        <w:t>niso upravičena do financiranja iz naslova CLLD – ESRR)</w:t>
      </w:r>
    </w:p>
    <w:p w:rsidR="00C2425D" w:rsidRDefault="00C2425D">
      <w:pPr>
        <w:spacing w:after="200" w:line="276" w:lineRule="auto"/>
        <w:rPr>
          <w:rFonts w:cs="Arial"/>
          <w:b/>
          <w:szCs w:val="20"/>
        </w:rPr>
      </w:pPr>
    </w:p>
    <w:p w:rsidR="00A53C75" w:rsidRDefault="00A53C75">
      <w:pPr>
        <w:spacing w:after="200" w:line="276" w:lineRule="auto"/>
        <w:rPr>
          <w:rFonts w:ascii="Arial" w:hAnsi="Arial" w:cs="Arial"/>
          <w:b/>
          <w:sz w:val="20"/>
          <w:szCs w:val="20"/>
        </w:rPr>
      </w:pPr>
      <w:r>
        <w:rPr>
          <w:rFonts w:cs="Arial"/>
          <w:b/>
          <w:szCs w:val="20"/>
        </w:rPr>
        <w:br w:type="page"/>
      </w:r>
    </w:p>
    <w:p w:rsidR="00443D29" w:rsidRPr="00A414B6" w:rsidRDefault="00443D29" w:rsidP="00443D29">
      <w:pPr>
        <w:pStyle w:val="Brezrazmikov"/>
        <w:jc w:val="both"/>
        <w:rPr>
          <w:rFonts w:cs="Arial"/>
          <w:b/>
          <w:szCs w:val="20"/>
        </w:rPr>
      </w:pPr>
      <w:r w:rsidRPr="00A414B6">
        <w:rPr>
          <w:rFonts w:cs="Arial"/>
          <w:b/>
          <w:szCs w:val="20"/>
        </w:rPr>
        <w:t xml:space="preserve">Priloga </w:t>
      </w:r>
      <w:r w:rsidR="00A53C75">
        <w:rPr>
          <w:rFonts w:cs="Arial"/>
          <w:b/>
          <w:szCs w:val="20"/>
        </w:rPr>
        <w:t>6</w:t>
      </w:r>
      <w:r w:rsidRPr="00A414B6">
        <w:rPr>
          <w:rFonts w:cs="Arial"/>
          <w:b/>
          <w:szCs w:val="20"/>
        </w:rPr>
        <w:t xml:space="preserve">: Koeficienti razvitosti občin za leto 2015 </w:t>
      </w:r>
    </w:p>
    <w:p w:rsidR="00443D29" w:rsidRPr="00B21F07" w:rsidRDefault="00443D29" w:rsidP="00443D29">
      <w:pPr>
        <w:pStyle w:val="Brezrazmikov"/>
        <w:jc w:val="both"/>
        <w:rPr>
          <w:rFonts w:cs="Arial"/>
          <w:b/>
          <w:bCs/>
          <w:szCs w:val="20"/>
        </w:rPr>
      </w:pPr>
    </w:p>
    <w:tbl>
      <w:tblPr>
        <w:tblW w:w="9654" w:type="dxa"/>
        <w:tblInd w:w="55" w:type="dxa"/>
        <w:tblLayout w:type="fixed"/>
        <w:tblCellMar>
          <w:left w:w="70" w:type="dxa"/>
          <w:right w:w="70" w:type="dxa"/>
        </w:tblCellMar>
        <w:tblLook w:val="04A0" w:firstRow="1" w:lastRow="0" w:firstColumn="1" w:lastColumn="0" w:noHBand="0" w:noVBand="1"/>
      </w:tblPr>
      <w:tblGrid>
        <w:gridCol w:w="2709"/>
        <w:gridCol w:w="2126"/>
        <w:gridCol w:w="2551"/>
        <w:gridCol w:w="2268"/>
      </w:tblGrid>
      <w:tr w:rsidR="00443D29" w:rsidRPr="00447993" w:rsidTr="000F14B5">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tcPr>
          <w:p w:rsidR="00443D29" w:rsidRPr="000F14B5" w:rsidRDefault="00443D29" w:rsidP="005A13A7">
            <w:pPr>
              <w:jc w:val="center"/>
              <w:rPr>
                <w:rFonts w:ascii="Arial" w:hAnsi="Arial" w:cs="Arial"/>
                <w:b/>
                <w:sz w:val="20"/>
                <w:szCs w:val="20"/>
              </w:rPr>
            </w:pPr>
            <w:r w:rsidRPr="000F14B5">
              <w:rPr>
                <w:rFonts w:ascii="Arial" w:hAnsi="Arial" w:cs="Arial"/>
                <w:b/>
                <w:sz w:val="20"/>
                <w:szCs w:val="20"/>
              </w:rPr>
              <w:t>Občina</w:t>
            </w:r>
          </w:p>
        </w:tc>
        <w:tc>
          <w:tcPr>
            <w:tcW w:w="2126" w:type="dxa"/>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443D29" w:rsidRPr="000F14B5" w:rsidRDefault="00443D29" w:rsidP="005A13A7">
            <w:pPr>
              <w:jc w:val="center"/>
              <w:rPr>
                <w:rFonts w:ascii="Arial" w:hAnsi="Arial" w:cs="Arial"/>
                <w:b/>
                <w:sz w:val="20"/>
                <w:szCs w:val="20"/>
              </w:rPr>
            </w:pPr>
            <w:r w:rsidRPr="000F14B5">
              <w:rPr>
                <w:rFonts w:ascii="Arial" w:hAnsi="Arial" w:cs="Arial"/>
                <w:b/>
                <w:sz w:val="20"/>
                <w:szCs w:val="20"/>
              </w:rPr>
              <w:t>Koeficient razvitosti občine</w:t>
            </w:r>
          </w:p>
        </w:tc>
        <w:tc>
          <w:tcPr>
            <w:tcW w:w="2551" w:type="dxa"/>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443D29" w:rsidRPr="000F14B5" w:rsidRDefault="00443D29" w:rsidP="005A13A7">
            <w:pPr>
              <w:jc w:val="center"/>
              <w:rPr>
                <w:rFonts w:ascii="Arial" w:hAnsi="Arial" w:cs="Arial"/>
                <w:b/>
                <w:sz w:val="20"/>
                <w:szCs w:val="20"/>
              </w:rPr>
            </w:pPr>
            <w:r w:rsidRPr="000F14B5">
              <w:rPr>
                <w:rFonts w:ascii="Arial" w:hAnsi="Arial" w:cs="Arial"/>
                <w:b/>
                <w:sz w:val="20"/>
                <w:szCs w:val="20"/>
              </w:rPr>
              <w:t>Občina</w:t>
            </w:r>
          </w:p>
        </w:tc>
        <w:tc>
          <w:tcPr>
            <w:tcW w:w="2268" w:type="dxa"/>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443D29" w:rsidRPr="000F14B5" w:rsidRDefault="00443D29" w:rsidP="005A13A7">
            <w:pPr>
              <w:jc w:val="center"/>
              <w:rPr>
                <w:rFonts w:ascii="Arial" w:hAnsi="Arial" w:cs="Arial"/>
                <w:b/>
                <w:sz w:val="20"/>
                <w:szCs w:val="20"/>
              </w:rPr>
            </w:pPr>
            <w:r w:rsidRPr="000F14B5">
              <w:rPr>
                <w:rFonts w:ascii="Arial" w:hAnsi="Arial" w:cs="Arial"/>
                <w:b/>
                <w:sz w:val="20"/>
                <w:szCs w:val="20"/>
              </w:rPr>
              <w:t>Koeficient razvitosti občine</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Ajdovščina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w:t>
            </w:r>
          </w:p>
        </w:tc>
        <w:tc>
          <w:tcPr>
            <w:tcW w:w="2551"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Moravče</w:t>
            </w:r>
          </w:p>
        </w:tc>
        <w:tc>
          <w:tcPr>
            <w:tcW w:w="2268"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1,16</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Ankaran</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1,19</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Moravske Toplice</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0,78</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Apače</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0,83</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Mozirje</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1,09</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Beltinci</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0,92</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Murska Sobota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1,09</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Benedikt</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0,99</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Muta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0,97</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Bistrica ob Sotli</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0,59</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Naklo</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1,19</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Bled</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1,14</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Nazarje</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1,17</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Bloke</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0,97</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Nova Gorica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1,16</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Bohinj</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0,93</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Novo mesto</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1,31</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Borovnica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1,03</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Odranci</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1,11</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Bovec</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0,84</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Oplotnica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0,98</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Braslovče</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1,02</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Ormož</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0,94</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Brda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1,04</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Osilnica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0,52</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Brezovica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1,05</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Pesnica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0,95</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Brežice</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1,02</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Piran/Pirano</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1,05</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Cankova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0,71</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Pivka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0,96</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Celje</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1,19</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Podčetrtek</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w:t>
            </w:r>
          </w:p>
        </w:tc>
      </w:tr>
      <w:tr w:rsidR="00443D29" w:rsidRPr="00447993" w:rsidTr="000F14B5">
        <w:trPr>
          <w:trHeight w:val="52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Cerklje na Gorenjskem</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1,24</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Podlehnik</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0,82</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Cerknica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1,12</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Podvelka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0,77</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Cerkno</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1,14</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Poljčane</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0,89</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Cerkvenjak</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0,84</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Polzela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1,04</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Cirkulane</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0,76</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Postojna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1,09</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Črenšovci</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0,89</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Prebold</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1,14</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Črna na Koroškem</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0,98</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Preddvor</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0,93</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Črnomelj</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0,91</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Prevalje</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1,11</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Destrnik</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0,97</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Ptuj</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0,98</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Divača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0,98</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Puconci</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0,77</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Dobje</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0,96</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Rače - Fram</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0,99</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Dobrepolje</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Radeče</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0,96</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Dobrna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1,05</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Radenci</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0,97</w:t>
            </w:r>
          </w:p>
        </w:tc>
      </w:tr>
      <w:tr w:rsidR="00443D29" w:rsidRPr="00447993" w:rsidTr="000F14B5">
        <w:trPr>
          <w:trHeight w:val="52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Dobrova - Polhov Gradec</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1,14</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Radlje ob Dravi</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0,99</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Dobrovnik/Dobronak</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0,75</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Radovljica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1,09</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Dol pri Ljubljani</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1,25</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Ravne na Koroškem</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1,15</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Dolenjske Toplice</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0,92</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Razkrižje</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0,92</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Domžale</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1,33</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Rečica ob Savinji</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0,96</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Dornava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0,99</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Renče - Vogrsko</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0,98</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Dravograd</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1,04</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Ribnica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1,11</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Duplek</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0,93</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Ribnica na Pohorju</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0,73</w:t>
            </w:r>
          </w:p>
        </w:tc>
      </w:tr>
      <w:tr w:rsidR="00443D29" w:rsidRPr="00447993" w:rsidTr="000F14B5">
        <w:trPr>
          <w:trHeight w:val="52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Gorenja vas - Poljane</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1,14</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Rogaška Slatina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1,05</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Gorišnica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0,99</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Rogašovci</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0,51</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Gorje</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0,92</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Rogatec</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1,03</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Gornja Radgona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0,92</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Ruše</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0,94</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Gornji Grad</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0,86</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Selnica ob Dravi</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0,97</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Gornji Petrovci</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0,57</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Semič</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Grad</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0,58</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Sevnica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1,02</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Grosuplje</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1,29</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Sežana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1,02</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Hajdina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0,97</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Slovenj Gradec</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1,09</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Hoče - Slivnica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0,99</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Slovenska Bistrica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0,98</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Hodoš/Hodos</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0,44</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Slovenske Konjice</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1,12</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Horjul</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1,3</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Sodražica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1,05</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Hrastnik</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1,04</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Solčava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0,56</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Hrpelje - Kozina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0,96</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Središče ob Dravi</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0,88</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Idrija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1,19</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Starše</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Ig</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1,11</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Straža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1,12</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Ilirska Bistrica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0,99</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Sveta Ana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0,84</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Ivančna Gorica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1,2</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Sveta Trojica v Slov. goricah</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0,93</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Izola/Isola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1,17</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Sveti Andraž v Slov. goricah</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0,95</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Jesenice</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1,14</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Sveti Jurij</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0,82</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Jezersko</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0,83</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Sveti Jurij v Slov. goricah</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1,06</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Juršinci</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0,91</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Sveti Tomaž</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0,95</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Kamnik</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1,23</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Šalovci</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0,54</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Kanal</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1,05</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Šempeter - Vrtojba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1,26</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Kidričevo</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1,09</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Šenčur</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1,26</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Kobarid</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0,95</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Šentilj</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0,99</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Kobilje</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0,66</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Šentjernej</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0,94</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Kočevje</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0,85</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Šentjur</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1,03</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Komen</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0,78</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Šentrupert</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1,03</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Komenda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1,34</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Škocjan</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1,03</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Koper/Capodistria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1,19</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Škofja Loka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1,2</w:t>
            </w:r>
          </w:p>
        </w:tc>
      </w:tr>
      <w:tr w:rsidR="00443D29" w:rsidRPr="00447993" w:rsidTr="000F14B5">
        <w:trPr>
          <w:trHeight w:val="52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Kostanjevica na Krki</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0,92</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Škofljica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1,22</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Kostel</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0,58</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Šmarje pri Jelšah</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1,04</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Kozje</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0,67</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Šmarješke Toplice</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1,18</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Kranj</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1,22</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Šmartno ob Paki</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1,12</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Kranjska Gora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1,01</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Šmartno pri Litiji</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Križevci</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0,98</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Šoštanj</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1,27</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Krško</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1,16</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Štore</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1,14</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Kungota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0,98</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Tabor</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0,97</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Kuzma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0,51</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Tišina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0,91</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Laško</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1,07</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Tolmin</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1,04</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Lenart</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1,12</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Trbovlje</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0,95</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Lendava/Lendva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0,83</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Trebnje</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1,23</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Litija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1,15</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Trnovska vas</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0,94</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Ljubljana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1,3</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Trzin</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1,52</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Ljubno</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Tržič</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0,96</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Ljutomer</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0,94</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Turnišče</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0,94</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Log - Dragomer</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1,09</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Velenje</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1,23</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Logatec</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1,23</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Velika Polana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0,68</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Loška dolina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1,04</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Velike Lašče</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1,05</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Loški Potok</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0,79</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Veržej</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0,89</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Lovrenc na Pohorju</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0,86</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Videm</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0,87</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Luče</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0,79</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Vipava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0,99</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Lukovica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1,23</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Vitanje</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1,01</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Majšperk</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0,86</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Vodice</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1,17</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Makole</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0,85</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Vojnik</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1,07</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Maribor</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1,01</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Vransko</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0,99</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Markovci</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0,97</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Vrhnika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1,17</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Medvode</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1,18</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Vuzenica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0,97</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Mengeš</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1,26</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Zagorje ob Savi</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1,15</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Metlika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1,02</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Zavrč</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0,88</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Mežica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1,16</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Zreče</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1,16</w:t>
            </w:r>
          </w:p>
        </w:tc>
      </w:tr>
      <w:tr w:rsidR="00443D29" w:rsidRPr="00447993" w:rsidTr="000F14B5">
        <w:trPr>
          <w:trHeight w:val="52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Miklavž na Dravskem polju</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1,05</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Žalec</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1,11</w:t>
            </w:r>
          </w:p>
        </w:tc>
      </w:tr>
      <w:tr w:rsidR="00443D29" w:rsidRPr="00447993" w:rsidTr="000F14B5">
        <w:trPr>
          <w:trHeight w:val="352"/>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Miren - Kostanjevica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0,88</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Železniki</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1,17</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Mirna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1,16</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Žetale</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0,85</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Mirna Peč</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1,1</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Žiri</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1,25</w:t>
            </w:r>
          </w:p>
        </w:tc>
      </w:tr>
      <w:tr w:rsidR="00443D29" w:rsidRPr="00447993" w:rsidTr="000F14B5">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Mislinja</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0,99</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Žirovnica</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w:t>
            </w:r>
          </w:p>
        </w:tc>
      </w:tr>
      <w:tr w:rsidR="00443D29" w:rsidRPr="00447993" w:rsidTr="000F14B5">
        <w:trPr>
          <w:trHeight w:val="386"/>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Mokronog - Trebelno</w:t>
            </w:r>
          </w:p>
        </w:tc>
        <w:tc>
          <w:tcPr>
            <w:tcW w:w="2126" w:type="dxa"/>
            <w:tcBorders>
              <w:top w:val="nil"/>
              <w:left w:val="nil"/>
              <w:bottom w:val="single" w:sz="8" w:space="0" w:color="auto"/>
              <w:right w:val="single" w:sz="8" w:space="0" w:color="auto"/>
            </w:tcBorders>
            <w:shd w:val="clear" w:color="auto" w:fill="auto"/>
            <w:noWrap/>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1,05</w:t>
            </w:r>
          </w:p>
        </w:tc>
        <w:tc>
          <w:tcPr>
            <w:tcW w:w="2551"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both"/>
              <w:rPr>
                <w:rFonts w:ascii="Arial" w:hAnsi="Arial" w:cs="Arial"/>
                <w:sz w:val="20"/>
                <w:szCs w:val="20"/>
              </w:rPr>
            </w:pPr>
            <w:r w:rsidRPr="000F14B5">
              <w:rPr>
                <w:rFonts w:ascii="Arial" w:hAnsi="Arial" w:cs="Arial"/>
                <w:sz w:val="20"/>
                <w:szCs w:val="20"/>
              </w:rPr>
              <w:t>Žužemberk</w:t>
            </w:r>
          </w:p>
        </w:tc>
        <w:tc>
          <w:tcPr>
            <w:tcW w:w="2268" w:type="dxa"/>
            <w:tcBorders>
              <w:top w:val="nil"/>
              <w:left w:val="nil"/>
              <w:bottom w:val="single" w:sz="8" w:space="0" w:color="auto"/>
              <w:right w:val="single" w:sz="8" w:space="0" w:color="auto"/>
            </w:tcBorders>
            <w:shd w:val="clear" w:color="auto" w:fill="auto"/>
            <w:vAlign w:val="center"/>
            <w:hideMark/>
          </w:tcPr>
          <w:p w:rsidR="00443D29" w:rsidRPr="000F14B5" w:rsidRDefault="00443D29" w:rsidP="005A13A7">
            <w:pPr>
              <w:jc w:val="center"/>
              <w:rPr>
                <w:rFonts w:ascii="Arial" w:hAnsi="Arial" w:cs="Arial"/>
                <w:sz w:val="20"/>
                <w:szCs w:val="20"/>
              </w:rPr>
            </w:pPr>
            <w:r w:rsidRPr="000F14B5">
              <w:rPr>
                <w:rFonts w:ascii="Arial" w:hAnsi="Arial" w:cs="Arial"/>
                <w:sz w:val="20"/>
                <w:szCs w:val="20"/>
              </w:rPr>
              <w:t>0,98</w:t>
            </w:r>
          </w:p>
        </w:tc>
      </w:tr>
    </w:tbl>
    <w:p w:rsidR="00443D29" w:rsidRPr="000F14B5" w:rsidRDefault="00443D29" w:rsidP="00443D29">
      <w:pPr>
        <w:pStyle w:val="Brezrazmikov"/>
        <w:jc w:val="both"/>
        <w:rPr>
          <w:rFonts w:cs="Arial"/>
          <w:szCs w:val="20"/>
        </w:rPr>
      </w:pPr>
      <w:r w:rsidRPr="000F14B5">
        <w:rPr>
          <w:rFonts w:cs="Arial"/>
          <w:szCs w:val="20"/>
        </w:rPr>
        <w:t>Vir: Ministrstvo za finance: Koeficienti razvitosti občin za leto 2015.</w:t>
      </w:r>
    </w:p>
    <w:p w:rsidR="00443D29" w:rsidRPr="00A414B6" w:rsidRDefault="00443D29" w:rsidP="00443D29">
      <w:pPr>
        <w:pStyle w:val="Brezrazmikov"/>
        <w:jc w:val="both"/>
        <w:rPr>
          <w:rFonts w:cs="Arial"/>
          <w:szCs w:val="20"/>
        </w:rPr>
      </w:pPr>
    </w:p>
    <w:p w:rsidR="00443D29" w:rsidRDefault="00443D29" w:rsidP="00443D29"/>
    <w:p w:rsidR="005A13A7" w:rsidRDefault="005A13A7"/>
    <w:sectPr w:rsidR="005A13A7" w:rsidSect="00111ACD">
      <w:headerReference w:type="even" r:id="rId13"/>
      <w:headerReference w:type="default" r:id="rId14"/>
      <w:footerReference w:type="even" r:id="rId15"/>
      <w:footerReference w:type="default" r:id="rId16"/>
      <w:headerReference w:type="first" r:id="rId17"/>
      <w:footerReference w:type="first" r:id="rId18"/>
      <w:pgSz w:w="11906" w:h="16838"/>
      <w:pgMar w:top="1417" w:right="1152" w:bottom="1417"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1E7" w:rsidRDefault="00E301E7">
      <w:r>
        <w:separator/>
      </w:r>
    </w:p>
  </w:endnote>
  <w:endnote w:type="continuationSeparator" w:id="0">
    <w:p w:rsidR="00E301E7" w:rsidRDefault="00E30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35C" w:rsidRDefault="003D535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59E" w:rsidRPr="00136CA0" w:rsidRDefault="000E059E" w:rsidP="00601702">
    <w:pPr>
      <w:pStyle w:val="Noga"/>
      <w:rPr>
        <w:rFonts w:ascii="Arial" w:hAnsi="Arial" w:cs="Arial"/>
        <w:sz w:val="20"/>
        <w:szCs w:val="20"/>
      </w:rPr>
    </w:pPr>
    <w:r w:rsidRPr="00601702">
      <w:rPr>
        <w:rStyle w:val="tevilkastrani"/>
        <w:rFonts w:ascii="Arial" w:hAnsi="Arial" w:cs="Arial"/>
        <w:sz w:val="16"/>
        <w:szCs w:val="16"/>
      </w:rPr>
      <w:t>Popravki SP</w:t>
    </w:r>
    <w:r>
      <w:rPr>
        <w:rStyle w:val="tevilkastrani"/>
        <w:rFonts w:ascii="Arial" w:hAnsi="Arial" w:cs="Arial"/>
        <w:sz w:val="20"/>
        <w:szCs w:val="20"/>
      </w:rPr>
      <w:t xml:space="preserve"> </w:t>
    </w:r>
    <w:r>
      <w:rPr>
        <w:rStyle w:val="tevilkastrani"/>
        <w:rFonts w:ascii="Arial" w:hAnsi="Arial" w:cs="Arial"/>
        <w:sz w:val="20"/>
        <w:szCs w:val="20"/>
      </w:rPr>
      <w:tab/>
    </w:r>
    <w:r>
      <w:rPr>
        <w:rStyle w:val="tevilkastrani"/>
        <w:rFonts w:ascii="Arial" w:hAnsi="Arial" w:cs="Arial"/>
        <w:sz w:val="20"/>
        <w:szCs w:val="20"/>
      </w:rPr>
      <w:tab/>
    </w:r>
    <w:r>
      <w:rPr>
        <w:rStyle w:val="tevilkastrani"/>
        <w:rFonts w:ascii="Arial" w:hAnsi="Arial" w:cs="Arial"/>
        <w:sz w:val="20"/>
        <w:szCs w:val="20"/>
      </w:rPr>
      <w:tab/>
    </w:r>
    <w:r w:rsidRPr="00136CA0">
      <w:rPr>
        <w:rStyle w:val="tevilkastrani"/>
        <w:rFonts w:ascii="Arial" w:hAnsi="Arial" w:cs="Arial"/>
        <w:sz w:val="20"/>
        <w:szCs w:val="20"/>
      </w:rPr>
      <w:fldChar w:fldCharType="begin"/>
    </w:r>
    <w:r w:rsidRPr="00136CA0">
      <w:rPr>
        <w:rStyle w:val="tevilkastrani"/>
        <w:rFonts w:ascii="Arial" w:hAnsi="Arial" w:cs="Arial"/>
        <w:sz w:val="20"/>
        <w:szCs w:val="20"/>
      </w:rPr>
      <w:instrText xml:space="preserve"> PAGE </w:instrText>
    </w:r>
    <w:r w:rsidRPr="00136CA0">
      <w:rPr>
        <w:rStyle w:val="tevilkastrani"/>
        <w:rFonts w:ascii="Arial" w:hAnsi="Arial" w:cs="Arial"/>
        <w:sz w:val="20"/>
        <w:szCs w:val="20"/>
      </w:rPr>
      <w:fldChar w:fldCharType="separate"/>
    </w:r>
    <w:r w:rsidR="00EB4CE7">
      <w:rPr>
        <w:rStyle w:val="tevilkastrani"/>
        <w:rFonts w:ascii="Arial" w:hAnsi="Arial" w:cs="Arial"/>
        <w:noProof/>
        <w:sz w:val="20"/>
        <w:szCs w:val="20"/>
      </w:rPr>
      <w:t>1</w:t>
    </w:r>
    <w:r w:rsidRPr="00136CA0">
      <w:rPr>
        <w:rStyle w:val="tevilkastrani"/>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35C" w:rsidRDefault="003D535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1E7" w:rsidRDefault="00E301E7">
      <w:r>
        <w:separator/>
      </w:r>
    </w:p>
  </w:footnote>
  <w:footnote w:type="continuationSeparator" w:id="0">
    <w:p w:rsidR="00E301E7" w:rsidRDefault="00E30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35C" w:rsidRDefault="003D535C">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59E" w:rsidRPr="00136CA0" w:rsidRDefault="003D535C" w:rsidP="005A13A7">
    <w:pPr>
      <w:pStyle w:val="Glava"/>
      <w:pBdr>
        <w:bottom w:val="single" w:sz="4" w:space="1" w:color="auto"/>
      </w:pBdr>
      <w:ind w:left="720"/>
      <w:jc w:val="right"/>
      <w:rPr>
        <w:rFonts w:ascii="Arial" w:hAnsi="Arial" w:cs="Arial"/>
        <w:sz w:val="16"/>
        <w:szCs w:val="16"/>
      </w:rPr>
    </w:pPr>
    <w:r>
      <w:rPr>
        <w:rFonts w:ascii="Arial" w:hAnsi="Arial" w:cs="Arial"/>
        <w:sz w:val="16"/>
        <w:szCs w:val="16"/>
      </w:rPr>
      <w:t xml:space="preserve">Predlog </w:t>
    </w:r>
    <w:r w:rsidR="000E059E">
      <w:rPr>
        <w:rFonts w:ascii="Arial" w:hAnsi="Arial" w:cs="Arial"/>
        <w:sz w:val="16"/>
        <w:szCs w:val="16"/>
      </w:rPr>
      <w:t>Uredbe CLLD_</w:t>
    </w:r>
    <w:r w:rsidR="006C5860">
      <w:rPr>
        <w:rFonts w:ascii="Arial" w:hAnsi="Arial" w:cs="Arial"/>
        <w:sz w:val="16"/>
        <w:szCs w:val="16"/>
      </w:rPr>
      <w:t>5</w:t>
    </w:r>
    <w:r w:rsidR="000E059E">
      <w:rPr>
        <w:rFonts w:ascii="Arial" w:hAnsi="Arial" w:cs="Arial"/>
        <w:sz w:val="16"/>
        <w:szCs w:val="16"/>
      </w:rPr>
      <w:t>. 2.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35C" w:rsidRDefault="003D535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11A7"/>
    <w:multiLevelType w:val="hybridMultilevel"/>
    <w:tmpl w:val="7AE2BF00"/>
    <w:lvl w:ilvl="0" w:tplc="FA3E9E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1D02D76"/>
    <w:multiLevelType w:val="hybridMultilevel"/>
    <w:tmpl w:val="0AC45C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2A93F81"/>
    <w:multiLevelType w:val="hybridMultilevel"/>
    <w:tmpl w:val="E740114A"/>
    <w:lvl w:ilvl="0" w:tplc="F8C2CF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3410707"/>
    <w:multiLevelType w:val="hybridMultilevel"/>
    <w:tmpl w:val="7D082206"/>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4E329EB"/>
    <w:multiLevelType w:val="hybridMultilevel"/>
    <w:tmpl w:val="97E21DBA"/>
    <w:lvl w:ilvl="0" w:tplc="9D64B08C">
      <w:start w:val="2"/>
      <w:numFmt w:val="bullet"/>
      <w:lvlText w:val="-"/>
      <w:lvlJc w:val="left"/>
      <w:pPr>
        <w:ind w:left="1506" w:hanging="360"/>
      </w:pPr>
      <w:rPr>
        <w:rFonts w:ascii="Arial" w:eastAsia="Times New Roman" w:hAnsi="Arial" w:cs="Arial" w:hint="default"/>
      </w:rPr>
    </w:lvl>
    <w:lvl w:ilvl="1" w:tplc="04240003" w:tentative="1">
      <w:start w:val="1"/>
      <w:numFmt w:val="bullet"/>
      <w:lvlText w:val="o"/>
      <w:lvlJc w:val="left"/>
      <w:pPr>
        <w:ind w:left="2226" w:hanging="360"/>
      </w:pPr>
      <w:rPr>
        <w:rFonts w:ascii="Courier New" w:hAnsi="Courier New" w:cs="Courier New" w:hint="default"/>
      </w:rPr>
    </w:lvl>
    <w:lvl w:ilvl="2" w:tplc="04240005" w:tentative="1">
      <w:start w:val="1"/>
      <w:numFmt w:val="bullet"/>
      <w:lvlText w:val=""/>
      <w:lvlJc w:val="left"/>
      <w:pPr>
        <w:ind w:left="2946" w:hanging="360"/>
      </w:pPr>
      <w:rPr>
        <w:rFonts w:ascii="Wingdings" w:hAnsi="Wingdings" w:hint="default"/>
      </w:rPr>
    </w:lvl>
    <w:lvl w:ilvl="3" w:tplc="04240001" w:tentative="1">
      <w:start w:val="1"/>
      <w:numFmt w:val="bullet"/>
      <w:lvlText w:val=""/>
      <w:lvlJc w:val="left"/>
      <w:pPr>
        <w:ind w:left="3666" w:hanging="360"/>
      </w:pPr>
      <w:rPr>
        <w:rFonts w:ascii="Symbol" w:hAnsi="Symbol" w:hint="default"/>
      </w:rPr>
    </w:lvl>
    <w:lvl w:ilvl="4" w:tplc="04240003" w:tentative="1">
      <w:start w:val="1"/>
      <w:numFmt w:val="bullet"/>
      <w:lvlText w:val="o"/>
      <w:lvlJc w:val="left"/>
      <w:pPr>
        <w:ind w:left="4386" w:hanging="360"/>
      </w:pPr>
      <w:rPr>
        <w:rFonts w:ascii="Courier New" w:hAnsi="Courier New" w:cs="Courier New" w:hint="default"/>
      </w:rPr>
    </w:lvl>
    <w:lvl w:ilvl="5" w:tplc="04240005" w:tentative="1">
      <w:start w:val="1"/>
      <w:numFmt w:val="bullet"/>
      <w:lvlText w:val=""/>
      <w:lvlJc w:val="left"/>
      <w:pPr>
        <w:ind w:left="5106" w:hanging="360"/>
      </w:pPr>
      <w:rPr>
        <w:rFonts w:ascii="Wingdings" w:hAnsi="Wingdings" w:hint="default"/>
      </w:rPr>
    </w:lvl>
    <w:lvl w:ilvl="6" w:tplc="04240001" w:tentative="1">
      <w:start w:val="1"/>
      <w:numFmt w:val="bullet"/>
      <w:lvlText w:val=""/>
      <w:lvlJc w:val="left"/>
      <w:pPr>
        <w:ind w:left="5826" w:hanging="360"/>
      </w:pPr>
      <w:rPr>
        <w:rFonts w:ascii="Symbol" w:hAnsi="Symbol" w:hint="default"/>
      </w:rPr>
    </w:lvl>
    <w:lvl w:ilvl="7" w:tplc="04240003" w:tentative="1">
      <w:start w:val="1"/>
      <w:numFmt w:val="bullet"/>
      <w:lvlText w:val="o"/>
      <w:lvlJc w:val="left"/>
      <w:pPr>
        <w:ind w:left="6546" w:hanging="360"/>
      </w:pPr>
      <w:rPr>
        <w:rFonts w:ascii="Courier New" w:hAnsi="Courier New" w:cs="Courier New" w:hint="default"/>
      </w:rPr>
    </w:lvl>
    <w:lvl w:ilvl="8" w:tplc="04240005" w:tentative="1">
      <w:start w:val="1"/>
      <w:numFmt w:val="bullet"/>
      <w:lvlText w:val=""/>
      <w:lvlJc w:val="left"/>
      <w:pPr>
        <w:ind w:left="7266" w:hanging="360"/>
      </w:pPr>
      <w:rPr>
        <w:rFonts w:ascii="Wingdings" w:hAnsi="Wingdings" w:hint="default"/>
      </w:rPr>
    </w:lvl>
  </w:abstractNum>
  <w:abstractNum w:abstractNumId="5">
    <w:nsid w:val="0566432B"/>
    <w:multiLevelType w:val="hybridMultilevel"/>
    <w:tmpl w:val="55AE763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059268CE"/>
    <w:multiLevelType w:val="hybridMultilevel"/>
    <w:tmpl w:val="B12A2F76"/>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5BB19D0"/>
    <w:multiLevelType w:val="hybridMultilevel"/>
    <w:tmpl w:val="BA084A94"/>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06466B55"/>
    <w:multiLevelType w:val="hybridMultilevel"/>
    <w:tmpl w:val="E66424A4"/>
    <w:lvl w:ilvl="0" w:tplc="FA3E9E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06A92DE8"/>
    <w:multiLevelType w:val="hybridMultilevel"/>
    <w:tmpl w:val="674E71CC"/>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08112712"/>
    <w:multiLevelType w:val="hybridMultilevel"/>
    <w:tmpl w:val="5750FFC8"/>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09E000B3"/>
    <w:multiLevelType w:val="hybridMultilevel"/>
    <w:tmpl w:val="2886F6C0"/>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0B2F4311"/>
    <w:multiLevelType w:val="hybridMultilevel"/>
    <w:tmpl w:val="43F43A88"/>
    <w:lvl w:ilvl="0" w:tplc="53D0A820">
      <w:start w:val="1"/>
      <w:numFmt w:val="bullet"/>
      <w:lvlText w:val="–"/>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0D664655"/>
    <w:multiLevelType w:val="hybridMultilevel"/>
    <w:tmpl w:val="01A8E160"/>
    <w:lvl w:ilvl="0" w:tplc="53D0A820">
      <w:start w:val="1"/>
      <w:numFmt w:val="bullet"/>
      <w:lvlText w:val="–"/>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108151E2"/>
    <w:multiLevelType w:val="hybridMultilevel"/>
    <w:tmpl w:val="B12A2F76"/>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10AF40E6"/>
    <w:multiLevelType w:val="hybridMultilevel"/>
    <w:tmpl w:val="DFF44CD8"/>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10FF286C"/>
    <w:multiLevelType w:val="hybridMultilevel"/>
    <w:tmpl w:val="74E02B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1408289E"/>
    <w:multiLevelType w:val="hybridMultilevel"/>
    <w:tmpl w:val="C39CC0DC"/>
    <w:lvl w:ilvl="0" w:tplc="53D0A82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14D5613E"/>
    <w:multiLevelType w:val="hybridMultilevel"/>
    <w:tmpl w:val="DFF44CD8"/>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156751ED"/>
    <w:multiLevelType w:val="hybridMultilevel"/>
    <w:tmpl w:val="6CFA5504"/>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1BAA7366"/>
    <w:multiLevelType w:val="hybridMultilevel"/>
    <w:tmpl w:val="DFF44CD8"/>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1C616141"/>
    <w:multiLevelType w:val="hybridMultilevel"/>
    <w:tmpl w:val="A6DCE760"/>
    <w:lvl w:ilvl="0" w:tplc="A01AAC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1EF67D99"/>
    <w:multiLevelType w:val="hybridMultilevel"/>
    <w:tmpl w:val="A5CC361A"/>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23064811"/>
    <w:multiLevelType w:val="hybridMultilevel"/>
    <w:tmpl w:val="1F6E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24EE6CF6"/>
    <w:multiLevelType w:val="hybridMultilevel"/>
    <w:tmpl w:val="EAA8EC0A"/>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25490833"/>
    <w:multiLevelType w:val="hybridMultilevel"/>
    <w:tmpl w:val="48765EAE"/>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2610637D"/>
    <w:multiLevelType w:val="hybridMultilevel"/>
    <w:tmpl w:val="F962CC70"/>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27791056"/>
    <w:multiLevelType w:val="hybridMultilevel"/>
    <w:tmpl w:val="A6800BB6"/>
    <w:lvl w:ilvl="0" w:tplc="430C788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nsid w:val="281C7CE2"/>
    <w:multiLevelType w:val="hybridMultilevel"/>
    <w:tmpl w:val="DFF44CD8"/>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295B31BC"/>
    <w:multiLevelType w:val="hybridMultilevel"/>
    <w:tmpl w:val="B12A2F76"/>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2A5F3526"/>
    <w:multiLevelType w:val="hybridMultilevel"/>
    <w:tmpl w:val="5750FFC8"/>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2C363D4F"/>
    <w:multiLevelType w:val="hybridMultilevel"/>
    <w:tmpl w:val="73F604D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2DEE2F0D"/>
    <w:multiLevelType w:val="hybridMultilevel"/>
    <w:tmpl w:val="8C62136C"/>
    <w:lvl w:ilvl="0" w:tplc="53D0A820">
      <w:start w:val="1"/>
      <w:numFmt w:val="bullet"/>
      <w:lvlText w:val="–"/>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2F686F3E"/>
    <w:multiLevelType w:val="hybridMultilevel"/>
    <w:tmpl w:val="1F6E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31A70CCB"/>
    <w:multiLevelType w:val="hybridMultilevel"/>
    <w:tmpl w:val="7E785ADA"/>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31C91D6A"/>
    <w:multiLevelType w:val="hybridMultilevel"/>
    <w:tmpl w:val="29282FCA"/>
    <w:lvl w:ilvl="0" w:tplc="53D0A82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33AF7651"/>
    <w:multiLevelType w:val="hybridMultilevel"/>
    <w:tmpl w:val="5750FFC8"/>
    <w:lvl w:ilvl="0" w:tplc="FCDC1680">
      <w:start w:val="1"/>
      <w:numFmt w:val="decimal"/>
      <w:lvlText w:val="(%1)"/>
      <w:lvlJc w:val="left"/>
      <w:pPr>
        <w:ind w:left="720" w:hanging="360"/>
      </w:pPr>
      <w:rPr>
        <w:rFonts w:ascii="Arial" w:hAnsi="Arial" w:hint="default"/>
        <w:b w:val="0"/>
        <w:i w:val="0"/>
        <w:sz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34706FA8"/>
    <w:multiLevelType w:val="hybridMultilevel"/>
    <w:tmpl w:val="5750FFC8"/>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361F0105"/>
    <w:multiLevelType w:val="hybridMultilevel"/>
    <w:tmpl w:val="2886F6C0"/>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363830E2"/>
    <w:multiLevelType w:val="hybridMultilevel"/>
    <w:tmpl w:val="6CFA5504"/>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36B86443"/>
    <w:multiLevelType w:val="hybridMultilevel"/>
    <w:tmpl w:val="7D082206"/>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373B0B44"/>
    <w:multiLevelType w:val="hybridMultilevel"/>
    <w:tmpl w:val="58448796"/>
    <w:lvl w:ilvl="0" w:tplc="FA3E9E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nsid w:val="374B0786"/>
    <w:multiLevelType w:val="hybridMultilevel"/>
    <w:tmpl w:val="AEB27072"/>
    <w:lvl w:ilvl="0" w:tplc="53D0A820">
      <w:start w:val="1"/>
      <w:numFmt w:val="bullet"/>
      <w:lvlText w:val="–"/>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37C25434"/>
    <w:multiLevelType w:val="hybridMultilevel"/>
    <w:tmpl w:val="41ACDFBA"/>
    <w:lvl w:ilvl="0" w:tplc="53D0A82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38D62EB4"/>
    <w:multiLevelType w:val="hybridMultilevel"/>
    <w:tmpl w:val="CFEC401E"/>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nsid w:val="3A0C17F3"/>
    <w:multiLevelType w:val="hybridMultilevel"/>
    <w:tmpl w:val="674E71CC"/>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3A807B92"/>
    <w:multiLevelType w:val="hybridMultilevel"/>
    <w:tmpl w:val="674E71CC"/>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3BC66D43"/>
    <w:multiLevelType w:val="hybridMultilevel"/>
    <w:tmpl w:val="DFF44CD8"/>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3CDA33C1"/>
    <w:multiLevelType w:val="hybridMultilevel"/>
    <w:tmpl w:val="2886F6C0"/>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nsid w:val="3CDE3EBC"/>
    <w:multiLevelType w:val="hybridMultilevel"/>
    <w:tmpl w:val="5750FFC8"/>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nsid w:val="3F5C68FB"/>
    <w:multiLevelType w:val="hybridMultilevel"/>
    <w:tmpl w:val="5750FFC8"/>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nsid w:val="40374AFC"/>
    <w:multiLevelType w:val="hybridMultilevel"/>
    <w:tmpl w:val="674E71CC"/>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nsid w:val="42893644"/>
    <w:multiLevelType w:val="hybridMultilevel"/>
    <w:tmpl w:val="5750FFC8"/>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nsid w:val="431F3F51"/>
    <w:multiLevelType w:val="hybridMultilevel"/>
    <w:tmpl w:val="5F885D82"/>
    <w:lvl w:ilvl="0" w:tplc="12CEB70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nsid w:val="438D3704"/>
    <w:multiLevelType w:val="hybridMultilevel"/>
    <w:tmpl w:val="89CAA3B2"/>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nsid w:val="45FC2A8C"/>
    <w:multiLevelType w:val="hybridMultilevel"/>
    <w:tmpl w:val="0AC45C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nsid w:val="4718252D"/>
    <w:multiLevelType w:val="hybridMultilevel"/>
    <w:tmpl w:val="DFF44CD8"/>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nsid w:val="472A69EB"/>
    <w:multiLevelType w:val="hybridMultilevel"/>
    <w:tmpl w:val="B56EE270"/>
    <w:lvl w:ilvl="0" w:tplc="E3CA5F2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nsid w:val="494F1DE2"/>
    <w:multiLevelType w:val="hybridMultilevel"/>
    <w:tmpl w:val="2886F6C0"/>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nsid w:val="4AA31B5D"/>
    <w:multiLevelType w:val="hybridMultilevel"/>
    <w:tmpl w:val="48BCB632"/>
    <w:lvl w:ilvl="0" w:tplc="70D4FA4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nsid w:val="4AFB53BB"/>
    <w:multiLevelType w:val="hybridMultilevel"/>
    <w:tmpl w:val="674E71CC"/>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nsid w:val="4B4E408C"/>
    <w:multiLevelType w:val="hybridMultilevel"/>
    <w:tmpl w:val="DFF44CD8"/>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nsid w:val="4D6723AB"/>
    <w:multiLevelType w:val="hybridMultilevel"/>
    <w:tmpl w:val="EAA8EC0A"/>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nsid w:val="4DE166F1"/>
    <w:multiLevelType w:val="hybridMultilevel"/>
    <w:tmpl w:val="DFF44CD8"/>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nsid w:val="4E902AC4"/>
    <w:multiLevelType w:val="hybridMultilevel"/>
    <w:tmpl w:val="D14AB5C0"/>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nsid w:val="4ED17473"/>
    <w:multiLevelType w:val="hybridMultilevel"/>
    <w:tmpl w:val="5750FFC8"/>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nsid w:val="51F03035"/>
    <w:multiLevelType w:val="hybridMultilevel"/>
    <w:tmpl w:val="5750FFC8"/>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nsid w:val="53B1745A"/>
    <w:multiLevelType w:val="hybridMultilevel"/>
    <w:tmpl w:val="C1709F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nsid w:val="544C2BAE"/>
    <w:multiLevelType w:val="hybridMultilevel"/>
    <w:tmpl w:val="E740114A"/>
    <w:lvl w:ilvl="0" w:tplc="F8C2CF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nsid w:val="5547431E"/>
    <w:multiLevelType w:val="hybridMultilevel"/>
    <w:tmpl w:val="7D082206"/>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nsid w:val="55AA2612"/>
    <w:multiLevelType w:val="hybridMultilevel"/>
    <w:tmpl w:val="55AE763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nsid w:val="55CF3627"/>
    <w:multiLevelType w:val="hybridMultilevel"/>
    <w:tmpl w:val="DFF44CD8"/>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nsid w:val="592D5CD4"/>
    <w:multiLevelType w:val="hybridMultilevel"/>
    <w:tmpl w:val="7E785ADA"/>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nsid w:val="5A6D4FCD"/>
    <w:multiLevelType w:val="hybridMultilevel"/>
    <w:tmpl w:val="1F6E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nsid w:val="5A832825"/>
    <w:multiLevelType w:val="hybridMultilevel"/>
    <w:tmpl w:val="DF5C7B5A"/>
    <w:lvl w:ilvl="0" w:tplc="0424000F">
      <w:start w:val="1"/>
      <w:numFmt w:val="decimal"/>
      <w:lvlText w:val="%1."/>
      <w:lvlJc w:val="left"/>
      <w:pPr>
        <w:ind w:left="720" w:hanging="360"/>
      </w:pPr>
      <w:rPr>
        <w:rFonts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nsid w:val="5BE52BF6"/>
    <w:multiLevelType w:val="hybridMultilevel"/>
    <w:tmpl w:val="EAA8EC0A"/>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nsid w:val="5FAD3594"/>
    <w:multiLevelType w:val="hybridMultilevel"/>
    <w:tmpl w:val="E740114A"/>
    <w:lvl w:ilvl="0" w:tplc="F8C2CF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nsid w:val="625B152F"/>
    <w:multiLevelType w:val="hybridMultilevel"/>
    <w:tmpl w:val="DFF44CD8"/>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nsid w:val="63086635"/>
    <w:multiLevelType w:val="hybridMultilevel"/>
    <w:tmpl w:val="9EDCC7D8"/>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nsid w:val="637F4665"/>
    <w:multiLevelType w:val="hybridMultilevel"/>
    <w:tmpl w:val="7D082206"/>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nsid w:val="659E2FF3"/>
    <w:multiLevelType w:val="hybridMultilevel"/>
    <w:tmpl w:val="674E71CC"/>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nsid w:val="663E211F"/>
    <w:multiLevelType w:val="hybridMultilevel"/>
    <w:tmpl w:val="84E278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nsid w:val="684621B1"/>
    <w:multiLevelType w:val="hybridMultilevel"/>
    <w:tmpl w:val="CFEC401E"/>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nsid w:val="6A0D305A"/>
    <w:multiLevelType w:val="hybridMultilevel"/>
    <w:tmpl w:val="D26616C4"/>
    <w:lvl w:ilvl="0" w:tplc="0424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84">
    <w:nsid w:val="6A870AC5"/>
    <w:multiLevelType w:val="hybridMultilevel"/>
    <w:tmpl w:val="D56C18C4"/>
    <w:lvl w:ilvl="0" w:tplc="404E7222">
      <w:start w:val="1"/>
      <w:numFmt w:val="bullet"/>
      <w:pStyle w:val="Alineazaodstavkom"/>
      <w:lvlText w:val="-"/>
      <w:lvlJc w:val="left"/>
      <w:pPr>
        <w:tabs>
          <w:tab w:val="num" w:pos="397"/>
        </w:tabs>
        <w:ind w:left="397" w:hanging="397"/>
      </w:pPr>
      <w:rPr>
        <w:rFonts w:ascii="Arial" w:hAnsi="Arial"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5">
    <w:nsid w:val="6C763F71"/>
    <w:multiLevelType w:val="hybridMultilevel"/>
    <w:tmpl w:val="236E95DE"/>
    <w:lvl w:ilvl="0" w:tplc="53D0A82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nsid w:val="6E2F3FBC"/>
    <w:multiLevelType w:val="hybridMultilevel"/>
    <w:tmpl w:val="91063916"/>
    <w:lvl w:ilvl="0" w:tplc="44945DC6">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7">
    <w:nsid w:val="71A2344F"/>
    <w:multiLevelType w:val="hybridMultilevel"/>
    <w:tmpl w:val="674E71CC"/>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8">
    <w:nsid w:val="72A614DF"/>
    <w:multiLevelType w:val="hybridMultilevel"/>
    <w:tmpl w:val="DDC69A36"/>
    <w:lvl w:ilvl="0" w:tplc="53D0A82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nsid w:val="733475C7"/>
    <w:multiLevelType w:val="hybridMultilevel"/>
    <w:tmpl w:val="5750FFC8"/>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nsid w:val="73F4172C"/>
    <w:multiLevelType w:val="hybridMultilevel"/>
    <w:tmpl w:val="7AE2BF00"/>
    <w:lvl w:ilvl="0" w:tplc="FA3E9E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nsid w:val="740F2AF1"/>
    <w:multiLevelType w:val="hybridMultilevel"/>
    <w:tmpl w:val="6CFA5504"/>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nsid w:val="74750324"/>
    <w:multiLevelType w:val="hybridMultilevel"/>
    <w:tmpl w:val="65F25D1E"/>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nsid w:val="748C7653"/>
    <w:multiLevelType w:val="hybridMultilevel"/>
    <w:tmpl w:val="DFF44CD8"/>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nsid w:val="75B72CA5"/>
    <w:multiLevelType w:val="hybridMultilevel"/>
    <w:tmpl w:val="0AC45C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5">
    <w:nsid w:val="75CB4D61"/>
    <w:multiLevelType w:val="hybridMultilevel"/>
    <w:tmpl w:val="9B102760"/>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nsid w:val="75D24825"/>
    <w:multiLevelType w:val="hybridMultilevel"/>
    <w:tmpl w:val="D26616C4"/>
    <w:lvl w:ilvl="0" w:tplc="0424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97">
    <w:nsid w:val="772E683C"/>
    <w:multiLevelType w:val="hybridMultilevel"/>
    <w:tmpl w:val="0AC45C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nsid w:val="776F36D6"/>
    <w:multiLevelType w:val="hybridMultilevel"/>
    <w:tmpl w:val="BC28037A"/>
    <w:lvl w:ilvl="0" w:tplc="53D0A820">
      <w:start w:val="1"/>
      <w:numFmt w:val="bullet"/>
      <w:lvlText w:val="–"/>
      <w:lvlJc w:val="left"/>
      <w:pPr>
        <w:ind w:left="786" w:hanging="360"/>
      </w:pPr>
      <w:rPr>
        <w:rFonts w:ascii="Arial" w:hAnsi="Arial"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99">
    <w:nsid w:val="78343D3B"/>
    <w:multiLevelType w:val="hybridMultilevel"/>
    <w:tmpl w:val="D14AB5C0"/>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0">
    <w:nsid w:val="78535BCC"/>
    <w:multiLevelType w:val="hybridMultilevel"/>
    <w:tmpl w:val="DF5C7B5A"/>
    <w:lvl w:ilvl="0" w:tplc="0424000F">
      <w:start w:val="1"/>
      <w:numFmt w:val="decimal"/>
      <w:lvlText w:val="%1."/>
      <w:lvlJc w:val="left"/>
      <w:pPr>
        <w:ind w:left="720" w:hanging="360"/>
      </w:pPr>
      <w:rPr>
        <w:rFonts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1">
    <w:nsid w:val="79EF1AEC"/>
    <w:multiLevelType w:val="hybridMultilevel"/>
    <w:tmpl w:val="90127AFA"/>
    <w:lvl w:ilvl="0" w:tplc="0424000F">
      <w:start w:val="1"/>
      <w:numFmt w:val="decimal"/>
      <w:lvlText w:val="%1."/>
      <w:lvlJc w:val="left"/>
      <w:pPr>
        <w:ind w:left="5747" w:hanging="360"/>
      </w:pPr>
    </w:lvl>
    <w:lvl w:ilvl="1" w:tplc="04240019" w:tentative="1">
      <w:start w:val="1"/>
      <w:numFmt w:val="lowerLetter"/>
      <w:lvlText w:val="%2."/>
      <w:lvlJc w:val="left"/>
      <w:pPr>
        <w:ind w:left="873" w:hanging="360"/>
      </w:pPr>
    </w:lvl>
    <w:lvl w:ilvl="2" w:tplc="0424001B" w:tentative="1">
      <w:start w:val="1"/>
      <w:numFmt w:val="lowerRoman"/>
      <w:lvlText w:val="%3."/>
      <w:lvlJc w:val="right"/>
      <w:pPr>
        <w:ind w:left="1593" w:hanging="180"/>
      </w:pPr>
    </w:lvl>
    <w:lvl w:ilvl="3" w:tplc="0424000F" w:tentative="1">
      <w:start w:val="1"/>
      <w:numFmt w:val="decimal"/>
      <w:lvlText w:val="%4."/>
      <w:lvlJc w:val="left"/>
      <w:pPr>
        <w:ind w:left="2313" w:hanging="360"/>
      </w:pPr>
    </w:lvl>
    <w:lvl w:ilvl="4" w:tplc="04240019" w:tentative="1">
      <w:start w:val="1"/>
      <w:numFmt w:val="lowerLetter"/>
      <w:lvlText w:val="%5."/>
      <w:lvlJc w:val="left"/>
      <w:pPr>
        <w:ind w:left="3033" w:hanging="360"/>
      </w:pPr>
    </w:lvl>
    <w:lvl w:ilvl="5" w:tplc="0424001B" w:tentative="1">
      <w:start w:val="1"/>
      <w:numFmt w:val="lowerRoman"/>
      <w:lvlText w:val="%6."/>
      <w:lvlJc w:val="right"/>
      <w:pPr>
        <w:ind w:left="3753" w:hanging="180"/>
      </w:pPr>
    </w:lvl>
    <w:lvl w:ilvl="6" w:tplc="0424000F" w:tentative="1">
      <w:start w:val="1"/>
      <w:numFmt w:val="decimal"/>
      <w:lvlText w:val="%7."/>
      <w:lvlJc w:val="left"/>
      <w:pPr>
        <w:ind w:left="4473" w:hanging="360"/>
      </w:pPr>
    </w:lvl>
    <w:lvl w:ilvl="7" w:tplc="04240019" w:tentative="1">
      <w:start w:val="1"/>
      <w:numFmt w:val="lowerLetter"/>
      <w:lvlText w:val="%8."/>
      <w:lvlJc w:val="left"/>
      <w:pPr>
        <w:ind w:left="5193" w:hanging="360"/>
      </w:pPr>
    </w:lvl>
    <w:lvl w:ilvl="8" w:tplc="0424001B" w:tentative="1">
      <w:start w:val="1"/>
      <w:numFmt w:val="lowerRoman"/>
      <w:lvlText w:val="%9."/>
      <w:lvlJc w:val="right"/>
      <w:pPr>
        <w:ind w:left="5913" w:hanging="180"/>
      </w:pPr>
    </w:lvl>
  </w:abstractNum>
  <w:abstractNum w:abstractNumId="102">
    <w:nsid w:val="7B1941B3"/>
    <w:multiLevelType w:val="hybridMultilevel"/>
    <w:tmpl w:val="F4C24B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nsid w:val="7BD01B96"/>
    <w:multiLevelType w:val="hybridMultilevel"/>
    <w:tmpl w:val="B538B166"/>
    <w:lvl w:ilvl="0" w:tplc="AC140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4">
    <w:nsid w:val="7C0C2248"/>
    <w:multiLevelType w:val="hybridMultilevel"/>
    <w:tmpl w:val="DFF44CD8"/>
    <w:lvl w:ilvl="0" w:tplc="2CDEA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nsid w:val="7CEF24D0"/>
    <w:multiLevelType w:val="hybridMultilevel"/>
    <w:tmpl w:val="674E71CC"/>
    <w:lvl w:ilvl="0" w:tplc="FCDC1680">
      <w:start w:val="1"/>
      <w:numFmt w:val="decimal"/>
      <w:lvlText w:val="(%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6">
    <w:nsid w:val="7E2F2E95"/>
    <w:multiLevelType w:val="hybridMultilevel"/>
    <w:tmpl w:val="5750FFC8"/>
    <w:lvl w:ilvl="0" w:tplc="FCDC1680">
      <w:start w:val="1"/>
      <w:numFmt w:val="decimal"/>
      <w:lvlText w:val="(%1)"/>
      <w:lvlJc w:val="left"/>
      <w:pPr>
        <w:ind w:left="720" w:hanging="360"/>
      </w:pPr>
      <w:rPr>
        <w:rFonts w:ascii="Arial" w:hAnsi="Arial" w:hint="default"/>
        <w:b w:val="0"/>
        <w:i w:val="0"/>
        <w:sz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nsid w:val="7ECA52F1"/>
    <w:multiLevelType w:val="hybridMultilevel"/>
    <w:tmpl w:val="A84284BC"/>
    <w:lvl w:ilvl="0" w:tplc="87381A1C">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4"/>
  </w:num>
  <w:num w:numId="2">
    <w:abstractNumId w:val="27"/>
  </w:num>
  <w:num w:numId="3">
    <w:abstractNumId w:val="31"/>
  </w:num>
  <w:num w:numId="4">
    <w:abstractNumId w:val="101"/>
  </w:num>
  <w:num w:numId="5">
    <w:abstractNumId w:val="92"/>
  </w:num>
  <w:num w:numId="6">
    <w:abstractNumId w:val="88"/>
  </w:num>
  <w:num w:numId="7">
    <w:abstractNumId w:val="73"/>
  </w:num>
  <w:num w:numId="8">
    <w:abstractNumId w:val="23"/>
  </w:num>
  <w:num w:numId="9">
    <w:abstractNumId w:val="22"/>
  </w:num>
  <w:num w:numId="10">
    <w:abstractNumId w:val="33"/>
  </w:num>
  <w:num w:numId="11">
    <w:abstractNumId w:val="55"/>
  </w:num>
  <w:num w:numId="12">
    <w:abstractNumId w:val="0"/>
  </w:num>
  <w:num w:numId="13">
    <w:abstractNumId w:val="41"/>
  </w:num>
  <w:num w:numId="14">
    <w:abstractNumId w:val="8"/>
  </w:num>
  <w:num w:numId="15">
    <w:abstractNumId w:val="11"/>
  </w:num>
  <w:num w:numId="16">
    <w:abstractNumId w:val="100"/>
  </w:num>
  <w:num w:numId="17">
    <w:abstractNumId w:val="48"/>
  </w:num>
  <w:num w:numId="18">
    <w:abstractNumId w:val="49"/>
  </w:num>
  <w:num w:numId="19">
    <w:abstractNumId w:val="74"/>
  </w:num>
  <w:num w:numId="20">
    <w:abstractNumId w:val="30"/>
  </w:num>
  <w:num w:numId="21">
    <w:abstractNumId w:val="97"/>
  </w:num>
  <w:num w:numId="22">
    <w:abstractNumId w:val="52"/>
  </w:num>
  <w:num w:numId="23">
    <w:abstractNumId w:val="89"/>
  </w:num>
  <w:num w:numId="24">
    <w:abstractNumId w:val="32"/>
  </w:num>
  <w:num w:numId="25">
    <w:abstractNumId w:val="80"/>
  </w:num>
  <w:num w:numId="26">
    <w:abstractNumId w:val="51"/>
  </w:num>
  <w:num w:numId="27">
    <w:abstractNumId w:val="70"/>
  </w:num>
  <w:num w:numId="28">
    <w:abstractNumId w:val="10"/>
  </w:num>
  <w:num w:numId="29">
    <w:abstractNumId w:val="36"/>
  </w:num>
  <w:num w:numId="30">
    <w:abstractNumId w:val="71"/>
  </w:num>
  <w:num w:numId="31">
    <w:abstractNumId w:val="106"/>
  </w:num>
  <w:num w:numId="32">
    <w:abstractNumId w:val="28"/>
  </w:num>
  <w:num w:numId="33">
    <w:abstractNumId w:val="18"/>
  </w:num>
  <w:num w:numId="34">
    <w:abstractNumId w:val="20"/>
  </w:num>
  <w:num w:numId="35">
    <w:abstractNumId w:val="7"/>
  </w:num>
  <w:num w:numId="36">
    <w:abstractNumId w:val="24"/>
  </w:num>
  <w:num w:numId="37">
    <w:abstractNumId w:val="85"/>
  </w:num>
  <w:num w:numId="38">
    <w:abstractNumId w:val="63"/>
  </w:num>
  <w:num w:numId="39">
    <w:abstractNumId w:val="43"/>
  </w:num>
  <w:num w:numId="40">
    <w:abstractNumId w:val="15"/>
  </w:num>
  <w:num w:numId="41">
    <w:abstractNumId w:val="3"/>
  </w:num>
  <w:num w:numId="42">
    <w:abstractNumId w:val="79"/>
  </w:num>
  <w:num w:numId="43">
    <w:abstractNumId w:val="40"/>
  </w:num>
  <w:num w:numId="44">
    <w:abstractNumId w:val="17"/>
  </w:num>
  <w:num w:numId="45">
    <w:abstractNumId w:val="69"/>
  </w:num>
  <w:num w:numId="46">
    <w:abstractNumId w:val="81"/>
  </w:num>
  <w:num w:numId="47">
    <w:abstractNumId w:val="35"/>
  </w:num>
  <w:num w:numId="48">
    <w:abstractNumId w:val="72"/>
  </w:num>
  <w:num w:numId="49">
    <w:abstractNumId w:val="34"/>
  </w:num>
  <w:num w:numId="50">
    <w:abstractNumId w:val="87"/>
  </w:num>
  <w:num w:numId="51">
    <w:abstractNumId w:val="9"/>
  </w:num>
  <w:num w:numId="52">
    <w:abstractNumId w:val="105"/>
  </w:num>
  <w:num w:numId="53">
    <w:abstractNumId w:val="95"/>
  </w:num>
  <w:num w:numId="54">
    <w:abstractNumId w:val="54"/>
  </w:num>
  <w:num w:numId="55">
    <w:abstractNumId w:val="67"/>
  </w:num>
  <w:num w:numId="56">
    <w:abstractNumId w:val="26"/>
  </w:num>
  <w:num w:numId="57">
    <w:abstractNumId w:val="13"/>
  </w:num>
  <w:num w:numId="58">
    <w:abstractNumId w:val="44"/>
  </w:num>
  <w:num w:numId="59">
    <w:abstractNumId w:val="42"/>
  </w:num>
  <w:num w:numId="60">
    <w:abstractNumId w:val="90"/>
  </w:num>
  <w:num w:numId="61">
    <w:abstractNumId w:val="2"/>
  </w:num>
  <w:num w:numId="62">
    <w:abstractNumId w:val="12"/>
  </w:num>
  <w:num w:numId="63">
    <w:abstractNumId w:val="96"/>
  </w:num>
  <w:num w:numId="64">
    <w:abstractNumId w:val="99"/>
  </w:num>
  <w:num w:numId="65">
    <w:abstractNumId w:val="64"/>
  </w:num>
  <w:num w:numId="66">
    <w:abstractNumId w:val="83"/>
  </w:num>
  <w:num w:numId="67">
    <w:abstractNumId w:val="14"/>
  </w:num>
  <w:num w:numId="68">
    <w:abstractNumId w:val="65"/>
  </w:num>
  <w:num w:numId="69">
    <w:abstractNumId w:val="21"/>
  </w:num>
  <w:num w:numId="70">
    <w:abstractNumId w:val="60"/>
  </w:num>
  <w:num w:numId="71">
    <w:abstractNumId w:val="58"/>
  </w:num>
  <w:num w:numId="72">
    <w:abstractNumId w:val="59"/>
  </w:num>
  <w:num w:numId="73">
    <w:abstractNumId w:val="37"/>
  </w:num>
  <w:num w:numId="74">
    <w:abstractNumId w:val="61"/>
  </w:num>
  <w:num w:numId="75">
    <w:abstractNumId w:val="104"/>
  </w:num>
  <w:num w:numId="76">
    <w:abstractNumId w:val="68"/>
  </w:num>
  <w:num w:numId="77">
    <w:abstractNumId w:val="76"/>
  </w:num>
  <w:num w:numId="78">
    <w:abstractNumId w:val="94"/>
  </w:num>
  <w:num w:numId="79">
    <w:abstractNumId w:val="38"/>
  </w:num>
  <w:num w:numId="80">
    <w:abstractNumId w:val="103"/>
  </w:num>
  <w:num w:numId="81">
    <w:abstractNumId w:val="77"/>
  </w:num>
  <w:num w:numId="82">
    <w:abstractNumId w:val="19"/>
  </w:num>
  <w:num w:numId="83">
    <w:abstractNumId w:val="91"/>
  </w:num>
  <w:num w:numId="84">
    <w:abstractNumId w:val="62"/>
  </w:num>
  <w:num w:numId="85">
    <w:abstractNumId w:val="75"/>
  </w:num>
  <w:num w:numId="86">
    <w:abstractNumId w:val="4"/>
  </w:num>
  <w:num w:numId="87">
    <w:abstractNumId w:val="6"/>
  </w:num>
  <w:num w:numId="88">
    <w:abstractNumId w:val="102"/>
  </w:num>
  <w:num w:numId="89">
    <w:abstractNumId w:val="56"/>
  </w:num>
  <w:num w:numId="90">
    <w:abstractNumId w:val="107"/>
  </w:num>
  <w:num w:numId="91">
    <w:abstractNumId w:val="25"/>
  </w:num>
  <w:num w:numId="92">
    <w:abstractNumId w:val="66"/>
  </w:num>
  <w:num w:numId="93">
    <w:abstractNumId w:val="50"/>
  </w:num>
  <w:num w:numId="94">
    <w:abstractNumId w:val="98"/>
  </w:num>
  <w:num w:numId="95">
    <w:abstractNumId w:val="46"/>
  </w:num>
  <w:num w:numId="96">
    <w:abstractNumId w:val="1"/>
  </w:num>
  <w:num w:numId="97">
    <w:abstractNumId w:val="45"/>
  </w:num>
  <w:num w:numId="98">
    <w:abstractNumId w:val="78"/>
  </w:num>
  <w:num w:numId="99">
    <w:abstractNumId w:val="39"/>
  </w:num>
  <w:num w:numId="100">
    <w:abstractNumId w:val="16"/>
  </w:num>
  <w:num w:numId="101">
    <w:abstractNumId w:val="86"/>
  </w:num>
  <w:num w:numId="102">
    <w:abstractNumId w:val="57"/>
  </w:num>
  <w:num w:numId="103">
    <w:abstractNumId w:val="82"/>
  </w:num>
  <w:num w:numId="104">
    <w:abstractNumId w:val="93"/>
  </w:num>
  <w:num w:numId="105">
    <w:abstractNumId w:val="47"/>
  </w:num>
  <w:num w:numId="106">
    <w:abstractNumId w:val="53"/>
  </w:num>
  <w:num w:numId="107">
    <w:abstractNumId w:val="29"/>
  </w:num>
  <w:num w:numId="108">
    <w:abstractNumId w:val="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29"/>
    <w:rsid w:val="00004D04"/>
    <w:rsid w:val="00020BD7"/>
    <w:rsid w:val="00025F3C"/>
    <w:rsid w:val="0003158B"/>
    <w:rsid w:val="000319F8"/>
    <w:rsid w:val="000407A2"/>
    <w:rsid w:val="00050813"/>
    <w:rsid w:val="000602DF"/>
    <w:rsid w:val="00063019"/>
    <w:rsid w:val="00070DA6"/>
    <w:rsid w:val="00083549"/>
    <w:rsid w:val="0009015E"/>
    <w:rsid w:val="00091142"/>
    <w:rsid w:val="00093805"/>
    <w:rsid w:val="00094B3E"/>
    <w:rsid w:val="000B229A"/>
    <w:rsid w:val="000B33E1"/>
    <w:rsid w:val="000B42A3"/>
    <w:rsid w:val="000B7307"/>
    <w:rsid w:val="000C249F"/>
    <w:rsid w:val="000E059E"/>
    <w:rsid w:val="000E4EE7"/>
    <w:rsid w:val="000F14B5"/>
    <w:rsid w:val="000F1652"/>
    <w:rsid w:val="000F17B0"/>
    <w:rsid w:val="000F5112"/>
    <w:rsid w:val="00111ACD"/>
    <w:rsid w:val="00116512"/>
    <w:rsid w:val="0012490A"/>
    <w:rsid w:val="00136766"/>
    <w:rsid w:val="0016389A"/>
    <w:rsid w:val="00164098"/>
    <w:rsid w:val="00167271"/>
    <w:rsid w:val="00185260"/>
    <w:rsid w:val="001968C1"/>
    <w:rsid w:val="001A4C6D"/>
    <w:rsid w:val="001B0AA1"/>
    <w:rsid w:val="001B1C6F"/>
    <w:rsid w:val="001D26E2"/>
    <w:rsid w:val="001D5907"/>
    <w:rsid w:val="001D5E49"/>
    <w:rsid w:val="002177AD"/>
    <w:rsid w:val="00230152"/>
    <w:rsid w:val="00237739"/>
    <w:rsid w:val="00237F56"/>
    <w:rsid w:val="00250D15"/>
    <w:rsid w:val="002558A3"/>
    <w:rsid w:val="00274414"/>
    <w:rsid w:val="00286CB5"/>
    <w:rsid w:val="002B1896"/>
    <w:rsid w:val="002B3FD8"/>
    <w:rsid w:val="002B46A3"/>
    <w:rsid w:val="002B7E45"/>
    <w:rsid w:val="002C48E3"/>
    <w:rsid w:val="002C5091"/>
    <w:rsid w:val="002D5B0A"/>
    <w:rsid w:val="002E632C"/>
    <w:rsid w:val="00312CB1"/>
    <w:rsid w:val="00332037"/>
    <w:rsid w:val="003379BE"/>
    <w:rsid w:val="0034066F"/>
    <w:rsid w:val="003422F4"/>
    <w:rsid w:val="00345D54"/>
    <w:rsid w:val="00371879"/>
    <w:rsid w:val="003A3F83"/>
    <w:rsid w:val="003A43AB"/>
    <w:rsid w:val="003C5CE7"/>
    <w:rsid w:val="003D535C"/>
    <w:rsid w:val="003E3DF3"/>
    <w:rsid w:val="003F1D94"/>
    <w:rsid w:val="00400916"/>
    <w:rsid w:val="00415CC5"/>
    <w:rsid w:val="004321EB"/>
    <w:rsid w:val="00443D29"/>
    <w:rsid w:val="00447993"/>
    <w:rsid w:val="004518BF"/>
    <w:rsid w:val="004849F2"/>
    <w:rsid w:val="00487B6A"/>
    <w:rsid w:val="004D5FBD"/>
    <w:rsid w:val="00514534"/>
    <w:rsid w:val="00521550"/>
    <w:rsid w:val="00531997"/>
    <w:rsid w:val="00561623"/>
    <w:rsid w:val="00562241"/>
    <w:rsid w:val="00566B8A"/>
    <w:rsid w:val="00584842"/>
    <w:rsid w:val="00585D50"/>
    <w:rsid w:val="0059416D"/>
    <w:rsid w:val="00594FCF"/>
    <w:rsid w:val="005A13A7"/>
    <w:rsid w:val="005A1619"/>
    <w:rsid w:val="005A7A7D"/>
    <w:rsid w:val="005B36E6"/>
    <w:rsid w:val="005B59F1"/>
    <w:rsid w:val="005B74F5"/>
    <w:rsid w:val="005C5493"/>
    <w:rsid w:val="005C695D"/>
    <w:rsid w:val="005D7522"/>
    <w:rsid w:val="005E70F7"/>
    <w:rsid w:val="00601702"/>
    <w:rsid w:val="006344A8"/>
    <w:rsid w:val="0065201C"/>
    <w:rsid w:val="006702DC"/>
    <w:rsid w:val="00674DA1"/>
    <w:rsid w:val="00682821"/>
    <w:rsid w:val="00685DEA"/>
    <w:rsid w:val="00697010"/>
    <w:rsid w:val="006A5CEE"/>
    <w:rsid w:val="006B16C8"/>
    <w:rsid w:val="006C3BDB"/>
    <w:rsid w:val="006C5860"/>
    <w:rsid w:val="006F45D3"/>
    <w:rsid w:val="006F73C0"/>
    <w:rsid w:val="007341C7"/>
    <w:rsid w:val="00735BEB"/>
    <w:rsid w:val="0073629E"/>
    <w:rsid w:val="0074724E"/>
    <w:rsid w:val="00757727"/>
    <w:rsid w:val="00765625"/>
    <w:rsid w:val="0077632F"/>
    <w:rsid w:val="007839B1"/>
    <w:rsid w:val="00791B46"/>
    <w:rsid w:val="007B20C5"/>
    <w:rsid w:val="007C4578"/>
    <w:rsid w:val="007C6133"/>
    <w:rsid w:val="007C6479"/>
    <w:rsid w:val="007D213F"/>
    <w:rsid w:val="007F464A"/>
    <w:rsid w:val="0082330E"/>
    <w:rsid w:val="00835575"/>
    <w:rsid w:val="00850778"/>
    <w:rsid w:val="00851C6C"/>
    <w:rsid w:val="00865235"/>
    <w:rsid w:val="00873FA6"/>
    <w:rsid w:val="00897903"/>
    <w:rsid w:val="008A4FF5"/>
    <w:rsid w:val="008D1ACC"/>
    <w:rsid w:val="008D2BD8"/>
    <w:rsid w:val="0090262F"/>
    <w:rsid w:val="0094411C"/>
    <w:rsid w:val="00974AF7"/>
    <w:rsid w:val="00977451"/>
    <w:rsid w:val="00992C78"/>
    <w:rsid w:val="009A58C6"/>
    <w:rsid w:val="009D2BA7"/>
    <w:rsid w:val="009D4B1A"/>
    <w:rsid w:val="009E1FB4"/>
    <w:rsid w:val="00A278E8"/>
    <w:rsid w:val="00A31536"/>
    <w:rsid w:val="00A323EE"/>
    <w:rsid w:val="00A3476C"/>
    <w:rsid w:val="00A35817"/>
    <w:rsid w:val="00A45331"/>
    <w:rsid w:val="00A501C8"/>
    <w:rsid w:val="00A53C75"/>
    <w:rsid w:val="00A71A42"/>
    <w:rsid w:val="00A73DB1"/>
    <w:rsid w:val="00A75346"/>
    <w:rsid w:val="00A7644D"/>
    <w:rsid w:val="00A81150"/>
    <w:rsid w:val="00AA193C"/>
    <w:rsid w:val="00AA2893"/>
    <w:rsid w:val="00AB1AAF"/>
    <w:rsid w:val="00AB21EF"/>
    <w:rsid w:val="00AC0EA5"/>
    <w:rsid w:val="00AD5568"/>
    <w:rsid w:val="00AE1BCC"/>
    <w:rsid w:val="00AE5625"/>
    <w:rsid w:val="00B20D23"/>
    <w:rsid w:val="00B46C1C"/>
    <w:rsid w:val="00B5584C"/>
    <w:rsid w:val="00BB1E70"/>
    <w:rsid w:val="00BC3FFC"/>
    <w:rsid w:val="00BD0420"/>
    <w:rsid w:val="00BD673F"/>
    <w:rsid w:val="00BF0E93"/>
    <w:rsid w:val="00BF2AF7"/>
    <w:rsid w:val="00C061D8"/>
    <w:rsid w:val="00C15D36"/>
    <w:rsid w:val="00C2425D"/>
    <w:rsid w:val="00C41553"/>
    <w:rsid w:val="00C41F2A"/>
    <w:rsid w:val="00C54AA6"/>
    <w:rsid w:val="00C92754"/>
    <w:rsid w:val="00CA5231"/>
    <w:rsid w:val="00D35B25"/>
    <w:rsid w:val="00D40BB2"/>
    <w:rsid w:val="00D45821"/>
    <w:rsid w:val="00D67E80"/>
    <w:rsid w:val="00D76F5E"/>
    <w:rsid w:val="00D94488"/>
    <w:rsid w:val="00DC1FB7"/>
    <w:rsid w:val="00DC3FAB"/>
    <w:rsid w:val="00DC41C8"/>
    <w:rsid w:val="00DD479A"/>
    <w:rsid w:val="00E047E4"/>
    <w:rsid w:val="00E301E7"/>
    <w:rsid w:val="00E40962"/>
    <w:rsid w:val="00E97F91"/>
    <w:rsid w:val="00EB0022"/>
    <w:rsid w:val="00EB4CE7"/>
    <w:rsid w:val="00EC1A97"/>
    <w:rsid w:val="00EC34E7"/>
    <w:rsid w:val="00EC4FF5"/>
    <w:rsid w:val="00ED38C0"/>
    <w:rsid w:val="00EF3936"/>
    <w:rsid w:val="00F00912"/>
    <w:rsid w:val="00F057B3"/>
    <w:rsid w:val="00F12019"/>
    <w:rsid w:val="00F144DD"/>
    <w:rsid w:val="00F24407"/>
    <w:rsid w:val="00F45D2E"/>
    <w:rsid w:val="00F47EE2"/>
    <w:rsid w:val="00F50541"/>
    <w:rsid w:val="00F5147B"/>
    <w:rsid w:val="00F55C36"/>
    <w:rsid w:val="00F77586"/>
    <w:rsid w:val="00F85DD3"/>
    <w:rsid w:val="00FA2CFD"/>
    <w:rsid w:val="00FC281E"/>
    <w:rsid w:val="00FC5C61"/>
    <w:rsid w:val="00FF655E"/>
    <w:rsid w:val="00FF68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00AF8D-5222-4C57-803E-48B4D801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43D29"/>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443D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unhideWhenUsed/>
    <w:qFormat/>
    <w:rsid w:val="00443D29"/>
    <w:pPr>
      <w:keepNext/>
      <w:keepLines/>
      <w:spacing w:before="200"/>
      <w:outlineLvl w:val="2"/>
    </w:pPr>
    <w:rPr>
      <w:rFonts w:asciiTheme="majorHAnsi" w:eastAsiaTheme="majorEastAsia" w:hAnsiTheme="majorHAnsi" w:cstheme="majorBidi"/>
      <w:b/>
      <w:bCs/>
      <w:color w:val="4F81BD" w:themeColor="accent1"/>
    </w:rPr>
  </w:style>
  <w:style w:type="paragraph" w:styleId="Naslov7">
    <w:name w:val="heading 7"/>
    <w:basedOn w:val="Navaden"/>
    <w:next w:val="Navaden"/>
    <w:link w:val="Naslov7Znak"/>
    <w:uiPriority w:val="9"/>
    <w:semiHidden/>
    <w:unhideWhenUsed/>
    <w:qFormat/>
    <w:rsid w:val="00443D2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43D29"/>
    <w:rPr>
      <w:rFonts w:asciiTheme="majorHAnsi" w:eastAsiaTheme="majorEastAsia" w:hAnsiTheme="majorHAnsi" w:cstheme="majorBidi"/>
      <w:b/>
      <w:bCs/>
      <w:color w:val="365F91" w:themeColor="accent1" w:themeShade="BF"/>
      <w:sz w:val="28"/>
      <w:szCs w:val="28"/>
      <w:lang w:eastAsia="sl-SI"/>
    </w:rPr>
  </w:style>
  <w:style w:type="character" w:customStyle="1" w:styleId="Naslov3Znak">
    <w:name w:val="Naslov 3 Znak"/>
    <w:basedOn w:val="Privzetapisavaodstavka"/>
    <w:link w:val="Naslov3"/>
    <w:uiPriority w:val="9"/>
    <w:rsid w:val="00443D29"/>
    <w:rPr>
      <w:rFonts w:asciiTheme="majorHAnsi" w:eastAsiaTheme="majorEastAsia" w:hAnsiTheme="majorHAnsi" w:cstheme="majorBidi"/>
      <w:b/>
      <w:bCs/>
      <w:color w:val="4F81BD" w:themeColor="accent1"/>
      <w:sz w:val="24"/>
      <w:szCs w:val="24"/>
      <w:lang w:eastAsia="sl-SI"/>
    </w:rPr>
  </w:style>
  <w:style w:type="character" w:customStyle="1" w:styleId="Naslov7Znak">
    <w:name w:val="Naslov 7 Znak"/>
    <w:basedOn w:val="Privzetapisavaodstavka"/>
    <w:link w:val="Naslov7"/>
    <w:uiPriority w:val="9"/>
    <w:semiHidden/>
    <w:rsid w:val="00443D29"/>
    <w:rPr>
      <w:rFonts w:asciiTheme="majorHAnsi" w:eastAsiaTheme="majorEastAsia" w:hAnsiTheme="majorHAnsi" w:cstheme="majorBidi"/>
      <w:i/>
      <w:iCs/>
      <w:color w:val="404040" w:themeColor="text1" w:themeTint="BF"/>
      <w:sz w:val="24"/>
      <w:szCs w:val="24"/>
      <w:lang w:eastAsia="sl-SI"/>
    </w:rPr>
  </w:style>
  <w:style w:type="paragraph" w:styleId="Glava">
    <w:name w:val="header"/>
    <w:basedOn w:val="Navaden"/>
    <w:link w:val="GlavaZnak"/>
    <w:rsid w:val="00443D29"/>
    <w:pPr>
      <w:tabs>
        <w:tab w:val="center" w:pos="4536"/>
        <w:tab w:val="right" w:pos="9072"/>
      </w:tabs>
    </w:pPr>
  </w:style>
  <w:style w:type="character" w:customStyle="1" w:styleId="GlavaZnak">
    <w:name w:val="Glava Znak"/>
    <w:basedOn w:val="Privzetapisavaodstavka"/>
    <w:link w:val="Glava"/>
    <w:rsid w:val="00443D29"/>
    <w:rPr>
      <w:rFonts w:ascii="Times New Roman" w:eastAsia="Times New Roman" w:hAnsi="Times New Roman" w:cs="Times New Roman"/>
      <w:sz w:val="24"/>
      <w:szCs w:val="24"/>
      <w:lang w:eastAsia="sl-SI"/>
    </w:rPr>
  </w:style>
  <w:style w:type="paragraph" w:styleId="Noga">
    <w:name w:val="footer"/>
    <w:basedOn w:val="Navaden"/>
    <w:link w:val="NogaZnak"/>
    <w:rsid w:val="00443D29"/>
    <w:pPr>
      <w:tabs>
        <w:tab w:val="center" w:pos="4536"/>
        <w:tab w:val="right" w:pos="9072"/>
      </w:tabs>
    </w:pPr>
  </w:style>
  <w:style w:type="character" w:customStyle="1" w:styleId="NogaZnak">
    <w:name w:val="Noga Znak"/>
    <w:basedOn w:val="Privzetapisavaodstavka"/>
    <w:link w:val="Noga"/>
    <w:rsid w:val="00443D29"/>
    <w:rPr>
      <w:rFonts w:ascii="Times New Roman" w:eastAsia="Times New Roman" w:hAnsi="Times New Roman" w:cs="Times New Roman"/>
      <w:sz w:val="24"/>
      <w:szCs w:val="24"/>
      <w:lang w:eastAsia="sl-SI"/>
    </w:rPr>
  </w:style>
  <w:style w:type="character" w:styleId="tevilkastrani">
    <w:name w:val="page number"/>
    <w:basedOn w:val="Privzetapisavaodstavka"/>
    <w:rsid w:val="00443D29"/>
  </w:style>
  <w:style w:type="paragraph" w:styleId="Odstavekseznama">
    <w:name w:val="List Paragraph"/>
    <w:basedOn w:val="Navaden"/>
    <w:uiPriority w:val="34"/>
    <w:qFormat/>
    <w:rsid w:val="00443D29"/>
    <w:pPr>
      <w:spacing w:after="200" w:line="276" w:lineRule="auto"/>
      <w:ind w:left="720"/>
      <w:contextualSpacing/>
    </w:pPr>
    <w:rPr>
      <w:rFonts w:asciiTheme="minorHAnsi" w:eastAsiaTheme="minorEastAsia" w:hAnsiTheme="minorHAnsi" w:cstheme="minorBidi"/>
      <w:sz w:val="22"/>
      <w:szCs w:val="22"/>
    </w:rPr>
  </w:style>
  <w:style w:type="paragraph" w:styleId="Brezrazmikov">
    <w:name w:val="No Spacing"/>
    <w:uiPriority w:val="1"/>
    <w:qFormat/>
    <w:rsid w:val="00443D29"/>
    <w:pPr>
      <w:spacing w:after="0" w:line="240" w:lineRule="auto"/>
    </w:pPr>
    <w:rPr>
      <w:rFonts w:ascii="Arial" w:eastAsia="Times New Roman" w:hAnsi="Arial" w:cs="Times New Roman"/>
      <w:sz w:val="20"/>
      <w:szCs w:val="24"/>
      <w:lang w:eastAsia="sl-SI"/>
    </w:rPr>
  </w:style>
  <w:style w:type="paragraph" w:styleId="Besedilooblaka">
    <w:name w:val="Balloon Text"/>
    <w:basedOn w:val="Navaden"/>
    <w:link w:val="BesedilooblakaZnak"/>
    <w:uiPriority w:val="99"/>
    <w:semiHidden/>
    <w:unhideWhenUsed/>
    <w:rsid w:val="00443D2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43D29"/>
    <w:rPr>
      <w:rFonts w:ascii="Tahoma" w:eastAsia="Times New Roman" w:hAnsi="Tahoma" w:cs="Tahoma"/>
      <w:sz w:val="16"/>
      <w:szCs w:val="16"/>
      <w:lang w:eastAsia="sl-SI"/>
    </w:rPr>
  </w:style>
  <w:style w:type="character" w:customStyle="1" w:styleId="hps">
    <w:name w:val="hps"/>
    <w:basedOn w:val="Privzetapisavaodstavka"/>
    <w:rsid w:val="00443D29"/>
  </w:style>
  <w:style w:type="character" w:styleId="Pripombasklic">
    <w:name w:val="annotation reference"/>
    <w:basedOn w:val="Privzetapisavaodstavka"/>
    <w:uiPriority w:val="99"/>
    <w:semiHidden/>
    <w:unhideWhenUsed/>
    <w:rsid w:val="00443D29"/>
    <w:rPr>
      <w:sz w:val="16"/>
      <w:szCs w:val="16"/>
    </w:rPr>
  </w:style>
  <w:style w:type="paragraph" w:styleId="Pripombabesedilo">
    <w:name w:val="annotation text"/>
    <w:basedOn w:val="Navaden"/>
    <w:link w:val="PripombabesediloZnak"/>
    <w:uiPriority w:val="99"/>
    <w:unhideWhenUsed/>
    <w:rsid w:val="00443D29"/>
    <w:rPr>
      <w:sz w:val="20"/>
      <w:szCs w:val="20"/>
    </w:rPr>
  </w:style>
  <w:style w:type="character" w:customStyle="1" w:styleId="PripombabesediloZnak">
    <w:name w:val="Pripomba – besedilo Znak"/>
    <w:basedOn w:val="Privzetapisavaodstavka"/>
    <w:link w:val="Pripombabesedilo"/>
    <w:uiPriority w:val="99"/>
    <w:rsid w:val="00443D29"/>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443D29"/>
    <w:rPr>
      <w:b/>
      <w:bCs/>
    </w:rPr>
  </w:style>
  <w:style w:type="character" w:customStyle="1" w:styleId="ZadevapripombeZnak">
    <w:name w:val="Zadeva pripombe Znak"/>
    <w:basedOn w:val="PripombabesediloZnak"/>
    <w:link w:val="Zadevapripombe"/>
    <w:uiPriority w:val="99"/>
    <w:semiHidden/>
    <w:rsid w:val="00443D29"/>
    <w:rPr>
      <w:rFonts w:ascii="Times New Roman" w:eastAsia="Times New Roman" w:hAnsi="Times New Roman" w:cs="Times New Roman"/>
      <w:b/>
      <w:bCs/>
      <w:sz w:val="20"/>
      <w:szCs w:val="20"/>
      <w:lang w:eastAsia="sl-SI"/>
    </w:rPr>
  </w:style>
  <w:style w:type="paragraph" w:customStyle="1" w:styleId="esegmenth4">
    <w:name w:val="esegment_h4"/>
    <w:basedOn w:val="Navaden"/>
    <w:rsid w:val="00443D29"/>
    <w:pPr>
      <w:spacing w:before="100" w:beforeAutospacing="1" w:after="100" w:afterAutospacing="1"/>
    </w:pPr>
  </w:style>
  <w:style w:type="paragraph" w:customStyle="1" w:styleId="esegmentc1">
    <w:name w:val="esegment_c1"/>
    <w:basedOn w:val="Navaden"/>
    <w:rsid w:val="00443D29"/>
    <w:pPr>
      <w:spacing w:before="100" w:beforeAutospacing="1" w:after="100" w:afterAutospacing="1"/>
    </w:pPr>
  </w:style>
  <w:style w:type="paragraph" w:customStyle="1" w:styleId="Alineazaodstavkom">
    <w:name w:val="Alinea za odstavkom"/>
    <w:basedOn w:val="Navaden"/>
    <w:link w:val="AlineazaodstavkomZnak"/>
    <w:qFormat/>
    <w:rsid w:val="00443D29"/>
    <w:pPr>
      <w:numPr>
        <w:numId w:val="1"/>
      </w:numPr>
      <w:tabs>
        <w:tab w:val="left" w:pos="540"/>
        <w:tab w:val="left" w:pos="900"/>
      </w:tabs>
      <w:jc w:val="both"/>
    </w:pPr>
    <w:rPr>
      <w:rFonts w:ascii="Arial" w:hAnsi="Arial"/>
      <w:sz w:val="22"/>
      <w:szCs w:val="22"/>
      <w:lang w:val="x-none" w:eastAsia="x-none"/>
    </w:rPr>
  </w:style>
  <w:style w:type="character" w:customStyle="1" w:styleId="AlineazaodstavkomZnak">
    <w:name w:val="Alinea za odstavkom Znak"/>
    <w:link w:val="Alineazaodstavkom"/>
    <w:rsid w:val="00443D29"/>
    <w:rPr>
      <w:rFonts w:ascii="Arial" w:eastAsia="Times New Roman" w:hAnsi="Arial" w:cs="Times New Roman"/>
      <w:lang w:val="x-none" w:eastAsia="x-none"/>
    </w:rPr>
  </w:style>
  <w:style w:type="paragraph" w:customStyle="1" w:styleId="Odstavek">
    <w:name w:val="Odstavek"/>
    <w:basedOn w:val="Navaden"/>
    <w:link w:val="OdstavekZnak"/>
    <w:qFormat/>
    <w:rsid w:val="00443D29"/>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character" w:customStyle="1" w:styleId="OdstavekZnak">
    <w:name w:val="Odstavek Znak"/>
    <w:link w:val="Odstavek"/>
    <w:rsid w:val="00443D29"/>
    <w:rPr>
      <w:rFonts w:ascii="Arial" w:eastAsia="Times New Roman" w:hAnsi="Arial" w:cs="Times New Roman"/>
      <w:lang w:val="x-none" w:eastAsia="x-none"/>
    </w:rPr>
  </w:style>
  <w:style w:type="paragraph" w:styleId="Revizija">
    <w:name w:val="Revision"/>
    <w:hidden/>
    <w:uiPriority w:val="99"/>
    <w:semiHidden/>
    <w:rsid w:val="00443D29"/>
    <w:pPr>
      <w:spacing w:after="0" w:line="240" w:lineRule="auto"/>
    </w:pPr>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3D29"/>
    <w:pPr>
      <w:numPr>
        <w:numId w:val="2"/>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443D29"/>
    <w:rPr>
      <w:rFonts w:ascii="Arial" w:eastAsia="Times New Roman" w:hAnsi="Arial" w:cs="Times New Roman"/>
      <w:lang w:val="x-none" w:eastAsia="x-none"/>
    </w:rPr>
  </w:style>
  <w:style w:type="paragraph" w:customStyle="1" w:styleId="Default">
    <w:name w:val="Default"/>
    <w:rsid w:val="00443D29"/>
    <w:pPr>
      <w:autoSpaceDE w:val="0"/>
      <w:autoSpaceDN w:val="0"/>
      <w:adjustRightInd w:val="0"/>
      <w:spacing w:after="0" w:line="240" w:lineRule="auto"/>
    </w:pPr>
    <w:rPr>
      <w:rFonts w:ascii="Calibri" w:hAnsi="Calibri" w:cs="Calibri"/>
      <w:color w:val="000000"/>
      <w:sz w:val="24"/>
      <w:szCs w:val="24"/>
    </w:rPr>
  </w:style>
  <w:style w:type="character" w:customStyle="1" w:styleId="atn">
    <w:name w:val="atn"/>
    <w:basedOn w:val="Privzetapisavaodstavka"/>
    <w:rsid w:val="00443D29"/>
  </w:style>
  <w:style w:type="table" w:styleId="Tabelamrea">
    <w:name w:val="Table Grid"/>
    <w:basedOn w:val="Navadnatabela"/>
    <w:uiPriority w:val="59"/>
    <w:rsid w:val="00443D29"/>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443D29"/>
    <w:pPr>
      <w:spacing w:before="100" w:beforeAutospacing="1" w:after="100" w:afterAutospacing="1"/>
    </w:pPr>
  </w:style>
  <w:style w:type="paragraph" w:styleId="Napis">
    <w:name w:val="caption"/>
    <w:basedOn w:val="Navaden"/>
    <w:next w:val="Navaden"/>
    <w:qFormat/>
    <w:rsid w:val="00443D29"/>
    <w:pPr>
      <w:spacing w:before="120" w:after="120" w:line="260" w:lineRule="atLeast"/>
    </w:pPr>
    <w:rPr>
      <w:rFonts w:ascii="Arial" w:hAnsi="Arial"/>
      <w:b/>
      <w:bCs/>
      <w:sz w:val="20"/>
      <w:szCs w:val="20"/>
      <w:lang w:val="en-US" w:eastAsia="en-US"/>
    </w:rPr>
  </w:style>
  <w:style w:type="character" w:styleId="Krepko">
    <w:name w:val="Strong"/>
    <w:basedOn w:val="Privzetapisavaodstavka"/>
    <w:uiPriority w:val="22"/>
    <w:qFormat/>
    <w:rsid w:val="00443D29"/>
    <w:rPr>
      <w:b/>
      <w:bCs/>
    </w:rPr>
  </w:style>
  <w:style w:type="paragraph" w:customStyle="1" w:styleId="CM1">
    <w:name w:val="CM1"/>
    <w:basedOn w:val="Default"/>
    <w:next w:val="Default"/>
    <w:uiPriority w:val="99"/>
    <w:rsid w:val="00443D29"/>
    <w:rPr>
      <w:rFonts w:ascii="EUAlbertina" w:hAnsi="EUAlbertina" w:cstheme="minorBidi"/>
      <w:color w:val="auto"/>
    </w:rPr>
  </w:style>
  <w:style w:type="paragraph" w:customStyle="1" w:styleId="CM3">
    <w:name w:val="CM3"/>
    <w:basedOn w:val="Default"/>
    <w:next w:val="Default"/>
    <w:uiPriority w:val="99"/>
    <w:rsid w:val="00443D29"/>
    <w:rPr>
      <w:rFonts w:ascii="EUAlbertina" w:hAnsi="EUAlbertina" w:cstheme="minorBidi"/>
      <w:color w:val="auto"/>
    </w:rPr>
  </w:style>
  <w:style w:type="paragraph" w:customStyle="1" w:styleId="CM4">
    <w:name w:val="CM4"/>
    <w:basedOn w:val="Default"/>
    <w:next w:val="Default"/>
    <w:uiPriority w:val="99"/>
    <w:rsid w:val="00443D29"/>
    <w:rPr>
      <w:rFonts w:ascii="EUAlbertina" w:hAnsi="EUAlbertina" w:cstheme="minorBidi"/>
      <w:color w:val="auto"/>
    </w:rPr>
  </w:style>
  <w:style w:type="character" w:styleId="Hiperpovezava">
    <w:name w:val="Hyperlink"/>
    <w:basedOn w:val="Privzetapisavaodstavka"/>
    <w:uiPriority w:val="99"/>
    <w:semiHidden/>
    <w:unhideWhenUsed/>
    <w:rsid w:val="00443D29"/>
    <w:rPr>
      <w:color w:val="0000FF"/>
      <w:u w:val="single"/>
    </w:rPr>
  </w:style>
  <w:style w:type="character" w:customStyle="1" w:styleId="apple-converted-space">
    <w:name w:val="apple-converted-space"/>
    <w:basedOn w:val="Privzetapisavaodstavka"/>
    <w:rsid w:val="00443D29"/>
  </w:style>
  <w:style w:type="paragraph" w:customStyle="1" w:styleId="font5">
    <w:name w:val="font5"/>
    <w:basedOn w:val="Navaden"/>
    <w:rsid w:val="004849F2"/>
    <w:pPr>
      <w:spacing w:before="100" w:beforeAutospacing="1" w:after="100" w:afterAutospacing="1"/>
    </w:pPr>
    <w:rPr>
      <w:rFonts w:ascii="Arial" w:hAnsi="Arial" w:cs="Arial"/>
      <w:color w:val="000000"/>
      <w:sz w:val="20"/>
      <w:szCs w:val="20"/>
    </w:rPr>
  </w:style>
  <w:style w:type="paragraph" w:customStyle="1" w:styleId="xl65">
    <w:name w:val="xl65"/>
    <w:basedOn w:val="Navaden"/>
    <w:rsid w:val="004849F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avaden"/>
    <w:rsid w:val="004849F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avaden"/>
    <w:rsid w:val="00484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68">
    <w:name w:val="xl68"/>
    <w:basedOn w:val="Navaden"/>
    <w:rsid w:val="00484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69">
    <w:name w:val="xl69"/>
    <w:basedOn w:val="Navaden"/>
    <w:rsid w:val="00484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70">
    <w:name w:val="xl70"/>
    <w:basedOn w:val="Navaden"/>
    <w:rsid w:val="00484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avaden"/>
    <w:rsid w:val="00484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72">
    <w:name w:val="xl72"/>
    <w:basedOn w:val="Navaden"/>
    <w:rsid w:val="004849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3">
    <w:name w:val="xl73"/>
    <w:basedOn w:val="Navaden"/>
    <w:rsid w:val="004849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b/>
      <w:bCs/>
    </w:rPr>
  </w:style>
  <w:style w:type="paragraph" w:customStyle="1" w:styleId="xl74">
    <w:name w:val="xl74"/>
    <w:basedOn w:val="Navaden"/>
    <w:rsid w:val="004849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75">
    <w:name w:val="xl75"/>
    <w:basedOn w:val="Navaden"/>
    <w:rsid w:val="00484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6">
    <w:name w:val="xl76"/>
    <w:basedOn w:val="Navaden"/>
    <w:rsid w:val="004849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52668">
      <w:bodyDiv w:val="1"/>
      <w:marLeft w:val="0"/>
      <w:marRight w:val="0"/>
      <w:marTop w:val="0"/>
      <w:marBottom w:val="0"/>
      <w:divBdr>
        <w:top w:val="none" w:sz="0" w:space="0" w:color="auto"/>
        <w:left w:val="none" w:sz="0" w:space="0" w:color="auto"/>
        <w:bottom w:val="none" w:sz="0" w:space="0" w:color="auto"/>
        <w:right w:val="none" w:sz="0" w:space="0" w:color="auto"/>
      </w:divBdr>
    </w:div>
    <w:div w:id="235628648">
      <w:bodyDiv w:val="1"/>
      <w:marLeft w:val="0"/>
      <w:marRight w:val="0"/>
      <w:marTop w:val="0"/>
      <w:marBottom w:val="0"/>
      <w:divBdr>
        <w:top w:val="none" w:sz="0" w:space="0" w:color="auto"/>
        <w:left w:val="none" w:sz="0" w:space="0" w:color="auto"/>
        <w:bottom w:val="none" w:sz="0" w:space="0" w:color="auto"/>
        <w:right w:val="none" w:sz="0" w:space="0" w:color="auto"/>
      </w:divBdr>
    </w:div>
    <w:div w:id="1013799074">
      <w:bodyDiv w:val="1"/>
      <w:marLeft w:val="0"/>
      <w:marRight w:val="0"/>
      <w:marTop w:val="0"/>
      <w:marBottom w:val="0"/>
      <w:divBdr>
        <w:top w:val="none" w:sz="0" w:space="0" w:color="auto"/>
        <w:left w:val="none" w:sz="0" w:space="0" w:color="auto"/>
        <w:bottom w:val="none" w:sz="0" w:space="0" w:color="auto"/>
        <w:right w:val="none" w:sz="0" w:space="0" w:color="auto"/>
      </w:divBdr>
    </w:div>
    <w:div w:id="174386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AUTO/?uri=CELEX:32014R0640&amp;qid=1415973891835&amp;rid=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wikipedia.org/wiki/Bresterni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AUTO/?uri=CELEX:32014R0908&amp;qid=1415974383702&amp;rid=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lex.europa.eu/legal-content/AUTO/?uri=CELEX:32014R0907&amp;qid=1415974479070&amp;rid=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lex.europa.eu/legal-content/AUTO/?uri=CELEX:32014R0809&amp;qid=1415974118877&amp;rid=8"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50DC7-0572-4567-8788-0D40FBC1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19862</Words>
  <Characters>113217</Characters>
  <Application>Microsoft Office Word</Application>
  <DocSecurity>0</DocSecurity>
  <Lines>943</Lines>
  <Paragraphs>265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Gumilar</dc:creator>
  <cp:lastModifiedBy>URŠA RUPAR</cp:lastModifiedBy>
  <cp:revision>2</cp:revision>
  <cp:lastPrinted>2015-01-30T08:34:00Z</cp:lastPrinted>
  <dcterms:created xsi:type="dcterms:W3CDTF">2015-02-12T11:07:00Z</dcterms:created>
  <dcterms:modified xsi:type="dcterms:W3CDTF">2015-02-12T11:07:00Z</dcterms:modified>
</cp:coreProperties>
</file>