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C0" w:rsidRPr="008504EC" w:rsidRDefault="00D319C0" w:rsidP="00D319C0">
      <w:pPr>
        <w:rPr>
          <w:rFonts w:ascii="Arial" w:hAnsi="Arial" w:cs="Arial"/>
          <w:b/>
          <w:noProof/>
          <w:sz w:val="20"/>
          <w:szCs w:val="20"/>
        </w:rPr>
      </w:pPr>
      <w:r w:rsidRPr="008504EC">
        <w:rPr>
          <w:rFonts w:ascii="Arial" w:hAnsi="Arial" w:cs="Arial"/>
          <w:b/>
          <w:noProof/>
          <w:sz w:val="20"/>
          <w:szCs w:val="20"/>
        </w:rPr>
        <w:t>Objava osnutka predpisa v svetovnem spletu:</w:t>
      </w:r>
    </w:p>
    <w:p w:rsidR="00D319C0" w:rsidRPr="008504EC" w:rsidRDefault="00D319C0" w:rsidP="00D319C0">
      <w:pPr>
        <w:rPr>
          <w:rFonts w:ascii="Arial" w:hAnsi="Arial" w:cs="Arial"/>
          <w:noProof/>
          <w:sz w:val="20"/>
          <w:szCs w:val="20"/>
        </w:rPr>
      </w:pPr>
    </w:p>
    <w:p w:rsidR="00D319C0" w:rsidRPr="008504EC" w:rsidRDefault="00D319C0" w:rsidP="00D319C0">
      <w:pPr>
        <w:rPr>
          <w:rFonts w:ascii="Arial" w:hAnsi="Arial" w:cs="Arial"/>
          <w:noProof/>
          <w:sz w:val="20"/>
          <w:szCs w:val="20"/>
        </w:rPr>
      </w:pPr>
    </w:p>
    <w:p w:rsidR="00D319C0" w:rsidRPr="008504EC" w:rsidRDefault="00D319C0" w:rsidP="00D319C0">
      <w:pPr>
        <w:rPr>
          <w:rFonts w:ascii="Arial" w:hAnsi="Arial" w:cs="Arial"/>
          <w:noProof/>
          <w:sz w:val="20"/>
          <w:szCs w:val="20"/>
        </w:rPr>
      </w:pPr>
    </w:p>
    <w:p w:rsidR="00D319C0" w:rsidRPr="008504EC" w:rsidRDefault="00D319C0" w:rsidP="00D319C0">
      <w:pPr>
        <w:rPr>
          <w:rFonts w:ascii="Arial" w:hAnsi="Arial" w:cs="Arial"/>
          <w:b/>
          <w:noProof/>
          <w:sz w:val="20"/>
          <w:szCs w:val="20"/>
          <w:u w:val="single"/>
        </w:rPr>
      </w:pPr>
      <w:r w:rsidRPr="008504EC">
        <w:rPr>
          <w:rFonts w:ascii="Arial" w:hAnsi="Arial" w:cs="Arial"/>
          <w:b/>
          <w:noProof/>
          <w:sz w:val="20"/>
          <w:szCs w:val="20"/>
          <w:u w:val="single"/>
        </w:rPr>
        <w:t xml:space="preserve">Ime predpisa: </w:t>
      </w:r>
    </w:p>
    <w:p w:rsidR="00D319C0" w:rsidRPr="008504EC" w:rsidRDefault="00BE0037" w:rsidP="00D319C0">
      <w:pPr>
        <w:rPr>
          <w:rFonts w:ascii="Arial" w:hAnsi="Arial" w:cs="Arial"/>
          <w:noProof/>
          <w:sz w:val="20"/>
          <w:szCs w:val="20"/>
        </w:rPr>
      </w:pPr>
      <w:bookmarkStart w:id="0" w:name="_GoBack"/>
      <w:r w:rsidRPr="008504EC">
        <w:rPr>
          <w:rFonts w:ascii="Arial" w:hAnsi="Arial" w:cs="Arial"/>
          <w:noProof/>
          <w:sz w:val="20"/>
          <w:szCs w:val="20"/>
        </w:rPr>
        <w:t>Uredba</w:t>
      </w:r>
      <w:r w:rsidR="006A06B3" w:rsidRPr="008504EC">
        <w:rPr>
          <w:rFonts w:ascii="Arial" w:hAnsi="Arial" w:cs="Arial"/>
          <w:noProof/>
          <w:sz w:val="20"/>
          <w:szCs w:val="20"/>
        </w:rPr>
        <w:t xml:space="preserve"> o spremembah in dopolnitvah </w:t>
      </w:r>
      <w:r w:rsidRPr="008504EC">
        <w:rPr>
          <w:rFonts w:ascii="Arial" w:hAnsi="Arial" w:cs="Arial"/>
          <w:noProof/>
          <w:sz w:val="20"/>
          <w:szCs w:val="20"/>
        </w:rPr>
        <w:t xml:space="preserve">Uredbe o </w:t>
      </w:r>
      <w:r w:rsidR="00CC588F" w:rsidRPr="008504EC">
        <w:rPr>
          <w:rFonts w:ascii="Arial" w:hAnsi="Arial" w:cs="Arial"/>
          <w:noProof/>
          <w:sz w:val="20"/>
          <w:szCs w:val="20"/>
        </w:rPr>
        <w:t>emisiji snovi in toplote pri odvajanju odpadnih voda v vode in javno kanalizacijo</w:t>
      </w:r>
    </w:p>
    <w:bookmarkEnd w:id="0"/>
    <w:p w:rsidR="006D69D1" w:rsidRPr="008504EC" w:rsidRDefault="006D69D1" w:rsidP="00D319C0">
      <w:pPr>
        <w:rPr>
          <w:rFonts w:ascii="Arial" w:hAnsi="Arial" w:cs="Arial"/>
          <w:noProof/>
          <w:sz w:val="20"/>
          <w:szCs w:val="20"/>
        </w:rPr>
      </w:pPr>
    </w:p>
    <w:p w:rsidR="00D319C0" w:rsidRPr="008504EC" w:rsidRDefault="00D319C0" w:rsidP="00D319C0">
      <w:pPr>
        <w:rPr>
          <w:rFonts w:ascii="Arial" w:hAnsi="Arial" w:cs="Arial"/>
          <w:noProof/>
          <w:sz w:val="20"/>
          <w:szCs w:val="20"/>
        </w:rPr>
      </w:pPr>
    </w:p>
    <w:p w:rsidR="00D319C0" w:rsidRPr="008504EC" w:rsidRDefault="00D319C0" w:rsidP="00D319C0">
      <w:pPr>
        <w:spacing w:line="240" w:lineRule="atLeast"/>
        <w:rPr>
          <w:rFonts w:ascii="Arial" w:hAnsi="Arial" w:cs="Arial"/>
          <w:b/>
          <w:noProof/>
          <w:sz w:val="20"/>
          <w:szCs w:val="20"/>
          <w:u w:val="single"/>
        </w:rPr>
      </w:pPr>
      <w:r w:rsidRPr="008504EC">
        <w:rPr>
          <w:rFonts w:ascii="Arial" w:hAnsi="Arial" w:cs="Arial"/>
          <w:b/>
          <w:noProof/>
          <w:sz w:val="20"/>
          <w:szCs w:val="20"/>
          <w:u w:val="single"/>
        </w:rPr>
        <w:t xml:space="preserve">Št. zadeve: </w:t>
      </w:r>
    </w:p>
    <w:p w:rsidR="00D319C0" w:rsidRPr="008504EC" w:rsidRDefault="007843F0" w:rsidP="00D319C0">
      <w:pPr>
        <w:spacing w:line="240" w:lineRule="atLeast"/>
        <w:rPr>
          <w:rFonts w:ascii="Arial" w:hAnsi="Arial" w:cs="Arial"/>
          <w:noProof/>
          <w:sz w:val="20"/>
          <w:szCs w:val="20"/>
        </w:rPr>
      </w:pPr>
      <w:r w:rsidRPr="008504EC">
        <w:rPr>
          <w:rFonts w:ascii="Arial" w:hAnsi="Arial" w:cs="Arial"/>
          <w:noProof/>
          <w:sz w:val="20"/>
          <w:szCs w:val="20"/>
        </w:rPr>
        <w:t>007-</w:t>
      </w:r>
      <w:r w:rsidR="00FB5EBA" w:rsidRPr="008504EC">
        <w:rPr>
          <w:rFonts w:ascii="Arial" w:hAnsi="Arial" w:cs="Arial"/>
          <w:noProof/>
          <w:sz w:val="20"/>
          <w:szCs w:val="20"/>
        </w:rPr>
        <w:t>130</w:t>
      </w:r>
      <w:r w:rsidR="00E92049" w:rsidRPr="008504EC">
        <w:rPr>
          <w:rFonts w:ascii="Arial" w:hAnsi="Arial" w:cs="Arial"/>
          <w:noProof/>
          <w:sz w:val="20"/>
          <w:szCs w:val="20"/>
        </w:rPr>
        <w:t>/2015</w:t>
      </w:r>
    </w:p>
    <w:p w:rsidR="00D319C0" w:rsidRPr="008504EC" w:rsidRDefault="00D319C0" w:rsidP="00D319C0">
      <w:pPr>
        <w:spacing w:line="240" w:lineRule="atLeast"/>
        <w:rPr>
          <w:rFonts w:ascii="Arial" w:hAnsi="Arial" w:cs="Arial"/>
          <w:noProof/>
          <w:sz w:val="20"/>
          <w:szCs w:val="20"/>
        </w:rPr>
      </w:pPr>
    </w:p>
    <w:p w:rsidR="00D319C0" w:rsidRPr="008504EC" w:rsidRDefault="00D319C0" w:rsidP="00D319C0">
      <w:pPr>
        <w:spacing w:line="240" w:lineRule="atLeast"/>
        <w:rPr>
          <w:rFonts w:ascii="Arial" w:hAnsi="Arial" w:cs="Arial"/>
          <w:noProof/>
          <w:sz w:val="20"/>
          <w:szCs w:val="20"/>
        </w:rPr>
      </w:pPr>
    </w:p>
    <w:p w:rsidR="00D319C0" w:rsidRPr="008504EC" w:rsidRDefault="00D319C0" w:rsidP="00D319C0">
      <w:pPr>
        <w:spacing w:line="240" w:lineRule="atLeast"/>
        <w:rPr>
          <w:rFonts w:ascii="Arial" w:hAnsi="Arial" w:cs="Arial"/>
          <w:b/>
          <w:noProof/>
          <w:sz w:val="20"/>
          <w:szCs w:val="20"/>
          <w:u w:val="single"/>
        </w:rPr>
      </w:pPr>
      <w:r w:rsidRPr="008504EC">
        <w:rPr>
          <w:rFonts w:ascii="Arial" w:hAnsi="Arial" w:cs="Arial"/>
          <w:b/>
          <w:noProof/>
          <w:sz w:val="20"/>
          <w:szCs w:val="20"/>
          <w:u w:val="single"/>
        </w:rPr>
        <w:t xml:space="preserve">Datum objave: </w:t>
      </w:r>
    </w:p>
    <w:p w:rsidR="00D319C0" w:rsidRPr="008504EC" w:rsidRDefault="00D865EA" w:rsidP="00D319C0">
      <w:pPr>
        <w:spacing w:line="240" w:lineRule="atLeast"/>
        <w:rPr>
          <w:rFonts w:ascii="Arial" w:hAnsi="Arial" w:cs="Arial"/>
          <w:noProof/>
          <w:sz w:val="20"/>
          <w:szCs w:val="20"/>
        </w:rPr>
      </w:pPr>
      <w:r w:rsidRPr="008504EC">
        <w:rPr>
          <w:rFonts w:ascii="Arial" w:hAnsi="Arial" w:cs="Arial"/>
          <w:noProof/>
          <w:sz w:val="20"/>
          <w:szCs w:val="20"/>
        </w:rPr>
        <w:t>3. 7. 2015</w:t>
      </w:r>
    </w:p>
    <w:p w:rsidR="00D319C0" w:rsidRPr="008504EC" w:rsidRDefault="00D319C0" w:rsidP="00D319C0">
      <w:pPr>
        <w:spacing w:line="240" w:lineRule="atLeast"/>
        <w:rPr>
          <w:rFonts w:ascii="Arial" w:hAnsi="Arial" w:cs="Arial"/>
          <w:noProof/>
          <w:sz w:val="20"/>
          <w:szCs w:val="20"/>
        </w:rPr>
      </w:pPr>
    </w:p>
    <w:p w:rsidR="00D319C0" w:rsidRPr="008504EC" w:rsidRDefault="00D319C0" w:rsidP="00D319C0">
      <w:pPr>
        <w:spacing w:line="240" w:lineRule="atLeast"/>
        <w:rPr>
          <w:rFonts w:ascii="Arial" w:hAnsi="Arial" w:cs="Arial"/>
          <w:noProof/>
          <w:sz w:val="20"/>
          <w:szCs w:val="20"/>
        </w:rPr>
      </w:pPr>
    </w:p>
    <w:p w:rsidR="00D319C0" w:rsidRPr="008504EC" w:rsidRDefault="00D319C0" w:rsidP="00D319C0">
      <w:pPr>
        <w:spacing w:line="240" w:lineRule="atLeast"/>
        <w:rPr>
          <w:rFonts w:ascii="Arial" w:hAnsi="Arial" w:cs="Arial"/>
          <w:b/>
          <w:noProof/>
          <w:sz w:val="20"/>
          <w:szCs w:val="20"/>
          <w:u w:val="single"/>
        </w:rPr>
      </w:pPr>
      <w:r w:rsidRPr="008504EC">
        <w:rPr>
          <w:rFonts w:ascii="Arial" w:hAnsi="Arial" w:cs="Arial"/>
          <w:b/>
          <w:noProof/>
          <w:sz w:val="20"/>
          <w:szCs w:val="20"/>
          <w:u w:val="single"/>
        </w:rPr>
        <w:t xml:space="preserve">Rok za sprejem mnenj in pripomb: </w:t>
      </w:r>
    </w:p>
    <w:p w:rsidR="00D319C0" w:rsidRPr="008504EC" w:rsidRDefault="00D865EA" w:rsidP="00D319C0">
      <w:pPr>
        <w:spacing w:line="240" w:lineRule="atLeast"/>
        <w:rPr>
          <w:rFonts w:ascii="Arial" w:hAnsi="Arial" w:cs="Arial"/>
          <w:noProof/>
          <w:sz w:val="20"/>
          <w:szCs w:val="20"/>
        </w:rPr>
      </w:pPr>
      <w:r w:rsidRPr="008504EC">
        <w:rPr>
          <w:rFonts w:ascii="Arial" w:hAnsi="Arial" w:cs="Arial"/>
          <w:noProof/>
          <w:sz w:val="20"/>
          <w:szCs w:val="20"/>
        </w:rPr>
        <w:t>3. 8. 2015</w:t>
      </w:r>
    </w:p>
    <w:p w:rsidR="00D319C0" w:rsidRPr="008504EC" w:rsidRDefault="00D319C0" w:rsidP="00D319C0">
      <w:pPr>
        <w:spacing w:line="240" w:lineRule="atLeast"/>
        <w:rPr>
          <w:rFonts w:ascii="Arial" w:hAnsi="Arial" w:cs="Arial"/>
          <w:noProof/>
          <w:sz w:val="20"/>
          <w:szCs w:val="20"/>
        </w:rPr>
      </w:pPr>
    </w:p>
    <w:p w:rsidR="00D319C0" w:rsidRPr="008504EC" w:rsidRDefault="00D319C0" w:rsidP="00D319C0">
      <w:pPr>
        <w:spacing w:line="240" w:lineRule="atLeast"/>
        <w:rPr>
          <w:rFonts w:ascii="Arial" w:hAnsi="Arial" w:cs="Arial"/>
          <w:noProof/>
          <w:sz w:val="20"/>
          <w:szCs w:val="20"/>
        </w:rPr>
      </w:pPr>
    </w:p>
    <w:p w:rsidR="00D319C0" w:rsidRPr="008504EC" w:rsidRDefault="00D319C0" w:rsidP="00D319C0">
      <w:pPr>
        <w:spacing w:line="240" w:lineRule="atLeast"/>
        <w:rPr>
          <w:rFonts w:ascii="Arial" w:hAnsi="Arial" w:cs="Arial"/>
          <w:b/>
          <w:noProof/>
          <w:sz w:val="20"/>
          <w:szCs w:val="20"/>
          <w:u w:val="single"/>
        </w:rPr>
      </w:pPr>
      <w:r w:rsidRPr="008504EC">
        <w:rPr>
          <w:rFonts w:ascii="Arial" w:hAnsi="Arial" w:cs="Arial"/>
          <w:b/>
          <w:noProof/>
          <w:sz w:val="20"/>
          <w:szCs w:val="20"/>
          <w:u w:val="single"/>
        </w:rPr>
        <w:t xml:space="preserve">Ime odgovorne osebe in e-naslov: </w:t>
      </w:r>
    </w:p>
    <w:p w:rsidR="00D319C0" w:rsidRDefault="00D319C0" w:rsidP="00D319C0">
      <w:pPr>
        <w:spacing w:line="240" w:lineRule="atLeast"/>
        <w:rPr>
          <w:rStyle w:val="Hiperpovezava"/>
          <w:rFonts w:ascii="Arial" w:hAnsi="Arial" w:cs="Arial"/>
          <w:noProof/>
          <w:sz w:val="20"/>
          <w:szCs w:val="20"/>
        </w:rPr>
      </w:pPr>
      <w:r w:rsidRPr="008504EC">
        <w:rPr>
          <w:rFonts w:ascii="Arial" w:hAnsi="Arial" w:cs="Arial"/>
          <w:noProof/>
          <w:sz w:val="20"/>
          <w:szCs w:val="20"/>
        </w:rPr>
        <w:t xml:space="preserve">mag. Nataša Vodopivec, </w:t>
      </w:r>
      <w:hyperlink r:id="rId8" w:history="1">
        <w:r w:rsidR="00E92049" w:rsidRPr="008504EC">
          <w:rPr>
            <w:rStyle w:val="Hiperpovezava"/>
            <w:rFonts w:ascii="Arial" w:hAnsi="Arial" w:cs="Arial"/>
            <w:noProof/>
            <w:sz w:val="20"/>
            <w:szCs w:val="20"/>
          </w:rPr>
          <w:t>gp.mop@gov.si</w:t>
        </w:r>
      </w:hyperlink>
    </w:p>
    <w:p w:rsidR="008504EC" w:rsidRPr="008504EC" w:rsidRDefault="008504EC" w:rsidP="00D319C0">
      <w:pPr>
        <w:spacing w:line="240" w:lineRule="atLeast"/>
        <w:rPr>
          <w:rFonts w:ascii="Arial" w:hAnsi="Arial" w:cs="Arial"/>
          <w:noProof/>
          <w:sz w:val="20"/>
          <w:szCs w:val="20"/>
        </w:rPr>
      </w:pPr>
    </w:p>
    <w:p w:rsidR="00E92049" w:rsidRPr="008504EC" w:rsidRDefault="00E92049">
      <w:pPr>
        <w:spacing w:after="200" w:line="276" w:lineRule="auto"/>
        <w:rPr>
          <w:rFonts w:ascii="Arial" w:hAnsi="Arial" w:cs="Arial"/>
          <w:b/>
          <w:caps/>
          <w:noProof/>
          <w:sz w:val="20"/>
          <w:szCs w:val="20"/>
        </w:rPr>
      </w:pPr>
      <w:r w:rsidRPr="008504EC">
        <w:rPr>
          <w:rFonts w:cs="Arial"/>
          <w:caps/>
          <w:noProof/>
          <w:sz w:val="20"/>
          <w:szCs w:val="20"/>
        </w:rPr>
        <w:br w:type="page"/>
      </w:r>
    </w:p>
    <w:p w:rsidR="00D319C0" w:rsidRPr="008504EC" w:rsidRDefault="00D319C0" w:rsidP="00D319C0">
      <w:pPr>
        <w:pStyle w:val="Naslov"/>
        <w:tabs>
          <w:tab w:val="left" w:pos="1843"/>
        </w:tabs>
        <w:rPr>
          <w:rFonts w:cs="Arial"/>
          <w:caps/>
          <w:noProof/>
          <w:color w:val="auto"/>
          <w:sz w:val="20"/>
          <w:lang w:val="sl-SI"/>
        </w:rPr>
      </w:pPr>
      <w:r w:rsidRPr="008504EC">
        <w:rPr>
          <w:rFonts w:cs="Arial"/>
          <w:caps/>
          <w:noProof/>
          <w:color w:val="auto"/>
          <w:sz w:val="20"/>
          <w:lang w:val="sl-SI"/>
        </w:rPr>
        <w:lastRenderedPageBreak/>
        <w:t>Obrazložitev</w:t>
      </w:r>
    </w:p>
    <w:p w:rsidR="00D319C0" w:rsidRPr="008504EC" w:rsidRDefault="00D319C0" w:rsidP="00D319C0">
      <w:pPr>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Osnutek Uredbe o spremembah in dopolnitvah Uredbe o emisiji snovi in toplote pri odvajanju odpadnih voda v vode in javno kanalizacijo je pripravljena na podlagi drugega, tretjega, petega in šestega odstavka 17. člena, šestega odstavka 70. člena in enajstega odstavka 74. člena ter za izvrševanje 83. in 84. člena Zakona o varstvu okolja (Uradni list RS, št. 39/06 – uradno prečiščeno besedilo, 49/06 – ZMetD, 66/06 – odl. US, 33/07 – ZPNačrt, 57/08 – ZFO-1A, 70/08, 108/09, 108/09 – ZPNačrt, 48/12, 57/12 in 92/13).</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rPr>
      </w:pPr>
      <w:r w:rsidRPr="008504EC">
        <w:rPr>
          <w:rFonts w:ascii="Arial" w:hAnsi="Arial" w:cs="Arial"/>
          <w:noProof/>
          <w:sz w:val="20"/>
          <w:szCs w:val="20"/>
        </w:rPr>
        <w:t xml:space="preserve">V osnutku uredbe se zaradi uskladitve z osnutkom Uredbe o odvajanju in čiščenju komunalne odpadne vode nomotehnično popravijo deli besedila, in sicer tako, da se sklic na predpis, </w:t>
      </w:r>
      <w:r w:rsidRPr="008504EC">
        <w:rPr>
          <w:rFonts w:ascii="Arial" w:hAnsi="Arial" w:cs="Arial"/>
          <w:noProof/>
          <w:sz w:val="20"/>
        </w:rPr>
        <w:t>ki ureja emisijo snovi pri odvajanju odpadne vode iz komunalnih čistilnih naprav, in na predpis, ki ureja emisijo snovi pri odvajanju odpadne vode iz malih komunalnih čistilnih naprav, nadomestita s sklicem na predpis, ki ureja odvajanje in čiščenje komunalne odpadne vode.</w:t>
      </w:r>
    </w:p>
    <w:p w:rsidR="00FB5EBA" w:rsidRPr="008504EC" w:rsidRDefault="00FB5EBA" w:rsidP="00FB5EBA">
      <w:pPr>
        <w:spacing w:line="260" w:lineRule="atLeast"/>
        <w:jc w:val="both"/>
        <w:rPr>
          <w:rFonts w:ascii="Arial" w:hAnsi="Arial" w:cs="Arial"/>
          <w:noProof/>
          <w:sz w:val="20"/>
        </w:rPr>
      </w:pPr>
    </w:p>
    <w:p w:rsidR="00FB5EBA" w:rsidRPr="008504EC" w:rsidRDefault="00FB5EBA" w:rsidP="00FB5EBA">
      <w:pPr>
        <w:spacing w:line="260" w:lineRule="atLeast"/>
        <w:jc w:val="both"/>
        <w:rPr>
          <w:rFonts w:ascii="Arial" w:hAnsi="Arial" w:cs="Arial"/>
          <w:noProof/>
          <w:sz w:val="20"/>
        </w:rPr>
      </w:pPr>
      <w:r w:rsidRPr="008504EC">
        <w:rPr>
          <w:rFonts w:ascii="Arial" w:hAnsi="Arial" w:cs="Arial"/>
          <w:noProof/>
          <w:sz w:val="20"/>
        </w:rPr>
        <w:t>Izrazoslovje se uskladi z osnutkom Uredbe o odvajanju in čiščenju komunalne odpadne vode ter z ustaljenim izrazoslovjem na področju varstva okolja in upravljanja voda.</w:t>
      </w:r>
    </w:p>
    <w:p w:rsidR="00FB5EBA" w:rsidRPr="008504EC" w:rsidRDefault="00FB5EBA" w:rsidP="00FB5EBA">
      <w:pPr>
        <w:spacing w:line="260" w:lineRule="atLeast"/>
        <w:jc w:val="both"/>
        <w:rPr>
          <w:rFonts w:ascii="Arial" w:hAnsi="Arial" w:cs="Arial"/>
          <w:noProof/>
          <w:sz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Pojmi se spremenijo in dopolnijo tako, da se uskladijo z osnutkom Uredbe o odvajanju in čiščenju komunalne odpadne vode, vključijo se nekateri izrazi iz Uredbe o emisiji snovi pri odvajanju odpadne vode iz malih komunalnih čistilnih naprav. Spremembe in dopolnitve zadevajo naslednje izraze:</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greznica, pretočna in nepretočna greznica,</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industrijska odpadna voda, biološko razgradljiva industrijska odpadna voda,</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iztok, odvajanje odpadne vode, posredno odvajanje, neposredno odvajanje,</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kemično stranišče,</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xml:space="preserve">– večja sprememba v obratovanju naprave, </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znatno povečanje vsebnosti onesnaževala.</w:t>
      </w:r>
    </w:p>
    <w:p w:rsidR="00FB5EBA" w:rsidRPr="008504EC" w:rsidRDefault="00FB5EBA" w:rsidP="00FB5EBA">
      <w:pPr>
        <w:spacing w:line="260" w:lineRule="atLeast"/>
        <w:ind w:left="360"/>
        <w:jc w:val="both"/>
        <w:rPr>
          <w:rFonts w:ascii="Arial" w:hAnsi="Arial" w:cs="Arial"/>
          <w:noProof/>
          <w:sz w:val="20"/>
          <w:szCs w:val="20"/>
        </w:rPr>
      </w:pPr>
      <w:r w:rsidRPr="008504EC">
        <w:rPr>
          <w:rFonts w:ascii="Arial" w:hAnsi="Arial" w:cs="Arial"/>
          <w:noProof/>
          <w:sz w:val="20"/>
          <w:szCs w:val="20"/>
        </w:rPr>
        <w:t xml:space="preserve"> </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Zahteve glede mejnih vrednosti emisije snovi se dopolnijo tako, da:</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xml:space="preserve">– se lahko v okoljevarstvenem dovoljenju posamezno napravo ali posamezen iztok iz naprave za posamezen parameter onesnaženosti določi mejno vrednost, ki je strožja od predpisane mejne vrednosti, tudi v primeru, da gre za neposredno odvajanje v vodotok in se ugotovi, da bi odvajanje odpadne vode z vsebnostjo onesnaževal na ravni predpisanih mejnih vrednosti onemogočilo doseganje okoljskih ciljev v skladu s predpisom, ki določa načrt upravljanja voda za vodni območji Donave in Jadranskega morja. Dopolnitev je potrebna zaradi ugotovljene nepravilnosti v okviru zadeve EU PILOT 7394/15/ENVI – Odprava nepravilnosti v NUV; </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se lahko v okoljevarstvenem dovoljenju za malo komunalno čistilno napravo določi mejno vrednost za enega ali več parametrov onesnaženosti, ki so v skladu s predpisom, ki ureja odvajanje in čiščenje komunalne odpadne vode, predpisani za komunalno čistilno napravo z zmogljivostjo, enako ali večjo od 2.000 PE in manjšo od 10.000 PE (mejne vrednosti parametrov pri terciarnem čiščenju), če so izpolnjeni predpisani pogoji. Gre za odvajanje na območjih, kjer je bilo po veljavni Uredbi o emisiji snovi pri odvajanju odpadne vode iz malih komunalnih čistilnih naprav prepovedano, ali na območjih, kjer je potrebna višja stopnja čiščenja zaradi posebnih značilnosti območja.</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Zahteve glede mesta meritve emisije snovi in toplote se dopolnijo z zahtevo, da mora investitor, lastnik ali upravljavec komunalne ali skupne čistilne naprave urediti in vzdrževati tudi stalno merilno mesto na vtoku na:</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komunalno čistilno napravo z zmogljivostjo, enako ali večjo od 2.000 PE, in</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malo komunalno čistilno napravo, če je zaradi obračuna okoljske dajatve v skladu s predpisom, ki ureja okoljsko dajatev za onesnaževanje okolja zaradi odvajanja odpadnih voda, treba določiti učinek čiščenja komunalne čistilne naprave.</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xml:space="preserve">Merila za ugotavljanje čezmerne obremenitve komunalne ali skupne čistilne naprave se spremenijo in dopolnijo tako, da se uskladijo z zahtevami Direktive 91/271/EGS. Spremembe se nanašajo na </w:t>
      </w:r>
      <w:r w:rsidRPr="008504EC">
        <w:rPr>
          <w:rFonts w:ascii="Arial" w:hAnsi="Arial" w:cs="Arial"/>
          <w:noProof/>
          <w:sz w:val="20"/>
          <w:szCs w:val="20"/>
        </w:rPr>
        <w:lastRenderedPageBreak/>
        <w:t>parametra celotni fosfor in celotni dušik, ki se morata glede na zahteve Direktive 91/271/EGS vrednotiti glede na letno povprečno vrednost.</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Prepovedi odvajanja komunalne, industrijske odpadne vode ali mešanice odpadnih voda se glede:</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prepovedi posrednega odvajanja v podzemno vodo ali neposrednega odvajanja v vodotok na prispevnih območjih naravnih jezer, razen presihajočih jezer, dopolnijo tako, da je prepovedano posredno odvajanje v podzemno vodo in neposredno odvajanje v vodotok na prispevnih območjih naravnih jezer, razen če gre za prispevno območje presihajočega jezera ali za odvajanje komunalne odpadne vode iz male komunalne čistilne naprave,</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doda se prepoved odvajanja manj kot 300 m od obale naravnega jezera ali umetnega jezera, razen presihajočega, če gre za odvajanje komunalne odpadne vode iz male komunalne čistilne naprave. Gre za prenos veljavne določbe iz Uredbe o emisiji snovi pri odvajanju odpadne vode iz malih komunalnih čistilnih naprav, pri čemer se prepoved glede na veljavno določbo (ki je 600 m od obale jezera) omeji na 300 m,</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prepovedi neposrednega odvajanja v celinske površinske vode, ki v skladu z uredbo niso vodotoki, dopolnijo tako, da je prepovedano odvajanje v celinske površinske vode, ki v skladu s to uredbo niso vodotoki, razen če gre za odvajanje komunalne odpadne vode v močno preoblikovano vodno telo, ki je nastalo z zajezitvijo vodotoka ali vključuje zajezene dele vodotoka,</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prepovedi odvajanja v morje dopolnijo tako, da je prepovedano odvajanje tudi v dele morja iz predpisa, ki ureja določitev delov morja, kjer je kakovost vode primerna za življenje in rast morskih školjk in morskih polžev.</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xml:space="preserve">Zahteve za upravljavca naprave, ki odvaja industrijsko odpadno vodo, se dopolnijo z zahtevo, da mora upravljavec naprave izpad ali okvaro v proizvodnji, ki bi lahko povzročila čezmerno obremenitev industrijske odpadne vode na iztoku v vode ali v javno kanalizacijo, če se industrijska odpadna voda odvaja v vodo na prispevnem območju občutljivega območja zaradi kopalnih voda, o tem v času kopalne sezone takoj obvestiti Agencijo Republike Slovenije za okolje (v nadaljnjem besedilu: agencija) zaradi obveščanja in opozarjanja kopalcev. </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Ukrepi za industrijsko odpadno vodo se dopolnijo s prepovedjo odvajanja industrijske odpadne vode v javno kanalizacijo, ki je ali za katero je predvideno, da bo zaključena z malo komunalno čistilno napravo, ali čistiti na mali komunalni čistilni napravi. Ne glede na to pa se lahko na podlagi vloge upravljavca naprave za pridobitev okoljevarstvenega dovoljenja za posamezno napravo v okoljevarstvenem dovoljenju dovoli odvajanje industrijske odpadne vode v javno kanalizacijo, ki je zaključena z malo komunalno čistilno napravo z zmogljivostjo, enako ali večjo od 500 PE, če so izpolnjeni predpisani pogoji. Gre za prenos veljavnih zahtev iz Uredbe o emisiji snovi pri odvajanju odpadne vode iz malih komunalnih čistilnih naprav.</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Ukrepi za komunalne in skupne čistilne naprave se dopolnijo z zahtevo, da mora investitor ali upravljavec pri načrtovanju, gradnji, rekonstrukciji, obratovanju ali vzdrževanju komunalnih ali skupnih čistilnih naprav z zmogljivostjo, enako ali večjo od 10.000 PE zagotoviti:</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xml:space="preserve">– vgradnjo opreme za prevzem in čiščenje komunalne odpadne vode iz nepretočnih greznic,  </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vgradnjo opreme za prevzem in obdelavo preostalega obdelanega ali neobdelanega blata iz komunalnih čistilnih naprav, ki niso opremljene za prevzem in obdelavo blata, ter preostalega obdelanega ali neobdelanega blata iz pretočnih greznic, in</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xml:space="preserve">– neoviran sprejem komunalne odpadne vode iz prve alineje tega odstavka in blata iz druge alineje tega odstavka ter njuno obdelavo oziroma čiščenje na tej komunalni ali skupni čistilni napravi. </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Gre za prenos veljavnih zahtev iz Uredbe o emisiji snovi pri odvajanju odpadne vode iz komunalnih čistilnih naprav.</w:t>
      </w:r>
    </w:p>
    <w:p w:rsidR="00FB5EBA" w:rsidRPr="008504EC" w:rsidRDefault="00FB5EBA" w:rsidP="00FB5EBA">
      <w:pPr>
        <w:pStyle w:val="Alineazaodstavkom"/>
        <w:numPr>
          <w:ilvl w:val="0"/>
          <w:numId w:val="0"/>
        </w:numPr>
        <w:tabs>
          <w:tab w:val="clear" w:pos="540"/>
          <w:tab w:val="left" w:pos="0"/>
        </w:tabs>
        <w:spacing w:line="260" w:lineRule="atLeast"/>
        <w:rPr>
          <w:rFonts w:cs="Arial"/>
          <w:b/>
          <w:noProof/>
          <w:color w:val="FF0000"/>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xml:space="preserve">Zahteve za upravljavca komunalne ali skupne čistilne naprave se dopolnijo z zahtevo, da mora upravljavec ob izpadu komunalne ali skupne čistilne naprave ali ob kakršnikoli okvari pri obratovanju komunalne ali skupne čistilne naprave, ki bi lahko povzročila čezmerno obremenitev odpadne vode na iztoku iz komunalne ali skupne čistilne naprave, sam takoj začeti izvajati ukrepe za odpravo okvare, </w:t>
      </w:r>
      <w:r w:rsidRPr="008504EC">
        <w:rPr>
          <w:rFonts w:ascii="Arial" w:hAnsi="Arial" w:cs="Arial"/>
          <w:noProof/>
          <w:sz w:val="20"/>
          <w:szCs w:val="20"/>
        </w:rPr>
        <w:lastRenderedPageBreak/>
        <w:t>zmanjšanje in preprečitev nadaljnjega čezmernega obremenjevanja. Nadalje mora tak izpad ali okvaro takoj prijaviti inšpekciji, pristojni za varstvo okolja, in, če se odpadna voda odvaja v vodo na prispevnem območju občutljivega območja zaradi kopalnih voda, o tem v času kopalne sezone takoj obvestiti agencijo zaradi obveščanja in opozarjanja kopalcev. Gre za prenos veljavnih zahtev iz Uredbe o emisiji snovi pri odvajanju odpadne vode iz komunalnih čistilnih naprav.</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xml:space="preserve">Ukrepi za padavinsko odpadno vodo se dopolnijo z zahtevo, da mora upravljavec utrjenih, tlakovanih ali z drugim materialom prekritih površin objektov padavinsko odpadno vodo s teh površin, ki vsebuje usedljive snovi, zajeti in mehansko obdelati v usedalniku in lovilniku olj ali čistilni napravi padavinske odpadne vode, če padavinsko odpadno vodo odvaja v javno kanalizacijo za odvajanje izključno padavinske odpadne vode. Gre za prenos ter spremembo in dopolnitev zahtev iz Uredbe o odvajanju in čiščenju komunalne in padavinske odpadne vode. Nadalje se ukrepi za padavinsko odpadno vodo dopolnijo s prepovedjo odvajanja v javno kanalizacijo, ki je ali za katero je predvideno da bo zaključena z malo komunalno čistilno napravo z zmogljivostjo, manjšo od 200 PE, in prepovedjo čiščenja na mali komunalni čistilni napravi z zmogljivostjo, manjšo od 200 PE. Gre za prenos veljavnih zahtev iz Uredbe o emisiji snovi pri odvajanju odpadne vode iz malih komunalnih čistilnih naprav. Besedilo se nomotehnično popravljeno tako, da je usklajeno s predpisi, ki določajo vodovarstvena območja in režime na teh območjih. </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Drugi ukrepi zmanjševanja emisije snovi se dopolnijo glede:</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padavinske ali industrijske odpadne vode ali mešanice odpadnih voda s prepovedjo zbiranja v  nepretočni greznici ter s prepovedjo zbiranja in čiščenja v pretočni greznici. Gre za prenos veljavnih zahtev iz Uredbe o emisiji snovi pri odvajanju odpadne vode iz malih komunalnih čistilnih naprav,</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vsebine premične sanitarne enote s kemičnimi stranišči s prepovedjo izpuščanja, odlaganja ali odmetavanja neposredno ali posredno v vode, izpuščanja v javno kanalizacijo območja poselitve s skupno obremenitvijo, manjšo od 2.000 PE, izpuščanja v javno kanalizacijo, ki je zaključena z malo komunalno čistilno napravo, ali čiščenja v mali komunalni čistilni napravi ali pretočni greznici,</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obveznosti lastnika ali upravljavca premične sanitarne enote s kemičnimi stranišči, ki mora za vsebino le-teh zagotoviti prevzem in odvoz na komunalno čistilno napravo z zmogljivostjo, enako ali večjo od 2.000 PE, ki je opremljena za prevzem in čiščenje komunalne odpadne vode iz nepretočnih greznic.</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Pogoji za odvajanje se dopolnijo, če gre za odvajanje na območju razpoklinskih vodonosnikov, vključno s kraškimi, in je iztok na zakraselem območju ali na območju, kjer ni mogoče zagotoviti odvajanja preko zadostne plasti nezasičene cone vodonosnika, ki zagotavlja preprečevanje vnosa onesnaževal v podzemno vodo. Med dnom objekta za ponikanje in najvišjo gladino podzemne vode se mora nahajati plast neomočenih sedimentov ali kamnin ali filtrnega materiala debeline najmanj 1 m, prostornina objekta za ponikanje za zadrževanje komunalne odpadne vode pa se določi glede na ponikovalne sposobnosti terena v dokumentaciji, ki se priloži vlogi za pridobitev okoljevarstvenega dovoljenja. Gre za prenos veljavnih zahtev iz Uredbe o emisiji snovi pri odvajanju odpadne vode iz komunalnih čistilnih naprav, ki pa s prenosom v to uredbo obveljajo za vse naprave.</w:t>
      </w:r>
    </w:p>
    <w:p w:rsidR="00FB5EBA" w:rsidRPr="008504EC" w:rsidRDefault="00FB5EBA" w:rsidP="00FB5EBA">
      <w:pPr>
        <w:spacing w:line="260" w:lineRule="atLeast"/>
        <w:jc w:val="both"/>
        <w:rPr>
          <w:rFonts w:ascii="Arial" w:hAnsi="Arial" w:cs="Arial"/>
          <w:noProof/>
          <w:color w:val="FF0000"/>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xml:space="preserve">Vsebina vloge za pridobitev okoljevarstvenega dovoljenja se dopolni z zahtevo, da se dokumentacija, iz katere je razvidno izpolnjevanje pogojev pri posrednem odvajanju odpadne vode, vlogi priloži tudi v primeru neposrednega odvajanja v vodotok, ki presiha ali dolvodno od iztoka ponikne. S tem se vsebina vloge uskladi z ustaljeno prakso izvajanja uredbe v praksi. </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Zahteve glede spremembe programa obratovalnega monitoringa se uskladijo s Pravilnikom o prvih meritvah in obratovalnem monitoringu odpadnih voda, hkrati se doda novo merilo za spremembo programa obratovalnega monitoringa, ki se nanaša na upoštevanje rezultatov obratovalnega monitoringa podzemne vode v skladu s predpisom, ki ureja obratovalni monitoring odpadnih voda, razviden vpliv na podzemne vode.</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lastRenderedPageBreak/>
        <w:t xml:space="preserve">Prekrški se uskladijo s spremenjenimi zahtevami, in sicer se predpiše prekršek in globa za upravljavca naprave, če odvaja industrijsko odpadno vodo v javno kanalizacijo, ki je ali za katero je predvideno, da bo zaključena z malo komunalno čistilno napravo, ali čisti industrijsko odpadno vodo v mali komunalni čistilni napravi v nasprotju s predpisanimi zahtevami. </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V prehodnih določbah se izjeme pri določanju mejnih vrednosti emisije snovi za obstoječe naprave spremenijo in dopolnijo tako, da je jasneje opredeljena vsebina vloge za pridobitev okoljevarstvenega dovoljenja za obratovanje obstoječe naprave, ki uveljavljajo to izjemo. Tako se podrobneje določi, da se izpolnjevanje pogoja glede čezmernega obremenjevanja na podlagi obratovalnega monitoringa površinskih voda preverja na podlagi:</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podatkov o vsebnosti onesnaževala, ki je v skladu s prvim odstavkom tega člena predmet izjeme, v površinski vodi vodotoka gorvodno in dolvodno od iztoka iz naprave, če so vlogi za pridobitev okoljevarstvenega dovoljenja iz prejšnjega odstavka priloženi tudi rezultati opravljenih meritev in analiz dolvodno od iztoka iz naprave, ali</w:t>
      </w: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 xml:space="preserve">– izračuna v skladu z devetim odstavkom 5. člena te uredbe, če rezultati opravljenih meritev in analiz dolvodno od iztoka iz naprave vlogi za pridobitev okoljevarstvenega dovoljenja iz prejšnjega odstavka niso priloženi. </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Spremeni se tudi določba glede izvajalca obratovalnega monitoringa stanja površinskih voda, in sicer lahko tak monitoring izvede le oseba iz predpisa, ki ureja obratovalni monitoring stanja površinskih voda.</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FB5EBA">
      <w:pPr>
        <w:spacing w:line="260" w:lineRule="atLeast"/>
        <w:jc w:val="both"/>
        <w:rPr>
          <w:rFonts w:ascii="Arial" w:hAnsi="Arial" w:cs="Arial"/>
          <w:noProof/>
          <w:sz w:val="20"/>
          <w:szCs w:val="20"/>
        </w:rPr>
      </w:pPr>
      <w:r w:rsidRPr="008504EC">
        <w:rPr>
          <w:rFonts w:ascii="Arial" w:hAnsi="Arial" w:cs="Arial"/>
          <w:noProof/>
          <w:sz w:val="20"/>
          <w:szCs w:val="20"/>
        </w:rPr>
        <w:t>Doda se nova priloga, v kateri so določene dejavnosti, pri katerih nastaja biološko razgradljiva industrijska odpadna voda. Gre za prenos veljavnih zahtev iz Uredbe o emisiji snovi pri odvajanju odpadne vode iz komunalnih čistilnih naprav.</w:t>
      </w:r>
    </w:p>
    <w:p w:rsidR="00FB5EBA" w:rsidRPr="008504EC" w:rsidRDefault="00FB5EBA" w:rsidP="00FB5EBA">
      <w:pPr>
        <w:spacing w:line="260" w:lineRule="atLeast"/>
        <w:jc w:val="both"/>
        <w:rPr>
          <w:rFonts w:ascii="Arial" w:hAnsi="Arial" w:cs="Arial"/>
          <w:noProof/>
          <w:sz w:val="20"/>
          <w:szCs w:val="20"/>
        </w:rPr>
      </w:pPr>
    </w:p>
    <w:p w:rsidR="00FB5EBA" w:rsidRPr="008504EC" w:rsidRDefault="00FB5EBA" w:rsidP="006C4696">
      <w:pPr>
        <w:spacing w:after="200" w:line="260" w:lineRule="atLeast"/>
        <w:rPr>
          <w:rFonts w:ascii="Arial" w:hAnsi="Arial" w:cs="Arial"/>
          <w:noProof/>
          <w:sz w:val="20"/>
          <w:szCs w:val="20"/>
        </w:rPr>
      </w:pPr>
      <w:r w:rsidRPr="008504EC">
        <w:rPr>
          <w:rFonts w:ascii="Arial" w:hAnsi="Arial" w:cs="Arial"/>
          <w:noProof/>
          <w:sz w:val="20"/>
          <w:szCs w:val="20"/>
        </w:rPr>
        <w:br w:type="page"/>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lastRenderedPageBreak/>
        <w:t>Na podlagi drugega, tretjega, petega in šestega odstavka 17. člena, šestega odstavka 70. člena in enajstega odstavka 74. člena ter za izvrševanje 83. in 84. člena Zakona o varstvu okolja (Uradni list RS, št. 39/06 – uradno prečiščeno besedilo, 49/06 – ZMetD, 66/06 – odl. US, 33/07 – ZPNačrt, 57/08 – ZFO-1A, 70/08, 108/09, 48/12, 57/12 in 92/13) izdaja Vlada Republike Slovenije</w:t>
      </w:r>
    </w:p>
    <w:p w:rsidR="006C4696" w:rsidRPr="008504EC" w:rsidRDefault="006C4696" w:rsidP="006C4696">
      <w:pPr>
        <w:spacing w:line="260" w:lineRule="atLeast"/>
        <w:rPr>
          <w:rFonts w:ascii="Arial" w:hAnsi="Arial" w:cs="Arial"/>
          <w:noProof/>
          <w:sz w:val="20"/>
          <w:szCs w:val="20"/>
        </w:rPr>
      </w:pPr>
    </w:p>
    <w:p w:rsidR="006C4696" w:rsidRPr="008504EC" w:rsidRDefault="006C4696" w:rsidP="006C4696">
      <w:pPr>
        <w:spacing w:line="260" w:lineRule="atLeast"/>
        <w:rPr>
          <w:rFonts w:ascii="Arial" w:hAnsi="Arial" w:cs="Arial"/>
          <w:noProof/>
          <w:sz w:val="20"/>
          <w:szCs w:val="20"/>
        </w:rPr>
      </w:pPr>
    </w:p>
    <w:p w:rsidR="006C4696" w:rsidRPr="008504EC" w:rsidRDefault="006C4696" w:rsidP="006C4696">
      <w:pPr>
        <w:spacing w:line="260" w:lineRule="atLeast"/>
        <w:jc w:val="center"/>
        <w:rPr>
          <w:rFonts w:ascii="Arial" w:hAnsi="Arial" w:cs="Arial"/>
          <w:b/>
          <w:noProof/>
          <w:sz w:val="20"/>
          <w:szCs w:val="20"/>
        </w:rPr>
      </w:pPr>
      <w:r w:rsidRPr="008504EC">
        <w:rPr>
          <w:rFonts w:ascii="Arial" w:hAnsi="Arial" w:cs="Arial"/>
          <w:b/>
          <w:noProof/>
          <w:sz w:val="20"/>
          <w:szCs w:val="20"/>
        </w:rPr>
        <w:t>U R E D B O</w:t>
      </w:r>
    </w:p>
    <w:p w:rsidR="006C4696" w:rsidRPr="008504EC" w:rsidRDefault="006C4696" w:rsidP="006C4696">
      <w:pPr>
        <w:spacing w:line="260" w:lineRule="atLeast"/>
        <w:jc w:val="center"/>
        <w:rPr>
          <w:rFonts w:ascii="Arial" w:hAnsi="Arial" w:cs="Arial"/>
          <w:b/>
          <w:noProof/>
          <w:sz w:val="20"/>
          <w:szCs w:val="20"/>
        </w:rPr>
      </w:pPr>
    </w:p>
    <w:p w:rsidR="006C4696" w:rsidRPr="008504EC" w:rsidRDefault="006C4696" w:rsidP="006C4696">
      <w:pPr>
        <w:spacing w:line="260" w:lineRule="atLeast"/>
        <w:jc w:val="center"/>
        <w:rPr>
          <w:rFonts w:ascii="Arial" w:hAnsi="Arial" w:cs="Arial"/>
          <w:b/>
          <w:noProof/>
          <w:sz w:val="20"/>
          <w:szCs w:val="20"/>
        </w:rPr>
      </w:pPr>
      <w:r w:rsidRPr="008504EC">
        <w:rPr>
          <w:rFonts w:ascii="Arial" w:hAnsi="Arial" w:cs="Arial"/>
          <w:b/>
          <w:noProof/>
          <w:sz w:val="20"/>
          <w:szCs w:val="20"/>
        </w:rPr>
        <w:t xml:space="preserve">o spremembah in dopolnitvah Uredbe o emisiji snovi in toplote </w:t>
      </w:r>
    </w:p>
    <w:p w:rsidR="006C4696" w:rsidRPr="008504EC" w:rsidRDefault="006C4696" w:rsidP="006C4696">
      <w:pPr>
        <w:spacing w:line="260" w:lineRule="atLeast"/>
        <w:jc w:val="center"/>
        <w:rPr>
          <w:rFonts w:ascii="Arial" w:hAnsi="Arial" w:cs="Arial"/>
          <w:b/>
          <w:noProof/>
          <w:sz w:val="20"/>
          <w:szCs w:val="20"/>
        </w:rPr>
      </w:pPr>
      <w:r w:rsidRPr="008504EC">
        <w:rPr>
          <w:rFonts w:ascii="Arial" w:hAnsi="Arial" w:cs="Arial"/>
          <w:b/>
          <w:noProof/>
          <w:sz w:val="20"/>
          <w:szCs w:val="20"/>
        </w:rPr>
        <w:t>pri odvajanju odpadnih voda v vode in javno kanalizacijo</w:t>
      </w:r>
    </w:p>
    <w:p w:rsidR="006C4696" w:rsidRPr="008504EC" w:rsidRDefault="006C4696" w:rsidP="006C4696">
      <w:pPr>
        <w:spacing w:line="260" w:lineRule="atLeast"/>
        <w:jc w:val="center"/>
        <w:rPr>
          <w:rFonts w:ascii="Arial" w:hAnsi="Arial" w:cs="Arial"/>
          <w:b/>
          <w:noProof/>
          <w:sz w:val="20"/>
          <w:szCs w:val="20"/>
        </w:rPr>
      </w:pPr>
    </w:p>
    <w:p w:rsidR="006C4696" w:rsidRPr="008504EC" w:rsidRDefault="006C4696" w:rsidP="006C4696">
      <w:pPr>
        <w:spacing w:line="260" w:lineRule="atLeast"/>
        <w:jc w:val="center"/>
        <w:rPr>
          <w:rFonts w:ascii="Arial" w:hAnsi="Arial" w:cs="Arial"/>
          <w:b/>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w:t>
      </w:r>
      <w:r w:rsidRPr="008504EC">
        <w:rPr>
          <w:rFonts w:cs="Arial"/>
          <w:b w:val="0"/>
          <w:noProof/>
        </w:rPr>
        <w:fldChar w:fldCharType="end"/>
      </w:r>
      <w:r w:rsidR="006C4696" w:rsidRPr="008504EC">
        <w:rPr>
          <w:rFonts w:cs="Arial"/>
          <w:b w:val="0"/>
          <w:noProof/>
        </w:rPr>
        <w:t>. člen</w:t>
      </w:r>
    </w:p>
    <w:p w:rsidR="006C4696" w:rsidRPr="008504EC" w:rsidRDefault="006C4696" w:rsidP="006C4696">
      <w:pPr>
        <w:spacing w:line="260" w:lineRule="atLeast"/>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V Uredbi o emisiji snovi in toplote pri odvajanju odpadnih voda v vode in javno kanalizacijo (Uradni list RS, št. 64/12 in 64/14) se v 1. točki 4. člena beseda »obstoječih« nadomesti z besedo »pretočnih«.</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V tretji alineji 10. točke se za besedilom »ob teh objektih in napravah,« doda besedilo »če na teh površinah poteka manipulacija z odpadki in bi lahko prišlo do onesnaženja površin,« in črta beseda »ter«, na koncu četrte alineje se črta podpičje in doda beseda »in«, za četrto alinejo pa se doda nova peta alineja, ki se glasi:</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 biološko razgradljiva industrijska odpadna voda iz naprave, v kateri poteka dejavnost iz priloge 6, ki je sestavni del te uredbe;«.</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13. točka se spremeni tako, da se glasi:</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»13. iztok je vodni objekt v skladu s predpisom, ki ureja določitev vodne infrastrukture, in je del naprave, preko katerega se odpadna voda odvaja v kanalizacijo, čistilno napravo ali okolje;«.</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Za 15. točko se doda nova 16. točka, ki se glasi:</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»16. kemično stranišče je stranišče, ki deluje brez izpiranja z vodo in v katerem se uporabljajo kemična sredstva (sanitarni koncentrati) za preprečevanje nezaželenih vonjav;«.</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 xml:space="preserve"> </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Dosedanje 16. do 20. točka postanejo 17. do 21. točka.</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V dosedanji 21. točki, ki postane 22. točka, se črta besedilo »ter pogoje za njegovo izvajanje«.</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Dosedanje 22. do 27. točka postanejo 23. do 28. točka.</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Za dosedanjo 28. točko, ki postane 29. točka, se doda nova 30. točka, ki se glasi:</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»30. nepretočna greznica je nepropusten zbiralnik, namenjen zbiranju komunalne odpadne vode;«.</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Dosedanje 29., 30. in 31. točka, ki postanejo 31., 32. in 33. točka, se spremenijo tako, da se glasijo:</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»31. neposredno odvajanje v podzemne vode je odvajanje odpadne vode, pri katerem lahko pride do vnosa onesnaževal v podzemno vodo brez precejanja skozi zemljino ali kamnine, ki so pod površjem tal;</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32. neposredno odvajanje v površinske vode (v nadaljnjem besedilu: neposredno odvajanje v vode) je odvajanje odpadne vode, pri katerem lahko pride do vnosa onesnaževal v površinsko vodo;</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33. območje poselitve je aglomeracija iz operativnega progama odvajanja in čiščenja komunalne odpadne vode, določena v skladu s predpisom, ki ureja odvajanje in čiščenje komunalne odpadne vode;«.</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Dosedanja 32. točka postane 34. točka, dosedanja 33. točka se črta, dosedanji 34. in 35. točka pa postaneta 35. in 36. točka.</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lastRenderedPageBreak/>
        <w:t>Za dosedanjo 36. točko, ki postane 37. točka, se doda nova 38. točka, ki se glasi:</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 xml:space="preserve">»38. odvajanje odpadne vode je odvajanje odpadne vode po cevovodu preko iztoka v kanalizacijo, čistilno napravo ali okolje. Za odvajanje odpadne vode se šteje tudi prevzem in prevoz komunalne odpadne vode iz nepretočne greznice ali odpadne vode iz petega odstavka 14. člena te uredbe s cestnim motornim vozilom ali na drug predpisan način na komunalno ali skupno čistilno napravo, kjer se zagotavlja njeno čiščenje;«. </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Dosedanje 37. do 40. točka postanejo 39. do 42. točka, dosedanja 41. točka, ki postane 43. točka, pa se spremeni tako, da se glasi:</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»43. posredno odvajanje v podzemne vode (v nadaljnjem besedilu: posredno odvajanje v vode) je odvajanje odpadne vode na površje tal ali s ponikanjem v tla, od koder odpadna voda pronica skozi neomočene sedimente ali zemljino in lahko pride do vnosa onesnaževal v podzemne vode;«.</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Dosedanji 42. in 43. točka postaneta 44. in 45. točka, za dosedanjo 44. točko, ki postane 46. točka, pa se doda nova 47. točka, ki se glasi:</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»47. pretočna greznica je objekt ali gradbeni proizvod za anaerobno čiščenje komunalne odpadne vode, v katerem se komunalna odpadna voda pretaka iz usedalnega prekata v enega ali več prekatov za anaerobno čiščenje komunalne odpadne vode;«.</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Dosedanje 45. do 55. točka postanejo 48. do 58. točka, v dosedanji 56. točki, ki postane 59. točka, pa se v točki a) besedilo »za več kakor 25 % spremeni« nadomesti z besedilom »za več kakor 25 % poveča«.</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 xml:space="preserve">Dosedanje 57. do 62. točka postanejo 60. do 65. točka, v dosedanji 63. točki, ki postane 66. točka se na koncu točke a) vejica nadomesti s podpičjem, točka b) pa se črta. </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Dosedanja 64. točka postane 67. točka.</w:t>
      </w:r>
    </w:p>
    <w:p w:rsidR="006C4696" w:rsidRPr="008504EC" w:rsidRDefault="006C4696" w:rsidP="006C4696">
      <w:pPr>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w:t>
      </w:r>
      <w:r w:rsidRPr="008504EC">
        <w:rPr>
          <w:rFonts w:cs="Arial"/>
          <w:b w:val="0"/>
          <w:noProof/>
        </w:rPr>
        <w:fldChar w:fldCharType="end"/>
      </w:r>
      <w:r w:rsidR="006C4696" w:rsidRPr="008504EC">
        <w:rPr>
          <w:rFonts w:cs="Arial"/>
          <w:b w:val="0"/>
          <w:noProof/>
        </w:rPr>
        <w:t>. člen</w:t>
      </w:r>
    </w:p>
    <w:p w:rsidR="006C4696" w:rsidRPr="008504EC" w:rsidRDefault="006C4696" w:rsidP="006C4696">
      <w:pPr>
        <w:spacing w:line="260" w:lineRule="atLeast"/>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V prvi in tretji alineji četrtega odstavka 5. člena se besedilo »iz četrtega odstavka 14. člena« nadomesti z besedilom »iz petega odstavka 14. člena«, v drugi alineji pa se besedilo »emisijo snovi pri odvajanju odpadne vode iz komunalnih čistilnih naprav« nadomesti z besedilom »odvajanje in čiščenje komunalne odpadne vode«.</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Osmi odstavek se spremeni tako, da se glasi:</w:t>
      </w:r>
    </w:p>
    <w:p w:rsidR="006C4696" w:rsidRPr="008504EC" w:rsidRDefault="006C4696" w:rsidP="006C4696">
      <w:pPr>
        <w:pStyle w:val="Odstavek"/>
        <w:spacing w:before="0" w:line="260" w:lineRule="atLeast"/>
        <w:ind w:firstLine="0"/>
        <w:rPr>
          <w:rFonts w:cs="Arial"/>
          <w:noProof/>
          <w:sz w:val="20"/>
          <w:szCs w:val="20"/>
          <w:lang w:eastAsia="en-US"/>
        </w:rPr>
      </w:pPr>
      <w:r w:rsidRPr="008504EC">
        <w:rPr>
          <w:rFonts w:cs="Arial"/>
          <w:noProof/>
          <w:sz w:val="20"/>
          <w:szCs w:val="20"/>
          <w:lang w:val="sl-SI" w:eastAsia="en-US"/>
        </w:rPr>
        <w:t>»(8) Za posamezno napravo ali posamezen iztok iz naprave se lahko v okoljevarstvenem dovoljenju za posamezen parameter onesnaženosti določi mejno vrednost, ki je strožja od mejne vrednosti iz prvega do sedmega odstavka tega člena ali mejne vrednosti v skladu s posebnim predpisom iz prvega odstavka 2. člena te uredbe, če gre za:</w:t>
      </w:r>
    </w:p>
    <w:p w:rsidR="006C4696" w:rsidRPr="008504EC" w:rsidRDefault="006C4696" w:rsidP="006C4696">
      <w:pPr>
        <w:pStyle w:val="Alineazaodstavkom"/>
        <w:numPr>
          <w:ilvl w:val="0"/>
          <w:numId w:val="0"/>
        </w:numPr>
        <w:spacing w:line="260" w:lineRule="atLeast"/>
        <w:rPr>
          <w:rFonts w:cs="Arial"/>
          <w:noProof/>
          <w:sz w:val="20"/>
          <w:szCs w:val="20"/>
          <w:lang w:eastAsia="en-US"/>
        </w:rPr>
      </w:pPr>
      <w:r w:rsidRPr="008504EC">
        <w:rPr>
          <w:rFonts w:cs="Arial"/>
          <w:noProof/>
          <w:sz w:val="20"/>
          <w:szCs w:val="20"/>
          <w:lang w:val="sl-SI" w:eastAsia="en-US"/>
        </w:rPr>
        <w:t>1. neposredno odvajanje v vodotok in se ugotovi, da bi odvajanje odpadne vode z vsebnostjo onesnaževal na ravni teh mejnih vrednosti:</w:t>
      </w:r>
    </w:p>
    <w:p w:rsidR="006C4696" w:rsidRPr="008504EC" w:rsidRDefault="006C4696" w:rsidP="006C4696">
      <w:pPr>
        <w:pStyle w:val="Alineazaodstavkom"/>
        <w:spacing w:line="260" w:lineRule="atLeast"/>
        <w:ind w:left="0" w:firstLine="0"/>
        <w:rPr>
          <w:rFonts w:cs="Arial"/>
          <w:noProof/>
          <w:sz w:val="20"/>
          <w:szCs w:val="20"/>
          <w:lang w:eastAsia="en-US"/>
        </w:rPr>
      </w:pPr>
      <w:r w:rsidRPr="008504EC">
        <w:rPr>
          <w:rFonts w:cs="Arial"/>
          <w:noProof/>
          <w:sz w:val="20"/>
          <w:szCs w:val="20"/>
          <w:lang w:val="sl-SI" w:eastAsia="en-US"/>
        </w:rPr>
        <w:t>povzročilo znatno povečanje ali</w:t>
      </w:r>
    </w:p>
    <w:p w:rsidR="006C4696" w:rsidRPr="008504EC" w:rsidRDefault="006C4696" w:rsidP="006C4696">
      <w:pPr>
        <w:pStyle w:val="Alineazaodstavkom"/>
        <w:spacing w:line="260" w:lineRule="atLeast"/>
        <w:ind w:left="0" w:firstLine="0"/>
        <w:rPr>
          <w:rFonts w:cs="Arial"/>
          <w:noProof/>
          <w:sz w:val="20"/>
          <w:szCs w:val="20"/>
          <w:lang w:eastAsia="en-US"/>
        </w:rPr>
      </w:pPr>
      <w:r w:rsidRPr="008504EC">
        <w:rPr>
          <w:rFonts w:cs="Arial"/>
          <w:noProof/>
          <w:sz w:val="20"/>
          <w:szCs w:val="20"/>
          <w:lang w:val="sl-SI" w:eastAsia="en-US"/>
        </w:rPr>
        <w:t>onemogočilo doseganje okoljskih ciljev v skladu s predpisom, ki določa načrt upravljanja voda za vodni območji Donave in Jadranskega morja,</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2. posredno odvajanje v vode in je iz dokumentacije, priložene vlogi za pridobitev okoljevarstvenega dovoljenja, razvidno, da se s tem vplivi obravnavanega odvajanja odpadne vode zmanjšajo na sprejemljivo raven.«.</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V devetem odstavku se za besedama »prve alineje« doda besedilo »1. točke«.</w:t>
      </w:r>
    </w:p>
    <w:p w:rsidR="006C4696" w:rsidRPr="008504EC" w:rsidRDefault="006C4696" w:rsidP="006C4696">
      <w:pPr>
        <w:spacing w:line="260" w:lineRule="atLeast"/>
        <w:jc w:val="both"/>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Za desetim odstavkom se dodata nova enajsti in dvanajsti odstavek, ki se glasita:</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 xml:space="preserve">»(11) Za posamezno napravo ali posamezen iztok iz naprave se lahko v okoljevarstvenem dovoljenju določi mejno vrednost za enega ali več parametrov onesnaženosti, ki niso parametri onesnaženosti iz </w:t>
      </w:r>
      <w:r w:rsidRPr="008504EC">
        <w:rPr>
          <w:rFonts w:ascii="Arial" w:hAnsi="Arial" w:cs="Arial"/>
          <w:noProof/>
          <w:sz w:val="20"/>
          <w:szCs w:val="20"/>
        </w:rPr>
        <w:lastRenderedPageBreak/>
        <w:t>prvega do sedmega odstavka tega člena ali iz posebnega predpisa iz prvega odstavka 2. člena te uredbe, če se ugotovi, da je to potrebno zaradi doseganja okoljskih ciljev v skladu s predpisom, ki določa načrt upravljanja voda za vodni območji Donave in Jadranskega morja.</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(12) Za posamezno malo komunalno čistilno napravo se lahko v okoljevarstvenem dovoljenju določi mejne vrednosti za enega ali več parametrov onesnaženosti, ki so v skladu s predpisom, ki ureja odvajanje in čiščenje komunalne odpadne vode, predpisani za komunalno čistilno napravo z zmogljivostjo, enako ali večjo od 2.000 PE in manjšo od 10.000 PE, če: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1. je iz dokumentacije, priložene vlogi za pridobitev okoljevarstvenega dovoljenja, razvidno, da se s tem vplivi nameravanega odvajanja komunalne odpadne vode zmanjšajo na sprejemljivo raven in gre za posredno odvajanje komunalne odpadne vode v podzemno vodo na: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 prispevnem območju naravnega jezera,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 prispevnem območju umetnega jezera, ki je določeno kot umetno vodno telo,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prispevnem območju vodnega objekta za zadrževanje voda, ki je določen kot močno preoblikovano vodno telo,</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vodovarstvenem območju v skladu s predpisi, ki urejajo vode,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vplivnem območju kopalnih voda,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 nadmorski višini, enaki ali večji od </w:t>
      </w:r>
      <w:smartTag w:uri="urn:schemas-microsoft-com:office:smarttags" w:element="metricconverter">
        <w:smartTagPr>
          <w:attr w:name="ProductID" w:val="1.500 m"/>
        </w:smartTagPr>
        <w:r w:rsidRPr="008504EC">
          <w:rPr>
            <w:rFonts w:ascii="Arial" w:hAnsi="Arial" w:cs="Arial"/>
            <w:noProof/>
            <w:sz w:val="20"/>
            <w:szCs w:val="20"/>
          </w:rPr>
          <w:t>1.500 m</w:t>
        </w:r>
      </w:smartTag>
      <w:r w:rsidRPr="008504EC">
        <w:rPr>
          <w:rFonts w:ascii="Arial" w:hAnsi="Arial" w:cs="Arial"/>
          <w:noProof/>
          <w:sz w:val="20"/>
          <w:szCs w:val="20"/>
        </w:rPr>
        <w:t>,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območju razpoklinskih vodonosnikov, vključno s kraškimi,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2. gre za neposredno odvajanje v vodotok na območju iz prve, druge, tretje, četrte ali pete alineje prejšnje točke ali v vodotok, katerega srednji mali pretok je manjši od dvakratnika največjega šesturnega povprečnega pretoka odpadne vode iz te male komunalne čistilne naprave in se s tem:</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prepreči znatno povečanje vsebnosti onesnaževal, ki se odvajajo s komunalno odpadno vodo iz male komunalne čistilne naprave, v tem vodotoku ali</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 omogoči doseganje okoljskih ciljev v skladu s predpisom, ki določa načrt upravljanja voda za vodni območji Donave in Jadranskega morja.«.</w:t>
      </w:r>
    </w:p>
    <w:p w:rsidR="006C4696" w:rsidRPr="008504EC" w:rsidRDefault="006C4696" w:rsidP="006C4696">
      <w:pPr>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3</w:t>
      </w:r>
      <w:r w:rsidRPr="008504EC">
        <w:rPr>
          <w:rFonts w:cs="Arial"/>
          <w:b w:val="0"/>
          <w:noProof/>
        </w:rPr>
        <w:fldChar w:fldCharType="end"/>
      </w:r>
      <w:r w:rsidR="006C4696" w:rsidRPr="008504EC">
        <w:rPr>
          <w:rFonts w:cs="Arial"/>
          <w:b w:val="0"/>
          <w:noProof/>
        </w:rPr>
        <w:t>. člen</w:t>
      </w:r>
    </w:p>
    <w:p w:rsidR="006C4696" w:rsidRPr="008504EC" w:rsidRDefault="006C4696" w:rsidP="006C4696">
      <w:pPr>
        <w:spacing w:line="260" w:lineRule="atLeast"/>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tretjim odstavkom 9. člena se doda nov četrti odstavek, ki se glasi:</w:t>
      </w:r>
    </w:p>
    <w:p w:rsidR="006C4696" w:rsidRPr="008504EC" w:rsidRDefault="006C4696" w:rsidP="006C4696">
      <w:pPr>
        <w:pStyle w:val="Odstavek"/>
        <w:spacing w:before="0" w:line="260" w:lineRule="atLeast"/>
        <w:ind w:firstLine="0"/>
        <w:rPr>
          <w:rFonts w:cs="Arial"/>
          <w:noProof/>
          <w:sz w:val="20"/>
          <w:szCs w:val="20"/>
          <w:lang w:eastAsia="en-US"/>
        </w:rPr>
      </w:pPr>
      <w:r w:rsidRPr="008504EC">
        <w:rPr>
          <w:rFonts w:cs="Arial"/>
          <w:noProof/>
          <w:sz w:val="20"/>
          <w:szCs w:val="20"/>
          <w:lang w:val="sl-SI" w:eastAsia="en-US"/>
        </w:rPr>
        <w:t>»(4) Investitor, lastnik ali upravljavec komunalne ali skupne čistilne naprave mora urediti in vzdrževati tudi stalno merilno mesto na vtoku na:</w:t>
      </w:r>
    </w:p>
    <w:p w:rsidR="006C4696" w:rsidRPr="008504EC" w:rsidRDefault="006C4696" w:rsidP="006C4696">
      <w:pPr>
        <w:pStyle w:val="Odstavek"/>
        <w:spacing w:before="0" w:line="260" w:lineRule="atLeast"/>
        <w:ind w:firstLine="0"/>
        <w:rPr>
          <w:rFonts w:cs="Arial"/>
          <w:noProof/>
          <w:sz w:val="20"/>
          <w:szCs w:val="20"/>
          <w:lang w:eastAsia="en-US"/>
        </w:rPr>
      </w:pPr>
      <w:r w:rsidRPr="008504EC">
        <w:rPr>
          <w:rFonts w:cs="Arial"/>
          <w:noProof/>
          <w:sz w:val="20"/>
          <w:szCs w:val="20"/>
          <w:lang w:val="sl-SI" w:eastAsia="en-US"/>
        </w:rPr>
        <w:t>– komunalno ali skupno čistilno napravo z zmogljivostjo, enako ali večjo od 2.000 PE, in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malo komunalno čistilno napravo, če je zaradi obračuna okoljske dajatve v skladu s predpisom, ki ureja okoljsko dajatev za onesnaževanje okolja zaradi odvajanja odpadnih voda, treba določiti učinek čiščenja komunalne čistilne naprave.«.</w:t>
      </w:r>
    </w:p>
    <w:p w:rsidR="006C4696" w:rsidRPr="008504EC" w:rsidRDefault="006C4696" w:rsidP="006C4696">
      <w:pPr>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4</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Drugi odstavek 11. člena se spremeni tako, da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»(2) Komunalna ali skupna čistilna naprava čezmerno obremenjuje okolje, če: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1. od celotnega števila zaporednih meritev, določenega s predpisom o obratovalnem monitoringu odpadnih voda: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več kakor 20 % izmerjenih vrednosti kateregakoli izmed parametrov KPK, BPK5, neraztopljene snovi ali amonijev dušik presega predpisano mejno vrednost tega parametra, določeno kot koncentracija ali kot učinek čiščenja, če je v okoljevarstvenem dovoljenju določeno, da se namesto mejne vrednosti parametra onesnaženosti uporablja učinek čiščenja, ali ena od izmerjenih vrednosti kateregakoli od teh parametrov za več kakor 100 % presega to mejno vrednost,</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letna povprečna vrednost kateregakoli izmed parametrov celotni fosfor ali celotni dušik presega predpisano mejno vrednost tega parametra, določeno kot koncentracija ali kot učinek čiščenja, če je v okoljevarstvenem dovoljenju določeno, da se namesto mejne vrednosti parametra onesnaženosti uporablja učinek čiščenja,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več kakor 20 % izmerjenih vrednosti kateregakoli parametra onesnaženosti, ki ni parameter iz prve ali druge alineje te točke, presega predpisano mejno vrednost tega parametra ali ena od izmerjenih vrednosti kateregakoli od teh parametrov za več kakor 50 % presega to mejno vrednost,</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lastRenderedPageBreak/>
        <w:t>2. letna količina onesnaževala v mešanici odpadnih voda iz skupne čistilne naprave, za katero se določa mejna vrednost letne količine, presega predpisano mejno vrednost letne količine tega onesnaževala.«.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5</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Prvi, drugi in tretji odstavek 12. člena se spremenijo tako, da se glasijo:</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»(1) Komunalno, industrijsko odpadno vodo ali mešanico odpadnih voda je prepovedano odvajati v podzemne vode, če gre za: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1. neposredno odvajanje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2. posredno odvajanje na: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vodovarstvenih območjih, če tako določajo predpisi, ki urejajo vodovarstveni režim na teh območjih,</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prispevnih območjih naravnih jezer, razen če gre za prispevno območje presihajočega jezera ali za odvajanje komunalne odpadne vode iz male komunalne čistilne naprave,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manj kot 300 m od obale naravnega ali umetnega jezera, razen presihajočega, če gre za odvajanje komunalne odpadne vode iz male komunalne čistilne naprave.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(2) Komunalno, industrijsko odpadno vodo ali mešanico odpadnih voda je prepovedano odvajati v celinske površinske vode, ki: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v skladu s to uredbo niso vodotoki, razen če gre za odvajanje komunalne odpadne vode v močno preoblikovano vodno telo, ki je nastalo z zajezitvijo vodotoka ali vključuje zajezene dele vodotoka,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so kopalne vode,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so referenčni odseki vodotokov,</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so vodotoki na vodovarstvenih območjih, če tako določajo predpisi, ki urejajo vodovarstveni režim na teh območjih,</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so vodotoki na prispevnih območjih naravnih jezer, razen če gre za prispevno območje presihajočega jezera ali za odvajanje komunalne odpadne vode iz male komunalne čistilne naprave,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so vodotoki, katerih srednji mali pretok je manjši od dvakratnika največjega šesturnega povprečnega pretoka odpadne vode iz naprave, razen če gre za odvajanje komunalne odpadne vode iz male komunalne čistilne naprave.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(3) Komunalno, industrijsko odpadno vodo ali mešanico odpadnih voda je prepovedano odvajati neposredno v kopalne vode na morju ali dele morja iz predpisa, ki ureja določitev delov morja, kjer je kakovost vode primerna za življenje in rast morskih školjk in morskih polžev.«.</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6</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Šesti odstavek 13. člena se spremeni tako, da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»(6) Upravljavec naprave mora izpad ali okvaro iz prejšnjega odstavka takoj prijaviti inšpekciji, pristojni za varstvo okolja, in inšpekciji, pristojni za ribištvo, ter, če se industrijska odpadna voda odvaja: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v javno kanalizacijo, o tem takoj obvestiti upravljavca javne kanalizacije in upravljavca komunalne ali skupne čistilne naprave,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v vodo na prispevnem območju občutljivega območja zaradi kopalnih voda, o tem v času kopalne sezone takoj obvestiti Agencijo Republike Slovenije za okolje (v nadaljnjem besedilu: agencija) zaradi obveščanja in opozarjanja kopalcev.«.</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7</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petim odstavkom 14. člena se dodata nova šesti in sedmi odstavek, ki se glasita: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»(6) Ne glede na prvi odstavek tega člena je industrijsko odpadno vodo prepovedano odvajati v javno kanalizacijo, ki je ali za katero je predvideno, da bo zaključena z malo komunalno čistilno napravo, ali čistiti na mali komunalni čistilni napravi.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pStyle w:val="Alineazaodstavkom"/>
        <w:numPr>
          <w:ilvl w:val="0"/>
          <w:numId w:val="0"/>
        </w:numPr>
        <w:tabs>
          <w:tab w:val="clear" w:pos="540"/>
          <w:tab w:val="left" w:pos="0"/>
        </w:tabs>
        <w:spacing w:line="260" w:lineRule="atLeast"/>
        <w:rPr>
          <w:rFonts w:cs="Arial"/>
          <w:noProof/>
          <w:sz w:val="20"/>
          <w:szCs w:val="20"/>
          <w:lang w:eastAsia="en-US"/>
        </w:rPr>
      </w:pPr>
      <w:r w:rsidRPr="008504EC">
        <w:rPr>
          <w:rFonts w:cs="Arial"/>
          <w:noProof/>
          <w:sz w:val="20"/>
          <w:szCs w:val="20"/>
          <w:lang w:val="sl-SI" w:eastAsia="en-US"/>
        </w:rPr>
        <w:lastRenderedPageBreak/>
        <w:t>(7) Ne glede na prejšnji odstavek se lahko na podlagi vloge upravljavca naprave za pridobitev okoljevarstvenega dovoljenja za posamezno napravo v okoljevarstvenem dovoljenju dovoli odvajanje industrijske odpadne vode v javno kanalizacijo, ki je zaključena z malo komunalno čistilno napravo z zmogljivostjo, enako ali večjo od 200 PE, če je to tehnično mogoče, je za čiščenje industrijske odpadne vode zagotovljena zmogljivost te javne kanalizacije in male komunalne čistilne naprave, ki zaključuje to javno kanalizacijo, in</w:t>
      </w:r>
    </w:p>
    <w:p w:rsidR="006C4696" w:rsidRPr="008504EC" w:rsidRDefault="006C4696" w:rsidP="006C4696">
      <w:pPr>
        <w:pStyle w:val="Alineazaodstavkom"/>
        <w:numPr>
          <w:ilvl w:val="0"/>
          <w:numId w:val="0"/>
        </w:numPr>
        <w:spacing w:line="260" w:lineRule="atLeast"/>
        <w:rPr>
          <w:rFonts w:cs="Arial"/>
          <w:noProof/>
          <w:sz w:val="20"/>
          <w:szCs w:val="20"/>
          <w:lang w:eastAsia="en-US"/>
        </w:rPr>
      </w:pPr>
      <w:r w:rsidRPr="008504EC">
        <w:rPr>
          <w:rFonts w:cs="Arial"/>
          <w:noProof/>
          <w:sz w:val="20"/>
          <w:szCs w:val="20"/>
          <w:lang w:val="sl-SI" w:eastAsia="en-US"/>
        </w:rPr>
        <w:t>– dnevna količina industrijske odpadne vode pri največji zmogljivosti obratovanja te naprave ne presega 5 % dnevne količine odpadne vode, ki se čisti na tej mali komunalni čistilni napravi,   in hkrati skupna dnevna količina industrijskih odpadnih voda pri največji zmogljivosti obratovanja naprav, priključenih na to malo komunalno čistilno napravo, ne presega 5 % dnevne količine odpadne vode, ki se čisti na tej mali komunalni čistilni napravi,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sta vlogi za pridobitev okoljevarstvenega dovoljenja priloženi mnenji upravljavca javne kanalizacije in upravljavca male komunalne čistilne naprave, da industrijska odpadna voda iz te naprave ne bo škodljivo vplivala na objekte javne kanalizacije ali na obratovanje male komunalne čistilne naprave in da predlaganemu odvajanju industrijske odpadne vode ne nasprotujeta.«.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8</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prvem odstavku 15. člena se besedilo »urejajo emisijo snovi pri odvajanju odpadne vode iz komunalnih čistilnih naprav ali emisijo snovi pri odvajanju odpadne vode iz malih komunalnih čistilnih naprav« nadomesti z besedilom »ureja odvajanje in čiščenje komunalne odpadne vode«.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prvim odstavkom se doda nov drugi odstavek, ki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»(2) Pri načrtovanju, gradnji, rekonstrukciji, obratovanju ali vzdrževanju komunalnih ali skupnih čistilnih naprav z zmogljivostjo, enako ali večjo od 10.000 PE, ki so namenjene izvajanju obvezne občinske gospodarske javne službe odvajanja in čiščenja komunalne in padavinske odpadne vode (v nadaljnjem besedilu: javna služba), mora investitor ali upravljavec zagotoviti: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 vgradnjo opreme za prevzem in čiščenje komunalne odpadne vode iz nepretočnih greznic,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vgradnjo opreme za prevzem in obdelavo blata iz komunalnih čistilnih naprav, ki niso opremljene za prevzem in obdelavo blata, ter blata iz pretočnih greznic, in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neoviran sprejem komunalne odpadne vode iz prve alineje tega odstavka in blata iz druge alineje tega odstavka ter njuno obdelavo oziroma čiščenje na tej komunalni ali skupni čistilni napravi.«.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Dosedanji drugi in tretji odstavek postaneta tretji in četrti odstavek.</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Dosedanji četrti odstavek, ki postane peti odstavek, se spremeni tako, da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»(5) Upravljavec komunalne ali skupne čistilne naprave mora ob izpadu komunalne ali skupne čistilne naprave ali ob kakršnikoli okvari pri obratovanju komunalne ali skupne čistilne naprave, ki bi lahko povzročila čezmerno obremenitev odpadne vode na iztoku iz komunalne ali skupne čistilne naprave, sam takoj začeti izvajati ukrepe za odpravo okvare, zmanjšanje in preprečitev nadaljnjega čezmernega obremenjevanja.«.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petim odstavkom se doda nov šesti odstavek, ki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»(6) Upravljavec komunalne ali skupne čistilne naprave mora izpad ali okvaro iz prejšnjega odstavka takoj prijaviti inšpekciji, pristojni za varstvo okolja, in, če se odpadna voda odvaja v vodo na prispevnem območju občutljivega območja zaradi kopalnih voda, o tem v času kopalne sezone takoj obvestiti agencijo zaradi obveščanja in opozarjanja kopalcev.«.</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9</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drugem odstavku 16. člena se besedilo »emisijo snovi pri odvajanju odpadne vode iz malih komunalnih čistilnih naprav« nadomesti z besedilom »odvajanje in čiščenje komunalne odpadne vode«.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lastRenderedPageBreak/>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10</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Na koncu druge in tretje alineje 2. točke drugega odstavka 17. člena se doda besedilo »razen na vodovarstvenih območjih, če predpisi, ki urejajo vodovarstveni režim na teh območjih, določajo drugače,«, peta alineja pa se črta.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3. točki se pika nadomesti z vejico in doda beseda »ali«, za 3. točko pa se doda nova 4. točka, ki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»4. usedalniku in lovilniku olj ali čistilni napravi padavinske odpadne vode, če padavinsko odpadno vodo odvaja v javno kanalizacijo za odvajanje izključno padavinske odpadne vode.«.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šestim odstavkom se doda nov sedmi odstavek, ki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»(7) Ne glede na prvi, drugi in tretji odstavek tega člena je padavinsko odpadno vodo prepovedano:</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 odvajati v javno kanalizacijo, ki je ali za katero je predvideno da bo zaključena z malo komunalno čistilno napravo z zmogljivostjo, manjšo od 200 PE, ali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čistiti na mali komunalni čistilni napravi z zmogljivostjo, manjšo od 200 PE.«.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11</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naslovom poglavja »2.6 Drugi ukrepi zmanjševanja emisije snovi« se doda nov 18.a člen, ki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noProof/>
          <w:sz w:val="20"/>
          <w:szCs w:val="20"/>
        </w:rPr>
      </w:pPr>
      <w:r w:rsidRPr="008504EC">
        <w:rPr>
          <w:rFonts w:ascii="Arial" w:hAnsi="Arial" w:cs="Arial"/>
          <w:noProof/>
          <w:sz w:val="20"/>
          <w:szCs w:val="20"/>
        </w:rPr>
        <w:t>»18.a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noProof/>
          <w:sz w:val="20"/>
          <w:szCs w:val="20"/>
        </w:rPr>
      </w:pPr>
      <w:r w:rsidRPr="008504EC">
        <w:rPr>
          <w:rFonts w:ascii="Arial" w:hAnsi="Arial" w:cs="Arial"/>
          <w:noProof/>
          <w:sz w:val="20"/>
          <w:szCs w:val="20"/>
        </w:rPr>
        <w:t>(uporaba greznic)</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Padavinsko ali industrijsko odpadno vodo ali mešanico odpadnih voda je prepovedano:</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zbirati v nepretočni greznici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zbirati in čistiti v pretočni greznici.«.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12</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Prvi odstavek 19. člena se spremeni tako, da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»(1) Blato je prepovedano izpuščati, odlagati ali odmetavati neposredno ali posredno v vode ali izpuščati v javno kanalizacijo.«.</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prvim odstavkom se doda nov drugi odstavek, ki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»(2) Ne glede na prejšnji odstavek je obdelano ali neobdelano blato iz komunalne ali skupne čistilne naprave in preostalo blato iz nepretočnih greznic, ki se v skladu s predpisom, ki ureja odvajanje in čiščenje komunalne odpadne vode prevzema in obdeluje v okviru obveznih storitev javne službe, dovoljeno izpuščati na komunalno ali skupno čistilno napravo, ki je namenjena izvajanju javne službe in je opremljena za prevzem in obdelavo blata.«.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Dosedanji drugi odstavek postane tretji odstavek.</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dosedanjem tretjem odstavku, ki postane četrti odstavek, se beseda »obstoječih« nadomesti s »pretočnih« in črta besedilo »in padavinske«.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13</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drugi alineji tretjega odstavka 20. člena se črta besedilo »in padavinske«.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četrtim odstavkom se dodata nova peti in šesti odstavek, ki se glasita: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»(5) Vsebino premične sanitarne enote s kemičnimi stranišči je prepovedano:</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izpuščati, odlagati ali odmetavati neposredno ali posredno v vode,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lastRenderedPageBreak/>
        <w:t>– izpuščati v javno kanalizacijo območja poselitve s skupno obremenitvijo, manjšo od 2.000 PE,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izpuščati v javno kanalizacijo, ki je zaključena z malo komunalno čistilno napravo,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čistiti v mali komunalni čistilni napravi ali pretočni greznici.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(6) Lastnik ali upravljavec premične sanitarne enote iz prejšnjega odstavka mora za vsebino premične sanitarne enote iz prejšnjega odstavka zagotoviti prevzem in odvoz na komunalno čistilno napravo z zmogljivostjo, enako ali večjo od 2.000 PE, ki je opremljena za prevzem in čiščenje komunalne odpadne vode iz nepretočnih greznic.«.</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14</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drugim odstavkom 21. člena se dodata nov tretji in četrti odstavek, ki se glasita:</w:t>
      </w:r>
    </w:p>
    <w:p w:rsidR="006C4696" w:rsidRPr="008504EC" w:rsidRDefault="006C4696" w:rsidP="006C4696">
      <w:pPr>
        <w:spacing w:line="260" w:lineRule="atLeast"/>
        <w:rPr>
          <w:rFonts w:ascii="Arial" w:hAnsi="Arial" w:cs="Arial"/>
          <w:noProof/>
          <w:sz w:val="20"/>
          <w:szCs w:val="20"/>
        </w:rPr>
      </w:pPr>
      <w:r w:rsidRPr="008504EC">
        <w:rPr>
          <w:rFonts w:ascii="Arial" w:hAnsi="Arial" w:cs="Arial"/>
          <w:noProof/>
          <w:sz w:val="20"/>
          <w:szCs w:val="20"/>
        </w:rPr>
        <w:t>»(3) Če gre za odvajanje na območju razpoklinskih vodonosnikov, vključno s kraškimi, mora biti pri posrednem odvajanju iz prejšnjega odstavka zagotovljeno ponikanje preko objekta za ponikanje, če je iztok na:</w:t>
      </w:r>
    </w:p>
    <w:p w:rsidR="006C4696" w:rsidRPr="008504EC" w:rsidRDefault="006C4696" w:rsidP="006C4696">
      <w:pPr>
        <w:spacing w:line="260" w:lineRule="atLeast"/>
        <w:rPr>
          <w:rFonts w:ascii="Arial" w:hAnsi="Arial" w:cs="Arial"/>
          <w:noProof/>
          <w:sz w:val="20"/>
          <w:szCs w:val="20"/>
        </w:rPr>
      </w:pPr>
      <w:r w:rsidRPr="008504EC">
        <w:rPr>
          <w:rFonts w:ascii="Arial" w:hAnsi="Arial" w:cs="Arial"/>
          <w:noProof/>
          <w:sz w:val="20"/>
          <w:szCs w:val="20"/>
        </w:rPr>
        <w:t>– zakraselem območju ali</w:t>
      </w:r>
    </w:p>
    <w:p w:rsidR="006C4696" w:rsidRPr="008504EC" w:rsidRDefault="006C4696" w:rsidP="006C4696">
      <w:pPr>
        <w:spacing w:line="260" w:lineRule="atLeast"/>
        <w:rPr>
          <w:rFonts w:ascii="Arial" w:hAnsi="Arial" w:cs="Arial"/>
          <w:noProof/>
          <w:sz w:val="20"/>
          <w:szCs w:val="20"/>
        </w:rPr>
      </w:pPr>
      <w:r w:rsidRPr="008504EC">
        <w:rPr>
          <w:rFonts w:ascii="Arial" w:hAnsi="Arial" w:cs="Arial"/>
          <w:noProof/>
          <w:sz w:val="20"/>
          <w:szCs w:val="20"/>
        </w:rPr>
        <w:t>– območju, kjer ni mogoče zagotoviti odvajanja preko zadostne plasti nezasičene cone vodonosnika, ki zagotavlja preprečevanje vnosa onesnaževal v podzemno vodo.</w:t>
      </w:r>
    </w:p>
    <w:p w:rsidR="006C4696" w:rsidRPr="008504EC" w:rsidRDefault="006C4696" w:rsidP="006C4696">
      <w:pPr>
        <w:spacing w:line="260" w:lineRule="atLeast"/>
        <w:rPr>
          <w:rFonts w:ascii="Arial" w:hAnsi="Arial" w:cs="Arial"/>
          <w:noProof/>
          <w:sz w:val="20"/>
          <w:szCs w:val="20"/>
        </w:rPr>
      </w:pP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 xml:space="preserve">(4) Med dnom objekta za ponikanje iz prejšnjega odstavka in najvišjo gladino podzemne vode se mora nahajati plast neomočenih sedimentov ali zemljin ali filtrnega materiala debeline najmanj 1 m, prostornina objekta za ponikanje za zadrževanje odpadne vode pa se določi glede na ponikovalne sposobnosti terena v dokumentaciji iz prve alineje tretjega odstavka 23. člena te uredbe.«.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15</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prvem odstavku 23. člena se besedilo »Agencija Republike Slovenije za okolje (v nadaljnjem besedilu: agencija)« nadomesti z besedo »agencija«.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tretjem odstavku se na koncu prve alineje doda besedilo »neposredno odvajanje v vodotok, ki presiha ali dolvodno od iztoka ponikne,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16</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drugi alineji drugega odstavka 29. člena se črta beseda »ali«, v tretji alineji se doda beseda »ali«, za tretjo alinejo pa se doda nova četrta alineja, ki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male komunalne čistilne naprave z zmogljivostjo, manjšo od 50 PE.«.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17</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drugi alineji drugega odstavka 30. člena se črta beseda »ali«, v tretji alineji se doda beseda »ali«, za tretjo alinejo pa se doda nova četrta alineja, ki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male komunalne čistilne naprave z zmogljivostjo, manjšo od 50 PE.«.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18</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drugo alinejo 2. točke prvega odstavka 32. člena se dodata novi tretja in četrta alineja, ki se glasita: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 – obseg meritev za industrijsko odpadno vodo povečati za enega ali več parametrov onesnaženosti, ker iz analize tehnološkega procesa izhaja, da se ta parameter lahko pojavi v odpadni vodi,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obseg meritev za industrijsko odpadno vodo povečati za enega ali več parametrov onesnaženosti, ker je iz rezultatov obratovalnega monitoringa podzemne vode v skladu s predpisom, ki ureja obratovalni monitoring odpadnih voda, razviden vpliv na podzemne vode,«.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Dosedanje tretja do sedma alineja postanejo peta do deveta alineja.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19</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peto alinejo četrtega odstavka 37. člena se doda nova šesta alineja, ki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odvaja industrijsko odpadno vodo v javno kanalizacijo, ki je ali za katero je predvideno, da bo zaključena z malo komunalno čistilno napravo, ali čisti industrijsko odpadno vodo v mali komunalni čistilni napravi v nasprotju s predpisanimi zahtevami (šesti in sedmi odstavek 14. člena),«.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Dosedanje šesta do deveta alineja postanejo sedma do deseta alineja.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20</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prvi alineji prvega odstavka 38. člena se za besedo »prvi« doda besedilo »in drugi«.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drugi alineji se za besedilom »padavinsko odpadno vodo« doda besedilo »ali jih izvaja v nasprotju s predpisanimi zahtevami«.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drugi alineji četrtega odstavka se za besedo »prvi« doda besedilo »in drugi«.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21</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prvem odstavku 40. člena se pred piko doda vejico in besedilo »vlogi za pridobitev okoljevarstvenega dovoljenja pa mora priložiti poročilo o obratovalnem monitoringu odpadnih voda za preteklo koledarsko leto«.</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22</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tretji alineji prvega odstavka 41. člena se beseda »opustitve« nadomesti z besedo »izjeme«.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prvi alineji četrtega odstavka se črta besedilo »ki jih lahko izvede le oseba iz predpisa, ki ureja obratovalni monitoring stanja površinskih voda,«.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Za četrtim odstavkom se doda nov peti odstavek, ki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»(5) Izpolnjevanje pogoja iz tretje alineje prvega odstavka tega člena se preverja na podlagi: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podatkov o vsebnosti onesnaževala, ki je v skladu s prvim odstavkom tega člena predmet izjeme, v površinski vodi vodotoka gorvodno in dolvodno od iztoka iz naprave, če so vlogi za pridobitev okoljevarstvenega dovoljenja iz prejšnjega odstavka priloženi tudi rezultati opravljenih meritev in analiz dolvodno od iztoka iz naprave, ali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izračuna v skladu z devetim odstavkom 5. člena te uredbe, če rezultati opravljenih meritev in analiz dolvodno od iztoka iz naprave vlogi za pridobitev okoljevarstvenega dovoljenja iz prejšnjega odstavka niso priloženi.«.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Dosedanji peti odstavek, ki postane šesti odstavek, se spremeni tako, da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»(6) Podatki o vsebnosti onesnaževala v površinski vodi vodotoka iz prve alineje četrtega odstavka tega člena in prve alineje prejšnjega odstavka morajo vključevati najmanj štiri rezultate meritev in analiz, izvedenih v času stabilnih hidroloških razmer pri pretokih, ki so manjši od srednjega pretoka, in v časovnih presledkih, ki niso krajši od 30 dni. Meritve in analize iz tega odstavka lahko izvede le oseba iz predpisa, ki ureja obratovalni monitoring stanja površinskih voda.«.</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Dosedanji šesti, sedmi in osmi odstavek postanejo sedmi, osmi in deveti odstavek.</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23</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lastRenderedPageBreak/>
        <w:t>V drugem odstavku 43. člena se besedilo »urejajo emisijo snovi pri odvajanju odpadne vode iz komunalnih čistilnih naprav ali emisijo snovi pri odvajanju odpadne vode iz malih komunalnih čistilnih naprav« nadomesti z besedilom »ureja odvajanje in čiščenje komunalne odpadne vode«.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Tretja alineja se spremeni tako, da se glasi:</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primerno čiščenje v skladu s predpisom, ki ureja odvajanje in čiščenje komunalne odpadne vode, če gre za odvajanje odpadne vode iz male komunalne čistilne naprave.«.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V tretjem odstavku se besedilo »urejajo emisijo snovi pri odvajanju odpadne vode iz komunalnih čistilnih naprav ali emisijo snovi pri odvajanju odpadne vode iz malih komunalnih čistilnih naprav« nadomesti z besedilom »ureja odvajanje in čiščenje komunalne odpadne vode«.</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24</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V prilogi 5 se v poglavju VIII. v napovednem stavku besedilo »lahko dokumentacija vključuje tudi predlog omilitvenih ukrepov« nadomesti z besedilom »mora dokumentacija vključevati predlog omilitvenih ukrepov«.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25</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Za prilogo 5 se doda nova priloga 6, ki je kot priloga 1 sestavni del te uredbe.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26</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Ne glede na sedmi odstavek 14. člena te uredbe je industrijsko odpadno vodo dovoljeno odvajati v obstoječo javno kanalizacijo, ki je zaključena z obstoječo malo komunalno čistilno napravo z zmogljivostjo, manjšo od 200 PE, če je tako določeno v pravnomočnem okoljevarstvenem dovoljenju za obratovanje naprave, ki odvaja to industrijsko odpadno vodo.</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27</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 xml:space="preserve">Ne glede na sedmi odstavek 17. člena uredbe je padavinsko odpadno vodo dovoljeno odvajati v obstoječo javno kanalizacijo, ki je zaključena z obstoječo malo komunalno čistilno napravo z zmogljivostjo, manjšo od 200 PE. </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28</w:t>
      </w:r>
      <w:r w:rsidRPr="008504EC">
        <w:rPr>
          <w:rFonts w:cs="Arial"/>
          <w:b w:val="0"/>
          <w:noProof/>
        </w:rPr>
        <w:fldChar w:fldCharType="end"/>
      </w:r>
      <w:r w:rsidR="006C4696" w:rsidRPr="008504EC">
        <w:rPr>
          <w:rFonts w:cs="Arial"/>
          <w:b w:val="0"/>
          <w:noProof/>
        </w:rPr>
        <w:t>. člen</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highlight w:val="yellow"/>
        </w:rPr>
      </w:pP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r w:rsidRPr="008504EC">
        <w:rPr>
          <w:rFonts w:ascii="Arial" w:hAnsi="Arial" w:cs="Arial"/>
          <w:noProof/>
          <w:sz w:val="20"/>
          <w:szCs w:val="20"/>
        </w:rPr>
        <w:t>Ne glede na tretji in četrti odstavek 21. člena uredbe morata lastnik in upravljavec male komunalne čistilne naprave z zmogljivostjo, enako ali večjo od 50 PE, ki je bila zgrajena pred 28. majem 2010 ali je obratovala na ta dan ali je bilo zanjo pred tem dnem izdano pravnomočno okoljevarstveno ali gradbeno dovoljenje, zagotoviti, da se njeno obratovanje prilagodi zahtevam iz tretjega in četrtega odstavka 21. člena te uredbe najpozneje do 31. decembra 2015.</w:t>
      </w:r>
    </w:p>
    <w:p w:rsidR="006C4696" w:rsidRPr="008504EC" w:rsidRDefault="006C4696" w:rsidP="006C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both"/>
        <w:rPr>
          <w:rFonts w:ascii="Arial" w:hAnsi="Arial" w:cs="Arial"/>
          <w:noProof/>
          <w:sz w:val="20"/>
          <w:szCs w:val="20"/>
        </w:rPr>
      </w:pPr>
    </w:p>
    <w:p w:rsidR="006C4696" w:rsidRPr="008504EC" w:rsidRDefault="009C1B0E" w:rsidP="006C4696">
      <w:pPr>
        <w:pStyle w:val="Napis"/>
        <w:jc w:val="center"/>
        <w:rPr>
          <w:rFonts w:cs="Arial"/>
          <w:b w:val="0"/>
          <w:noProof/>
        </w:rPr>
      </w:pPr>
      <w:r w:rsidRPr="008504EC">
        <w:rPr>
          <w:rFonts w:cs="Arial"/>
          <w:b w:val="0"/>
          <w:noProof/>
        </w:rPr>
        <w:fldChar w:fldCharType="begin"/>
      </w:r>
      <w:r w:rsidR="006C4696" w:rsidRPr="008504EC">
        <w:rPr>
          <w:rFonts w:cs="Arial"/>
          <w:b w:val="0"/>
          <w:noProof/>
        </w:rPr>
        <w:instrText xml:space="preserve"> SEQ ._člen \* ARABIC </w:instrText>
      </w:r>
      <w:r w:rsidRPr="008504EC">
        <w:rPr>
          <w:rFonts w:cs="Arial"/>
          <w:b w:val="0"/>
          <w:noProof/>
        </w:rPr>
        <w:fldChar w:fldCharType="separate"/>
      </w:r>
      <w:r w:rsidR="006C4696" w:rsidRPr="008504EC">
        <w:rPr>
          <w:rFonts w:cs="Arial"/>
          <w:b w:val="0"/>
          <w:noProof/>
        </w:rPr>
        <w:t>29</w:t>
      </w:r>
      <w:r w:rsidRPr="008504EC">
        <w:rPr>
          <w:rFonts w:cs="Arial"/>
          <w:b w:val="0"/>
          <w:noProof/>
        </w:rPr>
        <w:fldChar w:fldCharType="end"/>
      </w:r>
      <w:r w:rsidR="006C4696" w:rsidRPr="008504EC">
        <w:rPr>
          <w:rFonts w:cs="Arial"/>
          <w:b w:val="0"/>
          <w:noProof/>
        </w:rPr>
        <w:t>. člen</w:t>
      </w:r>
    </w:p>
    <w:p w:rsidR="006C4696" w:rsidRPr="008504EC" w:rsidRDefault="006C4696" w:rsidP="006C4696">
      <w:pPr>
        <w:pStyle w:val="lennovele"/>
        <w:spacing w:before="0" w:line="260" w:lineRule="atLeast"/>
        <w:rPr>
          <w:rFonts w:cs="Arial"/>
          <w:b w:val="0"/>
          <w:noProof/>
          <w:sz w:val="20"/>
          <w:szCs w:val="20"/>
        </w:rPr>
      </w:pPr>
    </w:p>
    <w:p w:rsidR="006C4696" w:rsidRPr="008504EC" w:rsidRDefault="006C4696" w:rsidP="006C4696">
      <w:pPr>
        <w:spacing w:line="260" w:lineRule="atLeast"/>
        <w:rPr>
          <w:rFonts w:ascii="Arial" w:hAnsi="Arial" w:cs="Arial"/>
          <w:noProof/>
          <w:sz w:val="20"/>
          <w:szCs w:val="20"/>
        </w:rPr>
      </w:pPr>
      <w:r w:rsidRPr="008504EC">
        <w:rPr>
          <w:rFonts w:ascii="Arial" w:hAnsi="Arial" w:cs="Arial"/>
          <w:noProof/>
          <w:sz w:val="20"/>
          <w:szCs w:val="20"/>
        </w:rPr>
        <w:t>Ta uredba začne veljati petnajsti dan po objavi v Uradnem listu Republike Slovenije.</w:t>
      </w:r>
    </w:p>
    <w:p w:rsidR="006C4696" w:rsidRPr="008504EC" w:rsidRDefault="006C4696" w:rsidP="006C4696">
      <w:pPr>
        <w:spacing w:line="260" w:lineRule="atLeast"/>
        <w:jc w:val="both"/>
        <w:rPr>
          <w:rFonts w:ascii="Arial" w:hAnsi="Arial" w:cs="Arial"/>
          <w:noProof/>
          <w:sz w:val="20"/>
          <w:szCs w:val="20"/>
        </w:rPr>
      </w:pPr>
    </w:p>
    <w:p w:rsid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 xml:space="preserve">Št. </w:t>
      </w:r>
    </w:p>
    <w:p w:rsidR="006C4696" w:rsidRPr="008504EC" w:rsidRDefault="006C4696" w:rsidP="006C4696">
      <w:pPr>
        <w:spacing w:line="260" w:lineRule="atLeast"/>
        <w:jc w:val="both"/>
        <w:rPr>
          <w:rFonts w:ascii="Arial" w:hAnsi="Arial" w:cs="Arial"/>
          <w:noProof/>
          <w:sz w:val="20"/>
          <w:szCs w:val="20"/>
        </w:rPr>
      </w:pPr>
      <w:r w:rsidRPr="008504EC">
        <w:rPr>
          <w:rFonts w:ascii="Arial" w:hAnsi="Arial" w:cs="Arial"/>
          <w:noProof/>
          <w:sz w:val="20"/>
          <w:szCs w:val="20"/>
        </w:rPr>
        <w:t>Ljubljana, dne 1. julija 2015</w:t>
      </w:r>
    </w:p>
    <w:p w:rsidR="006C4696" w:rsidRPr="008504EC" w:rsidRDefault="006C4696" w:rsidP="006C4696">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atLeast"/>
        <w:rPr>
          <w:rFonts w:ascii="Arial" w:hAnsi="Arial" w:cs="Arial"/>
          <w:noProof/>
          <w:sz w:val="20"/>
          <w:szCs w:val="20"/>
        </w:rPr>
      </w:pPr>
      <w:r w:rsidRPr="008504EC">
        <w:rPr>
          <w:rFonts w:ascii="Arial" w:hAnsi="Arial" w:cs="Arial"/>
          <w:noProof/>
          <w:sz w:val="20"/>
          <w:szCs w:val="20"/>
        </w:rPr>
        <w:t>EVA 2015-2550-0104</w:t>
      </w:r>
    </w:p>
    <w:p w:rsidR="006C4696" w:rsidRPr="008504EC" w:rsidRDefault="006C4696" w:rsidP="006C4696">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atLeast"/>
        <w:rPr>
          <w:rFonts w:ascii="Arial" w:hAnsi="Arial" w:cs="Arial"/>
          <w:noProof/>
          <w:sz w:val="20"/>
          <w:szCs w:val="20"/>
        </w:rPr>
      </w:pPr>
    </w:p>
    <w:p w:rsidR="006C4696" w:rsidRPr="008504EC" w:rsidRDefault="006C4696" w:rsidP="006C4696">
      <w:pPr>
        <w:spacing w:line="260" w:lineRule="atLeast"/>
        <w:ind w:left="5040" w:firstLine="720"/>
        <w:jc w:val="both"/>
        <w:rPr>
          <w:rFonts w:ascii="Arial" w:hAnsi="Arial" w:cs="Arial"/>
          <w:noProof/>
          <w:sz w:val="20"/>
          <w:szCs w:val="20"/>
        </w:rPr>
      </w:pPr>
      <w:r w:rsidRPr="008504EC">
        <w:rPr>
          <w:rFonts w:ascii="Arial" w:hAnsi="Arial" w:cs="Arial"/>
          <w:noProof/>
          <w:sz w:val="20"/>
          <w:szCs w:val="20"/>
        </w:rPr>
        <w:t>Vlada Republike Slovenije</w:t>
      </w:r>
    </w:p>
    <w:p w:rsidR="006C4696" w:rsidRPr="008504EC" w:rsidRDefault="006C4696" w:rsidP="006C4696">
      <w:pPr>
        <w:spacing w:line="260" w:lineRule="atLeast"/>
        <w:ind w:left="5040" w:firstLine="720"/>
        <w:jc w:val="both"/>
        <w:rPr>
          <w:rFonts w:ascii="Arial" w:hAnsi="Arial" w:cs="Arial"/>
          <w:noProof/>
          <w:sz w:val="20"/>
          <w:szCs w:val="20"/>
        </w:rPr>
      </w:pPr>
      <w:r w:rsidRPr="008504EC">
        <w:rPr>
          <w:rFonts w:ascii="Arial" w:hAnsi="Arial" w:cs="Arial"/>
          <w:noProof/>
          <w:sz w:val="20"/>
          <w:szCs w:val="20"/>
        </w:rPr>
        <w:t xml:space="preserve">     dr. Miro Cerar l.r.</w:t>
      </w:r>
    </w:p>
    <w:p w:rsidR="006C4696" w:rsidRPr="008504EC" w:rsidRDefault="006C4696" w:rsidP="006C4696">
      <w:pPr>
        <w:tabs>
          <w:tab w:val="left" w:pos="708"/>
        </w:tabs>
        <w:spacing w:line="260" w:lineRule="atLeast"/>
        <w:rPr>
          <w:rFonts w:ascii="Arial" w:hAnsi="Arial" w:cs="Arial"/>
          <w:noProof/>
          <w:sz w:val="20"/>
          <w:szCs w:val="20"/>
        </w:rPr>
      </w:pPr>
      <w:r w:rsidRPr="008504EC">
        <w:rPr>
          <w:rFonts w:ascii="Arial" w:hAnsi="Arial" w:cs="Arial"/>
          <w:noProof/>
          <w:sz w:val="20"/>
          <w:szCs w:val="20"/>
        </w:rPr>
        <w:t xml:space="preserve">   </w:t>
      </w:r>
      <w:r w:rsidRPr="008504EC">
        <w:rPr>
          <w:rFonts w:ascii="Arial" w:hAnsi="Arial" w:cs="Arial"/>
          <w:noProof/>
          <w:sz w:val="20"/>
          <w:szCs w:val="20"/>
        </w:rPr>
        <w:tab/>
      </w:r>
      <w:r w:rsidRPr="008504EC">
        <w:rPr>
          <w:rFonts w:ascii="Arial" w:hAnsi="Arial" w:cs="Arial"/>
          <w:noProof/>
          <w:sz w:val="20"/>
          <w:szCs w:val="20"/>
        </w:rPr>
        <w:tab/>
      </w:r>
      <w:r w:rsidRPr="008504EC">
        <w:rPr>
          <w:rFonts w:ascii="Arial" w:hAnsi="Arial" w:cs="Arial"/>
          <w:noProof/>
          <w:sz w:val="20"/>
          <w:szCs w:val="20"/>
        </w:rPr>
        <w:tab/>
      </w:r>
      <w:r w:rsidRPr="008504EC">
        <w:rPr>
          <w:rFonts w:ascii="Arial" w:hAnsi="Arial" w:cs="Arial"/>
          <w:noProof/>
          <w:sz w:val="20"/>
          <w:szCs w:val="20"/>
        </w:rPr>
        <w:tab/>
      </w:r>
      <w:r w:rsidRPr="008504EC">
        <w:rPr>
          <w:rFonts w:ascii="Arial" w:hAnsi="Arial" w:cs="Arial"/>
          <w:noProof/>
          <w:sz w:val="20"/>
          <w:szCs w:val="20"/>
        </w:rPr>
        <w:tab/>
      </w:r>
      <w:r w:rsidRPr="008504EC">
        <w:rPr>
          <w:rFonts w:ascii="Arial" w:hAnsi="Arial" w:cs="Arial"/>
          <w:noProof/>
          <w:sz w:val="20"/>
          <w:szCs w:val="20"/>
        </w:rPr>
        <w:tab/>
      </w:r>
      <w:r w:rsidRPr="008504EC">
        <w:rPr>
          <w:rFonts w:ascii="Arial" w:hAnsi="Arial" w:cs="Arial"/>
          <w:noProof/>
          <w:sz w:val="20"/>
          <w:szCs w:val="20"/>
        </w:rPr>
        <w:tab/>
      </w:r>
      <w:r w:rsidRPr="008504EC">
        <w:rPr>
          <w:rFonts w:ascii="Arial" w:hAnsi="Arial" w:cs="Arial"/>
          <w:noProof/>
          <w:sz w:val="20"/>
          <w:szCs w:val="20"/>
        </w:rPr>
        <w:tab/>
      </w:r>
      <w:r w:rsidRPr="008504EC">
        <w:rPr>
          <w:rFonts w:ascii="Arial" w:hAnsi="Arial" w:cs="Arial"/>
          <w:noProof/>
          <w:sz w:val="20"/>
          <w:szCs w:val="20"/>
        </w:rPr>
        <w:tab/>
        <w:t>Predsednik</w:t>
      </w:r>
      <w:r w:rsidRPr="008504EC">
        <w:rPr>
          <w:rFonts w:ascii="Arial" w:hAnsi="Arial" w:cs="Arial"/>
          <w:noProof/>
          <w:sz w:val="20"/>
          <w:szCs w:val="20"/>
        </w:rPr>
        <w:br w:type="page"/>
      </w:r>
    </w:p>
    <w:p w:rsidR="006C4696" w:rsidRPr="008504EC" w:rsidRDefault="006C4696" w:rsidP="006C4696">
      <w:pPr>
        <w:spacing w:line="260" w:lineRule="atLeast"/>
        <w:rPr>
          <w:rFonts w:ascii="Arial" w:hAnsi="Arial" w:cs="Arial"/>
          <w:noProof/>
          <w:sz w:val="20"/>
          <w:szCs w:val="20"/>
        </w:rPr>
      </w:pPr>
      <w:r w:rsidRPr="008504EC">
        <w:rPr>
          <w:rFonts w:ascii="Arial" w:hAnsi="Arial" w:cs="Arial"/>
          <w:noProof/>
          <w:sz w:val="20"/>
          <w:szCs w:val="20"/>
        </w:rPr>
        <w:lastRenderedPageBreak/>
        <w:t>Priloga 1</w:t>
      </w:r>
    </w:p>
    <w:p w:rsidR="006C4696" w:rsidRPr="008504EC" w:rsidRDefault="006C4696" w:rsidP="006C4696">
      <w:pPr>
        <w:spacing w:line="260" w:lineRule="atLeast"/>
        <w:rPr>
          <w:rFonts w:ascii="Arial" w:hAnsi="Arial" w:cs="Arial"/>
          <w:noProof/>
          <w:sz w:val="20"/>
          <w:szCs w:val="20"/>
        </w:rPr>
      </w:pP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w:t>
      </w:r>
      <w:r w:rsidRPr="008504EC">
        <w:rPr>
          <w:rFonts w:cs="Arial"/>
          <w:b/>
          <w:noProof/>
          <w:sz w:val="20"/>
          <w:szCs w:val="20"/>
          <w:lang w:val="sl-SI"/>
        </w:rPr>
        <w:t>PRILOGA 6: Dejavnosti, pri katerih nastaja biološko razgradljiva industrijska odpadna voda</w:t>
      </w:r>
    </w:p>
    <w:p w:rsidR="006C4696" w:rsidRPr="008504EC" w:rsidRDefault="006C4696" w:rsidP="006C4696">
      <w:pPr>
        <w:pStyle w:val="Odstavek"/>
        <w:spacing w:before="0" w:line="260" w:lineRule="atLeast"/>
        <w:ind w:firstLine="0"/>
        <w:rPr>
          <w:rFonts w:cs="Arial"/>
          <w:noProof/>
          <w:sz w:val="20"/>
          <w:szCs w:val="20"/>
        </w:rPr>
      </w:pP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1. predelava mleka,</w:t>
      </w: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2. pridelava sadnih in zelenjavnih proizvodov,</w:t>
      </w: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3. proizvodnja in polnjenje brezalkoholnih pijač,</w:t>
      </w: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4. predelava krompirja,</w:t>
      </w: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5. mesna industrija,</w:t>
      </w: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6. proizvodnja piva,</w:t>
      </w: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7. proizvodnja alkohola in alkoholnih pijač,</w:t>
      </w: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8. proizvodnja živalske krme iz rastlinskih proizvodov,</w:t>
      </w: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9. proizvodnja želatine in lepila iz kož, krzna ali kosti,</w:t>
      </w: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10. proizvodnja slada in</w:t>
      </w:r>
    </w:p>
    <w:p w:rsidR="006C4696" w:rsidRPr="008504EC" w:rsidRDefault="006C4696" w:rsidP="006C4696">
      <w:pPr>
        <w:pStyle w:val="Odstavek"/>
        <w:spacing w:before="0" w:line="260" w:lineRule="atLeast"/>
        <w:ind w:firstLine="0"/>
        <w:rPr>
          <w:rFonts w:cs="Arial"/>
          <w:noProof/>
          <w:sz w:val="20"/>
          <w:szCs w:val="20"/>
        </w:rPr>
      </w:pPr>
      <w:r w:rsidRPr="008504EC">
        <w:rPr>
          <w:rFonts w:cs="Arial"/>
          <w:noProof/>
          <w:sz w:val="20"/>
          <w:szCs w:val="20"/>
          <w:lang w:val="sl-SI"/>
        </w:rPr>
        <w:t>11. predelava rib.«.</w:t>
      </w:r>
    </w:p>
    <w:p w:rsidR="006C4696" w:rsidRPr="008504EC" w:rsidRDefault="006C4696" w:rsidP="00A15E3A">
      <w:pPr>
        <w:rPr>
          <w:rFonts w:cs="Arial"/>
          <w:noProof/>
        </w:rPr>
      </w:pPr>
    </w:p>
    <w:p w:rsidR="006C4696" w:rsidRPr="008504EC" w:rsidRDefault="006C4696" w:rsidP="00A15E3A">
      <w:pPr>
        <w:rPr>
          <w:rFonts w:cs="Arial"/>
          <w:noProof/>
        </w:rPr>
      </w:pPr>
      <w:r w:rsidRPr="008504EC">
        <w:rPr>
          <w:rFonts w:cs="Arial"/>
          <w:noProof/>
        </w:rPr>
        <w:t xml:space="preserve"> </w:t>
      </w:r>
    </w:p>
    <w:p w:rsidR="006C4696" w:rsidRPr="008504EC" w:rsidRDefault="006C4696" w:rsidP="00A15E3A">
      <w:pPr>
        <w:rPr>
          <w:rFonts w:cs="Arial"/>
          <w:noProof/>
        </w:rPr>
      </w:pPr>
      <w:r w:rsidRPr="008504EC">
        <w:rPr>
          <w:rFonts w:cs="Arial"/>
          <w:noProof/>
        </w:rPr>
        <w:t xml:space="preserve"> </w:t>
      </w:r>
    </w:p>
    <w:p w:rsidR="006C4696" w:rsidRPr="008504EC" w:rsidRDefault="006C4696" w:rsidP="00A15E3A">
      <w:pPr>
        <w:rPr>
          <w:rFonts w:cs="Arial"/>
          <w:noProof/>
        </w:rPr>
      </w:pPr>
    </w:p>
    <w:p w:rsidR="006C4696" w:rsidRPr="008504EC" w:rsidRDefault="006C4696" w:rsidP="00A15E3A">
      <w:pPr>
        <w:rPr>
          <w:rFonts w:cs="Arial"/>
          <w:noProof/>
        </w:rPr>
      </w:pPr>
    </w:p>
    <w:p w:rsidR="006C4696" w:rsidRPr="008504EC" w:rsidRDefault="006C4696" w:rsidP="00A15E3A">
      <w:pPr>
        <w:rPr>
          <w:rFonts w:cs="Arial"/>
          <w:noProof/>
        </w:rPr>
      </w:pPr>
    </w:p>
    <w:p w:rsidR="006C4696" w:rsidRPr="008504EC" w:rsidRDefault="006C4696">
      <w:pPr>
        <w:rPr>
          <w:noProof/>
        </w:rPr>
      </w:pPr>
    </w:p>
    <w:p w:rsidR="007A0ECE" w:rsidRPr="008504EC" w:rsidRDefault="007A0ECE" w:rsidP="00FB5EBA">
      <w:pPr>
        <w:pStyle w:val="Odstavekseznama"/>
        <w:spacing w:line="260" w:lineRule="atLeast"/>
        <w:ind w:left="0"/>
        <w:jc w:val="both"/>
        <w:rPr>
          <w:rFonts w:ascii="Arial" w:hAnsi="Arial" w:cs="Arial"/>
          <w:noProof/>
          <w:sz w:val="20"/>
          <w:szCs w:val="20"/>
        </w:rPr>
      </w:pPr>
    </w:p>
    <w:p w:rsidR="007A0ECE" w:rsidRPr="008504EC" w:rsidRDefault="007A0ECE" w:rsidP="000B0C24">
      <w:pPr>
        <w:spacing w:line="260" w:lineRule="atLeast"/>
        <w:jc w:val="both"/>
        <w:rPr>
          <w:rFonts w:ascii="Arial" w:hAnsi="Arial" w:cs="Arial"/>
          <w:noProof/>
          <w:sz w:val="20"/>
          <w:szCs w:val="20"/>
        </w:rPr>
      </w:pPr>
    </w:p>
    <w:sectPr w:rsidR="007A0ECE" w:rsidRPr="008504EC" w:rsidSect="006C4696">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45" w:rsidRDefault="00DD1E45" w:rsidP="008504EC">
      <w:r>
        <w:separator/>
      </w:r>
    </w:p>
  </w:endnote>
  <w:endnote w:type="continuationSeparator" w:id="0">
    <w:p w:rsidR="00DD1E45" w:rsidRDefault="00DD1E45" w:rsidP="0085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95834"/>
      <w:docPartObj>
        <w:docPartGallery w:val="Page Numbers (Bottom of Page)"/>
        <w:docPartUnique/>
      </w:docPartObj>
    </w:sdtPr>
    <w:sdtEndPr>
      <w:rPr>
        <w:sz w:val="16"/>
        <w:szCs w:val="16"/>
      </w:rPr>
    </w:sdtEndPr>
    <w:sdtContent>
      <w:p w:rsidR="008504EC" w:rsidRPr="008504EC" w:rsidRDefault="009C1B0E" w:rsidP="008504EC">
        <w:pPr>
          <w:pStyle w:val="Noga"/>
          <w:ind w:firstLine="4248"/>
          <w:rPr>
            <w:sz w:val="16"/>
            <w:szCs w:val="16"/>
          </w:rPr>
        </w:pPr>
        <w:r w:rsidRPr="008504EC">
          <w:rPr>
            <w:sz w:val="16"/>
            <w:szCs w:val="16"/>
          </w:rPr>
          <w:fldChar w:fldCharType="begin"/>
        </w:r>
        <w:r w:rsidR="008504EC" w:rsidRPr="008504EC">
          <w:rPr>
            <w:sz w:val="16"/>
            <w:szCs w:val="16"/>
          </w:rPr>
          <w:instrText>PAGE   \* MERGEFORMAT</w:instrText>
        </w:r>
        <w:r w:rsidRPr="008504EC">
          <w:rPr>
            <w:sz w:val="16"/>
            <w:szCs w:val="16"/>
          </w:rPr>
          <w:fldChar w:fldCharType="separate"/>
        </w:r>
        <w:r w:rsidR="00D140BA">
          <w:rPr>
            <w:noProof/>
            <w:sz w:val="16"/>
            <w:szCs w:val="16"/>
          </w:rPr>
          <w:t>1</w:t>
        </w:r>
        <w:r w:rsidRPr="008504EC">
          <w:rPr>
            <w:sz w:val="16"/>
            <w:szCs w:val="16"/>
          </w:rPr>
          <w:fldChar w:fldCharType="end"/>
        </w:r>
      </w:p>
    </w:sdtContent>
  </w:sdt>
  <w:p w:rsidR="008504EC" w:rsidRDefault="008504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45" w:rsidRDefault="00DD1E45" w:rsidP="008504EC">
      <w:r>
        <w:separator/>
      </w:r>
    </w:p>
  </w:footnote>
  <w:footnote w:type="continuationSeparator" w:id="0">
    <w:p w:rsidR="00DD1E45" w:rsidRDefault="00DD1E45" w:rsidP="00850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EC" w:rsidRPr="008504EC" w:rsidRDefault="008504EC">
    <w:pPr>
      <w:pStyle w:val="Glava"/>
      <w:rPr>
        <w:i/>
      </w:rPr>
    </w:pPr>
    <w:r>
      <w:tab/>
    </w:r>
    <w:r>
      <w:tab/>
    </w:r>
    <w:r w:rsidRPr="008504EC">
      <w:rPr>
        <w:i/>
      </w:rPr>
      <w:t>O S N U T E K!</w:t>
    </w:r>
  </w:p>
  <w:p w:rsidR="008504EC" w:rsidRDefault="008504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3B4"/>
    <w:multiLevelType w:val="hybridMultilevel"/>
    <w:tmpl w:val="2744E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3E601D9"/>
    <w:multiLevelType w:val="hybridMultilevel"/>
    <w:tmpl w:val="3728601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8315087"/>
    <w:multiLevelType w:val="hybridMultilevel"/>
    <w:tmpl w:val="02B88F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9AD4871"/>
    <w:multiLevelType w:val="hybridMultilevel"/>
    <w:tmpl w:val="DDF22498"/>
    <w:lvl w:ilvl="0" w:tplc="9B8826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4ED522C"/>
    <w:multiLevelType w:val="hybridMultilevel"/>
    <w:tmpl w:val="7F205F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9B41FC0"/>
    <w:multiLevelType w:val="hybridMultilevel"/>
    <w:tmpl w:val="56C4146C"/>
    <w:lvl w:ilvl="0" w:tplc="08EA585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CB01EFF"/>
    <w:multiLevelType w:val="hybridMultilevel"/>
    <w:tmpl w:val="CA44493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31F53174"/>
    <w:multiLevelType w:val="hybridMultilevel"/>
    <w:tmpl w:val="C798D05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4A67CBA"/>
    <w:multiLevelType w:val="hybridMultilevel"/>
    <w:tmpl w:val="8D3828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36AA5EF7"/>
    <w:multiLevelType w:val="hybridMultilevel"/>
    <w:tmpl w:val="CC0218F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3F392445"/>
    <w:multiLevelType w:val="hybridMultilevel"/>
    <w:tmpl w:val="4496A68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nsid w:val="42A048AC"/>
    <w:multiLevelType w:val="hybridMultilevel"/>
    <w:tmpl w:val="712AB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3C77489"/>
    <w:multiLevelType w:val="hybridMultilevel"/>
    <w:tmpl w:val="16BA2726"/>
    <w:lvl w:ilvl="0" w:tplc="18FE349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71C5042"/>
    <w:multiLevelType w:val="hybridMultilevel"/>
    <w:tmpl w:val="812AB32A"/>
    <w:lvl w:ilvl="0" w:tplc="04240013">
      <w:start w:val="1"/>
      <w:numFmt w:val="upperRoman"/>
      <w:lvlText w:val="%1."/>
      <w:lvlJc w:val="right"/>
      <w:pPr>
        <w:ind w:left="218" w:hanging="360"/>
      </w:p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14">
    <w:nsid w:val="4E667018"/>
    <w:multiLevelType w:val="hybridMultilevel"/>
    <w:tmpl w:val="27C2CA08"/>
    <w:lvl w:ilvl="0" w:tplc="03D8B9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B5E60A8"/>
    <w:multiLevelType w:val="hybridMultilevel"/>
    <w:tmpl w:val="B3287C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F076051"/>
    <w:multiLevelType w:val="hybridMultilevel"/>
    <w:tmpl w:val="BE80C7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A870AC5"/>
    <w:multiLevelType w:val="hybridMultilevel"/>
    <w:tmpl w:val="D56C18C4"/>
    <w:lvl w:ilvl="0" w:tplc="81064D80">
      <w:start w:val="1"/>
      <w:numFmt w:val="bullet"/>
      <w:pStyle w:val="Alineazaodstavkom"/>
      <w:lvlText w:val="-"/>
      <w:lvlJc w:val="left"/>
      <w:pPr>
        <w:tabs>
          <w:tab w:val="num" w:pos="965"/>
        </w:tabs>
        <w:ind w:left="965"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FB5BEB"/>
    <w:multiLevelType w:val="hybridMultilevel"/>
    <w:tmpl w:val="747C56A6"/>
    <w:lvl w:ilvl="0" w:tplc="140EE2A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C2F244F"/>
    <w:multiLevelType w:val="hybridMultilevel"/>
    <w:tmpl w:val="3920F098"/>
    <w:lvl w:ilvl="0" w:tplc="C85610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734D347B"/>
    <w:multiLevelType w:val="hybridMultilevel"/>
    <w:tmpl w:val="9036DA18"/>
    <w:lvl w:ilvl="0" w:tplc="85E4F2D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774034FB"/>
    <w:multiLevelType w:val="hybridMultilevel"/>
    <w:tmpl w:val="472487AA"/>
    <w:lvl w:ilvl="0" w:tplc="1C8A499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B4E2108"/>
    <w:multiLevelType w:val="hybridMultilevel"/>
    <w:tmpl w:val="65D88FF2"/>
    <w:lvl w:ilvl="0" w:tplc="DBA258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6"/>
  </w:num>
  <w:num w:numId="5">
    <w:abstractNumId w:val="13"/>
  </w:num>
  <w:num w:numId="6">
    <w:abstractNumId w:val="7"/>
  </w:num>
  <w:num w:numId="7">
    <w:abstractNumId w:val="1"/>
  </w:num>
  <w:num w:numId="8">
    <w:abstractNumId w:val="9"/>
  </w:num>
  <w:num w:numId="9">
    <w:abstractNumId w:val="0"/>
  </w:num>
  <w:num w:numId="10">
    <w:abstractNumId w:val="5"/>
  </w:num>
  <w:num w:numId="11">
    <w:abstractNumId w:val="12"/>
  </w:num>
  <w:num w:numId="12">
    <w:abstractNumId w:val="22"/>
  </w:num>
  <w:num w:numId="13">
    <w:abstractNumId w:val="2"/>
  </w:num>
  <w:num w:numId="14">
    <w:abstractNumId w:val="3"/>
  </w:num>
  <w:num w:numId="15">
    <w:abstractNumId w:val="15"/>
  </w:num>
  <w:num w:numId="16">
    <w:abstractNumId w:val="11"/>
  </w:num>
  <w:num w:numId="17">
    <w:abstractNumId w:val="14"/>
  </w:num>
  <w:num w:numId="18">
    <w:abstractNumId w:val="17"/>
  </w:num>
  <w:num w:numId="19">
    <w:abstractNumId w:val="17"/>
  </w:num>
  <w:num w:numId="20">
    <w:abstractNumId w:val="21"/>
  </w:num>
  <w:num w:numId="21">
    <w:abstractNumId w:val="16"/>
  </w:num>
  <w:num w:numId="22">
    <w:abstractNumId w:val="18"/>
  </w:num>
  <w:num w:numId="23">
    <w:abstractNumId w:val="19"/>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C0"/>
    <w:rsid w:val="00012C1F"/>
    <w:rsid w:val="00036D6E"/>
    <w:rsid w:val="00040979"/>
    <w:rsid w:val="00072CE4"/>
    <w:rsid w:val="000B0C24"/>
    <w:rsid w:val="00111632"/>
    <w:rsid w:val="001138C8"/>
    <w:rsid w:val="001418C5"/>
    <w:rsid w:val="00151CB2"/>
    <w:rsid w:val="002007E3"/>
    <w:rsid w:val="00233FAB"/>
    <w:rsid w:val="002518CB"/>
    <w:rsid w:val="00270744"/>
    <w:rsid w:val="002847A7"/>
    <w:rsid w:val="002B0B55"/>
    <w:rsid w:val="00305E35"/>
    <w:rsid w:val="00310A3D"/>
    <w:rsid w:val="00317345"/>
    <w:rsid w:val="00325246"/>
    <w:rsid w:val="003454A3"/>
    <w:rsid w:val="003D1204"/>
    <w:rsid w:val="003D62A5"/>
    <w:rsid w:val="003F5C84"/>
    <w:rsid w:val="00437AF3"/>
    <w:rsid w:val="004453C5"/>
    <w:rsid w:val="00445743"/>
    <w:rsid w:val="00455A1B"/>
    <w:rsid w:val="004911A3"/>
    <w:rsid w:val="004A3C62"/>
    <w:rsid w:val="00534B68"/>
    <w:rsid w:val="00553987"/>
    <w:rsid w:val="00566DC2"/>
    <w:rsid w:val="005924E0"/>
    <w:rsid w:val="00597661"/>
    <w:rsid w:val="005B10B9"/>
    <w:rsid w:val="005B208C"/>
    <w:rsid w:val="005B45FB"/>
    <w:rsid w:val="005D1269"/>
    <w:rsid w:val="005D3891"/>
    <w:rsid w:val="005D431E"/>
    <w:rsid w:val="005D6115"/>
    <w:rsid w:val="00614444"/>
    <w:rsid w:val="00626A5C"/>
    <w:rsid w:val="006A06B3"/>
    <w:rsid w:val="006B1997"/>
    <w:rsid w:val="006B2F16"/>
    <w:rsid w:val="006C36F0"/>
    <w:rsid w:val="006C4696"/>
    <w:rsid w:val="006C4A70"/>
    <w:rsid w:val="006C4BCD"/>
    <w:rsid w:val="006D69D1"/>
    <w:rsid w:val="006E1F70"/>
    <w:rsid w:val="006F125E"/>
    <w:rsid w:val="007121E7"/>
    <w:rsid w:val="00717C10"/>
    <w:rsid w:val="00736ED8"/>
    <w:rsid w:val="00756BF1"/>
    <w:rsid w:val="007660A6"/>
    <w:rsid w:val="007843F0"/>
    <w:rsid w:val="007A0ECE"/>
    <w:rsid w:val="007A61E4"/>
    <w:rsid w:val="007D54A9"/>
    <w:rsid w:val="0081692E"/>
    <w:rsid w:val="00821E35"/>
    <w:rsid w:val="008504EC"/>
    <w:rsid w:val="008741D0"/>
    <w:rsid w:val="0089096C"/>
    <w:rsid w:val="00891AA6"/>
    <w:rsid w:val="008B6E0C"/>
    <w:rsid w:val="008C55D7"/>
    <w:rsid w:val="008F2EE5"/>
    <w:rsid w:val="009004C5"/>
    <w:rsid w:val="00901C68"/>
    <w:rsid w:val="00921251"/>
    <w:rsid w:val="00975A7B"/>
    <w:rsid w:val="0099224E"/>
    <w:rsid w:val="009A3D10"/>
    <w:rsid w:val="009C1B0E"/>
    <w:rsid w:val="009C21EC"/>
    <w:rsid w:val="009C61C2"/>
    <w:rsid w:val="009D322D"/>
    <w:rsid w:val="00A03788"/>
    <w:rsid w:val="00A1426D"/>
    <w:rsid w:val="00A45D79"/>
    <w:rsid w:val="00A51676"/>
    <w:rsid w:val="00AD1A86"/>
    <w:rsid w:val="00B058C0"/>
    <w:rsid w:val="00B50C55"/>
    <w:rsid w:val="00B56782"/>
    <w:rsid w:val="00B75798"/>
    <w:rsid w:val="00B90480"/>
    <w:rsid w:val="00BA5D90"/>
    <w:rsid w:val="00BB4787"/>
    <w:rsid w:val="00BB7A2E"/>
    <w:rsid w:val="00BD3F48"/>
    <w:rsid w:val="00BD5638"/>
    <w:rsid w:val="00BE0037"/>
    <w:rsid w:val="00C141F7"/>
    <w:rsid w:val="00C26251"/>
    <w:rsid w:val="00C367E7"/>
    <w:rsid w:val="00C6411D"/>
    <w:rsid w:val="00C9596A"/>
    <w:rsid w:val="00CC588F"/>
    <w:rsid w:val="00CD2351"/>
    <w:rsid w:val="00CE3CF8"/>
    <w:rsid w:val="00CF10CD"/>
    <w:rsid w:val="00D04090"/>
    <w:rsid w:val="00D140BA"/>
    <w:rsid w:val="00D319C0"/>
    <w:rsid w:val="00D34982"/>
    <w:rsid w:val="00D52DCD"/>
    <w:rsid w:val="00D62B8F"/>
    <w:rsid w:val="00D865EA"/>
    <w:rsid w:val="00DA2E63"/>
    <w:rsid w:val="00DD1E45"/>
    <w:rsid w:val="00DF784B"/>
    <w:rsid w:val="00E0354C"/>
    <w:rsid w:val="00E15347"/>
    <w:rsid w:val="00E3647D"/>
    <w:rsid w:val="00E66657"/>
    <w:rsid w:val="00E6698B"/>
    <w:rsid w:val="00E92049"/>
    <w:rsid w:val="00E953EB"/>
    <w:rsid w:val="00EA31EF"/>
    <w:rsid w:val="00ED3BFA"/>
    <w:rsid w:val="00F008E0"/>
    <w:rsid w:val="00F12D89"/>
    <w:rsid w:val="00F20C58"/>
    <w:rsid w:val="00F50B1A"/>
    <w:rsid w:val="00F71501"/>
    <w:rsid w:val="00F727B0"/>
    <w:rsid w:val="00F73F2D"/>
    <w:rsid w:val="00F8270C"/>
    <w:rsid w:val="00F9005B"/>
    <w:rsid w:val="00FB5E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19C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D319C0"/>
    <w:rPr>
      <w:rFonts w:ascii="Verdana" w:hAnsi="Verdana" w:hint="default"/>
      <w:color w:val="2A507B"/>
      <w:sz w:val="15"/>
      <w:szCs w:val="15"/>
      <w:u w:val="single"/>
    </w:rPr>
  </w:style>
  <w:style w:type="paragraph" w:styleId="Naslov">
    <w:name w:val="Title"/>
    <w:basedOn w:val="Navaden"/>
    <w:link w:val="NaslovZnak"/>
    <w:qFormat/>
    <w:rsid w:val="00D319C0"/>
    <w:pPr>
      <w:jc w:val="center"/>
    </w:pPr>
    <w:rPr>
      <w:rFonts w:ascii="Arial" w:hAnsi="Arial"/>
      <w:b/>
      <w:color w:val="000000"/>
      <w:szCs w:val="20"/>
      <w:lang w:val="en-GB"/>
    </w:rPr>
  </w:style>
  <w:style w:type="character" w:customStyle="1" w:styleId="NaslovZnak">
    <w:name w:val="Naslov Znak"/>
    <w:basedOn w:val="Privzetapisavaodstavka"/>
    <w:link w:val="Naslov"/>
    <w:rsid w:val="00D319C0"/>
    <w:rPr>
      <w:rFonts w:ascii="Arial" w:eastAsia="Times New Roman" w:hAnsi="Arial" w:cs="Times New Roman"/>
      <w:b/>
      <w:color w:val="000000"/>
      <w:sz w:val="24"/>
      <w:szCs w:val="20"/>
      <w:lang w:val="en-GB" w:eastAsia="sl-SI"/>
    </w:rPr>
  </w:style>
  <w:style w:type="paragraph" w:styleId="Navadensplet">
    <w:name w:val="Normal (Web)"/>
    <w:basedOn w:val="Navaden"/>
    <w:rsid w:val="00B56782"/>
    <w:pPr>
      <w:spacing w:before="100" w:beforeAutospacing="1" w:after="100" w:afterAutospacing="1"/>
    </w:pPr>
  </w:style>
  <w:style w:type="paragraph" w:styleId="Odstavekseznama">
    <w:name w:val="List Paragraph"/>
    <w:basedOn w:val="Navaden"/>
    <w:uiPriority w:val="34"/>
    <w:qFormat/>
    <w:rsid w:val="000B0C24"/>
    <w:pPr>
      <w:ind w:left="720"/>
      <w:contextualSpacing/>
    </w:pPr>
  </w:style>
  <w:style w:type="table" w:customStyle="1" w:styleId="Koledar2">
    <w:name w:val="Koledar 2"/>
    <w:basedOn w:val="Navadnatabela"/>
    <w:uiPriority w:val="99"/>
    <w:qFormat/>
    <w:rsid w:val="00D04090"/>
    <w:pPr>
      <w:spacing w:after="0" w:line="240" w:lineRule="auto"/>
      <w:jc w:val="center"/>
    </w:pPr>
    <w:rPr>
      <w:rFonts w:eastAsiaTheme="minorEastAsia"/>
      <w:sz w:val="28"/>
      <w:lang w:eastAsia="sl-SI"/>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Odstavek">
    <w:name w:val="Odstavek"/>
    <w:basedOn w:val="Navaden"/>
    <w:link w:val="OdstavekZnak"/>
    <w:qFormat/>
    <w:rsid w:val="00E6698B"/>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E6698B"/>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151CB2"/>
    <w:pPr>
      <w:numPr>
        <w:numId w:val="18"/>
      </w:numPr>
      <w:tabs>
        <w:tab w:val="left" w:pos="540"/>
        <w:tab w:val="left" w:pos="900"/>
      </w:tabs>
      <w:jc w:val="both"/>
    </w:pPr>
    <w:rPr>
      <w:rFonts w:ascii="Arial" w:hAnsi="Arial"/>
      <w:sz w:val="22"/>
      <w:szCs w:val="22"/>
      <w:lang w:val="x-none" w:eastAsia="x-none"/>
    </w:rPr>
  </w:style>
  <w:style w:type="character" w:customStyle="1" w:styleId="AlineazaodstavkomZnak">
    <w:name w:val="Alinea za odstavkom Znak"/>
    <w:link w:val="Alineazaodstavkom"/>
    <w:rsid w:val="00151CB2"/>
    <w:rPr>
      <w:rFonts w:ascii="Arial" w:eastAsia="Times New Roman" w:hAnsi="Arial" w:cs="Times New Roman"/>
      <w:lang w:val="x-none" w:eastAsia="x-none"/>
    </w:rPr>
  </w:style>
  <w:style w:type="paragraph" w:styleId="Napis">
    <w:name w:val="caption"/>
    <w:basedOn w:val="Navaden"/>
    <w:next w:val="Navaden"/>
    <w:qFormat/>
    <w:rsid w:val="006C4696"/>
    <w:pPr>
      <w:spacing w:line="260" w:lineRule="atLeast"/>
    </w:pPr>
    <w:rPr>
      <w:rFonts w:ascii="Arial" w:hAnsi="Arial"/>
      <w:b/>
      <w:bCs/>
      <w:sz w:val="20"/>
      <w:szCs w:val="20"/>
      <w:lang w:eastAsia="en-US"/>
    </w:rPr>
  </w:style>
  <w:style w:type="paragraph" w:customStyle="1" w:styleId="lennovele">
    <w:name w:val="Člen_novele"/>
    <w:basedOn w:val="Navaden"/>
    <w:link w:val="lennoveleZnak"/>
    <w:qFormat/>
    <w:rsid w:val="006C4696"/>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noveleZnak">
    <w:name w:val="Člen_novele Znak"/>
    <w:link w:val="lennovele"/>
    <w:rsid w:val="006C4696"/>
    <w:rPr>
      <w:rFonts w:ascii="Arial" w:eastAsia="Times New Roman" w:hAnsi="Arial" w:cs="Times New Roman"/>
      <w:b/>
      <w:lang w:val="x-none" w:eastAsia="x-none"/>
    </w:rPr>
  </w:style>
  <w:style w:type="paragraph" w:styleId="Glava">
    <w:name w:val="header"/>
    <w:basedOn w:val="Navaden"/>
    <w:link w:val="GlavaZnak"/>
    <w:uiPriority w:val="99"/>
    <w:unhideWhenUsed/>
    <w:rsid w:val="008504EC"/>
    <w:pPr>
      <w:tabs>
        <w:tab w:val="center" w:pos="4536"/>
        <w:tab w:val="right" w:pos="9072"/>
      </w:tabs>
    </w:pPr>
  </w:style>
  <w:style w:type="character" w:customStyle="1" w:styleId="GlavaZnak">
    <w:name w:val="Glava Znak"/>
    <w:basedOn w:val="Privzetapisavaodstavka"/>
    <w:link w:val="Glava"/>
    <w:uiPriority w:val="99"/>
    <w:rsid w:val="008504E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504EC"/>
    <w:pPr>
      <w:tabs>
        <w:tab w:val="center" w:pos="4536"/>
        <w:tab w:val="right" w:pos="9072"/>
      </w:tabs>
    </w:pPr>
  </w:style>
  <w:style w:type="character" w:customStyle="1" w:styleId="NogaZnak">
    <w:name w:val="Noga Znak"/>
    <w:basedOn w:val="Privzetapisavaodstavka"/>
    <w:link w:val="Noga"/>
    <w:uiPriority w:val="99"/>
    <w:rsid w:val="008504E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8504E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04EC"/>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19C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D319C0"/>
    <w:rPr>
      <w:rFonts w:ascii="Verdana" w:hAnsi="Verdana" w:hint="default"/>
      <w:color w:val="2A507B"/>
      <w:sz w:val="15"/>
      <w:szCs w:val="15"/>
      <w:u w:val="single"/>
    </w:rPr>
  </w:style>
  <w:style w:type="paragraph" w:styleId="Naslov">
    <w:name w:val="Title"/>
    <w:basedOn w:val="Navaden"/>
    <w:link w:val="NaslovZnak"/>
    <w:qFormat/>
    <w:rsid w:val="00D319C0"/>
    <w:pPr>
      <w:jc w:val="center"/>
    </w:pPr>
    <w:rPr>
      <w:rFonts w:ascii="Arial" w:hAnsi="Arial"/>
      <w:b/>
      <w:color w:val="000000"/>
      <w:szCs w:val="20"/>
      <w:lang w:val="en-GB"/>
    </w:rPr>
  </w:style>
  <w:style w:type="character" w:customStyle="1" w:styleId="NaslovZnak">
    <w:name w:val="Naslov Znak"/>
    <w:basedOn w:val="Privzetapisavaodstavka"/>
    <w:link w:val="Naslov"/>
    <w:rsid w:val="00D319C0"/>
    <w:rPr>
      <w:rFonts w:ascii="Arial" w:eastAsia="Times New Roman" w:hAnsi="Arial" w:cs="Times New Roman"/>
      <w:b/>
      <w:color w:val="000000"/>
      <w:sz w:val="24"/>
      <w:szCs w:val="20"/>
      <w:lang w:val="en-GB" w:eastAsia="sl-SI"/>
    </w:rPr>
  </w:style>
  <w:style w:type="paragraph" w:styleId="Navadensplet">
    <w:name w:val="Normal (Web)"/>
    <w:basedOn w:val="Navaden"/>
    <w:rsid w:val="00B56782"/>
    <w:pPr>
      <w:spacing w:before="100" w:beforeAutospacing="1" w:after="100" w:afterAutospacing="1"/>
    </w:pPr>
  </w:style>
  <w:style w:type="paragraph" w:styleId="Odstavekseznama">
    <w:name w:val="List Paragraph"/>
    <w:basedOn w:val="Navaden"/>
    <w:uiPriority w:val="34"/>
    <w:qFormat/>
    <w:rsid w:val="000B0C24"/>
    <w:pPr>
      <w:ind w:left="720"/>
      <w:contextualSpacing/>
    </w:pPr>
  </w:style>
  <w:style w:type="table" w:customStyle="1" w:styleId="Koledar2">
    <w:name w:val="Koledar 2"/>
    <w:basedOn w:val="Navadnatabela"/>
    <w:uiPriority w:val="99"/>
    <w:qFormat/>
    <w:rsid w:val="00D04090"/>
    <w:pPr>
      <w:spacing w:after="0" w:line="240" w:lineRule="auto"/>
      <w:jc w:val="center"/>
    </w:pPr>
    <w:rPr>
      <w:rFonts w:eastAsiaTheme="minorEastAsia"/>
      <w:sz w:val="28"/>
      <w:lang w:eastAsia="sl-SI"/>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Odstavek">
    <w:name w:val="Odstavek"/>
    <w:basedOn w:val="Navaden"/>
    <w:link w:val="OdstavekZnak"/>
    <w:qFormat/>
    <w:rsid w:val="00E6698B"/>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E6698B"/>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151CB2"/>
    <w:pPr>
      <w:numPr>
        <w:numId w:val="18"/>
      </w:numPr>
      <w:tabs>
        <w:tab w:val="left" w:pos="540"/>
        <w:tab w:val="left" w:pos="900"/>
      </w:tabs>
      <w:jc w:val="both"/>
    </w:pPr>
    <w:rPr>
      <w:rFonts w:ascii="Arial" w:hAnsi="Arial"/>
      <w:sz w:val="22"/>
      <w:szCs w:val="22"/>
      <w:lang w:val="x-none" w:eastAsia="x-none"/>
    </w:rPr>
  </w:style>
  <w:style w:type="character" w:customStyle="1" w:styleId="AlineazaodstavkomZnak">
    <w:name w:val="Alinea za odstavkom Znak"/>
    <w:link w:val="Alineazaodstavkom"/>
    <w:rsid w:val="00151CB2"/>
    <w:rPr>
      <w:rFonts w:ascii="Arial" w:eastAsia="Times New Roman" w:hAnsi="Arial" w:cs="Times New Roman"/>
      <w:lang w:val="x-none" w:eastAsia="x-none"/>
    </w:rPr>
  </w:style>
  <w:style w:type="paragraph" w:styleId="Napis">
    <w:name w:val="caption"/>
    <w:basedOn w:val="Navaden"/>
    <w:next w:val="Navaden"/>
    <w:qFormat/>
    <w:rsid w:val="006C4696"/>
    <w:pPr>
      <w:spacing w:line="260" w:lineRule="atLeast"/>
    </w:pPr>
    <w:rPr>
      <w:rFonts w:ascii="Arial" w:hAnsi="Arial"/>
      <w:b/>
      <w:bCs/>
      <w:sz w:val="20"/>
      <w:szCs w:val="20"/>
      <w:lang w:eastAsia="en-US"/>
    </w:rPr>
  </w:style>
  <w:style w:type="paragraph" w:customStyle="1" w:styleId="lennovele">
    <w:name w:val="Člen_novele"/>
    <w:basedOn w:val="Navaden"/>
    <w:link w:val="lennoveleZnak"/>
    <w:qFormat/>
    <w:rsid w:val="006C4696"/>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noveleZnak">
    <w:name w:val="Člen_novele Znak"/>
    <w:link w:val="lennovele"/>
    <w:rsid w:val="006C4696"/>
    <w:rPr>
      <w:rFonts w:ascii="Arial" w:eastAsia="Times New Roman" w:hAnsi="Arial" w:cs="Times New Roman"/>
      <w:b/>
      <w:lang w:val="x-none" w:eastAsia="x-none"/>
    </w:rPr>
  </w:style>
  <w:style w:type="paragraph" w:styleId="Glava">
    <w:name w:val="header"/>
    <w:basedOn w:val="Navaden"/>
    <w:link w:val="GlavaZnak"/>
    <w:uiPriority w:val="99"/>
    <w:unhideWhenUsed/>
    <w:rsid w:val="008504EC"/>
    <w:pPr>
      <w:tabs>
        <w:tab w:val="center" w:pos="4536"/>
        <w:tab w:val="right" w:pos="9072"/>
      </w:tabs>
    </w:pPr>
  </w:style>
  <w:style w:type="character" w:customStyle="1" w:styleId="GlavaZnak">
    <w:name w:val="Glava Znak"/>
    <w:basedOn w:val="Privzetapisavaodstavka"/>
    <w:link w:val="Glava"/>
    <w:uiPriority w:val="99"/>
    <w:rsid w:val="008504E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504EC"/>
    <w:pPr>
      <w:tabs>
        <w:tab w:val="center" w:pos="4536"/>
        <w:tab w:val="right" w:pos="9072"/>
      </w:tabs>
    </w:pPr>
  </w:style>
  <w:style w:type="character" w:customStyle="1" w:styleId="NogaZnak">
    <w:name w:val="Noga Znak"/>
    <w:basedOn w:val="Privzetapisavaodstavka"/>
    <w:link w:val="Noga"/>
    <w:uiPriority w:val="99"/>
    <w:rsid w:val="008504E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8504E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04EC"/>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3080">
      <w:bodyDiv w:val="1"/>
      <w:marLeft w:val="0"/>
      <w:marRight w:val="0"/>
      <w:marTop w:val="0"/>
      <w:marBottom w:val="0"/>
      <w:divBdr>
        <w:top w:val="none" w:sz="0" w:space="0" w:color="auto"/>
        <w:left w:val="none" w:sz="0" w:space="0" w:color="auto"/>
        <w:bottom w:val="none" w:sz="0" w:space="0" w:color="auto"/>
        <w:right w:val="none" w:sz="0" w:space="0" w:color="auto"/>
      </w:divBdr>
    </w:div>
    <w:div w:id="182550407">
      <w:bodyDiv w:val="1"/>
      <w:marLeft w:val="0"/>
      <w:marRight w:val="0"/>
      <w:marTop w:val="0"/>
      <w:marBottom w:val="0"/>
      <w:divBdr>
        <w:top w:val="none" w:sz="0" w:space="0" w:color="auto"/>
        <w:left w:val="none" w:sz="0" w:space="0" w:color="auto"/>
        <w:bottom w:val="none" w:sz="0" w:space="0" w:color="auto"/>
        <w:right w:val="none" w:sz="0" w:space="0" w:color="auto"/>
      </w:divBdr>
    </w:div>
    <w:div w:id="155570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6395</Words>
  <Characters>36453</Characters>
  <Application>Microsoft Office Word</Application>
  <DocSecurity>0</DocSecurity>
  <Lines>303</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Vodopivec</dc:creator>
  <cp:lastModifiedBy>barbara</cp:lastModifiedBy>
  <cp:revision>2</cp:revision>
  <dcterms:created xsi:type="dcterms:W3CDTF">2015-07-03T11:08:00Z</dcterms:created>
  <dcterms:modified xsi:type="dcterms:W3CDTF">2015-07-03T11:08:00Z</dcterms:modified>
</cp:coreProperties>
</file>