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C0" w:rsidRPr="00E92049" w:rsidRDefault="00D319C0" w:rsidP="00D319C0">
      <w:pPr>
        <w:rPr>
          <w:rFonts w:ascii="Arial" w:hAnsi="Arial" w:cs="Arial"/>
          <w:b/>
          <w:sz w:val="20"/>
          <w:szCs w:val="20"/>
        </w:rPr>
      </w:pPr>
      <w:r w:rsidRPr="00E92049">
        <w:rPr>
          <w:rFonts w:ascii="Arial" w:hAnsi="Arial" w:cs="Arial"/>
          <w:b/>
          <w:sz w:val="20"/>
          <w:szCs w:val="20"/>
        </w:rPr>
        <w:t>Objava osnutka predpisa v svetovnem spletu:</w:t>
      </w:r>
    </w:p>
    <w:p w:rsidR="00D319C0" w:rsidRPr="00E92049" w:rsidRDefault="00D319C0" w:rsidP="00D319C0">
      <w:pPr>
        <w:rPr>
          <w:rFonts w:ascii="Arial" w:hAnsi="Arial" w:cs="Arial"/>
          <w:sz w:val="20"/>
          <w:szCs w:val="20"/>
        </w:rPr>
      </w:pPr>
    </w:p>
    <w:p w:rsidR="00D319C0" w:rsidRPr="00E92049" w:rsidRDefault="00D319C0" w:rsidP="00D319C0">
      <w:pPr>
        <w:rPr>
          <w:rFonts w:ascii="Arial" w:hAnsi="Arial" w:cs="Arial"/>
          <w:sz w:val="20"/>
          <w:szCs w:val="20"/>
        </w:rPr>
      </w:pPr>
    </w:p>
    <w:p w:rsidR="00D319C0" w:rsidRPr="00E92049" w:rsidRDefault="00D319C0" w:rsidP="00D319C0">
      <w:pPr>
        <w:rPr>
          <w:rFonts w:ascii="Arial" w:hAnsi="Arial" w:cs="Arial"/>
          <w:sz w:val="20"/>
          <w:szCs w:val="20"/>
        </w:rPr>
      </w:pPr>
    </w:p>
    <w:p w:rsidR="00D319C0" w:rsidRPr="00D46288" w:rsidRDefault="00D319C0" w:rsidP="00D319C0">
      <w:pPr>
        <w:rPr>
          <w:rFonts w:ascii="Arial" w:hAnsi="Arial" w:cs="Arial"/>
          <w:b/>
          <w:sz w:val="20"/>
          <w:szCs w:val="20"/>
          <w:u w:val="single"/>
        </w:rPr>
      </w:pPr>
      <w:r w:rsidRPr="00D46288">
        <w:rPr>
          <w:rFonts w:ascii="Arial" w:hAnsi="Arial" w:cs="Arial"/>
          <w:b/>
          <w:sz w:val="20"/>
          <w:szCs w:val="20"/>
          <w:u w:val="single"/>
        </w:rPr>
        <w:t xml:space="preserve">Ime predpisa: </w:t>
      </w:r>
    </w:p>
    <w:p w:rsidR="00D319C0" w:rsidRPr="00E92049" w:rsidRDefault="00BE0037" w:rsidP="00D319C0">
      <w:pPr>
        <w:rPr>
          <w:rFonts w:ascii="Arial" w:hAnsi="Arial" w:cs="Arial"/>
          <w:sz w:val="20"/>
          <w:szCs w:val="20"/>
        </w:rPr>
      </w:pPr>
      <w:bookmarkStart w:id="0" w:name="_GoBack"/>
      <w:r>
        <w:rPr>
          <w:rFonts w:ascii="Arial" w:hAnsi="Arial" w:cs="Arial"/>
          <w:sz w:val="20"/>
          <w:szCs w:val="20"/>
        </w:rPr>
        <w:t>Uredba</w:t>
      </w:r>
      <w:r w:rsidR="006A06B3">
        <w:rPr>
          <w:rFonts w:ascii="Arial" w:hAnsi="Arial" w:cs="Arial"/>
          <w:sz w:val="20"/>
          <w:szCs w:val="20"/>
        </w:rPr>
        <w:t xml:space="preserve"> o spremembah in dopolnitvah </w:t>
      </w:r>
      <w:r>
        <w:rPr>
          <w:rFonts w:ascii="Arial" w:hAnsi="Arial" w:cs="Arial"/>
          <w:sz w:val="20"/>
          <w:szCs w:val="20"/>
        </w:rPr>
        <w:t>Uredbe o okoljski dajatvi za onesnaževanje okolja zaradi odvajanja odpadnih voda</w:t>
      </w:r>
    </w:p>
    <w:bookmarkEnd w:id="0"/>
    <w:p w:rsidR="00D319C0" w:rsidRPr="00E92049" w:rsidRDefault="00D319C0" w:rsidP="00D319C0">
      <w:pPr>
        <w:rPr>
          <w:rFonts w:ascii="Arial" w:hAnsi="Arial" w:cs="Arial"/>
          <w:sz w:val="20"/>
          <w:szCs w:val="20"/>
        </w:rPr>
      </w:pPr>
    </w:p>
    <w:p w:rsidR="00D319C0" w:rsidRPr="00D46288" w:rsidRDefault="00D319C0" w:rsidP="00D319C0">
      <w:pPr>
        <w:spacing w:line="240" w:lineRule="atLeast"/>
        <w:rPr>
          <w:rFonts w:ascii="Arial" w:hAnsi="Arial" w:cs="Arial"/>
          <w:b/>
          <w:sz w:val="20"/>
          <w:szCs w:val="20"/>
          <w:u w:val="single"/>
        </w:rPr>
      </w:pPr>
      <w:r w:rsidRPr="00D46288">
        <w:rPr>
          <w:rFonts w:ascii="Arial" w:hAnsi="Arial" w:cs="Arial"/>
          <w:b/>
          <w:sz w:val="20"/>
          <w:szCs w:val="20"/>
          <w:u w:val="single"/>
        </w:rPr>
        <w:t xml:space="preserve">Št. zadeve: </w:t>
      </w:r>
    </w:p>
    <w:p w:rsidR="00D319C0" w:rsidRPr="00E92049" w:rsidRDefault="007843F0" w:rsidP="00D319C0">
      <w:pPr>
        <w:spacing w:line="240" w:lineRule="atLeast"/>
        <w:rPr>
          <w:rFonts w:ascii="Arial" w:hAnsi="Arial" w:cs="Arial"/>
          <w:sz w:val="20"/>
          <w:szCs w:val="20"/>
        </w:rPr>
      </w:pPr>
      <w:r>
        <w:rPr>
          <w:rFonts w:ascii="Arial" w:hAnsi="Arial" w:cs="Arial"/>
          <w:sz w:val="20"/>
          <w:szCs w:val="20"/>
        </w:rPr>
        <w:t>007-</w:t>
      </w:r>
      <w:r w:rsidR="004C6D39">
        <w:rPr>
          <w:rFonts w:ascii="Arial" w:hAnsi="Arial" w:cs="Arial"/>
          <w:sz w:val="20"/>
          <w:szCs w:val="20"/>
        </w:rPr>
        <w:t>131</w:t>
      </w:r>
      <w:r w:rsidR="00E92049" w:rsidRPr="00E92049">
        <w:rPr>
          <w:rFonts w:ascii="Arial" w:hAnsi="Arial" w:cs="Arial"/>
          <w:sz w:val="20"/>
          <w:szCs w:val="20"/>
        </w:rPr>
        <w:t>/2015</w:t>
      </w:r>
    </w:p>
    <w:p w:rsidR="00D319C0" w:rsidRPr="00E92049" w:rsidRDefault="00D319C0" w:rsidP="00D319C0">
      <w:pPr>
        <w:spacing w:line="240" w:lineRule="atLeast"/>
        <w:rPr>
          <w:rFonts w:ascii="Arial" w:hAnsi="Arial" w:cs="Arial"/>
          <w:sz w:val="20"/>
          <w:szCs w:val="20"/>
        </w:rPr>
      </w:pPr>
    </w:p>
    <w:p w:rsidR="00D319C0" w:rsidRPr="00E92049" w:rsidRDefault="00D319C0" w:rsidP="00D319C0">
      <w:pPr>
        <w:spacing w:line="240" w:lineRule="atLeast"/>
        <w:rPr>
          <w:rFonts w:ascii="Arial" w:hAnsi="Arial" w:cs="Arial"/>
          <w:sz w:val="20"/>
          <w:szCs w:val="20"/>
        </w:rPr>
      </w:pPr>
    </w:p>
    <w:p w:rsidR="00D319C0" w:rsidRPr="00D46288" w:rsidRDefault="00D319C0" w:rsidP="00D319C0">
      <w:pPr>
        <w:spacing w:line="240" w:lineRule="atLeast"/>
        <w:rPr>
          <w:rFonts w:ascii="Arial" w:hAnsi="Arial" w:cs="Arial"/>
          <w:b/>
          <w:sz w:val="20"/>
          <w:szCs w:val="20"/>
          <w:u w:val="single"/>
        </w:rPr>
      </w:pPr>
      <w:r w:rsidRPr="00D46288">
        <w:rPr>
          <w:rFonts w:ascii="Arial" w:hAnsi="Arial" w:cs="Arial"/>
          <w:b/>
          <w:sz w:val="20"/>
          <w:szCs w:val="20"/>
          <w:u w:val="single"/>
        </w:rPr>
        <w:t xml:space="preserve">Datum objave: </w:t>
      </w:r>
    </w:p>
    <w:p w:rsidR="00D319C0" w:rsidRPr="00E92049" w:rsidRDefault="00727F80" w:rsidP="00D319C0">
      <w:pPr>
        <w:spacing w:line="240" w:lineRule="atLeast"/>
        <w:rPr>
          <w:rFonts w:ascii="Arial" w:hAnsi="Arial" w:cs="Arial"/>
          <w:sz w:val="20"/>
          <w:szCs w:val="20"/>
        </w:rPr>
      </w:pPr>
      <w:r>
        <w:rPr>
          <w:rFonts w:ascii="Arial" w:hAnsi="Arial" w:cs="Arial"/>
          <w:sz w:val="20"/>
          <w:szCs w:val="20"/>
        </w:rPr>
        <w:t xml:space="preserve">3. </w:t>
      </w:r>
      <w:r w:rsidR="00B30C29">
        <w:rPr>
          <w:rFonts w:ascii="Arial" w:hAnsi="Arial" w:cs="Arial"/>
          <w:sz w:val="20"/>
          <w:szCs w:val="20"/>
        </w:rPr>
        <w:t>7. 2015</w:t>
      </w:r>
    </w:p>
    <w:p w:rsidR="00D319C0" w:rsidRPr="00E92049" w:rsidRDefault="00D319C0" w:rsidP="00D319C0">
      <w:pPr>
        <w:spacing w:line="240" w:lineRule="atLeast"/>
        <w:rPr>
          <w:rFonts w:ascii="Arial" w:hAnsi="Arial" w:cs="Arial"/>
          <w:sz w:val="20"/>
          <w:szCs w:val="20"/>
        </w:rPr>
      </w:pPr>
    </w:p>
    <w:p w:rsidR="00D319C0" w:rsidRPr="00E92049" w:rsidRDefault="00D319C0" w:rsidP="00D319C0">
      <w:pPr>
        <w:spacing w:line="240" w:lineRule="atLeast"/>
        <w:rPr>
          <w:rFonts w:ascii="Arial" w:hAnsi="Arial" w:cs="Arial"/>
          <w:sz w:val="20"/>
          <w:szCs w:val="20"/>
        </w:rPr>
      </w:pPr>
    </w:p>
    <w:p w:rsidR="00D319C0" w:rsidRPr="00D46288" w:rsidRDefault="00D319C0" w:rsidP="00D319C0">
      <w:pPr>
        <w:spacing w:line="240" w:lineRule="atLeast"/>
        <w:rPr>
          <w:rFonts w:ascii="Arial" w:hAnsi="Arial" w:cs="Arial"/>
          <w:b/>
          <w:sz w:val="20"/>
          <w:szCs w:val="20"/>
          <w:u w:val="single"/>
        </w:rPr>
      </w:pPr>
      <w:r w:rsidRPr="00D46288">
        <w:rPr>
          <w:rFonts w:ascii="Arial" w:hAnsi="Arial" w:cs="Arial"/>
          <w:b/>
          <w:sz w:val="20"/>
          <w:szCs w:val="20"/>
          <w:u w:val="single"/>
        </w:rPr>
        <w:t xml:space="preserve">Rok za sprejem mnenj in pripomb: </w:t>
      </w:r>
    </w:p>
    <w:p w:rsidR="00D319C0" w:rsidRPr="00E92049" w:rsidRDefault="00B30C29" w:rsidP="00D319C0">
      <w:pPr>
        <w:spacing w:line="240" w:lineRule="atLeast"/>
        <w:rPr>
          <w:rFonts w:ascii="Arial" w:hAnsi="Arial" w:cs="Arial"/>
          <w:sz w:val="20"/>
          <w:szCs w:val="20"/>
        </w:rPr>
      </w:pPr>
      <w:r>
        <w:rPr>
          <w:rFonts w:ascii="Arial" w:hAnsi="Arial" w:cs="Arial"/>
          <w:sz w:val="20"/>
          <w:szCs w:val="20"/>
        </w:rPr>
        <w:t>3. 8. 2015</w:t>
      </w:r>
    </w:p>
    <w:p w:rsidR="00D319C0" w:rsidRPr="00E92049" w:rsidRDefault="00D319C0" w:rsidP="00D319C0">
      <w:pPr>
        <w:spacing w:line="240" w:lineRule="atLeast"/>
        <w:rPr>
          <w:rFonts w:ascii="Arial" w:hAnsi="Arial" w:cs="Arial"/>
          <w:sz w:val="20"/>
          <w:szCs w:val="20"/>
        </w:rPr>
      </w:pPr>
    </w:p>
    <w:p w:rsidR="00D319C0" w:rsidRPr="00E92049" w:rsidRDefault="00D319C0" w:rsidP="00D319C0">
      <w:pPr>
        <w:spacing w:line="240" w:lineRule="atLeast"/>
        <w:rPr>
          <w:rFonts w:ascii="Arial" w:hAnsi="Arial" w:cs="Arial"/>
          <w:sz w:val="20"/>
          <w:szCs w:val="20"/>
        </w:rPr>
      </w:pPr>
    </w:p>
    <w:p w:rsidR="00D319C0" w:rsidRPr="00D46288" w:rsidRDefault="00D319C0" w:rsidP="00D319C0">
      <w:pPr>
        <w:spacing w:line="240" w:lineRule="atLeast"/>
        <w:rPr>
          <w:rFonts w:ascii="Arial" w:hAnsi="Arial" w:cs="Arial"/>
          <w:b/>
          <w:sz w:val="20"/>
          <w:szCs w:val="20"/>
          <w:u w:val="single"/>
        </w:rPr>
      </w:pPr>
      <w:r w:rsidRPr="00D46288">
        <w:rPr>
          <w:rFonts w:ascii="Arial" w:hAnsi="Arial" w:cs="Arial"/>
          <w:b/>
          <w:sz w:val="20"/>
          <w:szCs w:val="20"/>
          <w:u w:val="single"/>
        </w:rPr>
        <w:t xml:space="preserve">Ime odgovorne osebe in e-naslov: </w:t>
      </w:r>
    </w:p>
    <w:p w:rsidR="00D319C0" w:rsidRPr="00E92049" w:rsidRDefault="00D319C0" w:rsidP="00D319C0">
      <w:pPr>
        <w:spacing w:line="240" w:lineRule="atLeast"/>
        <w:rPr>
          <w:rFonts w:ascii="Arial" w:hAnsi="Arial" w:cs="Arial"/>
          <w:sz w:val="20"/>
          <w:szCs w:val="20"/>
        </w:rPr>
      </w:pPr>
      <w:r w:rsidRPr="00E92049">
        <w:rPr>
          <w:rFonts w:ascii="Arial" w:hAnsi="Arial" w:cs="Arial"/>
          <w:sz w:val="20"/>
          <w:szCs w:val="20"/>
        </w:rPr>
        <w:t xml:space="preserve">mag. Nataša Vodopivec, </w:t>
      </w:r>
      <w:hyperlink r:id="rId8" w:history="1">
        <w:r w:rsidR="00E92049" w:rsidRPr="00E92049">
          <w:rPr>
            <w:rStyle w:val="Hiperpovezava"/>
            <w:rFonts w:ascii="Arial" w:hAnsi="Arial" w:cs="Arial"/>
            <w:sz w:val="20"/>
            <w:szCs w:val="20"/>
          </w:rPr>
          <w:t>gp.mop@gov.si</w:t>
        </w:r>
      </w:hyperlink>
    </w:p>
    <w:p w:rsidR="00E92049" w:rsidRPr="00E92049" w:rsidRDefault="00E92049">
      <w:pPr>
        <w:spacing w:after="200" w:line="276" w:lineRule="auto"/>
        <w:rPr>
          <w:rFonts w:ascii="Arial" w:hAnsi="Arial" w:cs="Arial"/>
          <w:b/>
          <w:caps/>
          <w:sz w:val="20"/>
          <w:szCs w:val="20"/>
        </w:rPr>
      </w:pPr>
      <w:r w:rsidRPr="00E92049">
        <w:rPr>
          <w:rFonts w:cs="Arial"/>
          <w:caps/>
          <w:sz w:val="20"/>
          <w:szCs w:val="20"/>
        </w:rPr>
        <w:br w:type="page"/>
      </w:r>
    </w:p>
    <w:p w:rsidR="00D319C0" w:rsidRPr="00E92049" w:rsidRDefault="00D319C0" w:rsidP="00D319C0">
      <w:pPr>
        <w:pStyle w:val="Naslov"/>
        <w:tabs>
          <w:tab w:val="left" w:pos="1843"/>
        </w:tabs>
        <w:rPr>
          <w:rFonts w:cs="Arial"/>
          <w:caps/>
          <w:color w:val="auto"/>
          <w:sz w:val="20"/>
          <w:lang w:val="sl-SI"/>
        </w:rPr>
      </w:pPr>
      <w:r w:rsidRPr="00E92049">
        <w:rPr>
          <w:rFonts w:cs="Arial"/>
          <w:caps/>
          <w:color w:val="auto"/>
          <w:sz w:val="20"/>
          <w:lang w:val="sl-SI"/>
        </w:rPr>
        <w:lastRenderedPageBreak/>
        <w:t>Obrazložitev</w:t>
      </w:r>
    </w:p>
    <w:p w:rsidR="00D319C0" w:rsidRPr="00E92049" w:rsidRDefault="00D319C0" w:rsidP="00D319C0">
      <w:pPr>
        <w:jc w:val="both"/>
        <w:rPr>
          <w:rFonts w:ascii="Arial" w:hAnsi="Arial" w:cs="Arial"/>
          <w:sz w:val="20"/>
          <w:szCs w:val="20"/>
        </w:rPr>
      </w:pPr>
    </w:p>
    <w:p w:rsidR="00727F80" w:rsidRPr="000B0C24" w:rsidRDefault="00727F80" w:rsidP="00727F80">
      <w:pPr>
        <w:spacing w:line="260" w:lineRule="atLeast"/>
        <w:jc w:val="both"/>
        <w:rPr>
          <w:rFonts w:ascii="Arial" w:hAnsi="Arial" w:cs="Arial"/>
          <w:sz w:val="20"/>
          <w:szCs w:val="20"/>
        </w:rPr>
      </w:pPr>
      <w:r w:rsidRPr="00E92049">
        <w:rPr>
          <w:rFonts w:ascii="Arial" w:hAnsi="Arial" w:cs="Arial"/>
          <w:sz w:val="20"/>
          <w:szCs w:val="20"/>
        </w:rPr>
        <w:t xml:space="preserve">Osnutek </w:t>
      </w:r>
      <w:r>
        <w:rPr>
          <w:rFonts w:ascii="Arial" w:hAnsi="Arial" w:cs="Arial"/>
          <w:sz w:val="20"/>
          <w:szCs w:val="20"/>
        </w:rPr>
        <w:t xml:space="preserve">Uredbe o spremembah in dopolnitvah Uredbe o okoljski dajatvi za onesnaževanje okolja zaradi odvajanja odpadnih voda </w:t>
      </w:r>
      <w:r w:rsidRPr="00E92049">
        <w:rPr>
          <w:rFonts w:ascii="Arial" w:hAnsi="Arial" w:cs="Arial"/>
          <w:sz w:val="20"/>
          <w:szCs w:val="20"/>
        </w:rPr>
        <w:t xml:space="preserve">je pripravljen na </w:t>
      </w:r>
      <w:r>
        <w:rPr>
          <w:rFonts w:ascii="Arial" w:hAnsi="Arial" w:cs="Arial"/>
          <w:sz w:val="20"/>
          <w:szCs w:val="20"/>
        </w:rPr>
        <w:t xml:space="preserve">podlagi </w:t>
      </w:r>
      <w:r w:rsidRPr="00040979">
        <w:rPr>
          <w:rFonts w:ascii="Arial" w:hAnsi="Arial" w:cs="Arial"/>
          <w:sz w:val="20"/>
          <w:szCs w:val="20"/>
        </w:rPr>
        <w:t xml:space="preserve">četrtega odstavka 112. člena in četrtega odstavka 113. člena Zakona o varstvu okolja (Uradni list RS, št. 39/06 – uradno prečiščeno besedilo, 49/06 – ZMetD, 66/06 – </w:t>
      </w:r>
      <w:proofErr w:type="spellStart"/>
      <w:r w:rsidRPr="00040979">
        <w:rPr>
          <w:rFonts w:ascii="Arial" w:hAnsi="Arial" w:cs="Arial"/>
          <w:sz w:val="20"/>
          <w:szCs w:val="20"/>
        </w:rPr>
        <w:t>odl</w:t>
      </w:r>
      <w:proofErr w:type="spellEnd"/>
      <w:r w:rsidRPr="00040979">
        <w:rPr>
          <w:rFonts w:ascii="Arial" w:hAnsi="Arial" w:cs="Arial"/>
          <w:sz w:val="20"/>
          <w:szCs w:val="20"/>
        </w:rPr>
        <w:t>. US, 33/07 – ZPNačrt, 57/08 – ZFO-1A, 70/08, 108/09, 108/09 – ZPNačrt, 48/12, 57/12 in 92/13) in za izvrševanje tretjega odstavka 7. člena Zakona o financiranju občin (Uradni list RS, št. 123/06, 57/08, 94/10-ZIU, 36/11 in 40/12-ZUJF), prvega odstavka 11. člena ter za izvrševanje 46. člena, 13. točke prvega odstavka 60. člena in 73. člena Zakona o finančni upravi (Uradni list RS, št. 25/14)</w:t>
      </w:r>
      <w:r w:rsidRPr="000B0C24">
        <w:rPr>
          <w:rFonts w:ascii="Arial" w:hAnsi="Arial" w:cs="Arial"/>
          <w:sz w:val="20"/>
          <w:szCs w:val="20"/>
        </w:rPr>
        <w:t>.</w:t>
      </w:r>
    </w:p>
    <w:p w:rsidR="00727F80" w:rsidRPr="000B0C24" w:rsidRDefault="00727F80" w:rsidP="00727F80">
      <w:pPr>
        <w:spacing w:line="260" w:lineRule="atLeast"/>
        <w:jc w:val="both"/>
        <w:rPr>
          <w:rFonts w:ascii="Arial" w:hAnsi="Arial" w:cs="Arial"/>
          <w:sz w:val="20"/>
          <w:szCs w:val="20"/>
        </w:rPr>
      </w:pPr>
    </w:p>
    <w:p w:rsidR="00727F80" w:rsidRDefault="00727F80" w:rsidP="00727F80">
      <w:pPr>
        <w:spacing w:line="260" w:lineRule="atLeast"/>
        <w:jc w:val="both"/>
        <w:rPr>
          <w:rFonts w:ascii="Arial" w:hAnsi="Arial" w:cs="Arial"/>
          <w:sz w:val="20"/>
          <w:szCs w:val="20"/>
        </w:rPr>
      </w:pPr>
      <w:r w:rsidRPr="000B0C24">
        <w:rPr>
          <w:rFonts w:ascii="Arial" w:hAnsi="Arial" w:cs="Arial"/>
          <w:sz w:val="20"/>
          <w:szCs w:val="20"/>
        </w:rPr>
        <w:t xml:space="preserve">V osnutku </w:t>
      </w:r>
      <w:r>
        <w:rPr>
          <w:rFonts w:ascii="Arial" w:hAnsi="Arial" w:cs="Arial"/>
          <w:sz w:val="20"/>
          <w:szCs w:val="20"/>
        </w:rPr>
        <w:t>uredbe se izrazi spremenijo in dopolnijo tako, da se uskladijo z osnutkom Uredbe o odvajanju in čiščenju komunalne odpadne vode. Dodajo se izrazi »odvajanje odpadnih voda«, »primerno čiščenje« in »pretočna greznica«.</w:t>
      </w:r>
    </w:p>
    <w:p w:rsidR="00727F80" w:rsidRDefault="00727F80" w:rsidP="00727F80">
      <w:pPr>
        <w:spacing w:line="260" w:lineRule="atLeast"/>
        <w:jc w:val="both"/>
        <w:rPr>
          <w:rFonts w:ascii="Arial" w:hAnsi="Arial" w:cs="Arial"/>
          <w:sz w:val="20"/>
          <w:szCs w:val="20"/>
        </w:rPr>
      </w:pPr>
    </w:p>
    <w:p w:rsidR="00727F80" w:rsidRDefault="00727F80" w:rsidP="00727F80">
      <w:pPr>
        <w:spacing w:line="260" w:lineRule="atLeast"/>
        <w:jc w:val="both"/>
        <w:rPr>
          <w:rFonts w:ascii="Arial" w:hAnsi="Arial" w:cs="Arial"/>
          <w:sz w:val="20"/>
          <w:szCs w:val="20"/>
        </w:rPr>
      </w:pPr>
      <w:r>
        <w:rPr>
          <w:rFonts w:ascii="Arial" w:hAnsi="Arial" w:cs="Arial"/>
          <w:sz w:val="20"/>
          <w:szCs w:val="20"/>
        </w:rPr>
        <w:t xml:space="preserve">Zahteve za izračun letnega seštevka enot obremenitve zaradi odvajanja industrijske odpadne vode, ki se odvaja v javno kanalizacijo s čistilno napravo, se </w:t>
      </w:r>
      <w:proofErr w:type="spellStart"/>
      <w:r>
        <w:rPr>
          <w:rFonts w:ascii="Arial" w:hAnsi="Arial" w:cs="Arial"/>
          <w:sz w:val="20"/>
          <w:szCs w:val="20"/>
        </w:rPr>
        <w:t>nomotehnično</w:t>
      </w:r>
      <w:proofErr w:type="spellEnd"/>
      <w:r>
        <w:rPr>
          <w:rFonts w:ascii="Arial" w:hAnsi="Arial" w:cs="Arial"/>
          <w:sz w:val="20"/>
          <w:szCs w:val="20"/>
        </w:rPr>
        <w:t xml:space="preserve"> spremenijo tako, da je nedvoumno razvidno, da se pri letnem seštevku enot obremenitve </w:t>
      </w:r>
      <w:r w:rsidRPr="00CE3C88">
        <w:rPr>
          <w:rFonts w:ascii="Arial" w:hAnsi="Arial" w:cs="Arial"/>
          <w:sz w:val="20"/>
          <w:szCs w:val="20"/>
        </w:rPr>
        <w:t xml:space="preserve">odšteje toliko enot obremenitve, kolikor jih je v preteklem koledarskem letu iz </w:t>
      </w:r>
      <w:r>
        <w:rPr>
          <w:rFonts w:ascii="Arial" w:hAnsi="Arial" w:cs="Arial"/>
          <w:sz w:val="20"/>
          <w:szCs w:val="20"/>
        </w:rPr>
        <w:t>industrijske odpadne vode</w:t>
      </w:r>
      <w:r w:rsidRPr="00CE3C88">
        <w:rPr>
          <w:rFonts w:ascii="Arial" w:hAnsi="Arial" w:cs="Arial"/>
          <w:sz w:val="20"/>
          <w:szCs w:val="20"/>
        </w:rPr>
        <w:t xml:space="preserve"> odstranila </w:t>
      </w:r>
      <w:r>
        <w:rPr>
          <w:rFonts w:ascii="Arial" w:hAnsi="Arial" w:cs="Arial"/>
          <w:sz w:val="20"/>
          <w:szCs w:val="20"/>
        </w:rPr>
        <w:t xml:space="preserve">ta </w:t>
      </w:r>
      <w:r w:rsidRPr="00CE3C88">
        <w:rPr>
          <w:rFonts w:ascii="Arial" w:hAnsi="Arial" w:cs="Arial"/>
          <w:sz w:val="20"/>
          <w:szCs w:val="20"/>
        </w:rPr>
        <w:t>čistilna naprava, glede na parametre</w:t>
      </w:r>
      <w:r>
        <w:rPr>
          <w:rFonts w:ascii="Arial" w:hAnsi="Arial" w:cs="Arial"/>
          <w:sz w:val="20"/>
          <w:szCs w:val="20"/>
        </w:rPr>
        <w:t xml:space="preserve"> </w:t>
      </w:r>
      <w:r w:rsidRPr="00CE3C88">
        <w:rPr>
          <w:rFonts w:ascii="Arial" w:hAnsi="Arial" w:cs="Arial"/>
          <w:sz w:val="20"/>
          <w:szCs w:val="20"/>
        </w:rPr>
        <w:t xml:space="preserve">KPK in </w:t>
      </w:r>
      <w:r>
        <w:rPr>
          <w:rFonts w:ascii="Arial" w:hAnsi="Arial" w:cs="Arial"/>
          <w:sz w:val="20"/>
          <w:szCs w:val="20"/>
        </w:rPr>
        <w:t xml:space="preserve">glede na </w:t>
      </w:r>
      <w:r w:rsidRPr="00CE3C88">
        <w:rPr>
          <w:rFonts w:ascii="Arial" w:hAnsi="Arial" w:cs="Arial"/>
          <w:sz w:val="20"/>
          <w:szCs w:val="20"/>
        </w:rPr>
        <w:t>dušik ali fosfor, če je iz poročila o obratovalnem monitoringu odpadnih voda iz te čistilne naprave razviden učinek čiščenja za ta dva parametra odpadne vode</w:t>
      </w:r>
      <w:r>
        <w:rPr>
          <w:rFonts w:ascii="Arial" w:hAnsi="Arial" w:cs="Arial"/>
          <w:sz w:val="20"/>
          <w:szCs w:val="20"/>
        </w:rPr>
        <w:t>.</w:t>
      </w:r>
    </w:p>
    <w:p w:rsidR="00727F80" w:rsidRDefault="00727F80" w:rsidP="00727F80">
      <w:pPr>
        <w:spacing w:line="260" w:lineRule="atLeast"/>
        <w:jc w:val="both"/>
        <w:rPr>
          <w:rFonts w:ascii="Arial" w:hAnsi="Arial" w:cs="Arial"/>
          <w:sz w:val="20"/>
          <w:szCs w:val="20"/>
        </w:rPr>
      </w:pPr>
    </w:p>
    <w:p w:rsidR="00727F80" w:rsidRDefault="00727F80" w:rsidP="00727F80">
      <w:pPr>
        <w:spacing w:line="260" w:lineRule="atLeast"/>
        <w:jc w:val="both"/>
        <w:rPr>
          <w:rFonts w:ascii="Arial" w:hAnsi="Arial" w:cs="Arial"/>
          <w:sz w:val="20"/>
          <w:szCs w:val="20"/>
        </w:rPr>
      </w:pPr>
      <w:r>
        <w:rPr>
          <w:rFonts w:ascii="Arial" w:hAnsi="Arial" w:cs="Arial"/>
          <w:sz w:val="20"/>
          <w:szCs w:val="20"/>
        </w:rPr>
        <w:t xml:space="preserve">Zahteve za izračun letnega seštevka enot obremenitve zaradi odvajanja komunalne odpadne vode se dopolni z določbo, da se v primeru stavbe za kratkotrajno nastanitev </w:t>
      </w:r>
      <w:r w:rsidRPr="007A0ECE">
        <w:rPr>
          <w:rFonts w:ascii="Arial" w:hAnsi="Arial" w:cs="Arial"/>
          <w:sz w:val="20"/>
          <w:szCs w:val="20"/>
        </w:rPr>
        <w:t>s klasifikacijsko številko 1212 v skladu s predpisom, ki ureja klasifikacijo vrst objektov in objekte državnega pomena, in obratuje le nekaj mesecev v koledarskem letu</w:t>
      </w:r>
      <w:r>
        <w:rPr>
          <w:rFonts w:ascii="Arial" w:hAnsi="Arial" w:cs="Arial"/>
          <w:sz w:val="20"/>
          <w:szCs w:val="20"/>
        </w:rPr>
        <w:t xml:space="preserve"> (kot npr. planinska koča)</w:t>
      </w:r>
      <w:r w:rsidRPr="007A0ECE">
        <w:rPr>
          <w:rFonts w:ascii="Arial" w:hAnsi="Arial" w:cs="Arial"/>
          <w:sz w:val="20"/>
          <w:szCs w:val="20"/>
        </w:rPr>
        <w:t>, se v primeru, da se poraba pitne vode ne ugotavlja z merjenjem njenega odvzema iz sistema za oskrbo s pitno vodo, upošteva seštevek enot obremenitev za tiste mesece, ko ta stavba obratuje</w:t>
      </w:r>
      <w:r>
        <w:rPr>
          <w:rFonts w:ascii="Arial" w:hAnsi="Arial" w:cs="Arial"/>
          <w:sz w:val="20"/>
          <w:szCs w:val="20"/>
        </w:rPr>
        <w:t>.</w:t>
      </w:r>
    </w:p>
    <w:p w:rsidR="00727F80" w:rsidRDefault="00727F80" w:rsidP="00727F80">
      <w:pPr>
        <w:spacing w:line="260" w:lineRule="atLeast"/>
        <w:jc w:val="both"/>
        <w:rPr>
          <w:rFonts w:ascii="Arial" w:hAnsi="Arial" w:cs="Arial"/>
          <w:sz w:val="20"/>
          <w:szCs w:val="20"/>
        </w:rPr>
      </w:pPr>
    </w:p>
    <w:p w:rsidR="00727F80" w:rsidRDefault="00727F80" w:rsidP="00727F80">
      <w:pPr>
        <w:spacing w:line="260" w:lineRule="atLeast"/>
        <w:jc w:val="both"/>
        <w:rPr>
          <w:rFonts w:ascii="Arial" w:hAnsi="Arial" w:cs="Arial"/>
          <w:sz w:val="20"/>
          <w:szCs w:val="20"/>
        </w:rPr>
      </w:pPr>
      <w:r>
        <w:rPr>
          <w:rFonts w:ascii="Arial" w:hAnsi="Arial" w:cs="Arial"/>
          <w:sz w:val="20"/>
          <w:szCs w:val="20"/>
        </w:rPr>
        <w:t xml:space="preserve">Zahteve v zvezi z upoštevanjem učinka čiščenja pri izračunu letnega seštevka enot obremenitve zaradi odvajanja komunalne odpadne vode se spremeni in dopolni tako, da se </w:t>
      </w:r>
      <w:r w:rsidRPr="007A0ECE">
        <w:rPr>
          <w:rFonts w:ascii="Arial" w:hAnsi="Arial" w:cs="Arial"/>
          <w:sz w:val="20"/>
          <w:szCs w:val="20"/>
        </w:rPr>
        <w:t>izrazoslovje uskladi z osnutkom Uredbe o odvajanju in čiščenju komunalne odpadne vode</w:t>
      </w:r>
      <w:r>
        <w:rPr>
          <w:rFonts w:ascii="Arial" w:hAnsi="Arial" w:cs="Arial"/>
          <w:sz w:val="20"/>
          <w:szCs w:val="20"/>
        </w:rPr>
        <w:t xml:space="preserve"> ter da se učinek čiščenja v višini 40 % upošteva tudi v primeru čiščenja komunalne odpadne vode v pretočni greznici.</w:t>
      </w:r>
    </w:p>
    <w:p w:rsidR="00727F80" w:rsidRDefault="00727F80" w:rsidP="00727F80">
      <w:pPr>
        <w:spacing w:line="260" w:lineRule="atLeast"/>
        <w:jc w:val="both"/>
        <w:rPr>
          <w:rFonts w:ascii="Arial" w:hAnsi="Arial" w:cs="Arial"/>
          <w:sz w:val="20"/>
          <w:szCs w:val="20"/>
        </w:rPr>
      </w:pPr>
    </w:p>
    <w:p w:rsidR="008468BF" w:rsidRPr="00616A7F" w:rsidRDefault="008468BF" w:rsidP="00616A7F">
      <w:pPr>
        <w:spacing w:after="200" w:line="260" w:lineRule="atLeast"/>
        <w:rPr>
          <w:rFonts w:ascii="Arial" w:hAnsi="Arial" w:cs="Arial"/>
          <w:sz w:val="20"/>
          <w:szCs w:val="20"/>
        </w:rPr>
      </w:pPr>
      <w:r w:rsidRPr="00616A7F">
        <w:rPr>
          <w:rFonts w:ascii="Arial" w:hAnsi="Arial" w:cs="Arial"/>
          <w:sz w:val="20"/>
          <w:szCs w:val="20"/>
        </w:rPr>
        <w:br w:type="page"/>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lastRenderedPageBreak/>
        <w:t xml:space="preserve">Na podlagi četrtega odstavka 112. člena in četrtega odstavka 113. člena Zakona o varstvu okolja (Uradni list RS, št. 39/06 – uradno prečiščeno besedilo, 49/06 – ZMetD, 66/06 – </w:t>
      </w:r>
      <w:proofErr w:type="spellStart"/>
      <w:r w:rsidRPr="00616A7F">
        <w:rPr>
          <w:rFonts w:ascii="Arial" w:hAnsi="Arial" w:cs="Arial"/>
          <w:sz w:val="20"/>
          <w:szCs w:val="20"/>
        </w:rPr>
        <w:t>odl</w:t>
      </w:r>
      <w:proofErr w:type="spellEnd"/>
      <w:r w:rsidRPr="00616A7F">
        <w:rPr>
          <w:rFonts w:ascii="Arial" w:hAnsi="Arial" w:cs="Arial"/>
          <w:sz w:val="20"/>
          <w:szCs w:val="20"/>
        </w:rPr>
        <w:t xml:space="preserve">. US, 33/07 – ZPNačrt, 57/08 – ZFO-1A, 70/08, 108/09, 108/09 – ZPNačrt, 48/12, 57/12 in 92/13) in za izvrševanje tretjega odstavka 7. člena Zakona o financiranju občin (Uradni list RS, št. 123/06, 57/08, 94/10-ZIU, 36/11 in 40/12-ZUJF), </w:t>
      </w:r>
      <w:r w:rsidRPr="00616A7F">
        <w:rPr>
          <w:rFonts w:ascii="Arial" w:eastAsiaTheme="minorHAnsi" w:hAnsi="Arial" w:cs="Arial"/>
          <w:sz w:val="20"/>
          <w:szCs w:val="20"/>
        </w:rPr>
        <w:t xml:space="preserve">prvega odstavka 11. člena ter za izvrševanje 46. člena, 13. točke prvega odstavka 60. člena in 73. člena Zakona o finančni upravi (Uradni list RS, št. 25/14) </w:t>
      </w:r>
      <w:r w:rsidRPr="00616A7F">
        <w:rPr>
          <w:rFonts w:ascii="Arial" w:hAnsi="Arial" w:cs="Arial"/>
          <w:sz w:val="20"/>
          <w:szCs w:val="20"/>
        </w:rPr>
        <w:t>izdaja Vlada Republike Slovenije</w:t>
      </w:r>
    </w:p>
    <w:p w:rsidR="00616A7F" w:rsidRPr="00616A7F" w:rsidRDefault="00616A7F" w:rsidP="00616A7F">
      <w:pPr>
        <w:spacing w:line="260" w:lineRule="atLeast"/>
        <w:jc w:val="center"/>
        <w:rPr>
          <w:rFonts w:ascii="Arial" w:hAnsi="Arial" w:cs="Arial"/>
          <w:sz w:val="20"/>
          <w:szCs w:val="20"/>
        </w:rPr>
      </w:pPr>
    </w:p>
    <w:p w:rsidR="00616A7F" w:rsidRPr="00616A7F" w:rsidRDefault="00616A7F" w:rsidP="00616A7F">
      <w:pPr>
        <w:spacing w:line="260" w:lineRule="atLeast"/>
        <w:jc w:val="center"/>
        <w:rPr>
          <w:rFonts w:ascii="Arial" w:hAnsi="Arial" w:cs="Arial"/>
          <w:sz w:val="20"/>
          <w:szCs w:val="20"/>
        </w:rPr>
      </w:pPr>
    </w:p>
    <w:p w:rsidR="00616A7F" w:rsidRPr="00616A7F" w:rsidRDefault="00616A7F" w:rsidP="00616A7F">
      <w:pPr>
        <w:spacing w:line="260" w:lineRule="atLeast"/>
        <w:jc w:val="center"/>
        <w:outlineLvl w:val="0"/>
        <w:rPr>
          <w:rFonts w:ascii="Arial" w:hAnsi="Arial" w:cs="Arial"/>
          <w:b/>
          <w:sz w:val="20"/>
          <w:szCs w:val="20"/>
        </w:rPr>
      </w:pPr>
      <w:r w:rsidRPr="00616A7F">
        <w:rPr>
          <w:rFonts w:ascii="Arial" w:hAnsi="Arial" w:cs="Arial"/>
          <w:b/>
          <w:sz w:val="20"/>
          <w:szCs w:val="20"/>
        </w:rPr>
        <w:t>U R E D B O</w:t>
      </w:r>
    </w:p>
    <w:p w:rsidR="00616A7F" w:rsidRPr="00616A7F" w:rsidRDefault="00616A7F" w:rsidP="00616A7F">
      <w:pPr>
        <w:spacing w:line="260" w:lineRule="atLeast"/>
        <w:jc w:val="center"/>
        <w:rPr>
          <w:rFonts w:ascii="Arial" w:hAnsi="Arial" w:cs="Arial"/>
          <w:b/>
          <w:bCs/>
          <w:sz w:val="20"/>
          <w:szCs w:val="20"/>
        </w:rPr>
      </w:pPr>
    </w:p>
    <w:p w:rsidR="00616A7F" w:rsidRPr="00616A7F" w:rsidRDefault="00616A7F" w:rsidP="00616A7F">
      <w:pPr>
        <w:spacing w:line="260" w:lineRule="atLeast"/>
        <w:jc w:val="center"/>
        <w:rPr>
          <w:rFonts w:ascii="Arial" w:hAnsi="Arial" w:cs="Arial"/>
          <w:b/>
          <w:bCs/>
          <w:sz w:val="20"/>
          <w:szCs w:val="20"/>
        </w:rPr>
      </w:pPr>
      <w:r w:rsidRPr="00616A7F">
        <w:rPr>
          <w:rFonts w:ascii="Arial" w:hAnsi="Arial" w:cs="Arial"/>
          <w:b/>
          <w:bCs/>
          <w:sz w:val="20"/>
          <w:szCs w:val="20"/>
        </w:rPr>
        <w:t>o spremembah in dopolnitvah Uredbe o okoljski dajatvi za onesnaževanje okolja zaradi odvajanja odpadnih voda</w:t>
      </w:r>
    </w:p>
    <w:p w:rsidR="00616A7F" w:rsidRPr="00616A7F" w:rsidRDefault="00616A7F" w:rsidP="00616A7F">
      <w:pPr>
        <w:spacing w:line="260" w:lineRule="atLeast"/>
        <w:jc w:val="center"/>
        <w:rPr>
          <w:rFonts w:ascii="Arial" w:hAnsi="Arial" w:cs="Arial"/>
          <w:b/>
          <w:bCs/>
          <w:sz w:val="20"/>
          <w:szCs w:val="20"/>
        </w:rPr>
      </w:pPr>
    </w:p>
    <w:p w:rsidR="00616A7F" w:rsidRPr="00616A7F" w:rsidRDefault="00616A7F" w:rsidP="00616A7F">
      <w:pPr>
        <w:spacing w:line="260" w:lineRule="atLeast"/>
        <w:rPr>
          <w:rFonts w:ascii="Arial" w:hAnsi="Arial" w:cs="Arial"/>
          <w:sz w:val="20"/>
          <w:szCs w:val="20"/>
        </w:rPr>
      </w:pPr>
    </w:p>
    <w:p w:rsidR="00616A7F" w:rsidRPr="00616A7F" w:rsidRDefault="00616A7F" w:rsidP="00616A7F">
      <w:pPr>
        <w:spacing w:line="260" w:lineRule="atLeast"/>
        <w:ind w:left="360"/>
        <w:jc w:val="center"/>
        <w:outlineLvl w:val="0"/>
        <w:rPr>
          <w:rFonts w:ascii="Arial" w:hAnsi="Arial" w:cs="Arial"/>
          <w:bCs/>
          <w:sz w:val="20"/>
          <w:szCs w:val="20"/>
        </w:rPr>
      </w:pPr>
      <w:r w:rsidRPr="00616A7F">
        <w:rPr>
          <w:rFonts w:ascii="Arial" w:hAnsi="Arial" w:cs="Arial"/>
          <w:bCs/>
          <w:sz w:val="20"/>
          <w:szCs w:val="20"/>
        </w:rPr>
        <w:t>1. člen</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V Uredbi o okoljski dajatvi za onesnaževanje okolja zaradi odvajanja odpadnih voda (Uradni list RS, št. 80/12) se 1., 2. in 3. točka 2. člena spremenijo tako, da se glasijo:</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»1. naprava, posredno in neposredno odvajanje, odvajanje odpadnih voda, učinek čiščenja čistilne naprave, odpadna voda, komunalna odpadna voda, industrijska odpadna voda, javna kanalizacija, čistilna naprava, komunalna čistilna naprava, mala komunalna čistilna naprava in skupna čistilna naprava imajo enak pomen kakor v predpisu, ki ureja emisijo snovi in toplote pri odvajanju odpadnih voda v vode in javno kanalizacijo;</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xml:space="preserve">2. primarno, sekundarno, terciarno in primerno čiščenje imajo enak pomen kakor v predpisu, ki ureja odvajanje in čiščenje komunalne odpadne vode; </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3. nepretočna greznica in pretočna greznica imata enak pomen kakor v predpisu, ki ureja odvajanje in čiščenje komunalne odpadne vode;«.</w:t>
      </w:r>
    </w:p>
    <w:p w:rsidR="00616A7F" w:rsidRPr="00616A7F" w:rsidRDefault="00616A7F" w:rsidP="00616A7F">
      <w:pPr>
        <w:spacing w:line="260" w:lineRule="atLeast"/>
        <w:jc w:val="center"/>
        <w:outlineLvl w:val="0"/>
        <w:rPr>
          <w:rFonts w:ascii="Arial" w:hAnsi="Arial" w:cs="Arial"/>
          <w:sz w:val="20"/>
          <w:szCs w:val="20"/>
        </w:rPr>
      </w:pPr>
    </w:p>
    <w:p w:rsidR="00616A7F" w:rsidRPr="00616A7F" w:rsidRDefault="00616A7F" w:rsidP="00616A7F">
      <w:pPr>
        <w:spacing w:line="260" w:lineRule="atLeast"/>
        <w:ind w:left="360"/>
        <w:jc w:val="center"/>
        <w:outlineLvl w:val="0"/>
        <w:rPr>
          <w:rFonts w:ascii="Arial" w:hAnsi="Arial" w:cs="Arial"/>
          <w:bCs/>
          <w:sz w:val="20"/>
          <w:szCs w:val="20"/>
        </w:rPr>
      </w:pPr>
      <w:r w:rsidRPr="00616A7F">
        <w:rPr>
          <w:rFonts w:ascii="Arial" w:hAnsi="Arial" w:cs="Arial"/>
          <w:bCs/>
          <w:sz w:val="20"/>
          <w:szCs w:val="20"/>
        </w:rPr>
        <w:t>2. člen</w:t>
      </w:r>
    </w:p>
    <w:p w:rsidR="00616A7F" w:rsidRPr="00616A7F" w:rsidRDefault="00616A7F" w:rsidP="00616A7F">
      <w:pPr>
        <w:spacing w:line="260" w:lineRule="atLeast"/>
        <w:jc w:val="center"/>
        <w:outlineLvl w:val="0"/>
        <w:rPr>
          <w:rFonts w:ascii="Arial" w:hAnsi="Arial" w:cs="Arial"/>
          <w:sz w:val="20"/>
          <w:szCs w:val="20"/>
        </w:rPr>
      </w:pPr>
    </w:p>
    <w:p w:rsidR="00616A7F" w:rsidRPr="00616A7F" w:rsidRDefault="00616A7F" w:rsidP="00616A7F">
      <w:pPr>
        <w:spacing w:line="260" w:lineRule="atLeast"/>
        <w:jc w:val="both"/>
        <w:outlineLvl w:val="0"/>
        <w:rPr>
          <w:rFonts w:ascii="Arial" w:hAnsi="Arial" w:cs="Arial"/>
          <w:sz w:val="20"/>
          <w:szCs w:val="20"/>
        </w:rPr>
      </w:pPr>
      <w:r w:rsidRPr="00616A7F">
        <w:rPr>
          <w:rFonts w:ascii="Arial" w:hAnsi="Arial" w:cs="Arial"/>
          <w:sz w:val="20"/>
          <w:szCs w:val="20"/>
        </w:rPr>
        <w:t>V prvi alineji drugega odstavka 3. člena se črta besedilo »komunalne ali industrijske«.</w:t>
      </w:r>
    </w:p>
    <w:p w:rsidR="00616A7F" w:rsidRPr="00616A7F" w:rsidRDefault="00616A7F" w:rsidP="00616A7F">
      <w:pPr>
        <w:spacing w:line="260" w:lineRule="atLeast"/>
        <w:jc w:val="both"/>
        <w:outlineLvl w:val="0"/>
        <w:rPr>
          <w:rFonts w:ascii="Arial" w:hAnsi="Arial" w:cs="Arial"/>
          <w:sz w:val="20"/>
          <w:szCs w:val="20"/>
        </w:rPr>
      </w:pPr>
    </w:p>
    <w:p w:rsidR="00616A7F" w:rsidRPr="00616A7F" w:rsidRDefault="00616A7F" w:rsidP="00616A7F">
      <w:pPr>
        <w:spacing w:line="260" w:lineRule="atLeast"/>
        <w:ind w:left="360"/>
        <w:jc w:val="center"/>
        <w:outlineLvl w:val="0"/>
        <w:rPr>
          <w:rFonts w:ascii="Arial" w:hAnsi="Arial" w:cs="Arial"/>
          <w:bCs/>
          <w:sz w:val="20"/>
          <w:szCs w:val="20"/>
        </w:rPr>
      </w:pPr>
      <w:r w:rsidRPr="00616A7F">
        <w:rPr>
          <w:rFonts w:ascii="Arial" w:hAnsi="Arial" w:cs="Arial"/>
          <w:bCs/>
          <w:sz w:val="20"/>
          <w:szCs w:val="20"/>
        </w:rPr>
        <w:t>3. člen</w:t>
      </w:r>
    </w:p>
    <w:p w:rsidR="00616A7F" w:rsidRPr="00616A7F" w:rsidRDefault="00616A7F" w:rsidP="00616A7F">
      <w:pPr>
        <w:spacing w:line="260" w:lineRule="atLeast"/>
        <w:jc w:val="both"/>
        <w:outlineLvl w:val="0"/>
        <w:rPr>
          <w:rFonts w:ascii="Arial" w:hAnsi="Arial" w:cs="Arial"/>
          <w:sz w:val="20"/>
          <w:szCs w:val="20"/>
        </w:rPr>
      </w:pPr>
    </w:p>
    <w:p w:rsidR="00616A7F" w:rsidRPr="00616A7F" w:rsidRDefault="00616A7F" w:rsidP="00616A7F">
      <w:pPr>
        <w:spacing w:line="260" w:lineRule="atLeast"/>
        <w:jc w:val="both"/>
        <w:outlineLvl w:val="0"/>
        <w:rPr>
          <w:rFonts w:ascii="Arial" w:hAnsi="Arial" w:cs="Arial"/>
          <w:sz w:val="20"/>
          <w:szCs w:val="20"/>
        </w:rPr>
      </w:pPr>
      <w:r w:rsidRPr="00616A7F">
        <w:rPr>
          <w:rFonts w:ascii="Arial" w:hAnsi="Arial" w:cs="Arial"/>
          <w:sz w:val="20"/>
          <w:szCs w:val="20"/>
        </w:rPr>
        <w:t>Deveti odstavek 8. člena se spremeni tako, da se glasi:</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»(9) Če zavezanec za industrijsko odpadno vodo odvaja odpadne vode v javno kanalizacijo, ki je zaključena s komunalno ali skupno čistilno napravo, se pri letnem seštevku enot obremenitve odšteje toliko enot obremenitve, kolikor jih je v preteklem koledarskem letu iz njegovih odpadnih voda odstranila ta čistilna naprava, glede na parametre:</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KPK in</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dušik ali fosfor, če je iz poročila o obratovalnem monitoringu odpadnih voda iz te čistilne naprave razviden učinek čiščenja za ta dva parametra odpadne vode.«.</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jc w:val="both"/>
        <w:outlineLvl w:val="0"/>
        <w:rPr>
          <w:rFonts w:ascii="Arial" w:hAnsi="Arial" w:cs="Arial"/>
          <w:bCs/>
          <w:sz w:val="20"/>
          <w:szCs w:val="20"/>
        </w:rPr>
      </w:pPr>
      <w:r w:rsidRPr="00616A7F">
        <w:rPr>
          <w:rFonts w:ascii="Arial" w:hAnsi="Arial" w:cs="Arial"/>
          <w:bCs/>
          <w:sz w:val="20"/>
          <w:szCs w:val="20"/>
        </w:rPr>
        <w:t>Deseti odstavek se črta.</w:t>
      </w:r>
    </w:p>
    <w:p w:rsidR="00616A7F" w:rsidRPr="00616A7F" w:rsidRDefault="00616A7F" w:rsidP="00616A7F">
      <w:pPr>
        <w:spacing w:line="260" w:lineRule="atLeast"/>
        <w:jc w:val="both"/>
        <w:outlineLvl w:val="0"/>
        <w:rPr>
          <w:rFonts w:ascii="Arial" w:hAnsi="Arial" w:cs="Arial"/>
          <w:bCs/>
          <w:sz w:val="20"/>
          <w:szCs w:val="20"/>
        </w:rPr>
      </w:pPr>
    </w:p>
    <w:p w:rsidR="00616A7F" w:rsidRPr="00616A7F" w:rsidRDefault="00616A7F" w:rsidP="00616A7F">
      <w:pPr>
        <w:spacing w:line="260" w:lineRule="atLeast"/>
        <w:jc w:val="both"/>
        <w:outlineLvl w:val="0"/>
        <w:rPr>
          <w:rFonts w:ascii="Arial" w:hAnsi="Arial" w:cs="Arial"/>
          <w:bCs/>
          <w:sz w:val="20"/>
          <w:szCs w:val="20"/>
        </w:rPr>
      </w:pPr>
      <w:r w:rsidRPr="00616A7F">
        <w:rPr>
          <w:rFonts w:ascii="Arial" w:hAnsi="Arial" w:cs="Arial"/>
          <w:bCs/>
          <w:sz w:val="20"/>
          <w:szCs w:val="20"/>
        </w:rPr>
        <w:t>V dosedanjem enajstem odstavku, ki postane deseti odstavek, se beseda »deseti« nadomesti z besedo »deveti«.</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jc w:val="center"/>
        <w:outlineLvl w:val="0"/>
        <w:rPr>
          <w:rFonts w:ascii="Arial" w:hAnsi="Arial" w:cs="Arial"/>
          <w:bCs/>
          <w:sz w:val="20"/>
          <w:szCs w:val="20"/>
        </w:rPr>
      </w:pPr>
      <w:r w:rsidRPr="00616A7F">
        <w:rPr>
          <w:rFonts w:ascii="Arial" w:hAnsi="Arial" w:cs="Arial"/>
          <w:bCs/>
          <w:sz w:val="20"/>
          <w:szCs w:val="20"/>
        </w:rPr>
        <w:t>4. člen</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rPr>
          <w:rFonts w:ascii="Arial" w:hAnsi="Arial" w:cs="Arial"/>
          <w:sz w:val="20"/>
          <w:szCs w:val="20"/>
        </w:rPr>
      </w:pPr>
      <w:r w:rsidRPr="00616A7F">
        <w:rPr>
          <w:rFonts w:ascii="Arial" w:hAnsi="Arial" w:cs="Arial"/>
          <w:sz w:val="20"/>
          <w:szCs w:val="20"/>
        </w:rPr>
        <w:t>V četrtem odstavku 11. člena se beseda »obstoječih« nadomesti z besedo »pretočnih«.</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ind w:left="360"/>
        <w:jc w:val="center"/>
        <w:outlineLvl w:val="0"/>
        <w:rPr>
          <w:rFonts w:ascii="Arial" w:hAnsi="Arial" w:cs="Arial"/>
          <w:bCs/>
          <w:sz w:val="20"/>
          <w:szCs w:val="20"/>
        </w:rPr>
      </w:pPr>
      <w:r w:rsidRPr="00616A7F">
        <w:rPr>
          <w:rFonts w:ascii="Arial" w:hAnsi="Arial" w:cs="Arial"/>
          <w:bCs/>
          <w:sz w:val="20"/>
          <w:szCs w:val="20"/>
        </w:rPr>
        <w:lastRenderedPageBreak/>
        <w:t>5. člen</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jc w:val="both"/>
        <w:outlineLvl w:val="0"/>
        <w:rPr>
          <w:rFonts w:ascii="Arial" w:hAnsi="Arial" w:cs="Arial"/>
          <w:bCs/>
          <w:sz w:val="20"/>
          <w:szCs w:val="20"/>
        </w:rPr>
      </w:pPr>
      <w:r w:rsidRPr="00616A7F">
        <w:rPr>
          <w:rFonts w:ascii="Arial" w:hAnsi="Arial" w:cs="Arial"/>
          <w:bCs/>
          <w:sz w:val="20"/>
          <w:szCs w:val="20"/>
        </w:rPr>
        <w:t>Za osmim odstavkom 12. člena se doda nov deveti odstavek, ki se glasi:</w:t>
      </w:r>
    </w:p>
    <w:p w:rsidR="00616A7F" w:rsidRPr="00616A7F" w:rsidRDefault="00616A7F" w:rsidP="00616A7F">
      <w:pPr>
        <w:spacing w:line="260" w:lineRule="atLeast"/>
        <w:jc w:val="both"/>
        <w:outlineLvl w:val="0"/>
        <w:rPr>
          <w:rFonts w:ascii="Arial" w:hAnsi="Arial" w:cs="Arial"/>
          <w:bCs/>
          <w:sz w:val="20"/>
          <w:szCs w:val="20"/>
        </w:rPr>
      </w:pPr>
      <w:r w:rsidRPr="00616A7F">
        <w:rPr>
          <w:rFonts w:ascii="Arial" w:hAnsi="Arial" w:cs="Arial"/>
          <w:bCs/>
          <w:sz w:val="20"/>
          <w:szCs w:val="20"/>
        </w:rPr>
        <w:t>»</w:t>
      </w:r>
      <w:r w:rsidRPr="00616A7F">
        <w:rPr>
          <w:rFonts w:ascii="Arial" w:hAnsi="Arial" w:cs="Arial"/>
          <w:sz w:val="20"/>
          <w:szCs w:val="20"/>
        </w:rPr>
        <w:t xml:space="preserve">(9) Pri izračunu letnega seštevka enot obremenitve v </w:t>
      </w:r>
      <w:proofErr w:type="spellStart"/>
      <w:r w:rsidRPr="00616A7F">
        <w:rPr>
          <w:rFonts w:ascii="Arial" w:hAnsi="Arial" w:cs="Arial"/>
          <w:sz w:val="20"/>
          <w:szCs w:val="20"/>
        </w:rPr>
        <w:t>nestanovanjski</w:t>
      </w:r>
      <w:proofErr w:type="spellEnd"/>
      <w:r w:rsidRPr="00616A7F">
        <w:rPr>
          <w:rFonts w:ascii="Arial" w:hAnsi="Arial" w:cs="Arial"/>
          <w:sz w:val="20"/>
          <w:szCs w:val="20"/>
        </w:rPr>
        <w:t xml:space="preserve"> stavbi, ki je stavba za kratkotrajno nastanitev s klasifikacijsko številko 1212 v skladu s predpisom, ki ureja klasifikacijo vrst objektov in objekte državnega pomena, in obratuje le nekaj mesecev v koledarskem letu (kot npr. planinska koča), se v primeru, da se poraba pitne vode ne ugotavlja z merjenjem njenega odvzema iz sistema za oskrbo s pitno vodo, upošteva seštevek enot obremenitev za tiste mesece, ko ta stavba obratuje.</w:t>
      </w:r>
      <w:r w:rsidRPr="00616A7F">
        <w:rPr>
          <w:rFonts w:ascii="Arial" w:hAnsi="Arial" w:cs="Arial"/>
          <w:bCs/>
          <w:sz w:val="20"/>
          <w:szCs w:val="20"/>
        </w:rPr>
        <w:t>«.</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ind w:left="360"/>
        <w:jc w:val="center"/>
        <w:outlineLvl w:val="0"/>
        <w:rPr>
          <w:rFonts w:ascii="Arial" w:hAnsi="Arial" w:cs="Arial"/>
          <w:bCs/>
          <w:sz w:val="20"/>
          <w:szCs w:val="20"/>
        </w:rPr>
      </w:pPr>
      <w:r w:rsidRPr="00616A7F">
        <w:rPr>
          <w:rFonts w:ascii="Arial" w:hAnsi="Arial" w:cs="Arial"/>
          <w:bCs/>
          <w:sz w:val="20"/>
          <w:szCs w:val="20"/>
        </w:rPr>
        <w:t>6. člen</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rPr>
          <w:rFonts w:ascii="Arial" w:hAnsi="Arial" w:cs="Arial"/>
          <w:sz w:val="20"/>
          <w:szCs w:val="20"/>
        </w:rPr>
      </w:pPr>
      <w:r w:rsidRPr="00616A7F">
        <w:rPr>
          <w:rFonts w:ascii="Arial" w:hAnsi="Arial" w:cs="Arial"/>
          <w:sz w:val="20"/>
          <w:szCs w:val="20"/>
        </w:rPr>
        <w:t>13. člen se spremeni tako, da se glasi:</w:t>
      </w:r>
    </w:p>
    <w:p w:rsidR="00616A7F" w:rsidRPr="00616A7F" w:rsidRDefault="00616A7F" w:rsidP="00616A7F">
      <w:pPr>
        <w:spacing w:line="260" w:lineRule="atLeast"/>
        <w:rPr>
          <w:rFonts w:ascii="Arial" w:hAnsi="Arial" w:cs="Arial"/>
          <w:sz w:val="20"/>
          <w:szCs w:val="20"/>
        </w:rPr>
      </w:pPr>
    </w:p>
    <w:p w:rsidR="00616A7F" w:rsidRPr="00616A7F" w:rsidRDefault="00616A7F" w:rsidP="00616A7F">
      <w:pPr>
        <w:spacing w:line="260" w:lineRule="atLeast"/>
        <w:jc w:val="center"/>
        <w:rPr>
          <w:rFonts w:ascii="Arial" w:hAnsi="Arial" w:cs="Arial"/>
          <w:bCs/>
          <w:sz w:val="20"/>
          <w:szCs w:val="20"/>
        </w:rPr>
      </w:pPr>
      <w:r w:rsidRPr="00616A7F">
        <w:rPr>
          <w:rFonts w:ascii="Arial" w:hAnsi="Arial" w:cs="Arial"/>
          <w:sz w:val="20"/>
          <w:szCs w:val="20"/>
        </w:rPr>
        <w:t>»13. člen</w:t>
      </w:r>
    </w:p>
    <w:p w:rsidR="00616A7F" w:rsidRPr="00616A7F" w:rsidRDefault="00616A7F" w:rsidP="00616A7F">
      <w:pPr>
        <w:spacing w:line="260" w:lineRule="atLeast"/>
        <w:jc w:val="center"/>
        <w:rPr>
          <w:rFonts w:ascii="Arial" w:hAnsi="Arial" w:cs="Arial"/>
          <w:bCs/>
          <w:sz w:val="20"/>
          <w:szCs w:val="20"/>
        </w:rPr>
      </w:pPr>
      <w:r w:rsidRPr="00616A7F">
        <w:rPr>
          <w:rFonts w:ascii="Arial" w:hAnsi="Arial" w:cs="Arial"/>
          <w:bCs/>
          <w:sz w:val="20"/>
          <w:szCs w:val="20"/>
        </w:rPr>
        <w:t>(zmanjšanje enot obremenitve zaradi čiščenja komunalne odpadne vode)</w:t>
      </w:r>
    </w:p>
    <w:p w:rsidR="00616A7F" w:rsidRPr="00616A7F" w:rsidRDefault="00616A7F" w:rsidP="00616A7F">
      <w:pPr>
        <w:spacing w:line="260" w:lineRule="atLeast"/>
        <w:jc w:val="both"/>
        <w:rPr>
          <w:rFonts w:ascii="Arial" w:hAnsi="Arial" w:cs="Arial"/>
          <w:sz w:val="20"/>
          <w:szCs w:val="20"/>
        </w:rPr>
      </w:pP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xml:space="preserve">(1) Če se odvajanje komunalne odpadne vode zaključuje s komunalno ali skupno čistilno napravo s sekundarnim ali terciarnim čiščenjem ali z malo komunalno čistilno napravo s primernim čiščenjem, se pri letnem seštevku enot obremenitve iz tretjega do osmega odstavka prejšnjega člena upošteva učinek čiščenja čistilne naprave v višini 90 % tako, da se ta letni seštevek enot obremenitve zmanjša za 90 %. </w:t>
      </w:r>
    </w:p>
    <w:p w:rsidR="00616A7F" w:rsidRPr="00616A7F" w:rsidRDefault="00616A7F" w:rsidP="00616A7F">
      <w:pPr>
        <w:spacing w:line="260" w:lineRule="atLeast"/>
        <w:jc w:val="both"/>
        <w:rPr>
          <w:rFonts w:ascii="Arial" w:hAnsi="Arial" w:cs="Arial"/>
          <w:sz w:val="20"/>
          <w:szCs w:val="20"/>
        </w:rPr>
      </w:pP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xml:space="preserve">(2) Če se odvajanje komunalne odpadne vode zaključuje s komunalno čistilno napravo s primarnim čiščenjem ali s pretočno greznico, se pri letnem seštevku enot obremenitve iz tretjega do osmega odstavka tega člena upošteva učinek čiščenja čistilne naprave oziroma pretočne greznice v višini 40 % tako, da se ta letni seštevek enot obremenitve zmanjša za 40 %. </w:t>
      </w:r>
    </w:p>
    <w:p w:rsidR="00616A7F" w:rsidRPr="00616A7F" w:rsidRDefault="00616A7F" w:rsidP="00616A7F">
      <w:pPr>
        <w:spacing w:line="260" w:lineRule="atLeast"/>
        <w:jc w:val="both"/>
        <w:rPr>
          <w:rFonts w:ascii="Arial" w:hAnsi="Arial" w:cs="Arial"/>
          <w:sz w:val="20"/>
          <w:szCs w:val="20"/>
        </w:rPr>
      </w:pP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(3) Učinek čiščenja iz prvega ali drugega odstavka tega člena se pri letnem seštevku enot obremenitve začne upoštevati za naslednji mesec po datumu začetka obratovanja naprave.</w:t>
      </w:r>
    </w:p>
    <w:p w:rsidR="00616A7F" w:rsidRPr="00616A7F" w:rsidRDefault="00616A7F" w:rsidP="00616A7F">
      <w:pPr>
        <w:spacing w:line="260" w:lineRule="atLeast"/>
        <w:jc w:val="both"/>
        <w:rPr>
          <w:rFonts w:ascii="Arial" w:hAnsi="Arial" w:cs="Arial"/>
          <w:sz w:val="20"/>
          <w:szCs w:val="20"/>
        </w:rPr>
      </w:pP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(4) Ne glede na prvi in tretji odstavek tega člena se pri letnem seštevku enot obremenitve za odvajanje komunalne odpadne vode iz male komunalne čistilne naprave z zmogljivostjo, manjšo od 50 PE, ali iz pretočne greznice upošteva učinek čiščenja iz prvega oziroma drugega odstavka tega člena, ki se začne upoštevati pri obračunu okoljske dajatve za naslednji mesec po datumu izdelave:</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xml:space="preserve">– poročila o opravljenih prvih meritvah odpadne vode iz male komunalne čistilne naprave z zmogljivostjo, manjšo od 50 PE, iz katerega je razvidno doseganje predpisanih mejnih vrednosti emisije, če so prve meritve predpisane ali </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poročila o prvem ali občasnem pregledu v skladu s predpisom, ki ureja odvajanje in čiščenje komunalne odpadne vode, iz katerega je razvidno, da mala komunalna čistilna naprava z zmogljivostjo, manjšo od 50 PE, ali pretočna greznica obratuje v skladu z navodili za obratovanje in predpisanimi zahtevami ter podatki iz evidence v skladu s predpisom, ki ureja odvajanje in čiščenje komunalnih odpadnih voda.</w:t>
      </w:r>
    </w:p>
    <w:p w:rsidR="00616A7F" w:rsidRPr="00616A7F" w:rsidRDefault="00616A7F" w:rsidP="00616A7F">
      <w:pPr>
        <w:spacing w:line="260" w:lineRule="atLeast"/>
        <w:jc w:val="both"/>
        <w:rPr>
          <w:rFonts w:ascii="Arial" w:hAnsi="Arial" w:cs="Arial"/>
          <w:sz w:val="20"/>
          <w:szCs w:val="20"/>
        </w:rPr>
      </w:pP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(5) Učinek čiščenja iz prvega odstavka tega člena se pri mali komunalni čistilni napravi iz prejšnjega odstavka ali pretočni greznici preneha upoštevati pri obračunu okoljske dajatve za naslednji mesec po roku, v katerem je treba v skladu s predpisom, ki ureja odvajanje in čiščenje komunalne odpadne vode opraviti naslednji pregled, če poročilo o pregledu:</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ni izdelano ali</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ni pozitivno.</w:t>
      </w:r>
    </w:p>
    <w:p w:rsidR="00616A7F" w:rsidRPr="00616A7F" w:rsidRDefault="00616A7F" w:rsidP="00616A7F">
      <w:pPr>
        <w:spacing w:line="260" w:lineRule="atLeast"/>
        <w:jc w:val="both"/>
        <w:rPr>
          <w:rFonts w:ascii="Arial" w:hAnsi="Arial" w:cs="Arial"/>
          <w:sz w:val="20"/>
          <w:szCs w:val="20"/>
        </w:rPr>
      </w:pP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lastRenderedPageBreak/>
        <w:t>(6) Če čistilna naprava iz prvega, drugega ali četrtega odstavka tega člena ne obratuje več kot en mesec, se pri letnem seštevku enot obremenitve učinek čiščenja za čas izpada čistilne naprave ne upošteva.«.</w:t>
      </w:r>
    </w:p>
    <w:p w:rsidR="00616A7F" w:rsidRPr="00616A7F" w:rsidRDefault="00616A7F" w:rsidP="00616A7F">
      <w:pPr>
        <w:spacing w:line="260" w:lineRule="atLeast"/>
        <w:jc w:val="center"/>
        <w:outlineLvl w:val="0"/>
        <w:rPr>
          <w:rFonts w:ascii="Arial" w:hAnsi="Arial" w:cs="Arial"/>
          <w:bCs/>
          <w:sz w:val="20"/>
          <w:szCs w:val="20"/>
        </w:rPr>
      </w:pPr>
    </w:p>
    <w:p w:rsidR="00616A7F" w:rsidRPr="00616A7F" w:rsidRDefault="00616A7F" w:rsidP="00616A7F">
      <w:pPr>
        <w:spacing w:line="260" w:lineRule="atLeast"/>
        <w:ind w:left="360"/>
        <w:jc w:val="center"/>
        <w:outlineLvl w:val="0"/>
        <w:rPr>
          <w:rFonts w:ascii="Arial" w:hAnsi="Arial" w:cs="Arial"/>
          <w:bCs/>
          <w:sz w:val="20"/>
          <w:szCs w:val="20"/>
        </w:rPr>
      </w:pPr>
      <w:r w:rsidRPr="00616A7F">
        <w:rPr>
          <w:rFonts w:ascii="Arial" w:hAnsi="Arial" w:cs="Arial"/>
          <w:bCs/>
          <w:sz w:val="20"/>
          <w:szCs w:val="20"/>
        </w:rPr>
        <w:t>7. člen</w:t>
      </w:r>
    </w:p>
    <w:p w:rsidR="00616A7F" w:rsidRPr="00616A7F" w:rsidRDefault="00616A7F" w:rsidP="00616A7F">
      <w:pPr>
        <w:spacing w:line="260" w:lineRule="atLeast"/>
        <w:rPr>
          <w:rFonts w:ascii="Arial" w:hAnsi="Arial" w:cs="Arial"/>
          <w:sz w:val="20"/>
          <w:szCs w:val="20"/>
        </w:rPr>
      </w:pPr>
    </w:p>
    <w:p w:rsidR="00616A7F" w:rsidRPr="00616A7F" w:rsidRDefault="00616A7F" w:rsidP="00616A7F">
      <w:pPr>
        <w:autoSpaceDE w:val="0"/>
        <w:spacing w:line="260" w:lineRule="atLeast"/>
        <w:rPr>
          <w:rFonts w:ascii="Arial" w:hAnsi="Arial" w:cs="Arial"/>
          <w:sz w:val="20"/>
          <w:szCs w:val="20"/>
        </w:rPr>
      </w:pPr>
      <w:r w:rsidRPr="00616A7F">
        <w:rPr>
          <w:rFonts w:ascii="Arial" w:hAnsi="Arial" w:cs="Arial"/>
          <w:sz w:val="20"/>
          <w:szCs w:val="20"/>
        </w:rPr>
        <w:t xml:space="preserve">Ta uredba začne veljati petnajsti dan po objavi v Uradnem listu Republike Slovenije. </w:t>
      </w:r>
    </w:p>
    <w:p w:rsidR="00616A7F" w:rsidRPr="00616A7F" w:rsidRDefault="00616A7F" w:rsidP="00616A7F">
      <w:pPr>
        <w:spacing w:line="260" w:lineRule="atLeast"/>
        <w:rPr>
          <w:rFonts w:ascii="Arial" w:hAnsi="Arial" w:cs="Arial"/>
          <w:sz w:val="20"/>
          <w:szCs w:val="20"/>
        </w:rPr>
      </w:pPr>
    </w:p>
    <w:p w:rsidR="00616A7F" w:rsidRPr="00616A7F" w:rsidRDefault="00616A7F" w:rsidP="00616A7F">
      <w:pPr>
        <w:spacing w:line="260" w:lineRule="atLeast"/>
        <w:rPr>
          <w:rFonts w:ascii="Arial" w:hAnsi="Arial" w:cs="Arial"/>
          <w:sz w:val="20"/>
          <w:szCs w:val="20"/>
        </w:rPr>
      </w:pPr>
    </w:p>
    <w:p w:rsidR="00D46288" w:rsidRDefault="00616A7F" w:rsidP="00616A7F">
      <w:pPr>
        <w:spacing w:line="260" w:lineRule="atLeast"/>
        <w:jc w:val="both"/>
        <w:rPr>
          <w:rFonts w:ascii="Arial" w:hAnsi="Arial" w:cs="Arial"/>
          <w:sz w:val="20"/>
          <w:szCs w:val="20"/>
        </w:rPr>
      </w:pPr>
      <w:r w:rsidRPr="00616A7F">
        <w:rPr>
          <w:rFonts w:ascii="Arial" w:hAnsi="Arial" w:cs="Arial"/>
          <w:sz w:val="20"/>
          <w:szCs w:val="20"/>
        </w:rPr>
        <w:t xml:space="preserve">Št. </w:t>
      </w:r>
    </w:p>
    <w:p w:rsidR="00616A7F" w:rsidRPr="00616A7F" w:rsidRDefault="00616A7F" w:rsidP="00616A7F">
      <w:pPr>
        <w:spacing w:line="260" w:lineRule="atLeast"/>
        <w:jc w:val="both"/>
        <w:rPr>
          <w:rFonts w:ascii="Arial" w:hAnsi="Arial" w:cs="Arial"/>
          <w:sz w:val="20"/>
          <w:szCs w:val="20"/>
        </w:rPr>
      </w:pPr>
      <w:r w:rsidRPr="00616A7F">
        <w:rPr>
          <w:rFonts w:ascii="Arial" w:hAnsi="Arial" w:cs="Arial"/>
          <w:sz w:val="20"/>
          <w:szCs w:val="20"/>
        </w:rPr>
        <w:t xml:space="preserve">Ljubljana, dne </w:t>
      </w:r>
      <w:r>
        <w:rPr>
          <w:rFonts w:ascii="Arial" w:hAnsi="Arial" w:cs="Arial"/>
          <w:sz w:val="20"/>
          <w:szCs w:val="20"/>
        </w:rPr>
        <w:t>30</w:t>
      </w:r>
      <w:r w:rsidRPr="00616A7F">
        <w:rPr>
          <w:rFonts w:ascii="Arial" w:hAnsi="Arial" w:cs="Arial"/>
          <w:sz w:val="20"/>
          <w:szCs w:val="20"/>
        </w:rPr>
        <w:t>. junija 2015</w:t>
      </w:r>
    </w:p>
    <w:p w:rsidR="00616A7F" w:rsidRPr="00616A7F" w:rsidRDefault="00616A7F" w:rsidP="00616A7F">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atLeast"/>
        <w:rPr>
          <w:rFonts w:ascii="Arial" w:hAnsi="Arial" w:cs="Arial"/>
          <w:sz w:val="20"/>
          <w:szCs w:val="20"/>
        </w:rPr>
      </w:pPr>
      <w:r w:rsidRPr="00616A7F">
        <w:rPr>
          <w:rFonts w:ascii="Arial" w:hAnsi="Arial" w:cs="Arial"/>
          <w:sz w:val="20"/>
          <w:szCs w:val="20"/>
        </w:rPr>
        <w:t>EVA 2015-2550-0105</w:t>
      </w:r>
    </w:p>
    <w:p w:rsidR="00616A7F" w:rsidRPr="00616A7F" w:rsidRDefault="00616A7F" w:rsidP="00616A7F">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atLeast"/>
        <w:rPr>
          <w:rFonts w:ascii="Arial" w:hAnsi="Arial" w:cs="Arial"/>
          <w:sz w:val="20"/>
          <w:szCs w:val="20"/>
        </w:rPr>
      </w:pPr>
    </w:p>
    <w:p w:rsidR="00616A7F" w:rsidRPr="00616A7F" w:rsidRDefault="00616A7F" w:rsidP="00616A7F">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atLeast"/>
        <w:rPr>
          <w:rFonts w:ascii="Arial" w:hAnsi="Arial" w:cs="Arial"/>
          <w:sz w:val="20"/>
          <w:szCs w:val="20"/>
        </w:rPr>
      </w:pPr>
    </w:p>
    <w:p w:rsidR="00616A7F" w:rsidRPr="00616A7F" w:rsidRDefault="00616A7F" w:rsidP="00616A7F">
      <w:pPr>
        <w:spacing w:line="260" w:lineRule="atLeast"/>
        <w:ind w:left="5040" w:firstLine="720"/>
        <w:jc w:val="both"/>
        <w:rPr>
          <w:rFonts w:ascii="Arial" w:hAnsi="Arial" w:cs="Arial"/>
          <w:sz w:val="20"/>
          <w:szCs w:val="20"/>
        </w:rPr>
      </w:pPr>
      <w:r w:rsidRPr="00616A7F">
        <w:rPr>
          <w:rFonts w:ascii="Arial" w:hAnsi="Arial" w:cs="Arial"/>
          <w:sz w:val="20"/>
          <w:szCs w:val="20"/>
        </w:rPr>
        <w:t>Vlada Republike Slovenije</w:t>
      </w:r>
    </w:p>
    <w:p w:rsidR="00616A7F" w:rsidRPr="00616A7F" w:rsidRDefault="00616A7F" w:rsidP="00616A7F">
      <w:pPr>
        <w:spacing w:line="260" w:lineRule="atLeast"/>
        <w:ind w:left="5040" w:firstLine="720"/>
        <w:jc w:val="both"/>
        <w:rPr>
          <w:rFonts w:ascii="Arial" w:hAnsi="Arial" w:cs="Arial"/>
          <w:sz w:val="20"/>
          <w:szCs w:val="20"/>
        </w:rPr>
      </w:pPr>
      <w:r w:rsidRPr="00616A7F">
        <w:rPr>
          <w:rFonts w:ascii="Arial" w:hAnsi="Arial" w:cs="Arial"/>
          <w:sz w:val="20"/>
          <w:szCs w:val="20"/>
        </w:rPr>
        <w:t xml:space="preserve">     dr. Miro Cerar l.r.</w:t>
      </w:r>
    </w:p>
    <w:p w:rsidR="00616A7F" w:rsidRPr="00616A7F" w:rsidRDefault="00616A7F" w:rsidP="00616A7F">
      <w:pPr>
        <w:tabs>
          <w:tab w:val="left" w:pos="708"/>
        </w:tabs>
        <w:spacing w:line="260" w:lineRule="atLeast"/>
        <w:rPr>
          <w:rFonts w:ascii="Arial" w:hAnsi="Arial" w:cs="Arial"/>
          <w:sz w:val="20"/>
          <w:szCs w:val="20"/>
        </w:rPr>
      </w:pPr>
      <w:r w:rsidRPr="00616A7F">
        <w:rPr>
          <w:rFonts w:ascii="Arial" w:hAnsi="Arial" w:cs="Arial"/>
          <w:sz w:val="20"/>
          <w:szCs w:val="20"/>
        </w:rPr>
        <w:t xml:space="preserve">   </w:t>
      </w:r>
      <w:r w:rsidRPr="00616A7F">
        <w:rPr>
          <w:rFonts w:ascii="Arial" w:hAnsi="Arial" w:cs="Arial"/>
          <w:sz w:val="20"/>
          <w:szCs w:val="20"/>
        </w:rPr>
        <w:tab/>
      </w:r>
      <w:r w:rsidRPr="00616A7F">
        <w:rPr>
          <w:rFonts w:ascii="Arial" w:hAnsi="Arial" w:cs="Arial"/>
          <w:sz w:val="20"/>
          <w:szCs w:val="20"/>
        </w:rPr>
        <w:tab/>
      </w:r>
      <w:r w:rsidRPr="00616A7F">
        <w:rPr>
          <w:rFonts w:ascii="Arial" w:hAnsi="Arial" w:cs="Arial"/>
          <w:sz w:val="20"/>
          <w:szCs w:val="20"/>
        </w:rPr>
        <w:tab/>
      </w:r>
      <w:r w:rsidRPr="00616A7F">
        <w:rPr>
          <w:rFonts w:ascii="Arial" w:hAnsi="Arial" w:cs="Arial"/>
          <w:sz w:val="20"/>
          <w:szCs w:val="20"/>
        </w:rPr>
        <w:tab/>
      </w:r>
      <w:r w:rsidRPr="00616A7F">
        <w:rPr>
          <w:rFonts w:ascii="Arial" w:hAnsi="Arial" w:cs="Arial"/>
          <w:sz w:val="20"/>
          <w:szCs w:val="20"/>
        </w:rPr>
        <w:tab/>
      </w:r>
      <w:r w:rsidRPr="00616A7F">
        <w:rPr>
          <w:rFonts w:ascii="Arial" w:hAnsi="Arial" w:cs="Arial"/>
          <w:sz w:val="20"/>
          <w:szCs w:val="20"/>
        </w:rPr>
        <w:tab/>
      </w:r>
      <w:r w:rsidRPr="00616A7F">
        <w:rPr>
          <w:rFonts w:ascii="Arial" w:hAnsi="Arial" w:cs="Arial"/>
          <w:sz w:val="20"/>
          <w:szCs w:val="20"/>
        </w:rPr>
        <w:tab/>
      </w:r>
      <w:r w:rsidRPr="00616A7F">
        <w:rPr>
          <w:rFonts w:ascii="Arial" w:hAnsi="Arial" w:cs="Arial"/>
          <w:sz w:val="20"/>
          <w:szCs w:val="20"/>
        </w:rPr>
        <w:tab/>
      </w:r>
      <w:r w:rsidRPr="00616A7F">
        <w:rPr>
          <w:rFonts w:ascii="Arial" w:hAnsi="Arial" w:cs="Arial"/>
          <w:sz w:val="20"/>
          <w:szCs w:val="20"/>
        </w:rPr>
        <w:tab/>
        <w:t>Predsednik</w:t>
      </w:r>
    </w:p>
    <w:p w:rsidR="007A0ECE" w:rsidRPr="00616A7F" w:rsidRDefault="007A0ECE" w:rsidP="00616A7F">
      <w:pPr>
        <w:spacing w:line="260" w:lineRule="atLeast"/>
        <w:jc w:val="both"/>
        <w:rPr>
          <w:rFonts w:ascii="Arial" w:hAnsi="Arial" w:cs="Arial"/>
          <w:sz w:val="20"/>
          <w:szCs w:val="20"/>
        </w:rPr>
      </w:pPr>
    </w:p>
    <w:sectPr w:rsidR="007A0ECE" w:rsidRPr="00616A7F" w:rsidSect="002172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53" w:rsidRDefault="00924B53" w:rsidP="00D46288">
      <w:r>
        <w:separator/>
      </w:r>
    </w:p>
  </w:endnote>
  <w:endnote w:type="continuationSeparator" w:id="0">
    <w:p w:rsidR="00924B53" w:rsidRDefault="00924B53" w:rsidP="00D4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634936"/>
      <w:docPartObj>
        <w:docPartGallery w:val="Page Numbers (Bottom of Page)"/>
        <w:docPartUnique/>
      </w:docPartObj>
    </w:sdtPr>
    <w:sdtEndPr>
      <w:rPr>
        <w:sz w:val="16"/>
        <w:szCs w:val="16"/>
      </w:rPr>
    </w:sdtEndPr>
    <w:sdtContent>
      <w:p w:rsidR="00D46288" w:rsidRPr="00D46288" w:rsidRDefault="002172B4" w:rsidP="00D46288">
        <w:pPr>
          <w:pStyle w:val="Noga"/>
          <w:ind w:firstLine="4248"/>
          <w:rPr>
            <w:sz w:val="16"/>
            <w:szCs w:val="16"/>
          </w:rPr>
        </w:pPr>
        <w:r w:rsidRPr="00D46288">
          <w:rPr>
            <w:sz w:val="16"/>
            <w:szCs w:val="16"/>
          </w:rPr>
          <w:fldChar w:fldCharType="begin"/>
        </w:r>
        <w:r w:rsidR="00D46288" w:rsidRPr="00D46288">
          <w:rPr>
            <w:sz w:val="16"/>
            <w:szCs w:val="16"/>
          </w:rPr>
          <w:instrText>PAGE   \* MERGEFORMAT</w:instrText>
        </w:r>
        <w:r w:rsidRPr="00D46288">
          <w:rPr>
            <w:sz w:val="16"/>
            <w:szCs w:val="16"/>
          </w:rPr>
          <w:fldChar w:fldCharType="separate"/>
        </w:r>
        <w:r w:rsidR="00912824">
          <w:rPr>
            <w:noProof/>
            <w:sz w:val="16"/>
            <w:szCs w:val="16"/>
          </w:rPr>
          <w:t>1</w:t>
        </w:r>
        <w:r w:rsidRPr="00D46288">
          <w:rPr>
            <w:sz w:val="16"/>
            <w:szCs w:val="16"/>
          </w:rPr>
          <w:fldChar w:fldCharType="end"/>
        </w:r>
      </w:p>
    </w:sdtContent>
  </w:sdt>
  <w:p w:rsidR="00D46288" w:rsidRDefault="00D4628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53" w:rsidRDefault="00924B53" w:rsidP="00D46288">
      <w:r>
        <w:separator/>
      </w:r>
    </w:p>
  </w:footnote>
  <w:footnote w:type="continuationSeparator" w:id="0">
    <w:p w:rsidR="00924B53" w:rsidRDefault="00924B53" w:rsidP="00D46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88" w:rsidRPr="00D46288" w:rsidRDefault="00D46288">
    <w:pPr>
      <w:pStyle w:val="Glava"/>
      <w:rPr>
        <w:i/>
      </w:rPr>
    </w:pPr>
    <w:r>
      <w:tab/>
    </w:r>
    <w:r>
      <w:tab/>
    </w:r>
    <w:r w:rsidRPr="00D46288">
      <w:rPr>
        <w:i/>
      </w:rPr>
      <w:t>O S N U T E K!</w:t>
    </w:r>
  </w:p>
  <w:p w:rsidR="00D46288" w:rsidRDefault="00D4628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3B4"/>
    <w:multiLevelType w:val="hybridMultilevel"/>
    <w:tmpl w:val="2744E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3E601D9"/>
    <w:multiLevelType w:val="hybridMultilevel"/>
    <w:tmpl w:val="3728601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8315087"/>
    <w:multiLevelType w:val="hybridMultilevel"/>
    <w:tmpl w:val="02B88F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9AD4871"/>
    <w:multiLevelType w:val="hybridMultilevel"/>
    <w:tmpl w:val="DDF22498"/>
    <w:lvl w:ilvl="0" w:tplc="9B8826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4ED522C"/>
    <w:multiLevelType w:val="hybridMultilevel"/>
    <w:tmpl w:val="7F205F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9B41FC0"/>
    <w:multiLevelType w:val="hybridMultilevel"/>
    <w:tmpl w:val="56C4146C"/>
    <w:lvl w:ilvl="0" w:tplc="08EA585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CB01EFF"/>
    <w:multiLevelType w:val="hybridMultilevel"/>
    <w:tmpl w:val="CA44493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31F53174"/>
    <w:multiLevelType w:val="hybridMultilevel"/>
    <w:tmpl w:val="C798D05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4A67CBA"/>
    <w:multiLevelType w:val="hybridMultilevel"/>
    <w:tmpl w:val="8D3828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36AA5EF7"/>
    <w:multiLevelType w:val="hybridMultilevel"/>
    <w:tmpl w:val="CC0218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3F392445"/>
    <w:multiLevelType w:val="hybridMultilevel"/>
    <w:tmpl w:val="4496A6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nsid w:val="42A048AC"/>
    <w:multiLevelType w:val="hybridMultilevel"/>
    <w:tmpl w:val="712AB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3C77489"/>
    <w:multiLevelType w:val="hybridMultilevel"/>
    <w:tmpl w:val="16BA2726"/>
    <w:lvl w:ilvl="0" w:tplc="18FE34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71C5042"/>
    <w:multiLevelType w:val="hybridMultilevel"/>
    <w:tmpl w:val="812AB32A"/>
    <w:lvl w:ilvl="0" w:tplc="04240013">
      <w:start w:val="1"/>
      <w:numFmt w:val="upperRoman"/>
      <w:lvlText w:val="%1."/>
      <w:lvlJc w:val="right"/>
      <w:pPr>
        <w:ind w:left="218" w:hanging="360"/>
      </w:p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4">
    <w:nsid w:val="5B5E60A8"/>
    <w:multiLevelType w:val="hybridMultilevel"/>
    <w:tmpl w:val="B3287C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B4E2108"/>
    <w:multiLevelType w:val="hybridMultilevel"/>
    <w:tmpl w:val="65D88FF2"/>
    <w:lvl w:ilvl="0" w:tplc="DBA258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6"/>
  </w:num>
  <w:num w:numId="5">
    <w:abstractNumId w:val="13"/>
  </w:num>
  <w:num w:numId="6">
    <w:abstractNumId w:val="7"/>
  </w:num>
  <w:num w:numId="7">
    <w:abstractNumId w:val="1"/>
  </w:num>
  <w:num w:numId="8">
    <w:abstractNumId w:val="9"/>
  </w:num>
  <w:num w:numId="9">
    <w:abstractNumId w:val="0"/>
  </w:num>
  <w:num w:numId="10">
    <w:abstractNumId w:val="5"/>
  </w:num>
  <w:num w:numId="11">
    <w:abstractNumId w:val="12"/>
  </w:num>
  <w:num w:numId="12">
    <w:abstractNumId w:val="15"/>
  </w:num>
  <w:num w:numId="13">
    <w:abstractNumId w:val="2"/>
  </w:num>
  <w:num w:numId="14">
    <w:abstractNumId w:val="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C0"/>
    <w:rsid w:val="00036D6E"/>
    <w:rsid w:val="00040979"/>
    <w:rsid w:val="00072CE4"/>
    <w:rsid w:val="000B0C24"/>
    <w:rsid w:val="001138C8"/>
    <w:rsid w:val="002172B4"/>
    <w:rsid w:val="00233FAB"/>
    <w:rsid w:val="002518CB"/>
    <w:rsid w:val="002B0B55"/>
    <w:rsid w:val="00305E35"/>
    <w:rsid w:val="00310A3D"/>
    <w:rsid w:val="00325246"/>
    <w:rsid w:val="003D62A5"/>
    <w:rsid w:val="003F5C84"/>
    <w:rsid w:val="00437AF3"/>
    <w:rsid w:val="004453C5"/>
    <w:rsid w:val="00455A1B"/>
    <w:rsid w:val="004911A3"/>
    <w:rsid w:val="004C6D39"/>
    <w:rsid w:val="00534B68"/>
    <w:rsid w:val="00597661"/>
    <w:rsid w:val="005B208C"/>
    <w:rsid w:val="005D1269"/>
    <w:rsid w:val="005D3891"/>
    <w:rsid w:val="005D6115"/>
    <w:rsid w:val="00616A7F"/>
    <w:rsid w:val="006A06B3"/>
    <w:rsid w:val="006B2F16"/>
    <w:rsid w:val="006C36F0"/>
    <w:rsid w:val="006C4A70"/>
    <w:rsid w:val="006E1F70"/>
    <w:rsid w:val="00717C10"/>
    <w:rsid w:val="00727F80"/>
    <w:rsid w:val="007843F0"/>
    <w:rsid w:val="007A0ECE"/>
    <w:rsid w:val="007A61E4"/>
    <w:rsid w:val="007D54A9"/>
    <w:rsid w:val="008468BF"/>
    <w:rsid w:val="008741D0"/>
    <w:rsid w:val="0089096C"/>
    <w:rsid w:val="00891AA6"/>
    <w:rsid w:val="008B6E0C"/>
    <w:rsid w:val="009004C5"/>
    <w:rsid w:val="00912824"/>
    <w:rsid w:val="00920527"/>
    <w:rsid w:val="00924B53"/>
    <w:rsid w:val="00975A7B"/>
    <w:rsid w:val="0099224E"/>
    <w:rsid w:val="009A3D10"/>
    <w:rsid w:val="009C61C2"/>
    <w:rsid w:val="009D322D"/>
    <w:rsid w:val="00A03788"/>
    <w:rsid w:val="00A1426D"/>
    <w:rsid w:val="00A45D79"/>
    <w:rsid w:val="00A51676"/>
    <w:rsid w:val="00B30C29"/>
    <w:rsid w:val="00B50C55"/>
    <w:rsid w:val="00B56782"/>
    <w:rsid w:val="00B90480"/>
    <w:rsid w:val="00BA5D90"/>
    <w:rsid w:val="00BE0037"/>
    <w:rsid w:val="00C141F7"/>
    <w:rsid w:val="00C26251"/>
    <w:rsid w:val="00C367E7"/>
    <w:rsid w:val="00CD2351"/>
    <w:rsid w:val="00CD25E5"/>
    <w:rsid w:val="00CE3C88"/>
    <w:rsid w:val="00CF10CD"/>
    <w:rsid w:val="00D04090"/>
    <w:rsid w:val="00D319C0"/>
    <w:rsid w:val="00D46288"/>
    <w:rsid w:val="00DA2E63"/>
    <w:rsid w:val="00DF784B"/>
    <w:rsid w:val="00E3647D"/>
    <w:rsid w:val="00E66657"/>
    <w:rsid w:val="00E92049"/>
    <w:rsid w:val="00EA31EF"/>
    <w:rsid w:val="00F008E0"/>
    <w:rsid w:val="00F14925"/>
    <w:rsid w:val="00F8270C"/>
    <w:rsid w:val="00F900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table" w:customStyle="1" w:styleId="Koledar2">
    <w:name w:val="Koledar 2"/>
    <w:basedOn w:val="Navadnatabela"/>
    <w:uiPriority w:val="99"/>
    <w:qFormat/>
    <w:rsid w:val="00D04090"/>
    <w:pPr>
      <w:spacing w:after="0" w:line="240" w:lineRule="auto"/>
      <w:jc w:val="center"/>
    </w:pPr>
    <w:rPr>
      <w:rFonts w:eastAsiaTheme="minorEastAsia"/>
      <w:sz w:val="28"/>
      <w:lang w:eastAsia="sl-SI"/>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Glava">
    <w:name w:val="header"/>
    <w:basedOn w:val="Navaden"/>
    <w:link w:val="GlavaZnak"/>
    <w:uiPriority w:val="99"/>
    <w:unhideWhenUsed/>
    <w:rsid w:val="00D46288"/>
    <w:pPr>
      <w:tabs>
        <w:tab w:val="center" w:pos="4536"/>
        <w:tab w:val="right" w:pos="9072"/>
      </w:tabs>
    </w:pPr>
  </w:style>
  <w:style w:type="character" w:customStyle="1" w:styleId="GlavaZnak">
    <w:name w:val="Glava Znak"/>
    <w:basedOn w:val="Privzetapisavaodstavka"/>
    <w:link w:val="Glava"/>
    <w:uiPriority w:val="99"/>
    <w:rsid w:val="00D4628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D46288"/>
    <w:pPr>
      <w:tabs>
        <w:tab w:val="center" w:pos="4536"/>
        <w:tab w:val="right" w:pos="9072"/>
      </w:tabs>
    </w:pPr>
  </w:style>
  <w:style w:type="character" w:customStyle="1" w:styleId="NogaZnak">
    <w:name w:val="Noga Znak"/>
    <w:basedOn w:val="Privzetapisavaodstavka"/>
    <w:link w:val="Noga"/>
    <w:uiPriority w:val="99"/>
    <w:rsid w:val="00D46288"/>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D4628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6288"/>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table" w:customStyle="1" w:styleId="Koledar2">
    <w:name w:val="Koledar 2"/>
    <w:basedOn w:val="Navadnatabela"/>
    <w:uiPriority w:val="99"/>
    <w:qFormat/>
    <w:rsid w:val="00D04090"/>
    <w:pPr>
      <w:spacing w:after="0" w:line="240" w:lineRule="auto"/>
      <w:jc w:val="center"/>
    </w:pPr>
    <w:rPr>
      <w:rFonts w:eastAsiaTheme="minorEastAsia"/>
      <w:sz w:val="28"/>
      <w:lang w:eastAsia="sl-SI"/>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Glava">
    <w:name w:val="header"/>
    <w:basedOn w:val="Navaden"/>
    <w:link w:val="GlavaZnak"/>
    <w:uiPriority w:val="99"/>
    <w:unhideWhenUsed/>
    <w:rsid w:val="00D46288"/>
    <w:pPr>
      <w:tabs>
        <w:tab w:val="center" w:pos="4536"/>
        <w:tab w:val="right" w:pos="9072"/>
      </w:tabs>
    </w:pPr>
  </w:style>
  <w:style w:type="character" w:customStyle="1" w:styleId="GlavaZnak">
    <w:name w:val="Glava Znak"/>
    <w:basedOn w:val="Privzetapisavaodstavka"/>
    <w:link w:val="Glava"/>
    <w:uiPriority w:val="99"/>
    <w:rsid w:val="00D4628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D46288"/>
    <w:pPr>
      <w:tabs>
        <w:tab w:val="center" w:pos="4536"/>
        <w:tab w:val="right" w:pos="9072"/>
      </w:tabs>
    </w:pPr>
  </w:style>
  <w:style w:type="character" w:customStyle="1" w:styleId="NogaZnak">
    <w:name w:val="Noga Znak"/>
    <w:basedOn w:val="Privzetapisavaodstavka"/>
    <w:link w:val="Noga"/>
    <w:uiPriority w:val="99"/>
    <w:rsid w:val="00D46288"/>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D4628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6288"/>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3080">
      <w:bodyDiv w:val="1"/>
      <w:marLeft w:val="0"/>
      <w:marRight w:val="0"/>
      <w:marTop w:val="0"/>
      <w:marBottom w:val="0"/>
      <w:divBdr>
        <w:top w:val="none" w:sz="0" w:space="0" w:color="auto"/>
        <w:left w:val="none" w:sz="0" w:space="0" w:color="auto"/>
        <w:bottom w:val="none" w:sz="0" w:space="0" w:color="auto"/>
        <w:right w:val="none" w:sz="0" w:space="0" w:color="auto"/>
      </w:divBdr>
    </w:div>
    <w:div w:id="15557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Vodopivec</dc:creator>
  <cp:lastModifiedBy>barbara</cp:lastModifiedBy>
  <cp:revision>2</cp:revision>
  <dcterms:created xsi:type="dcterms:W3CDTF">2015-07-03T10:48:00Z</dcterms:created>
  <dcterms:modified xsi:type="dcterms:W3CDTF">2015-07-03T10:48:00Z</dcterms:modified>
</cp:coreProperties>
</file>