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889" w:rsidRPr="000E3D17" w:rsidRDefault="00D21889" w:rsidP="00D21889">
      <w:pPr>
        <w:spacing w:after="0" w:line="240" w:lineRule="auto"/>
        <w:rPr>
          <w:rFonts w:ascii="Arial" w:hAnsi="Arial" w:cs="Arial"/>
          <w:b/>
          <w:noProof/>
          <w:u w:val="single"/>
        </w:rPr>
      </w:pPr>
      <w:bookmarkStart w:id="0" w:name="_GoBack"/>
      <w:bookmarkEnd w:id="0"/>
      <w:r w:rsidRPr="000E3D17">
        <w:rPr>
          <w:rFonts w:ascii="Arial" w:hAnsi="Arial" w:cs="Arial"/>
          <w:b/>
          <w:noProof/>
          <w:u w:val="single"/>
        </w:rPr>
        <w:t xml:space="preserve">Ime predpisa: </w:t>
      </w:r>
    </w:p>
    <w:p w:rsidR="00D21889" w:rsidRDefault="00D21889" w:rsidP="00D21889">
      <w:pPr>
        <w:spacing w:after="0" w:line="240" w:lineRule="auto"/>
        <w:rPr>
          <w:rFonts w:ascii="Arial" w:hAnsi="Arial" w:cs="Arial"/>
          <w:bCs/>
          <w:noProof/>
        </w:rPr>
      </w:pPr>
      <w:r w:rsidRPr="000E3D17">
        <w:rPr>
          <w:rFonts w:ascii="Arial" w:hAnsi="Arial" w:cs="Arial"/>
          <w:noProof/>
        </w:rPr>
        <w:t xml:space="preserve">Uredba </w:t>
      </w:r>
      <w:r w:rsidRPr="000E3D17">
        <w:rPr>
          <w:rFonts w:ascii="Arial" w:hAnsi="Arial" w:cs="Arial"/>
          <w:bCs/>
          <w:noProof/>
        </w:rPr>
        <w:t>o sprememb</w:t>
      </w:r>
      <w:r w:rsidR="00A94D88" w:rsidRPr="000E3D17">
        <w:rPr>
          <w:rFonts w:ascii="Arial" w:hAnsi="Arial" w:cs="Arial"/>
          <w:bCs/>
          <w:noProof/>
        </w:rPr>
        <w:t>ah</w:t>
      </w:r>
      <w:r w:rsidRPr="000E3D17">
        <w:rPr>
          <w:rFonts w:ascii="Arial" w:hAnsi="Arial" w:cs="Arial"/>
          <w:bCs/>
          <w:noProof/>
        </w:rPr>
        <w:t xml:space="preserve"> in dopolnitv</w:t>
      </w:r>
      <w:r w:rsidR="00A94D88" w:rsidRPr="000E3D17">
        <w:rPr>
          <w:rFonts w:ascii="Arial" w:hAnsi="Arial" w:cs="Arial"/>
          <w:bCs/>
          <w:noProof/>
        </w:rPr>
        <w:t>ah</w:t>
      </w:r>
      <w:r w:rsidRPr="000E3D17">
        <w:rPr>
          <w:rFonts w:ascii="Arial" w:hAnsi="Arial" w:cs="Arial"/>
          <w:bCs/>
          <w:noProof/>
        </w:rPr>
        <w:t xml:space="preserve"> Uredbe o odlagališčih odpadkov</w:t>
      </w:r>
    </w:p>
    <w:p w:rsidR="00B94622" w:rsidRDefault="00B94622" w:rsidP="00D21889">
      <w:pPr>
        <w:spacing w:after="0" w:line="240" w:lineRule="auto"/>
        <w:rPr>
          <w:rFonts w:ascii="Arial" w:hAnsi="Arial" w:cs="Arial"/>
          <w:bCs/>
          <w:noProof/>
        </w:rPr>
      </w:pPr>
    </w:p>
    <w:p w:rsidR="00B94622" w:rsidRPr="000E3D17" w:rsidRDefault="00B94622" w:rsidP="00D21889">
      <w:pPr>
        <w:spacing w:after="0" w:line="240" w:lineRule="auto"/>
        <w:rPr>
          <w:rFonts w:ascii="Arial" w:hAnsi="Arial" w:cs="Arial"/>
          <w:noProof/>
          <w:u w:val="single"/>
        </w:rPr>
      </w:pPr>
    </w:p>
    <w:p w:rsidR="00D21889" w:rsidRPr="000E3D17" w:rsidRDefault="00D21889" w:rsidP="00D21889">
      <w:pPr>
        <w:spacing w:after="0" w:line="240" w:lineRule="auto"/>
        <w:rPr>
          <w:rFonts w:ascii="Arial" w:hAnsi="Arial" w:cs="Arial"/>
          <w:b/>
          <w:noProof/>
          <w:u w:val="single"/>
        </w:rPr>
      </w:pPr>
      <w:r w:rsidRPr="000E3D17">
        <w:rPr>
          <w:rFonts w:ascii="Arial" w:hAnsi="Arial" w:cs="Arial"/>
          <w:b/>
          <w:noProof/>
          <w:u w:val="single"/>
        </w:rPr>
        <w:t xml:space="preserve">Št. zadeve: </w:t>
      </w:r>
    </w:p>
    <w:p w:rsidR="00D21889" w:rsidRDefault="00D21889" w:rsidP="00D21889">
      <w:pPr>
        <w:spacing w:after="0" w:line="240" w:lineRule="auto"/>
        <w:rPr>
          <w:rFonts w:ascii="Arial" w:hAnsi="Arial" w:cs="Arial"/>
          <w:noProof/>
          <w:lang w:eastAsia="sl-SI"/>
        </w:rPr>
      </w:pPr>
      <w:r w:rsidRPr="000E3D17">
        <w:rPr>
          <w:rFonts w:ascii="Arial" w:hAnsi="Arial" w:cs="Arial"/>
          <w:noProof/>
          <w:lang w:eastAsia="sl-SI"/>
        </w:rPr>
        <w:t>007-38/2016</w:t>
      </w:r>
    </w:p>
    <w:p w:rsidR="00B94622" w:rsidRDefault="00B94622" w:rsidP="00D21889">
      <w:pPr>
        <w:spacing w:after="0" w:line="240" w:lineRule="auto"/>
        <w:rPr>
          <w:rFonts w:ascii="Arial" w:hAnsi="Arial" w:cs="Arial"/>
          <w:noProof/>
          <w:lang w:eastAsia="sl-SI"/>
        </w:rPr>
      </w:pPr>
    </w:p>
    <w:p w:rsidR="00B94622" w:rsidRPr="000E3D17" w:rsidRDefault="00B94622" w:rsidP="00D21889">
      <w:pPr>
        <w:spacing w:after="0" w:line="240" w:lineRule="auto"/>
        <w:rPr>
          <w:rFonts w:ascii="Arial" w:hAnsi="Arial" w:cs="Arial"/>
          <w:noProof/>
          <w:u w:val="single"/>
        </w:rPr>
      </w:pPr>
    </w:p>
    <w:p w:rsidR="00D21889" w:rsidRPr="000E3D17" w:rsidRDefault="00D21889" w:rsidP="00D21889">
      <w:pPr>
        <w:spacing w:after="0" w:line="240" w:lineRule="auto"/>
        <w:rPr>
          <w:rFonts w:ascii="Arial" w:hAnsi="Arial" w:cs="Arial"/>
          <w:b/>
          <w:noProof/>
          <w:u w:val="single"/>
        </w:rPr>
      </w:pPr>
      <w:r w:rsidRPr="000E3D17">
        <w:rPr>
          <w:rFonts w:ascii="Arial" w:hAnsi="Arial" w:cs="Arial"/>
          <w:b/>
          <w:noProof/>
          <w:u w:val="single"/>
        </w:rPr>
        <w:t>Datum objave:</w:t>
      </w:r>
    </w:p>
    <w:p w:rsidR="00D21889" w:rsidRDefault="000E3D17" w:rsidP="00D21889">
      <w:pPr>
        <w:spacing w:after="0" w:line="240" w:lineRule="auto"/>
        <w:rPr>
          <w:rFonts w:ascii="Arial" w:hAnsi="Arial" w:cs="Arial"/>
          <w:noProof/>
        </w:rPr>
      </w:pPr>
      <w:r w:rsidRPr="000E3D17">
        <w:rPr>
          <w:rFonts w:ascii="Arial" w:hAnsi="Arial" w:cs="Arial"/>
          <w:noProof/>
        </w:rPr>
        <w:t>1. 4. 2016</w:t>
      </w:r>
    </w:p>
    <w:p w:rsidR="00B94622" w:rsidRDefault="00B94622" w:rsidP="00D21889">
      <w:pPr>
        <w:spacing w:after="0" w:line="240" w:lineRule="auto"/>
        <w:rPr>
          <w:rFonts w:ascii="Arial" w:hAnsi="Arial" w:cs="Arial"/>
          <w:noProof/>
        </w:rPr>
      </w:pPr>
    </w:p>
    <w:p w:rsidR="00B94622" w:rsidRPr="000E3D17" w:rsidRDefault="00B94622" w:rsidP="00D21889">
      <w:pPr>
        <w:spacing w:after="0" w:line="240" w:lineRule="auto"/>
        <w:rPr>
          <w:rFonts w:ascii="Arial" w:hAnsi="Arial" w:cs="Arial"/>
          <w:noProof/>
          <w:u w:val="single"/>
        </w:rPr>
      </w:pPr>
    </w:p>
    <w:p w:rsidR="00D21889" w:rsidRPr="000E3D17" w:rsidRDefault="00D21889" w:rsidP="00D21889">
      <w:pPr>
        <w:spacing w:after="0" w:line="240" w:lineRule="auto"/>
        <w:rPr>
          <w:rFonts w:ascii="Arial" w:hAnsi="Arial" w:cs="Arial"/>
          <w:b/>
          <w:noProof/>
          <w:u w:val="single"/>
        </w:rPr>
      </w:pPr>
      <w:r w:rsidRPr="000E3D17">
        <w:rPr>
          <w:rFonts w:ascii="Arial" w:hAnsi="Arial" w:cs="Arial"/>
          <w:b/>
          <w:noProof/>
          <w:u w:val="single"/>
        </w:rPr>
        <w:t xml:space="preserve">Rok za sprejem mnenj in pripomb: </w:t>
      </w:r>
    </w:p>
    <w:p w:rsidR="00D21889" w:rsidRDefault="000E3D17" w:rsidP="00D21889">
      <w:pPr>
        <w:spacing w:after="0" w:line="240" w:lineRule="auto"/>
        <w:rPr>
          <w:rFonts w:ascii="Arial" w:hAnsi="Arial" w:cs="Arial"/>
          <w:noProof/>
        </w:rPr>
      </w:pPr>
      <w:r w:rsidRPr="000E3D17">
        <w:rPr>
          <w:rFonts w:ascii="Arial" w:hAnsi="Arial" w:cs="Arial"/>
          <w:noProof/>
        </w:rPr>
        <w:t>3. 5. 2016</w:t>
      </w:r>
    </w:p>
    <w:p w:rsidR="00B94622" w:rsidRDefault="00B94622" w:rsidP="00D21889">
      <w:pPr>
        <w:spacing w:after="0" w:line="240" w:lineRule="auto"/>
        <w:rPr>
          <w:rFonts w:ascii="Arial" w:hAnsi="Arial" w:cs="Arial"/>
          <w:noProof/>
        </w:rPr>
      </w:pPr>
    </w:p>
    <w:p w:rsidR="00B94622" w:rsidRPr="000E3D17" w:rsidRDefault="00B94622" w:rsidP="00D21889">
      <w:pPr>
        <w:spacing w:after="0" w:line="240" w:lineRule="auto"/>
        <w:rPr>
          <w:rFonts w:ascii="Arial" w:hAnsi="Arial" w:cs="Arial"/>
          <w:noProof/>
          <w:u w:val="single"/>
        </w:rPr>
      </w:pPr>
    </w:p>
    <w:p w:rsidR="00D21889" w:rsidRPr="000E3D17" w:rsidRDefault="00D21889" w:rsidP="00D21889">
      <w:pPr>
        <w:spacing w:after="0" w:line="240" w:lineRule="auto"/>
        <w:rPr>
          <w:rFonts w:ascii="Arial" w:hAnsi="Arial" w:cs="Arial"/>
          <w:b/>
          <w:noProof/>
          <w:u w:val="single"/>
        </w:rPr>
      </w:pPr>
      <w:r w:rsidRPr="000E3D17">
        <w:rPr>
          <w:rFonts w:ascii="Arial" w:hAnsi="Arial" w:cs="Arial"/>
          <w:b/>
          <w:noProof/>
          <w:u w:val="single"/>
        </w:rPr>
        <w:t>e-naslov:</w:t>
      </w:r>
    </w:p>
    <w:p w:rsidR="00D21889" w:rsidRPr="000E3D17" w:rsidRDefault="005E781C" w:rsidP="00D21889">
      <w:pPr>
        <w:spacing w:after="0" w:line="240" w:lineRule="auto"/>
        <w:rPr>
          <w:rFonts w:ascii="Arial" w:hAnsi="Arial" w:cs="Arial"/>
          <w:noProof/>
        </w:rPr>
      </w:pPr>
      <w:hyperlink r:id="rId9" w:history="1">
        <w:r w:rsidR="00D21889" w:rsidRPr="000E3D17">
          <w:rPr>
            <w:rStyle w:val="Hiperpovezava"/>
            <w:rFonts w:ascii="Arial" w:hAnsi="Arial" w:cs="Arial"/>
            <w:noProof/>
          </w:rPr>
          <w:t>gp.mop@gov.si</w:t>
        </w:r>
      </w:hyperlink>
      <w:r w:rsidR="00D21889" w:rsidRPr="000E3D17">
        <w:rPr>
          <w:rFonts w:ascii="Arial" w:hAnsi="Arial" w:cs="Arial"/>
          <w:noProof/>
        </w:rPr>
        <w:t xml:space="preserve"> </w:t>
      </w:r>
    </w:p>
    <w:p w:rsidR="00D21889" w:rsidRPr="000E3D17" w:rsidRDefault="00D21889" w:rsidP="00D21889">
      <w:pPr>
        <w:spacing w:after="0" w:line="240" w:lineRule="auto"/>
        <w:jc w:val="both"/>
        <w:rPr>
          <w:rFonts w:ascii="Arial" w:hAnsi="Arial" w:cs="Arial"/>
          <w:noProof/>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Pr="006479CC" w:rsidRDefault="00D21889" w:rsidP="00D21889">
      <w:pPr>
        <w:spacing w:after="120" w:line="240" w:lineRule="auto"/>
        <w:jc w:val="both"/>
        <w:rPr>
          <w:rFonts w:ascii="Arial" w:hAnsi="Arial" w:cs="Arial"/>
          <w:noProof/>
          <w:sz w:val="20"/>
        </w:rPr>
      </w:pPr>
    </w:p>
    <w:p w:rsidR="00D21889" w:rsidRDefault="00D21889" w:rsidP="00D21889">
      <w:pPr>
        <w:spacing w:after="0" w:line="240" w:lineRule="auto"/>
        <w:jc w:val="center"/>
        <w:rPr>
          <w:rFonts w:ascii="Arial" w:hAnsi="Arial" w:cs="Arial"/>
          <w:b/>
          <w:noProof/>
          <w:sz w:val="20"/>
          <w:szCs w:val="20"/>
        </w:rPr>
      </w:pPr>
      <w:r w:rsidRPr="006479CC">
        <w:rPr>
          <w:rFonts w:ascii="Arial" w:hAnsi="Arial" w:cs="Arial"/>
          <w:b/>
          <w:noProof/>
          <w:sz w:val="20"/>
          <w:szCs w:val="20"/>
        </w:rPr>
        <w:br w:type="page"/>
      </w:r>
      <w:r w:rsidRPr="006479CC">
        <w:rPr>
          <w:rFonts w:ascii="Arial" w:hAnsi="Arial" w:cs="Arial"/>
          <w:b/>
          <w:noProof/>
          <w:sz w:val="20"/>
          <w:szCs w:val="20"/>
        </w:rPr>
        <w:lastRenderedPageBreak/>
        <w:t>OBRAZLOŽITEV</w:t>
      </w:r>
    </w:p>
    <w:p w:rsidR="00E973A5" w:rsidRPr="006479CC" w:rsidRDefault="00E973A5" w:rsidP="00D21889">
      <w:pPr>
        <w:spacing w:after="0" w:line="240" w:lineRule="auto"/>
        <w:jc w:val="center"/>
        <w:rPr>
          <w:rFonts w:ascii="Arial" w:hAnsi="Arial" w:cs="Arial"/>
          <w:b/>
          <w:noProof/>
          <w:sz w:val="20"/>
          <w:szCs w:val="20"/>
        </w:rPr>
      </w:pPr>
    </w:p>
    <w:p w:rsidR="00AA4F8D" w:rsidRPr="006479CC" w:rsidRDefault="00AA4F8D" w:rsidP="00AA4F8D">
      <w:pPr>
        <w:spacing w:after="0" w:line="240" w:lineRule="auto"/>
        <w:jc w:val="center"/>
        <w:rPr>
          <w:rFonts w:ascii="Arial" w:hAnsi="Arial" w:cs="Arial"/>
          <w:b/>
          <w:noProof/>
          <w:sz w:val="20"/>
          <w:szCs w:val="20"/>
        </w:rPr>
      </w:pPr>
    </w:p>
    <w:p w:rsidR="00AA4F8D" w:rsidRPr="004950C2" w:rsidRDefault="00AA4F8D" w:rsidP="00D95B10">
      <w:pPr>
        <w:spacing w:before="120" w:after="0" w:line="240" w:lineRule="auto"/>
        <w:jc w:val="both"/>
        <w:rPr>
          <w:rFonts w:ascii="Arial" w:hAnsi="Arial" w:cs="Arial"/>
          <w:sz w:val="20"/>
          <w:szCs w:val="20"/>
        </w:rPr>
      </w:pPr>
      <w:r w:rsidRPr="004950C2">
        <w:rPr>
          <w:rFonts w:ascii="Arial" w:hAnsi="Arial" w:cs="Arial"/>
          <w:sz w:val="20"/>
          <w:szCs w:val="20"/>
        </w:rPr>
        <w:t xml:space="preserve">S tem predlogom sprememb in dopolnitev Uredbe o odlagališčih odpadkov se glede na veljavno uredbo, ki ureja odlagališča odpadkov: </w:t>
      </w:r>
    </w:p>
    <w:p w:rsidR="00AA4F8D" w:rsidRPr="004950C2" w:rsidRDefault="00AA4F8D" w:rsidP="00D95B10">
      <w:pPr>
        <w:pStyle w:val="Odstavekseznama"/>
        <w:numPr>
          <w:ilvl w:val="0"/>
          <w:numId w:val="34"/>
        </w:numPr>
        <w:spacing w:before="120" w:after="0" w:line="240" w:lineRule="auto"/>
        <w:ind w:left="357" w:hanging="357"/>
        <w:jc w:val="both"/>
        <w:rPr>
          <w:rFonts w:ascii="Arial" w:hAnsi="Arial" w:cs="Arial"/>
          <w:sz w:val="20"/>
          <w:szCs w:val="20"/>
        </w:rPr>
      </w:pPr>
      <w:r w:rsidRPr="004950C2">
        <w:rPr>
          <w:rFonts w:ascii="Arial" w:hAnsi="Arial" w:cs="Arial"/>
          <w:i/>
          <w:sz w:val="20"/>
          <w:szCs w:val="20"/>
        </w:rPr>
        <w:t xml:space="preserve">dodatno urejajo pogoji za predložitev finančnemu jamstvu enakovrednega ukrepa za upravljavce ''komunalnih'' odlagališč v zapiranju ali zaprtih odlagališč (17. člen): </w:t>
      </w:r>
      <w:r w:rsidR="00C346E3" w:rsidRPr="004950C2">
        <w:rPr>
          <w:rFonts w:ascii="Arial" w:hAnsi="Arial" w:cs="Arial"/>
          <w:sz w:val="20"/>
          <w:szCs w:val="20"/>
        </w:rPr>
        <w:t>Upravljavec odlagališča za nenevarne odpadke, ki je v lasti občine ali več občin in je infrastruktura lokalnega pomena, lahko pridobi okoljevarstveno dovoljenje za zaprto odlagališče oziroma za odlagališče v zapiranju, če vlogi zanj, med drugim, priloži finančno jamstvo (oziroma finančnemu jamstvu enakovreden ukrep). V skladu z Uredbo o spremembah in dopolnitvah Uredbe o odlagališčih odpadkov se šteje, da je zagotovil finančnemu jamstvu enakovreden ukrep, če njegova vloga za izdajo okoljevarstvenega dovoljenja za zaprto odlagališče oziroma za odlagališče v zapiranju vsebuje s strani župana/ov podpisano Izjavo občine ali občin lastnic takšnega odlagališča o zagotavljanju pravice do porabe sredstev v vsakokratno sprejetem proračunu, ki ga sprejme občinski svet (v nadaljnjem besedilu: Izjava). Upravljavec iz drugega odstavka 76. člena mora, v kolikor njegova vloga vsebuje navedeni finančnemu jamstvu enakovreden ukrep, vlogi priložiti tudi načrt razvojnih programov občin lastnic infrastrukture lokalnega pomena z zagotovljenimi finančnimi sredstvi za izvedbo zapiralnih del v skladu z Uredbo o odlagališčih odpadkov. Pravica do porabe sredstev v vsakokratno sprejetem proračunu je vezana na višino sredstev, ki je določena v OVD. Prav tako je pravica omejena z namenom izpolnitve obveznosti iz OVD. V primeru neizpolnitve zaveze iz Izjave, MOP ukrepa v skladu z zakonom o lokalni samoupravi.</w:t>
      </w:r>
    </w:p>
    <w:p w:rsidR="00AA4F8D" w:rsidRPr="004950C2" w:rsidRDefault="00AA4F8D" w:rsidP="00D95B10">
      <w:pPr>
        <w:pStyle w:val="Odstavekseznama"/>
        <w:numPr>
          <w:ilvl w:val="0"/>
          <w:numId w:val="34"/>
        </w:numPr>
        <w:spacing w:before="120" w:after="0" w:line="240" w:lineRule="auto"/>
        <w:ind w:left="357" w:hanging="357"/>
        <w:contextualSpacing w:val="0"/>
        <w:jc w:val="both"/>
        <w:rPr>
          <w:rFonts w:ascii="Arial" w:hAnsi="Arial" w:cs="Arial"/>
          <w:sz w:val="20"/>
          <w:szCs w:val="20"/>
        </w:rPr>
      </w:pPr>
      <w:r w:rsidRPr="004950C2">
        <w:rPr>
          <w:rFonts w:ascii="Arial" w:hAnsi="Arial" w:cs="Arial"/>
          <w:i/>
          <w:sz w:val="20"/>
          <w:szCs w:val="20"/>
        </w:rPr>
        <w:t>dopolnjuje namen te uredbe (1. in 3. člen):</w:t>
      </w:r>
      <w:r w:rsidRPr="004950C2">
        <w:rPr>
          <w:rFonts w:ascii="Arial" w:hAnsi="Arial" w:cs="Arial"/>
          <w:sz w:val="20"/>
          <w:szCs w:val="20"/>
        </w:rPr>
        <w:t xml:space="preserve"> poleg tega, da ta uredba: </w:t>
      </w:r>
    </w:p>
    <w:p w:rsidR="00AA4F8D" w:rsidRPr="004950C2" w:rsidRDefault="00AA4F8D" w:rsidP="00D95B10">
      <w:pPr>
        <w:pStyle w:val="Odstavekseznama"/>
        <w:numPr>
          <w:ilvl w:val="0"/>
          <w:numId w:val="35"/>
        </w:numPr>
        <w:spacing w:before="120" w:after="0" w:line="240" w:lineRule="auto"/>
        <w:jc w:val="both"/>
        <w:rPr>
          <w:rFonts w:ascii="Arial" w:hAnsi="Arial" w:cs="Arial"/>
          <w:sz w:val="20"/>
          <w:szCs w:val="20"/>
        </w:rPr>
      </w:pPr>
      <w:r w:rsidRPr="004950C2">
        <w:rPr>
          <w:rFonts w:ascii="Arial" w:hAnsi="Arial" w:cs="Arial"/>
          <w:sz w:val="20"/>
          <w:szCs w:val="20"/>
        </w:rPr>
        <w:t xml:space="preserve">v skladu z Direktivo Sveta 1999/31/ES o odlaganju odpadkov na odlagališčih in Odločbo Sveta o določitvi meril in postopkov za sprejemanje odpadkov na odlagališčih določa zahteve, ki jih morajo izpolnjevati odpadki, ki se odlagajo, pravila ravnanja in druge pogoje za odlaganje odpadkov ter pogoje in ukrepe v zvezi z načrtovanjem, gradnjo, odlaganjem in zapiranjem odlagališča odpadkov ter ravnanje po njegovem zaprtju, </w:t>
      </w:r>
    </w:p>
    <w:p w:rsidR="00AA4F8D" w:rsidRPr="004950C2" w:rsidRDefault="00AA4F8D" w:rsidP="00D95B10">
      <w:pPr>
        <w:pStyle w:val="Odstavekseznama"/>
        <w:numPr>
          <w:ilvl w:val="0"/>
          <w:numId w:val="35"/>
        </w:numPr>
        <w:spacing w:before="120" w:after="0" w:line="240" w:lineRule="auto"/>
        <w:ind w:left="714" w:hanging="357"/>
        <w:jc w:val="both"/>
        <w:rPr>
          <w:rFonts w:ascii="Arial" w:hAnsi="Arial" w:cs="Arial"/>
          <w:sz w:val="20"/>
          <w:szCs w:val="20"/>
        </w:rPr>
      </w:pPr>
      <w:r w:rsidRPr="004950C2">
        <w:rPr>
          <w:rFonts w:ascii="Arial" w:hAnsi="Arial" w:cs="Arial"/>
          <w:sz w:val="20"/>
          <w:szCs w:val="20"/>
        </w:rPr>
        <w:t>v skladu z Uredbo (ES) št. 1102/2008 Evropskega parlamenta in Sveta prepovedi izvoza kovinskega živega srebra in nekaterih spojin in zmesi živega srebra ter varnem skladiščenju kovinskega živega srebra določa pravila ravnanja in druge pogoje za odlaganje odpadkov v podzemna skladišča in za skladiščenje kovinskega živega srebra, ki se šteje za odpadek,</w:t>
      </w:r>
    </w:p>
    <w:p w:rsidR="00AA4F8D" w:rsidRPr="004950C2" w:rsidRDefault="00AA4F8D" w:rsidP="00D95B10">
      <w:pPr>
        <w:spacing w:before="120" w:after="0" w:line="240" w:lineRule="auto"/>
        <w:ind w:left="357"/>
        <w:jc w:val="both"/>
        <w:rPr>
          <w:rFonts w:ascii="Arial" w:hAnsi="Arial" w:cs="Arial"/>
          <w:sz w:val="20"/>
          <w:szCs w:val="20"/>
        </w:rPr>
      </w:pPr>
      <w:r w:rsidRPr="004950C2">
        <w:rPr>
          <w:rFonts w:ascii="Arial" w:hAnsi="Arial" w:cs="Arial"/>
          <w:sz w:val="20"/>
          <w:szCs w:val="20"/>
        </w:rPr>
        <w:t>ureja tudi obdelavo mešanih komunalnih odpadkov pred odlaganjem, kar je v skladu z zakonom, ki ureja varstvo okolja, obvezna občinska gospodarska javna služba varstva okolja.</w:t>
      </w:r>
    </w:p>
    <w:p w:rsidR="00AA4F8D" w:rsidRPr="004950C2" w:rsidRDefault="00AA4F8D" w:rsidP="00D95B10">
      <w:pPr>
        <w:pStyle w:val="Odstavekseznama"/>
        <w:numPr>
          <w:ilvl w:val="0"/>
          <w:numId w:val="34"/>
        </w:numPr>
        <w:spacing w:before="120" w:after="0" w:line="240" w:lineRule="auto"/>
        <w:jc w:val="both"/>
        <w:rPr>
          <w:rFonts w:ascii="Arial" w:hAnsi="Arial" w:cs="Arial"/>
          <w:sz w:val="20"/>
          <w:szCs w:val="20"/>
        </w:rPr>
      </w:pPr>
      <w:r w:rsidRPr="004950C2">
        <w:rPr>
          <w:rFonts w:ascii="Arial" w:hAnsi="Arial" w:cs="Arial"/>
          <w:i/>
          <w:sz w:val="20"/>
          <w:szCs w:val="20"/>
        </w:rPr>
        <w:t>odpravlja napake v prevodu Direktive 1999/31/ES</w:t>
      </w:r>
      <w:r w:rsidRPr="004950C2">
        <w:rPr>
          <w:rFonts w:ascii="Arial" w:hAnsi="Arial" w:cs="Arial"/>
          <w:sz w:val="20"/>
          <w:szCs w:val="20"/>
        </w:rPr>
        <w:t xml:space="preserve"> (2. in 5. člen);</w:t>
      </w:r>
    </w:p>
    <w:p w:rsidR="00AA4F8D" w:rsidRPr="004950C2" w:rsidRDefault="00AA4F8D" w:rsidP="00D95B10">
      <w:pPr>
        <w:pStyle w:val="Odstavekseznama"/>
        <w:spacing w:before="120" w:after="0" w:line="240" w:lineRule="auto"/>
        <w:rPr>
          <w:rFonts w:ascii="Arial" w:hAnsi="Arial" w:cs="Arial"/>
          <w:sz w:val="20"/>
          <w:szCs w:val="20"/>
        </w:rPr>
      </w:pPr>
    </w:p>
    <w:p w:rsidR="00AA4F8D" w:rsidRPr="004950C2" w:rsidRDefault="00AA4F8D" w:rsidP="00D95B10">
      <w:pPr>
        <w:pStyle w:val="Odstavekseznama"/>
        <w:numPr>
          <w:ilvl w:val="0"/>
          <w:numId w:val="34"/>
        </w:numPr>
        <w:spacing w:before="120" w:after="0" w:line="240" w:lineRule="auto"/>
        <w:jc w:val="both"/>
        <w:rPr>
          <w:rFonts w:ascii="Arial" w:hAnsi="Arial" w:cs="Arial"/>
          <w:sz w:val="20"/>
          <w:szCs w:val="20"/>
        </w:rPr>
      </w:pPr>
      <w:r w:rsidRPr="004950C2">
        <w:rPr>
          <w:rFonts w:ascii="Arial" w:hAnsi="Arial" w:cs="Arial"/>
          <w:i/>
          <w:sz w:val="20"/>
          <w:szCs w:val="20"/>
        </w:rPr>
        <w:t xml:space="preserve">odpravljajo nekatere ugotovljene pomanjkljivosti v izvedbi te uredbe in popravljajo v skladu s pravili stroke </w:t>
      </w:r>
      <w:r w:rsidRPr="004950C2">
        <w:rPr>
          <w:rFonts w:ascii="Arial" w:hAnsi="Arial" w:cs="Arial"/>
          <w:sz w:val="20"/>
          <w:szCs w:val="20"/>
        </w:rPr>
        <w:t xml:space="preserve">(5., 11., 12. člen); </w:t>
      </w:r>
    </w:p>
    <w:p w:rsidR="00AA4F8D" w:rsidRPr="004950C2" w:rsidRDefault="00AA4F8D" w:rsidP="00D95B10">
      <w:pPr>
        <w:pStyle w:val="Odstavekseznama"/>
        <w:spacing w:before="120" w:after="0" w:line="240" w:lineRule="auto"/>
        <w:ind w:left="360"/>
        <w:jc w:val="both"/>
        <w:rPr>
          <w:rFonts w:ascii="Arial" w:hAnsi="Arial" w:cs="Arial"/>
          <w:sz w:val="20"/>
          <w:szCs w:val="20"/>
        </w:rPr>
      </w:pPr>
    </w:p>
    <w:p w:rsidR="00AA4F8D" w:rsidRPr="004950C2" w:rsidRDefault="00AA4F8D" w:rsidP="00D95B10">
      <w:pPr>
        <w:pStyle w:val="Odstavekseznama"/>
        <w:numPr>
          <w:ilvl w:val="0"/>
          <w:numId w:val="34"/>
        </w:numPr>
        <w:spacing w:before="120" w:after="0" w:line="240" w:lineRule="auto"/>
        <w:jc w:val="both"/>
        <w:rPr>
          <w:rFonts w:ascii="Arial" w:hAnsi="Arial" w:cs="Arial"/>
          <w:sz w:val="20"/>
          <w:szCs w:val="20"/>
        </w:rPr>
      </w:pPr>
      <w:r w:rsidRPr="004950C2">
        <w:rPr>
          <w:rFonts w:ascii="Arial" w:hAnsi="Arial" w:cs="Arial"/>
          <w:i/>
          <w:sz w:val="20"/>
          <w:szCs w:val="20"/>
        </w:rPr>
        <w:t xml:space="preserve">natančneje oblikuje,usklajuje oziroma popravlja besedilo v zvezi z določenimi zahtevami te uredbe </w:t>
      </w:r>
      <w:r w:rsidRPr="004950C2">
        <w:rPr>
          <w:rFonts w:ascii="Arial" w:hAnsi="Arial" w:cs="Arial"/>
          <w:sz w:val="20"/>
          <w:szCs w:val="20"/>
        </w:rPr>
        <w:t>(2., 4., 9., 10., 13., 14. člen);</w:t>
      </w:r>
    </w:p>
    <w:p w:rsidR="00AA4F8D" w:rsidRPr="004950C2" w:rsidRDefault="00AA4F8D" w:rsidP="00D95B10">
      <w:pPr>
        <w:pStyle w:val="Odstavekseznama"/>
        <w:spacing w:before="120" w:after="0" w:line="240" w:lineRule="auto"/>
        <w:rPr>
          <w:rFonts w:ascii="Arial" w:hAnsi="Arial" w:cs="Arial"/>
          <w:sz w:val="20"/>
          <w:szCs w:val="20"/>
        </w:rPr>
      </w:pPr>
    </w:p>
    <w:p w:rsidR="00AA4F8D" w:rsidRPr="004950C2" w:rsidRDefault="00AA4F8D" w:rsidP="00D95B10">
      <w:pPr>
        <w:pStyle w:val="Odstavekseznama"/>
        <w:numPr>
          <w:ilvl w:val="0"/>
          <w:numId w:val="34"/>
        </w:numPr>
        <w:spacing w:before="120" w:after="0" w:line="240" w:lineRule="auto"/>
        <w:jc w:val="both"/>
        <w:rPr>
          <w:rFonts w:ascii="Arial" w:hAnsi="Arial" w:cs="Arial"/>
          <w:sz w:val="20"/>
          <w:szCs w:val="20"/>
        </w:rPr>
      </w:pPr>
      <w:r w:rsidRPr="004950C2">
        <w:rPr>
          <w:rFonts w:ascii="Arial" w:hAnsi="Arial" w:cs="Arial"/>
          <w:i/>
          <w:sz w:val="20"/>
          <w:szCs w:val="20"/>
        </w:rPr>
        <w:t xml:space="preserve">odpravljajo pa se tudi nekatere ugotovljene neskladnosti z drugimi predpisi </w:t>
      </w:r>
      <w:r w:rsidRPr="004950C2">
        <w:rPr>
          <w:rFonts w:ascii="Arial" w:hAnsi="Arial" w:cs="Arial"/>
          <w:sz w:val="20"/>
          <w:szCs w:val="20"/>
        </w:rPr>
        <w:t>(5., 7., 11., 12., 15. člen).</w:t>
      </w:r>
    </w:p>
    <w:p w:rsidR="00684202" w:rsidRPr="004950C2" w:rsidRDefault="005E2081" w:rsidP="00D95B10">
      <w:pPr>
        <w:pStyle w:val="Alineazaodstavkom"/>
        <w:numPr>
          <w:ilvl w:val="0"/>
          <w:numId w:val="0"/>
        </w:numPr>
        <w:spacing w:before="120"/>
        <w:ind w:firstLine="708"/>
        <w:rPr>
          <w:sz w:val="20"/>
          <w:szCs w:val="20"/>
        </w:rPr>
      </w:pPr>
      <w:r w:rsidRPr="004950C2">
        <w:rPr>
          <w:sz w:val="20"/>
          <w:szCs w:val="20"/>
        </w:rPr>
        <w:t>3</w:t>
      </w:r>
      <w:r w:rsidR="00684202" w:rsidRPr="004950C2">
        <w:rPr>
          <w:sz w:val="20"/>
          <w:szCs w:val="20"/>
        </w:rPr>
        <w:t xml:space="preserve">5. člen </w:t>
      </w:r>
      <w:r w:rsidRPr="004950C2">
        <w:rPr>
          <w:sz w:val="20"/>
          <w:szCs w:val="20"/>
        </w:rPr>
        <w:t>je spremenjen</w:t>
      </w:r>
      <w:r w:rsidR="00684202" w:rsidRPr="004950C2">
        <w:rPr>
          <w:sz w:val="20"/>
          <w:szCs w:val="20"/>
        </w:rPr>
        <w:t xml:space="preserve"> zaradi uskladitve s predpisi na področju odvajanja odpadnih voda, ki so pričeli veljati 31.12.2015. Konkretno gre za uskladitev z zahtevami spremenjene Uredbe o emisiji snovi in toplote pri odvajanju odpadnih voda v vode in javno kanalizacijo (Uradni list RS, št. 64/12, 64/14 in 98/15), v kateri je definicija industrijske odpadne vode razširjena tako, da se - med drugim - za industrijske odpadne vode šteje tudi odpadna voda, ki se zbira in odteka s funkcionalnih prometnih površin ob objektih in napravah za predhodno skladiščenje, predelavo, skladiščenje ali odstranjevanje odpadkov, če na teh površinah poteka manipulacija z odpadki in bi lahko prišlo do onesnaženja teh površin. Obenem se v 35. členu odpravlja podvajanje zahtev glede odvoza odpadnih vod z območja odlagališča, ker je to že urejeno v citirani vodarski uredbi. V isti člen spremenjene Uredbe o odlagališčih odpadkov se dodaja tudi zahteve glede ravnanja s komunalnimi odpadnimi vodami, ki doslej v tej uredbi niso bile eksplicitno obravnavane.</w:t>
      </w:r>
    </w:p>
    <w:p w:rsidR="005E2081" w:rsidRDefault="005E2081" w:rsidP="004A4CDA">
      <w:pPr>
        <w:pStyle w:val="Alineazaodstavkom"/>
        <w:numPr>
          <w:ilvl w:val="0"/>
          <w:numId w:val="0"/>
        </w:numPr>
        <w:ind w:firstLine="708"/>
        <w:sectPr w:rsidR="005E2081">
          <w:headerReference w:type="default" r:id="rId10"/>
          <w:footerReference w:type="default" r:id="rId11"/>
          <w:pgSz w:w="11906" w:h="16838"/>
          <w:pgMar w:top="1417" w:right="1417" w:bottom="1417" w:left="1417" w:header="708" w:footer="708" w:gutter="0"/>
          <w:cols w:space="708"/>
          <w:docGrid w:linePitch="360"/>
        </w:sectPr>
      </w:pPr>
    </w:p>
    <w:p w:rsidR="00405D5C" w:rsidRPr="00B675B3" w:rsidRDefault="00405D5C" w:rsidP="004A4CDA">
      <w:pPr>
        <w:pStyle w:val="Alineazaodstavkom"/>
        <w:numPr>
          <w:ilvl w:val="0"/>
          <w:numId w:val="0"/>
        </w:numPr>
        <w:ind w:firstLine="708"/>
      </w:pPr>
      <w:r w:rsidRPr="00B675B3">
        <w:lastRenderedPageBreak/>
        <w:t xml:space="preserve">Na podlagi petega odstavka 20. člena, šestega odstavka 70. </w:t>
      </w:r>
      <w:r w:rsidR="00FA458B">
        <w:t>č</w:t>
      </w:r>
      <w:r w:rsidRPr="00B675B3">
        <w:t>lena</w:t>
      </w:r>
      <w:r w:rsidR="00FA458B">
        <w:t>,</w:t>
      </w:r>
      <w:r w:rsidRPr="00B675B3">
        <w:t xml:space="preserve"> prvega odstavka 115. </w:t>
      </w:r>
      <w:r w:rsidR="00FA458B" w:rsidRPr="00B675B3">
        <w:t>Č</w:t>
      </w:r>
      <w:r w:rsidRPr="00B675B3">
        <w:t>lena</w:t>
      </w:r>
      <w:r w:rsidR="00FA458B">
        <w:t xml:space="preserve"> in tretjega odstavka 149. člena</w:t>
      </w:r>
      <w:r w:rsidRPr="00B675B3">
        <w:t xml:space="preserve"> Zakona o varstvu okolja (Uradni list RS, št. 39/06 – uradno prečiščeno besedilo, 49/06 – ZMetD, 66/06 – odl. US, 33/07 – ZPNačrt, 57/08 – ZFO-1A, 70/08, 108/09, 108/09 – ZPNačrt-A, 48/12, 57/12, 92/13, 56/15 in 102/15) izdaja Vlada Republike Slovenije</w:t>
      </w:r>
    </w:p>
    <w:p w:rsidR="00BD6137" w:rsidRPr="00B675B3" w:rsidRDefault="00BD6137" w:rsidP="004A4CDA">
      <w:pPr>
        <w:pStyle w:val="Alineazaodstavkom"/>
        <w:numPr>
          <w:ilvl w:val="0"/>
          <w:numId w:val="0"/>
        </w:numPr>
        <w:ind w:firstLine="708"/>
      </w:pPr>
    </w:p>
    <w:p w:rsidR="00BD6137" w:rsidRPr="00B675B3" w:rsidRDefault="00BD6137" w:rsidP="004A4CDA">
      <w:pPr>
        <w:pStyle w:val="Alineazaodstavkom"/>
        <w:numPr>
          <w:ilvl w:val="0"/>
          <w:numId w:val="0"/>
        </w:numPr>
        <w:ind w:firstLine="708"/>
      </w:pPr>
    </w:p>
    <w:p w:rsidR="00BD6137" w:rsidRPr="00B675B3" w:rsidRDefault="00BD6137" w:rsidP="004A4CDA">
      <w:pPr>
        <w:pStyle w:val="Alineazaodstavkom"/>
        <w:numPr>
          <w:ilvl w:val="0"/>
          <w:numId w:val="0"/>
        </w:numPr>
        <w:jc w:val="center"/>
        <w:rPr>
          <w:b/>
        </w:rPr>
      </w:pPr>
      <w:r w:rsidRPr="00B675B3">
        <w:rPr>
          <w:b/>
        </w:rPr>
        <w:t>U R E D B O</w:t>
      </w:r>
    </w:p>
    <w:p w:rsidR="00BD6137" w:rsidRPr="00B675B3" w:rsidRDefault="00BD6137" w:rsidP="004A4CDA">
      <w:pPr>
        <w:pStyle w:val="Alineazaodstavkom"/>
        <w:numPr>
          <w:ilvl w:val="0"/>
          <w:numId w:val="0"/>
        </w:numPr>
        <w:jc w:val="center"/>
        <w:rPr>
          <w:b/>
        </w:rPr>
      </w:pPr>
      <w:r w:rsidRPr="00B675B3">
        <w:rPr>
          <w:b/>
        </w:rPr>
        <w:t>o spremembah in dopolnitvah Uredbe o odlagališčih odpadkov</w:t>
      </w:r>
    </w:p>
    <w:p w:rsidR="00BD6137" w:rsidRPr="00B675B3" w:rsidRDefault="00BD6137" w:rsidP="004A4CDA">
      <w:pPr>
        <w:pStyle w:val="Alineazaodstavkom"/>
        <w:numPr>
          <w:ilvl w:val="0"/>
          <w:numId w:val="0"/>
        </w:numPr>
        <w:jc w:val="center"/>
      </w:pPr>
    </w:p>
    <w:p w:rsidR="00BD6137" w:rsidRPr="00B675B3" w:rsidRDefault="00BD6137" w:rsidP="004A4CDA">
      <w:pPr>
        <w:pStyle w:val="Alineazaodstavkom"/>
        <w:numPr>
          <w:ilvl w:val="0"/>
          <w:numId w:val="0"/>
        </w:numPr>
        <w:jc w:val="center"/>
      </w:pPr>
    </w:p>
    <w:p w:rsidR="00BD6137" w:rsidRPr="00B675B3" w:rsidRDefault="00BD6137" w:rsidP="004A4CDA">
      <w:pPr>
        <w:pStyle w:val="Alineazaodstavkom"/>
        <w:numPr>
          <w:ilvl w:val="0"/>
          <w:numId w:val="4"/>
        </w:numPr>
        <w:jc w:val="center"/>
      </w:pPr>
      <w:r w:rsidRPr="00B675B3">
        <w:t>člen</w:t>
      </w:r>
    </w:p>
    <w:p w:rsidR="00B41009" w:rsidRDefault="00BD6137" w:rsidP="004A4CDA">
      <w:pPr>
        <w:pStyle w:val="Alineazaodstavkom"/>
        <w:numPr>
          <w:ilvl w:val="0"/>
          <w:numId w:val="0"/>
        </w:numPr>
        <w:ind w:firstLine="708"/>
      </w:pPr>
      <w:r w:rsidRPr="00B675B3">
        <w:t xml:space="preserve">V Uredbi o odlagališčih odpadkov (Uradni list RS, št. 10/14 in 54/15) se v </w:t>
      </w:r>
      <w:r w:rsidR="00B41009">
        <w:t>1. členu doda nov tretji odstavek, ki se glasi:</w:t>
      </w:r>
    </w:p>
    <w:p w:rsidR="00B41009" w:rsidRDefault="00B41009" w:rsidP="004A4CDA">
      <w:pPr>
        <w:pStyle w:val="Alineazaodstavkom"/>
        <w:numPr>
          <w:ilvl w:val="0"/>
          <w:numId w:val="0"/>
        </w:numPr>
        <w:ind w:firstLine="708"/>
      </w:pPr>
      <w:r>
        <w:t>»</w:t>
      </w:r>
      <w:r w:rsidRPr="00B41009">
        <w:t>Ta uredba določa tudi pravila ravnanja in druge pogoje za</w:t>
      </w:r>
      <w:r>
        <w:t xml:space="preserve"> obdelavo mešanih komunalnih odpadkov pred odlaganjem na odlagališču.</w:t>
      </w:r>
      <w:r w:rsidR="00193A61">
        <w:t>«</w:t>
      </w:r>
    </w:p>
    <w:p w:rsidR="00B41009" w:rsidRDefault="00A94D88" w:rsidP="004A4CDA">
      <w:pPr>
        <w:pStyle w:val="Alineazaodstavkom"/>
        <w:numPr>
          <w:ilvl w:val="0"/>
          <w:numId w:val="0"/>
        </w:numPr>
        <w:ind w:firstLine="708"/>
      </w:pPr>
      <w:r>
        <w:t>Dosedanji t</w:t>
      </w:r>
      <w:r w:rsidR="00862B79">
        <w:t>retji odstavek postane četrti odstavek.</w:t>
      </w:r>
    </w:p>
    <w:p w:rsidR="00B41009" w:rsidRDefault="00B41009" w:rsidP="004A4CDA">
      <w:pPr>
        <w:pStyle w:val="Alineazaodstavkom"/>
        <w:numPr>
          <w:ilvl w:val="0"/>
          <w:numId w:val="0"/>
        </w:numPr>
        <w:ind w:firstLine="708"/>
      </w:pPr>
    </w:p>
    <w:p w:rsidR="009B0B37" w:rsidRPr="00B675B3" w:rsidRDefault="009B0B37" w:rsidP="009B0B37">
      <w:pPr>
        <w:pStyle w:val="Alineazaodstavkom"/>
        <w:numPr>
          <w:ilvl w:val="0"/>
          <w:numId w:val="4"/>
        </w:numPr>
        <w:jc w:val="center"/>
      </w:pPr>
      <w:r w:rsidRPr="00B675B3">
        <w:t>člen</w:t>
      </w:r>
    </w:p>
    <w:p w:rsidR="00BD6137" w:rsidRPr="00B675B3" w:rsidRDefault="009B0B37" w:rsidP="009B0B37">
      <w:pPr>
        <w:pStyle w:val="Alineazaodstavkom"/>
        <w:numPr>
          <w:ilvl w:val="0"/>
          <w:numId w:val="0"/>
        </w:numPr>
        <w:spacing w:before="60"/>
        <w:ind w:firstLine="709"/>
      </w:pPr>
      <w:r>
        <w:t xml:space="preserve">V </w:t>
      </w:r>
      <w:r w:rsidR="00BD6137" w:rsidRPr="00B675B3">
        <w:t xml:space="preserve">3. členu </w:t>
      </w:r>
      <w:r w:rsidR="00427097" w:rsidRPr="00B675B3">
        <w:t xml:space="preserve">v </w:t>
      </w:r>
      <w:r w:rsidR="00BD6137" w:rsidRPr="00B675B3">
        <w:t xml:space="preserve">13. </w:t>
      </w:r>
      <w:r w:rsidR="00D17622" w:rsidRPr="00B675B3">
        <w:t>t</w:t>
      </w:r>
      <w:r w:rsidR="00BD6137" w:rsidRPr="00B675B3">
        <w:t>očk</w:t>
      </w:r>
      <w:r w:rsidR="00427097" w:rsidRPr="00B675B3">
        <w:t>i</w:t>
      </w:r>
      <w:r w:rsidR="00843270" w:rsidRPr="00B675B3">
        <w:t xml:space="preserve"> za besedilom »dovoljena gradnja« </w:t>
      </w:r>
      <w:r w:rsidR="00427097" w:rsidRPr="00B675B3">
        <w:t xml:space="preserve">besedilo </w:t>
      </w:r>
      <w:r w:rsidR="00D17622" w:rsidRPr="00B675B3">
        <w:t xml:space="preserve">nadomesti z besedilom </w:t>
      </w:r>
      <w:r w:rsidR="00BD6137" w:rsidRPr="00B675B3">
        <w:t xml:space="preserve">»telesa odlagališča in drugih objektov in naprav, potrebnih za obratovanje odlagališča;« </w:t>
      </w:r>
    </w:p>
    <w:p w:rsidR="00BD6137" w:rsidRPr="00B675B3" w:rsidRDefault="00BD6137" w:rsidP="004A4CDA">
      <w:pPr>
        <w:pStyle w:val="Alineazaodstavkom"/>
        <w:numPr>
          <w:ilvl w:val="0"/>
          <w:numId w:val="0"/>
        </w:numPr>
        <w:ind w:firstLine="708"/>
      </w:pPr>
      <w:r w:rsidRPr="00B675B3">
        <w:t>V 15. točki se za besedilom »</w:t>
      </w:r>
      <w:r w:rsidR="00843270" w:rsidRPr="00B675B3">
        <w:t>na kraju njihovega nastanka, in« beseda »odlagališčem« nadomesti z besedo »skladiščem«.</w:t>
      </w:r>
    </w:p>
    <w:p w:rsidR="00D87D0A" w:rsidRPr="00B675B3" w:rsidRDefault="00D87D0A" w:rsidP="004A4CDA">
      <w:pPr>
        <w:pStyle w:val="Alineazaodstavkom"/>
        <w:numPr>
          <w:ilvl w:val="0"/>
          <w:numId w:val="0"/>
        </w:numPr>
        <w:ind w:firstLine="708"/>
      </w:pPr>
      <w:r w:rsidRPr="00B675B3">
        <w:t xml:space="preserve">26. točka </w:t>
      </w:r>
      <w:r w:rsidR="00C47AE9" w:rsidRPr="00B675B3">
        <w:t xml:space="preserve">se </w:t>
      </w:r>
      <w:r w:rsidRPr="00B675B3">
        <w:t>spremeni tako, da se glasi:</w:t>
      </w:r>
    </w:p>
    <w:p w:rsidR="00D87D0A" w:rsidRDefault="00D87D0A" w:rsidP="004A4CDA">
      <w:pPr>
        <w:pStyle w:val="Alineazaodstavkom"/>
        <w:numPr>
          <w:ilvl w:val="0"/>
          <w:numId w:val="0"/>
        </w:numPr>
        <w:ind w:firstLine="708"/>
      </w:pPr>
      <w:r w:rsidRPr="00B675B3">
        <w:t>»26. telo odlagališča je del območja odlagališča, ki obsega celoto vseh odloženih odpadkov in sistem tesnjenja odlagališča, sistem odplinjanja odlagališča in druge objekte ter obrobne in oporne nasipe in druge tehnične konstrukcije za zagotavljanje stabilnosti telesa odlagališča. Telo odlagališča ima eno ali več odlagalnih polj;«</w:t>
      </w:r>
    </w:p>
    <w:p w:rsidR="00364A51" w:rsidRDefault="00364A51" w:rsidP="004A4CDA">
      <w:pPr>
        <w:pStyle w:val="Alineazaodstavkom"/>
        <w:numPr>
          <w:ilvl w:val="0"/>
          <w:numId w:val="0"/>
        </w:numPr>
        <w:ind w:firstLine="708"/>
      </w:pPr>
      <w:r>
        <w:t>V 27. točki se za besedilom »</w:t>
      </w:r>
      <w:r w:rsidRPr="00364A51">
        <w:t>sistem odvajanja izcednih in</w:t>
      </w:r>
      <w:r>
        <w:t>« doda beseda »padavinskih«.</w:t>
      </w:r>
    </w:p>
    <w:p w:rsidR="001B194C" w:rsidRPr="00B675B3" w:rsidRDefault="001B194C" w:rsidP="004A4CDA">
      <w:pPr>
        <w:pStyle w:val="Alineazaodstavkom"/>
        <w:numPr>
          <w:ilvl w:val="0"/>
          <w:numId w:val="0"/>
        </w:numPr>
        <w:ind w:firstLine="708"/>
      </w:pPr>
    </w:p>
    <w:p w:rsidR="00D87D0A" w:rsidRDefault="009B0B37" w:rsidP="004A4CDA">
      <w:pPr>
        <w:pStyle w:val="Odstavekseznama"/>
        <w:numPr>
          <w:ilvl w:val="0"/>
          <w:numId w:val="4"/>
        </w:numPr>
        <w:spacing w:after="0" w:line="240" w:lineRule="auto"/>
        <w:jc w:val="center"/>
        <w:rPr>
          <w:rFonts w:ascii="Arial" w:hAnsi="Arial" w:cs="Arial"/>
        </w:rPr>
      </w:pPr>
      <w:r>
        <w:rPr>
          <w:rFonts w:ascii="Arial" w:hAnsi="Arial" w:cs="Arial"/>
        </w:rPr>
        <w:t>č</w:t>
      </w:r>
      <w:r w:rsidR="00D87D0A" w:rsidRPr="00B675B3">
        <w:rPr>
          <w:rFonts w:ascii="Arial" w:hAnsi="Arial" w:cs="Arial"/>
        </w:rPr>
        <w:t>len</w:t>
      </w:r>
    </w:p>
    <w:p w:rsidR="009B0B37" w:rsidRDefault="009B0B37" w:rsidP="00862B79">
      <w:pPr>
        <w:pStyle w:val="Alineazaodstavkom"/>
        <w:numPr>
          <w:ilvl w:val="0"/>
          <w:numId w:val="0"/>
        </w:numPr>
        <w:spacing w:before="60"/>
        <w:ind w:firstLine="709"/>
      </w:pPr>
      <w:r>
        <w:t xml:space="preserve">V 6. </w:t>
      </w:r>
      <w:r w:rsidR="00862B79">
        <w:t>č</w:t>
      </w:r>
      <w:r>
        <w:t>lenu se doda nov prvi odstavek, ki se glasi:</w:t>
      </w:r>
    </w:p>
    <w:p w:rsidR="009B0B37" w:rsidRDefault="009B0B37" w:rsidP="00862B79">
      <w:pPr>
        <w:pStyle w:val="Alineazaodstavkom"/>
        <w:numPr>
          <w:ilvl w:val="0"/>
          <w:numId w:val="0"/>
        </w:numPr>
        <w:ind w:firstLine="708"/>
      </w:pPr>
      <w:r>
        <w:t xml:space="preserve">» </w:t>
      </w:r>
      <w:r w:rsidR="00835A5C">
        <w:t xml:space="preserve">(1) </w:t>
      </w:r>
      <w:r>
        <w:t>Obdelava mešanih komunalnih odpadkov</w:t>
      </w:r>
      <w:r w:rsidR="00862B79">
        <w:t xml:space="preserve"> pred odlaganjem na odlagališču</w:t>
      </w:r>
      <w:r>
        <w:t xml:space="preserve"> je obvezna občinska gospodarska javna služba obdelave določenih vrst komunalnih odpadkov v skladu z zakonom, ki ureja varstvo okolja.«.</w:t>
      </w:r>
    </w:p>
    <w:p w:rsidR="009B0B37" w:rsidRDefault="00A94D88" w:rsidP="00862B79">
      <w:pPr>
        <w:pStyle w:val="Alineazaodstavkom"/>
        <w:numPr>
          <w:ilvl w:val="0"/>
          <w:numId w:val="0"/>
        </w:numPr>
        <w:ind w:firstLine="708"/>
      </w:pPr>
      <w:r>
        <w:t>Dosedanji p</w:t>
      </w:r>
      <w:r w:rsidR="009B0B37">
        <w:t>rvi, drugi, tretji, četrti, peti in šesti odstavek postanejo drugi, tretji, četrti, peti, šesti in sedmi odstavek.</w:t>
      </w:r>
    </w:p>
    <w:p w:rsidR="009B0B37" w:rsidRPr="009B0B37" w:rsidRDefault="009B0B37" w:rsidP="00862B79">
      <w:pPr>
        <w:spacing w:after="0" w:line="240" w:lineRule="auto"/>
        <w:ind w:left="360"/>
        <w:jc w:val="both"/>
        <w:rPr>
          <w:rFonts w:ascii="Arial" w:hAnsi="Arial" w:cs="Arial"/>
        </w:rPr>
      </w:pPr>
    </w:p>
    <w:p w:rsidR="009B0B37" w:rsidRDefault="009B0B37" w:rsidP="009B0B37">
      <w:pPr>
        <w:pStyle w:val="Odstavekseznama"/>
        <w:numPr>
          <w:ilvl w:val="0"/>
          <w:numId w:val="4"/>
        </w:numPr>
        <w:spacing w:after="0" w:line="240" w:lineRule="auto"/>
        <w:jc w:val="center"/>
        <w:rPr>
          <w:rFonts w:ascii="Arial" w:hAnsi="Arial" w:cs="Arial"/>
        </w:rPr>
      </w:pPr>
      <w:r>
        <w:rPr>
          <w:rFonts w:ascii="Arial" w:hAnsi="Arial" w:cs="Arial"/>
        </w:rPr>
        <w:t>č</w:t>
      </w:r>
      <w:r w:rsidRPr="00B675B3">
        <w:rPr>
          <w:rFonts w:ascii="Arial" w:hAnsi="Arial" w:cs="Arial"/>
        </w:rPr>
        <w:t>len</w:t>
      </w:r>
    </w:p>
    <w:p w:rsidR="00D87D0A" w:rsidRPr="00B675B3" w:rsidRDefault="00D87D0A" w:rsidP="00862B79">
      <w:pPr>
        <w:pStyle w:val="Alineazaodstavkom"/>
        <w:numPr>
          <w:ilvl w:val="0"/>
          <w:numId w:val="0"/>
        </w:numPr>
        <w:spacing w:before="60"/>
        <w:ind w:firstLine="709"/>
      </w:pPr>
      <w:r w:rsidRPr="00B675B3">
        <w:t>V četrte</w:t>
      </w:r>
      <w:r w:rsidR="00194544" w:rsidRPr="00B675B3">
        <w:t>m</w:t>
      </w:r>
      <w:r w:rsidRPr="00B675B3">
        <w:t xml:space="preserve"> odstavk</w:t>
      </w:r>
      <w:r w:rsidR="00194544" w:rsidRPr="00B675B3">
        <w:t>u</w:t>
      </w:r>
      <w:r w:rsidRPr="00B675B3">
        <w:t xml:space="preserve"> 7. člena se </w:t>
      </w:r>
      <w:r w:rsidR="00102741" w:rsidRPr="00B675B3">
        <w:t xml:space="preserve">v </w:t>
      </w:r>
      <w:r w:rsidR="00A43C37" w:rsidRPr="00B675B3">
        <w:t>četrti</w:t>
      </w:r>
      <w:r w:rsidR="00194544" w:rsidRPr="00B675B3">
        <w:t xml:space="preserve"> alinei </w:t>
      </w:r>
      <w:r w:rsidRPr="00B675B3">
        <w:t>za besedilom »</w:t>
      </w:r>
      <w:r w:rsidR="004A4CDA" w:rsidRPr="00B675B3">
        <w:t>ki vsebujejo« doda besedilo »trdno vezani«.</w:t>
      </w:r>
    </w:p>
    <w:p w:rsidR="004A4CDA" w:rsidRPr="00B675B3" w:rsidRDefault="004A4CDA" w:rsidP="004A4CDA">
      <w:pPr>
        <w:pStyle w:val="Alineazaodstavkom"/>
        <w:numPr>
          <w:ilvl w:val="0"/>
          <w:numId w:val="0"/>
        </w:numPr>
        <w:ind w:firstLine="709"/>
      </w:pPr>
    </w:p>
    <w:p w:rsidR="004A4CDA" w:rsidRPr="00B675B3" w:rsidRDefault="004A4CDA" w:rsidP="00862B79">
      <w:pPr>
        <w:pStyle w:val="Odstavekseznama"/>
        <w:numPr>
          <w:ilvl w:val="0"/>
          <w:numId w:val="4"/>
        </w:numPr>
        <w:spacing w:before="60" w:after="0" w:line="240" w:lineRule="auto"/>
        <w:ind w:left="714" w:hanging="357"/>
        <w:jc w:val="center"/>
        <w:rPr>
          <w:rFonts w:ascii="Arial" w:hAnsi="Arial" w:cs="Arial"/>
        </w:rPr>
      </w:pPr>
      <w:r w:rsidRPr="00B675B3">
        <w:rPr>
          <w:rFonts w:ascii="Arial" w:hAnsi="Arial" w:cs="Arial"/>
        </w:rPr>
        <w:t>člen</w:t>
      </w:r>
    </w:p>
    <w:p w:rsidR="004A4CDA" w:rsidRPr="00B675B3" w:rsidRDefault="004A4CDA" w:rsidP="004A4CDA">
      <w:pPr>
        <w:pStyle w:val="Alineazaodstavkom"/>
        <w:numPr>
          <w:ilvl w:val="0"/>
          <w:numId w:val="0"/>
        </w:numPr>
        <w:spacing w:before="60"/>
        <w:ind w:firstLine="709"/>
      </w:pPr>
      <w:r w:rsidRPr="00B675B3">
        <w:t xml:space="preserve">V </w:t>
      </w:r>
      <w:r w:rsidR="00E44379" w:rsidRPr="00B675B3">
        <w:t xml:space="preserve">prvem odstavku 10. člena se </w:t>
      </w:r>
      <w:r w:rsidR="000F3521" w:rsidRPr="00B675B3">
        <w:t xml:space="preserve">na začetku druge alinee </w:t>
      </w:r>
      <w:r w:rsidR="00E267C7" w:rsidRPr="00B675B3">
        <w:t>2. točk</w:t>
      </w:r>
      <w:r w:rsidR="000F3521" w:rsidRPr="00B675B3">
        <w:t>e</w:t>
      </w:r>
      <w:r w:rsidR="00E267C7" w:rsidRPr="00B675B3">
        <w:t xml:space="preserve"> </w:t>
      </w:r>
      <w:r w:rsidR="00E44379" w:rsidRPr="00B675B3">
        <w:t xml:space="preserve">črta besedilo </w:t>
      </w:r>
      <w:r w:rsidR="000F3521" w:rsidRPr="00B675B3">
        <w:t>»blata in«</w:t>
      </w:r>
      <w:r w:rsidRPr="00B675B3">
        <w:t>.</w:t>
      </w:r>
    </w:p>
    <w:p w:rsidR="004A4CDA" w:rsidRPr="00B675B3" w:rsidRDefault="004A4CDA" w:rsidP="004A4CDA">
      <w:pPr>
        <w:pStyle w:val="Alineazaodstavkom"/>
        <w:numPr>
          <w:ilvl w:val="0"/>
          <w:numId w:val="0"/>
        </w:numPr>
        <w:spacing w:before="60"/>
        <w:ind w:firstLine="709"/>
      </w:pPr>
      <w:r w:rsidRPr="00B675B3">
        <w:t xml:space="preserve">V </w:t>
      </w:r>
      <w:r w:rsidR="00102741" w:rsidRPr="00B675B3">
        <w:t>4.</w:t>
      </w:r>
      <w:r w:rsidRPr="00B675B3">
        <w:t xml:space="preserve"> točki </w:t>
      </w:r>
      <w:r w:rsidR="00E267C7" w:rsidRPr="00B675B3">
        <w:t>se črta</w:t>
      </w:r>
      <w:r w:rsidRPr="00B675B3">
        <w:t xml:space="preserve"> besedi</w:t>
      </w:r>
      <w:r w:rsidR="00F46CE9" w:rsidRPr="00B675B3">
        <w:t>lo</w:t>
      </w:r>
      <w:r w:rsidRPr="00B675B3">
        <w:t xml:space="preserve"> »korozivni,« in », lahko vnetljivi«.</w:t>
      </w:r>
    </w:p>
    <w:p w:rsidR="00E44379" w:rsidRPr="00B675B3" w:rsidRDefault="00E44379" w:rsidP="004A4CDA">
      <w:pPr>
        <w:pStyle w:val="Alineazaodstavkom"/>
        <w:numPr>
          <w:ilvl w:val="0"/>
          <w:numId w:val="0"/>
        </w:numPr>
        <w:spacing w:before="60"/>
        <w:ind w:firstLine="709"/>
      </w:pPr>
      <w:r w:rsidRPr="00B675B3">
        <w:t>9. točk</w:t>
      </w:r>
      <w:r w:rsidR="00C47AE9" w:rsidRPr="00B675B3">
        <w:t>a</w:t>
      </w:r>
      <w:r w:rsidRPr="00B675B3">
        <w:t xml:space="preserve"> se</w:t>
      </w:r>
      <w:r w:rsidR="00E267C7" w:rsidRPr="00B675B3">
        <w:t xml:space="preserve"> </w:t>
      </w:r>
      <w:r w:rsidRPr="00B675B3">
        <w:t>spremeni tako, da se glasi:</w:t>
      </w:r>
    </w:p>
    <w:p w:rsidR="00E44379" w:rsidRDefault="00E44379" w:rsidP="004A4CDA">
      <w:pPr>
        <w:pStyle w:val="Alineazaodstavkom"/>
        <w:numPr>
          <w:ilvl w:val="0"/>
          <w:numId w:val="0"/>
        </w:numPr>
        <w:spacing w:before="60"/>
        <w:ind w:firstLine="709"/>
      </w:pPr>
      <w:r w:rsidRPr="00B675B3">
        <w:t>»9. cele ali razrezane izrabljene avtomobilske gume, razen če se uporabijo kot gradbeni material na odlagališču in razen gum z zunanjim premerom, večjim od 1.400 mm, ali kolesarsk</w:t>
      </w:r>
      <w:r w:rsidR="00F46CE9" w:rsidRPr="00B675B3">
        <w:t>ih</w:t>
      </w:r>
      <w:r w:rsidRPr="00B675B3">
        <w:t xml:space="preserve"> gum;«.</w:t>
      </w:r>
    </w:p>
    <w:p w:rsidR="00A94D88" w:rsidRPr="00B675B3" w:rsidRDefault="00A94D88" w:rsidP="004A4CDA">
      <w:pPr>
        <w:pStyle w:val="Alineazaodstavkom"/>
        <w:numPr>
          <w:ilvl w:val="0"/>
          <w:numId w:val="0"/>
        </w:numPr>
        <w:spacing w:before="60"/>
        <w:ind w:firstLine="709"/>
      </w:pPr>
    </w:p>
    <w:p w:rsidR="00E267C7" w:rsidRDefault="001B194C" w:rsidP="00E267C7">
      <w:pPr>
        <w:pStyle w:val="Odstavekseznama"/>
        <w:numPr>
          <w:ilvl w:val="0"/>
          <w:numId w:val="4"/>
        </w:numPr>
        <w:spacing w:after="0" w:line="240" w:lineRule="auto"/>
        <w:jc w:val="center"/>
        <w:rPr>
          <w:rFonts w:ascii="Arial" w:hAnsi="Arial" w:cs="Arial"/>
        </w:rPr>
      </w:pPr>
      <w:r>
        <w:rPr>
          <w:rFonts w:ascii="Arial" w:hAnsi="Arial" w:cs="Arial"/>
        </w:rPr>
        <w:lastRenderedPageBreak/>
        <w:t>č</w:t>
      </w:r>
      <w:r w:rsidR="00E267C7" w:rsidRPr="00B675B3">
        <w:rPr>
          <w:rFonts w:ascii="Arial" w:hAnsi="Arial" w:cs="Arial"/>
        </w:rPr>
        <w:t>len</w:t>
      </w:r>
    </w:p>
    <w:p w:rsidR="001B194C" w:rsidRDefault="001B194C" w:rsidP="001B194C">
      <w:pPr>
        <w:pStyle w:val="Alineazaodstavkom"/>
        <w:numPr>
          <w:ilvl w:val="0"/>
          <w:numId w:val="0"/>
        </w:numPr>
        <w:spacing w:before="60"/>
        <w:ind w:firstLine="709"/>
      </w:pPr>
      <w:r>
        <w:t xml:space="preserve">V prvem odstavku 25. člena se </w:t>
      </w:r>
      <w:r w:rsidR="00A54FE2">
        <w:t xml:space="preserve">8. </w:t>
      </w:r>
      <w:r>
        <w:t>točka spremeni tako, da se glasi:</w:t>
      </w:r>
    </w:p>
    <w:p w:rsidR="001B194C" w:rsidRDefault="001B194C" w:rsidP="001B194C">
      <w:pPr>
        <w:pStyle w:val="Alineazaodstavkom"/>
        <w:numPr>
          <w:ilvl w:val="0"/>
          <w:numId w:val="0"/>
        </w:numPr>
        <w:spacing w:before="60"/>
        <w:ind w:firstLine="709"/>
      </w:pPr>
      <w:r>
        <w:t xml:space="preserve">»8. območju </w:t>
      </w:r>
      <w:r w:rsidRPr="001B194C">
        <w:t>karbonatn</w:t>
      </w:r>
      <w:r>
        <w:t>ih</w:t>
      </w:r>
      <w:r w:rsidRPr="001B194C">
        <w:t xml:space="preserve"> kamnin z razpoklinsko in kraško poroznostjo</w:t>
      </w:r>
      <w:r>
        <w:t xml:space="preserve">, </w:t>
      </w:r>
      <w:r w:rsidRPr="001B194C">
        <w:t xml:space="preserve">z zelo spremenljivo prepustnostjo </w:t>
      </w:r>
      <w:r>
        <w:t xml:space="preserve">ter </w:t>
      </w:r>
      <w:r w:rsidRPr="001B194C">
        <w:t>težko določljivi</w:t>
      </w:r>
      <w:r>
        <w:t>mi</w:t>
      </w:r>
      <w:r w:rsidRPr="001B194C">
        <w:t xml:space="preserve"> tokovi podzemne vode, ki jih je potrebno ugotavljati s sledilnimi poskusi</w:t>
      </w:r>
      <w:r>
        <w:t>,«</w:t>
      </w:r>
    </w:p>
    <w:p w:rsidR="001B194C" w:rsidRPr="001B194C" w:rsidRDefault="001B194C" w:rsidP="001B194C">
      <w:pPr>
        <w:spacing w:after="0" w:line="240" w:lineRule="auto"/>
        <w:ind w:left="360"/>
        <w:jc w:val="center"/>
        <w:rPr>
          <w:rFonts w:ascii="Arial" w:hAnsi="Arial" w:cs="Arial"/>
        </w:rPr>
      </w:pPr>
      <w:r>
        <w:rPr>
          <w:rFonts w:ascii="Arial" w:hAnsi="Arial" w:cs="Arial"/>
        </w:rPr>
        <w:t xml:space="preserve"> </w:t>
      </w:r>
    </w:p>
    <w:p w:rsidR="001B194C" w:rsidRPr="00B675B3" w:rsidRDefault="001B194C" w:rsidP="00E267C7">
      <w:pPr>
        <w:pStyle w:val="Odstavekseznama"/>
        <w:numPr>
          <w:ilvl w:val="0"/>
          <w:numId w:val="4"/>
        </w:numPr>
        <w:spacing w:after="0" w:line="240" w:lineRule="auto"/>
        <w:jc w:val="center"/>
        <w:rPr>
          <w:rFonts w:ascii="Arial" w:hAnsi="Arial" w:cs="Arial"/>
        </w:rPr>
      </w:pPr>
      <w:r>
        <w:rPr>
          <w:rFonts w:ascii="Arial" w:hAnsi="Arial" w:cs="Arial"/>
        </w:rPr>
        <w:t>člen</w:t>
      </w:r>
    </w:p>
    <w:p w:rsidR="00F46CE9" w:rsidRPr="00B675B3" w:rsidRDefault="00E267C7" w:rsidP="00E267C7">
      <w:pPr>
        <w:pStyle w:val="Alineazaodstavkom"/>
        <w:numPr>
          <w:ilvl w:val="0"/>
          <w:numId w:val="0"/>
        </w:numPr>
        <w:spacing w:before="60"/>
        <w:ind w:firstLine="709"/>
      </w:pPr>
      <w:r w:rsidRPr="00B675B3">
        <w:t xml:space="preserve">35. člen se </w:t>
      </w:r>
      <w:r w:rsidR="00F46CE9" w:rsidRPr="00B675B3">
        <w:t>spremeni tako, da se glasi:</w:t>
      </w:r>
    </w:p>
    <w:p w:rsidR="00F46CE9" w:rsidRPr="00B675B3" w:rsidRDefault="00F46CE9" w:rsidP="00E53011">
      <w:pPr>
        <w:pStyle w:val="len"/>
        <w:spacing w:before="60"/>
        <w:rPr>
          <w:rFonts w:cs="Arial"/>
        </w:rPr>
      </w:pPr>
      <w:r w:rsidRPr="00B675B3">
        <w:rPr>
          <w:rFonts w:cs="Arial"/>
        </w:rPr>
        <w:t>»35. člen</w:t>
      </w:r>
    </w:p>
    <w:p w:rsidR="00F46CE9" w:rsidRPr="00B675B3" w:rsidRDefault="00F46CE9" w:rsidP="00F46CE9">
      <w:pPr>
        <w:pStyle w:val="lennaslov"/>
        <w:rPr>
          <w:rFonts w:cs="Arial"/>
        </w:rPr>
      </w:pPr>
      <w:r w:rsidRPr="00B675B3">
        <w:rPr>
          <w:rFonts w:cs="Arial"/>
        </w:rPr>
        <w:t>(zahteve v zvezi z vodami)</w:t>
      </w:r>
    </w:p>
    <w:p w:rsidR="00F46CE9" w:rsidRPr="00B675B3" w:rsidRDefault="00F46CE9" w:rsidP="00D95B10">
      <w:pPr>
        <w:pStyle w:val="Odstavek"/>
        <w:spacing w:before="120"/>
        <w:rPr>
          <w:rFonts w:cs="Arial"/>
        </w:rPr>
      </w:pPr>
      <w:r w:rsidRPr="00B675B3">
        <w:rPr>
          <w:rFonts w:cs="Arial"/>
        </w:rPr>
        <w:t>(1) Pri odlagališču je treba zagotoviti, da zaledne vode in podzemne vode z območja odlagališča ali zunaj njega ne pridejo v stik s telesom odlagališča.</w:t>
      </w:r>
    </w:p>
    <w:p w:rsidR="00F46CE9" w:rsidRPr="00B675B3" w:rsidRDefault="00F46CE9" w:rsidP="00D95B10">
      <w:pPr>
        <w:pStyle w:val="Odstavek"/>
        <w:spacing w:before="120"/>
        <w:rPr>
          <w:rFonts w:cs="Arial"/>
        </w:rPr>
      </w:pPr>
      <w:r w:rsidRPr="00B675B3">
        <w:rPr>
          <w:rFonts w:cs="Arial"/>
        </w:rPr>
        <w:t>(2) Izcedno vodo z odlagališča, padavinsko vodo, odvedeno s prekritih površin še ne zaprtega dela odlagalnega polja, padavinsko vodo z manipulativnih površin,</w:t>
      </w:r>
      <w:r w:rsidRPr="00B675B3">
        <w:rPr>
          <w:rFonts w:cs="Arial"/>
          <w:lang w:val="sl-SI"/>
        </w:rPr>
        <w:t xml:space="preserve"> ki lahko pride v stik z odpadki,</w:t>
      </w:r>
      <w:r w:rsidRPr="00B675B3">
        <w:rPr>
          <w:rFonts w:cs="Arial"/>
        </w:rPr>
        <w:t xml:space="preserve"> vključno z odpadno vodo iz naprav za pranje vozil in druge opreme na območju odlagališča, in </w:t>
      </w:r>
      <w:r w:rsidRPr="00B675B3">
        <w:rPr>
          <w:rFonts w:cs="Arial"/>
          <w:lang w:val="sl-SI"/>
        </w:rPr>
        <w:t>industrijsko</w:t>
      </w:r>
      <w:r w:rsidRPr="00B675B3">
        <w:rPr>
          <w:rFonts w:cs="Arial"/>
        </w:rPr>
        <w:t xml:space="preserve"> odpadno vodo iz naprav za čiščenje odlagališčnega plina je treba zbirati in odvajati ločeno od druge odpadne vode, ki nastaja na območju odlagališča in ni onesnažena.</w:t>
      </w:r>
    </w:p>
    <w:p w:rsidR="00F46CE9" w:rsidRPr="00B675B3" w:rsidRDefault="00F46CE9" w:rsidP="00D95B10">
      <w:pPr>
        <w:pStyle w:val="Odstavek"/>
        <w:spacing w:before="120"/>
        <w:rPr>
          <w:rFonts w:cs="Arial"/>
        </w:rPr>
      </w:pPr>
      <w:r w:rsidRPr="00B675B3">
        <w:rPr>
          <w:rFonts w:cs="Arial"/>
        </w:rPr>
        <w:t>(3) Če je več vrst odlagališč iz prvega odstavka 4. člena te uredbe na istem kraju, se njihove izcedne in padavinske vode, odvedene s prekritih površin še ne zaprtega dela odlagalnega polja posamezne vrste odlagališča, padavinske vode z manipulativnih površin,</w:t>
      </w:r>
      <w:r w:rsidRPr="00B675B3">
        <w:rPr>
          <w:rFonts w:cs="Arial"/>
          <w:lang w:val="sl-SI"/>
        </w:rPr>
        <w:t xml:space="preserve"> ki lahko pride v stik z odpadki,</w:t>
      </w:r>
      <w:r w:rsidRPr="00B675B3">
        <w:rPr>
          <w:rFonts w:cs="Arial"/>
        </w:rPr>
        <w:t xml:space="preserve"> vključno z odpadno vodo iz naprav za pranje vozil in druge opreme na območju posameznega odlagališča, pred njihovim čiščenjem ne smejo mešati med seboj.</w:t>
      </w:r>
    </w:p>
    <w:p w:rsidR="00F46CE9" w:rsidRPr="00B675B3" w:rsidRDefault="00F46CE9" w:rsidP="00D95B10">
      <w:pPr>
        <w:pStyle w:val="Odstavek"/>
        <w:spacing w:before="120"/>
        <w:rPr>
          <w:rFonts w:cs="Arial"/>
        </w:rPr>
      </w:pPr>
      <w:r w:rsidRPr="00B675B3">
        <w:rPr>
          <w:rFonts w:cs="Arial"/>
        </w:rPr>
        <w:t xml:space="preserve">(4) Če se izcedne vode, padavinske odpadne vode </w:t>
      </w:r>
      <w:r w:rsidRPr="00B675B3">
        <w:rPr>
          <w:rFonts w:cs="Arial"/>
          <w:lang w:val="sl-SI"/>
        </w:rPr>
        <w:t>z manipulativnih površin, ki lahko pridejo v stik z odpadki,</w:t>
      </w:r>
      <w:r w:rsidRPr="00B675B3">
        <w:rPr>
          <w:rFonts w:cs="Arial"/>
        </w:rPr>
        <w:t xml:space="preserve"> odpadne vode </w:t>
      </w:r>
      <w:r w:rsidRPr="00B675B3">
        <w:rPr>
          <w:rFonts w:cs="Arial"/>
          <w:lang w:val="sl-SI"/>
        </w:rPr>
        <w:t xml:space="preserve">s prekritih površin še ne zaprtega dela odlagalnega polja, odpadne vode </w:t>
      </w:r>
      <w:r w:rsidRPr="00B675B3">
        <w:rPr>
          <w:rFonts w:cs="Arial"/>
        </w:rPr>
        <w:t xml:space="preserve">iz naprav za pranje vozil in druge opreme na območju odlagališča </w:t>
      </w:r>
      <w:r w:rsidRPr="00B675B3">
        <w:rPr>
          <w:rFonts w:cs="Arial"/>
          <w:lang w:val="sl-SI"/>
        </w:rPr>
        <w:t>ali katerekoli druge industrijske odpadne vode, ki nastajajo na območju odlagališča,</w:t>
      </w:r>
      <w:r w:rsidRPr="00B675B3">
        <w:rPr>
          <w:rFonts w:cs="Arial"/>
        </w:rPr>
        <w:t xml:space="preserve"> zbirajo zaradi oddaje v obdelavo zunaj območja odlagališča, </w:t>
      </w:r>
      <w:r w:rsidRPr="00B675B3">
        <w:rPr>
          <w:rFonts w:cs="Arial"/>
          <w:lang w:val="sl-SI"/>
        </w:rPr>
        <w:t>morajo zato biti izpolnjeni pogoji iz predpisa, ki ureja emisijo snovi in toplote pri odvajanju odpadnih voda v vode in javno kanalizacijo</w:t>
      </w:r>
      <w:r w:rsidRPr="00B675B3">
        <w:rPr>
          <w:rFonts w:cs="Arial"/>
        </w:rPr>
        <w:t>.</w:t>
      </w:r>
    </w:p>
    <w:p w:rsidR="00F46CE9" w:rsidRPr="00B675B3" w:rsidRDefault="00F46CE9" w:rsidP="00D95B10">
      <w:pPr>
        <w:pStyle w:val="Odstavek"/>
        <w:spacing w:before="120"/>
        <w:rPr>
          <w:rFonts w:cs="Arial"/>
        </w:rPr>
      </w:pPr>
      <w:r w:rsidRPr="00B675B3">
        <w:rPr>
          <w:rFonts w:cs="Arial"/>
        </w:rPr>
        <w:t xml:space="preserve">(5) Padavinska voda, odvedena s prekritih površin še ne zaprtega dela odlagalnega polja, padavinska voda z manipulativnih površin, </w:t>
      </w:r>
      <w:r w:rsidRPr="00B675B3">
        <w:rPr>
          <w:rFonts w:cs="Arial"/>
          <w:lang w:val="sl-SI"/>
        </w:rPr>
        <w:t xml:space="preserve">ki lahko pride v stik z odpadki, </w:t>
      </w:r>
      <w:r w:rsidRPr="00B675B3">
        <w:rPr>
          <w:rFonts w:cs="Arial"/>
        </w:rPr>
        <w:t>vključno z odpadno vodo iz naprav za pranje vozil in druge opreme na območju odlagališča, in tehnološka odpadna voda iz naprav za čiščenje odlagališčnega plina so industrijska odpadna voda v skladu s predpisom, ki ureja emisijo snovi in toplote pri odvajanju odpadnih vod v vode in javno kanalizacijo.</w:t>
      </w:r>
    </w:p>
    <w:p w:rsidR="00F46CE9" w:rsidRPr="00B675B3" w:rsidRDefault="00F46CE9" w:rsidP="00D95B10">
      <w:pPr>
        <w:pStyle w:val="Odstavek"/>
        <w:spacing w:before="120"/>
        <w:rPr>
          <w:rFonts w:cs="Arial"/>
          <w:lang w:val="sl-SI"/>
        </w:rPr>
      </w:pPr>
      <w:r w:rsidRPr="00B675B3">
        <w:rPr>
          <w:rFonts w:cs="Arial"/>
        </w:rPr>
        <w:t>(6) Izcedno vodo z odlagališča, ki se neposredno ali posredno odvaja v vode ali javno kanalizacijo, je treba obdelati v skladu s predpisom, ki ureja emisijo snovi pri odvajanju izcedne vode z odlagališč odpadkov. Industrijsko odpadno vodo, ki se odvaja v vode ali javno kanalizacijo, je treba obdelati v skladu s predpisom, ki ureja emisijo snovi in toplote pri odvajanju odpadnih vod v vode in javno kanalizacijo.</w:t>
      </w:r>
      <w:r w:rsidRPr="00B675B3">
        <w:rPr>
          <w:rFonts w:cs="Arial"/>
          <w:lang w:val="sl-SI"/>
        </w:rPr>
        <w:t xml:space="preserve"> Za komunalno odpadno vodo, ki nastaja na območju odlagališča, je treba zagotoviti ravnanje v skladu s predpisom, ki ureja odvajanje in čiščenje komunalne odpadne vode.</w:t>
      </w:r>
    </w:p>
    <w:p w:rsidR="00F46CE9" w:rsidRPr="00B675B3" w:rsidRDefault="00F46CE9" w:rsidP="00D95B10">
      <w:pPr>
        <w:pStyle w:val="Odstavek"/>
        <w:spacing w:before="120"/>
        <w:rPr>
          <w:rFonts w:cs="Arial"/>
          <w:lang w:val="sl-SI"/>
        </w:rPr>
      </w:pPr>
      <w:r w:rsidRPr="00B675B3">
        <w:rPr>
          <w:rFonts w:cs="Arial"/>
        </w:rPr>
        <w:t>(7) Ministrstvo lahko v okoljevarstvenem dovoljenju določi, da na odlagališču za inertne odpadke ni treba izpolnjevati zahtev iz prvega ali drugega odstavka tega člena.</w:t>
      </w:r>
      <w:r w:rsidRPr="00B675B3">
        <w:rPr>
          <w:rFonts w:cs="Arial"/>
          <w:lang w:val="sl-SI"/>
        </w:rPr>
        <w:t>«.</w:t>
      </w:r>
    </w:p>
    <w:p w:rsidR="007630C1" w:rsidRPr="00B675B3" w:rsidRDefault="007630C1" w:rsidP="00E267C7">
      <w:pPr>
        <w:pStyle w:val="Alineazaodstavkom"/>
        <w:numPr>
          <w:ilvl w:val="0"/>
          <w:numId w:val="0"/>
        </w:numPr>
        <w:spacing w:before="60"/>
        <w:ind w:firstLine="709"/>
      </w:pPr>
    </w:p>
    <w:p w:rsidR="007630C1" w:rsidRPr="00B675B3" w:rsidRDefault="007630C1" w:rsidP="007630C1">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7630C1" w:rsidRPr="00B675B3" w:rsidRDefault="00F46CE9" w:rsidP="007630C1">
      <w:pPr>
        <w:pStyle w:val="Alineazaodstavkom"/>
        <w:numPr>
          <w:ilvl w:val="0"/>
          <w:numId w:val="0"/>
        </w:numPr>
        <w:spacing w:before="60"/>
        <w:ind w:firstLine="709"/>
      </w:pPr>
      <w:r w:rsidRPr="00B675B3">
        <w:t>Tretji odstavek</w:t>
      </w:r>
      <w:r w:rsidR="007630C1" w:rsidRPr="00B675B3">
        <w:t xml:space="preserve"> 37. člen</w:t>
      </w:r>
      <w:r w:rsidRPr="00B675B3">
        <w:t>a</w:t>
      </w:r>
      <w:r w:rsidR="007630C1" w:rsidRPr="00B675B3">
        <w:t xml:space="preserve"> se spremeni tako, da se glasi:</w:t>
      </w:r>
    </w:p>
    <w:p w:rsidR="007630C1" w:rsidRPr="00B675B3" w:rsidRDefault="007630C1" w:rsidP="007630C1">
      <w:pPr>
        <w:pStyle w:val="Alineazaodstavkom"/>
        <w:numPr>
          <w:ilvl w:val="0"/>
          <w:numId w:val="0"/>
        </w:numPr>
        <w:spacing w:before="60"/>
        <w:ind w:firstLine="709"/>
      </w:pPr>
      <w:r w:rsidRPr="00B675B3">
        <w:lastRenderedPageBreak/>
        <w:t>»(3) Na odlagališču je treba izvajati stalni nadzor za preprečitev nenadzorovanega vnosa ali iznosa odpadkov na oziroma z odlagališča.«.</w:t>
      </w:r>
    </w:p>
    <w:p w:rsidR="007630C1" w:rsidRPr="00B675B3" w:rsidRDefault="007630C1" w:rsidP="007630C1">
      <w:pPr>
        <w:pStyle w:val="Alineazaodstavkom"/>
        <w:numPr>
          <w:ilvl w:val="0"/>
          <w:numId w:val="0"/>
        </w:numPr>
        <w:spacing w:before="60"/>
        <w:ind w:firstLine="709"/>
      </w:pPr>
    </w:p>
    <w:p w:rsidR="007630C1" w:rsidRPr="00B675B3" w:rsidRDefault="007630C1" w:rsidP="007630C1">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356EB3" w:rsidRPr="00B675B3" w:rsidRDefault="00C02417" w:rsidP="007630C1">
      <w:pPr>
        <w:pStyle w:val="Alineazaodstavkom"/>
        <w:numPr>
          <w:ilvl w:val="0"/>
          <w:numId w:val="0"/>
        </w:numPr>
        <w:spacing w:before="60"/>
        <w:ind w:firstLine="709"/>
      </w:pPr>
      <w:r w:rsidRPr="00B675B3">
        <w:t>Prvi odstavek 40. člena se spremeni tako, da se glasi:</w:t>
      </w:r>
    </w:p>
    <w:p w:rsidR="00C02417" w:rsidRPr="00B675B3" w:rsidRDefault="00C02417" w:rsidP="007630C1">
      <w:pPr>
        <w:pStyle w:val="Alineazaodstavkom"/>
        <w:numPr>
          <w:ilvl w:val="0"/>
          <w:numId w:val="0"/>
        </w:numPr>
        <w:spacing w:before="60"/>
        <w:ind w:firstLine="709"/>
      </w:pPr>
      <w:r w:rsidRPr="00B675B3">
        <w:t>»(1) Vloga za pridobitev okoljevarstvenega dovoljenja se vloži v pisni ali elektronski obliki.«.</w:t>
      </w:r>
    </w:p>
    <w:p w:rsidR="00536450" w:rsidRPr="00B675B3" w:rsidRDefault="007630C1" w:rsidP="007630C1">
      <w:pPr>
        <w:pStyle w:val="Alineazaodstavkom"/>
        <w:numPr>
          <w:ilvl w:val="0"/>
          <w:numId w:val="0"/>
        </w:numPr>
        <w:spacing w:before="60"/>
        <w:ind w:firstLine="709"/>
      </w:pPr>
      <w:r w:rsidRPr="00B675B3">
        <w:t xml:space="preserve">V </w:t>
      </w:r>
      <w:r w:rsidR="00536450" w:rsidRPr="00B675B3">
        <w:t xml:space="preserve">drugem odstavku </w:t>
      </w:r>
      <w:r w:rsidRPr="00B675B3">
        <w:t>se 3. točk</w:t>
      </w:r>
      <w:r w:rsidR="00536450" w:rsidRPr="00B675B3">
        <w:t>a</w:t>
      </w:r>
      <w:r w:rsidRPr="00B675B3">
        <w:t xml:space="preserve"> </w:t>
      </w:r>
      <w:r w:rsidR="00536450" w:rsidRPr="00B675B3">
        <w:t>spremeni tako, da se glasi:</w:t>
      </w:r>
    </w:p>
    <w:p w:rsidR="00536450" w:rsidRPr="00B675B3" w:rsidRDefault="00536450" w:rsidP="00A43C37">
      <w:pPr>
        <w:pStyle w:val="tevilnatoka"/>
        <w:numPr>
          <w:ilvl w:val="0"/>
          <w:numId w:val="0"/>
        </w:numPr>
        <w:rPr>
          <w:rFonts w:cs="Arial"/>
        </w:rPr>
      </w:pPr>
      <w:r w:rsidRPr="00B675B3">
        <w:rPr>
          <w:rFonts w:cs="Arial"/>
        </w:rPr>
        <w:t>»</w:t>
      </w:r>
      <w:r w:rsidRPr="00B675B3">
        <w:rPr>
          <w:rFonts w:cs="Arial"/>
          <w:lang w:val="sl-SI"/>
        </w:rPr>
        <w:t xml:space="preserve">3. </w:t>
      </w:r>
      <w:r w:rsidRPr="00B675B3">
        <w:rPr>
          <w:rFonts w:cs="Arial"/>
        </w:rPr>
        <w:t>celotni zmogljivosti odlagališča (v tonah, m</w:t>
      </w:r>
      <w:r w:rsidRPr="00B675B3">
        <w:rPr>
          <w:rFonts w:cs="Arial"/>
          <w:vertAlign w:val="superscript"/>
        </w:rPr>
        <w:t>2</w:t>
      </w:r>
      <w:r w:rsidRPr="00B675B3">
        <w:rPr>
          <w:rFonts w:cs="Arial"/>
        </w:rPr>
        <w:t xml:space="preserve"> in m</w:t>
      </w:r>
      <w:r w:rsidRPr="00B675B3">
        <w:rPr>
          <w:rFonts w:cs="Arial"/>
          <w:vertAlign w:val="superscript"/>
        </w:rPr>
        <w:t>3</w:t>
      </w:r>
      <w:r w:rsidRPr="00B675B3">
        <w:rPr>
          <w:rFonts w:cs="Arial"/>
        </w:rPr>
        <w:t>) ter datumu prenehanja odlaganja odpadkov,</w:t>
      </w:r>
      <w:r w:rsidRPr="00B675B3">
        <w:rPr>
          <w:rFonts w:cs="Arial"/>
          <w:lang w:val="sl-SI"/>
        </w:rPr>
        <w:t>«.</w:t>
      </w:r>
    </w:p>
    <w:p w:rsidR="00536450" w:rsidRPr="00B675B3" w:rsidRDefault="00E37A70" w:rsidP="007630C1">
      <w:pPr>
        <w:pStyle w:val="Alineazaodstavkom"/>
        <w:numPr>
          <w:ilvl w:val="0"/>
          <w:numId w:val="0"/>
        </w:numPr>
        <w:spacing w:before="60"/>
        <w:ind w:firstLine="709"/>
      </w:pPr>
      <w:r w:rsidRPr="00B675B3">
        <w:t>V tretjem odstavku se 2. točk</w:t>
      </w:r>
      <w:r w:rsidR="00536450" w:rsidRPr="00B675B3">
        <w:t>a spremeni tako, da se glasi:</w:t>
      </w:r>
    </w:p>
    <w:p w:rsidR="00536450" w:rsidRPr="00B675B3" w:rsidRDefault="00536450" w:rsidP="00A43C37">
      <w:pPr>
        <w:pStyle w:val="tevilnatoka"/>
        <w:numPr>
          <w:ilvl w:val="0"/>
          <w:numId w:val="0"/>
        </w:numPr>
        <w:rPr>
          <w:rFonts w:cs="Arial"/>
          <w:lang w:val="sl-SI"/>
        </w:rPr>
      </w:pPr>
      <w:r w:rsidRPr="00B675B3">
        <w:rPr>
          <w:rFonts w:cs="Arial"/>
          <w:lang w:val="sl-SI"/>
        </w:rPr>
        <w:t xml:space="preserve">»2. </w:t>
      </w:r>
      <w:r w:rsidRPr="00B675B3">
        <w:rPr>
          <w:rFonts w:cs="Arial"/>
        </w:rPr>
        <w:t>podatki o območju odlagališča z navedbo parcelnih številk in poligon območja odlaganja odpadkov, opredeljenega s koordinatami v državnem koordinatnem sistemu za raven merila 1 : 1.000, vključno s kvadraturo površine odlagalnega prostora in njegovega prekrivnega sloja,</w:t>
      </w:r>
      <w:r w:rsidRPr="00B675B3">
        <w:rPr>
          <w:rFonts w:cs="Arial"/>
          <w:lang w:val="sl-SI"/>
        </w:rPr>
        <w:t>«.</w:t>
      </w:r>
    </w:p>
    <w:p w:rsidR="007630C1" w:rsidRPr="00B675B3" w:rsidRDefault="007630C1" w:rsidP="007630C1">
      <w:pPr>
        <w:pStyle w:val="Alineazaodstavkom"/>
        <w:numPr>
          <w:ilvl w:val="0"/>
          <w:numId w:val="0"/>
        </w:numPr>
        <w:spacing w:before="60"/>
        <w:ind w:firstLine="709"/>
      </w:pPr>
    </w:p>
    <w:p w:rsidR="00E37A70" w:rsidRPr="00B675B3" w:rsidRDefault="00E37A70" w:rsidP="00E37A70">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E37A70" w:rsidRPr="00B675B3" w:rsidRDefault="00E37A70" w:rsidP="00E37A70">
      <w:pPr>
        <w:pStyle w:val="Alineazaodstavkom"/>
        <w:numPr>
          <w:ilvl w:val="0"/>
          <w:numId w:val="0"/>
        </w:numPr>
        <w:spacing w:before="60"/>
        <w:ind w:firstLine="709"/>
      </w:pPr>
      <w:r w:rsidRPr="00B675B3">
        <w:t>V prvem odstavku 41. člena se v 5. točki besedilo »odlaganjem odpadkov« nadomesti z besedilom »obratovanjem odlagališča«.</w:t>
      </w:r>
    </w:p>
    <w:p w:rsidR="00E37A70" w:rsidRPr="00B675B3" w:rsidRDefault="00E37A70" w:rsidP="00E37A70">
      <w:pPr>
        <w:pStyle w:val="Alineazaodstavkom"/>
        <w:numPr>
          <w:ilvl w:val="0"/>
          <w:numId w:val="0"/>
        </w:numPr>
        <w:spacing w:before="60"/>
        <w:ind w:firstLine="709"/>
      </w:pPr>
      <w:r w:rsidRPr="00B675B3">
        <w:t>V 9. točki se za besedilom »opozorilne spremembe« doda besedilo »osnovnih in«.</w:t>
      </w:r>
    </w:p>
    <w:p w:rsidR="00E37A70" w:rsidRPr="00B675B3" w:rsidRDefault="00E37A70" w:rsidP="007630C1">
      <w:pPr>
        <w:pStyle w:val="Alineazaodstavkom"/>
        <w:numPr>
          <w:ilvl w:val="0"/>
          <w:numId w:val="0"/>
        </w:numPr>
        <w:spacing w:before="60"/>
        <w:ind w:firstLine="709"/>
      </w:pPr>
    </w:p>
    <w:p w:rsidR="009531BA" w:rsidRDefault="009531BA" w:rsidP="00E37A70">
      <w:pPr>
        <w:pStyle w:val="Odstavekseznama"/>
        <w:numPr>
          <w:ilvl w:val="0"/>
          <w:numId w:val="4"/>
        </w:numPr>
        <w:spacing w:after="0" w:line="240" w:lineRule="auto"/>
        <w:jc w:val="center"/>
        <w:rPr>
          <w:rFonts w:ascii="Arial" w:hAnsi="Arial" w:cs="Arial"/>
        </w:rPr>
      </w:pPr>
      <w:r>
        <w:rPr>
          <w:rFonts w:ascii="Arial" w:hAnsi="Arial" w:cs="Arial"/>
        </w:rPr>
        <w:t>člen</w:t>
      </w:r>
    </w:p>
    <w:p w:rsidR="009531BA" w:rsidRPr="00B675B3" w:rsidRDefault="009531BA" w:rsidP="009531BA">
      <w:pPr>
        <w:pStyle w:val="Alineazaodstavkom"/>
        <w:numPr>
          <w:ilvl w:val="0"/>
          <w:numId w:val="0"/>
        </w:numPr>
        <w:spacing w:before="60"/>
        <w:ind w:firstLine="709"/>
      </w:pPr>
      <w:r w:rsidRPr="00B675B3">
        <w:t xml:space="preserve">V </w:t>
      </w:r>
      <w:r>
        <w:t>prvem</w:t>
      </w:r>
      <w:r w:rsidRPr="00B675B3">
        <w:t xml:space="preserve"> odstavku </w:t>
      </w:r>
      <w:r>
        <w:t>46</w:t>
      </w:r>
      <w:r w:rsidRPr="00B675B3">
        <w:t xml:space="preserve">. člena se </w:t>
      </w:r>
      <w:r>
        <w:t>četrta</w:t>
      </w:r>
      <w:r w:rsidRPr="00B675B3">
        <w:t xml:space="preserve"> alinea spremeni tako, da se glasi:</w:t>
      </w:r>
    </w:p>
    <w:p w:rsidR="009531BA" w:rsidRDefault="009531BA" w:rsidP="009531BA">
      <w:pPr>
        <w:pStyle w:val="tevilnatoka"/>
        <w:numPr>
          <w:ilvl w:val="0"/>
          <w:numId w:val="0"/>
        </w:numPr>
      </w:pPr>
      <w:r w:rsidRPr="00B675B3">
        <w:rPr>
          <w:rFonts w:cs="Arial"/>
        </w:rPr>
        <w:t>»-</w:t>
      </w:r>
      <w:r>
        <w:t xml:space="preserve"> meritve parametrov kemijskega stanja, splošnih fiz</w:t>
      </w:r>
      <w:r w:rsidRPr="006E071E">
        <w:t xml:space="preserve">ikalno-kemijskih parametrov in posebnih onesnaževal v površinskih vodah, </w:t>
      </w:r>
      <w:r>
        <w:t>če so na območju odlagališča prisotne ali če se izcedne vode, onesnažene padavinske odpadne vode ter odpadne vode iz naprav za pranje vozil in druge opreme na območju odlagališča odvajajo neposredno v površinske vode</w:t>
      </w:r>
      <w:r w:rsidRPr="00B675B3">
        <w:rPr>
          <w:rFonts w:cs="Arial"/>
        </w:rPr>
        <w:t>,«.</w:t>
      </w:r>
    </w:p>
    <w:p w:rsidR="009531BA" w:rsidRPr="00B675B3" w:rsidRDefault="009531BA" w:rsidP="009531BA">
      <w:pPr>
        <w:pStyle w:val="Alineazaodstavkom"/>
        <w:numPr>
          <w:ilvl w:val="0"/>
          <w:numId w:val="0"/>
        </w:numPr>
        <w:spacing w:before="120"/>
        <w:ind w:left="357"/>
      </w:pPr>
      <w:r>
        <w:t>Za sedmim odstavkom se dodata nova osmi in deveti odstavek, ki se glasita:</w:t>
      </w:r>
    </w:p>
    <w:p w:rsidR="009531BA" w:rsidRDefault="009531BA" w:rsidP="009531BA">
      <w:pPr>
        <w:pStyle w:val="tevilnatoka"/>
        <w:numPr>
          <w:ilvl w:val="0"/>
          <w:numId w:val="0"/>
        </w:numPr>
        <w:ind w:firstLine="357"/>
        <w:rPr>
          <w:lang w:val="sl-SI"/>
        </w:rPr>
      </w:pPr>
      <w:r>
        <w:rPr>
          <w:rFonts w:cs="Arial"/>
        </w:rPr>
        <w:t>»</w:t>
      </w:r>
      <w:r>
        <w:rPr>
          <w:rFonts w:cs="Arial"/>
          <w:lang w:val="sl-SI"/>
        </w:rPr>
        <w:t xml:space="preserve">(8) </w:t>
      </w:r>
      <w:r>
        <w:rPr>
          <w:lang w:val="sl-SI"/>
        </w:rPr>
        <w:t>Ministrstvo od upravljavca odlagališča zahteva dopolnitev poročila iz prejšnjega odstavka, če ugotovi pomanjkljivosti ali nepravilnosti.</w:t>
      </w:r>
    </w:p>
    <w:p w:rsidR="009531BA" w:rsidRDefault="009531BA" w:rsidP="009531BA">
      <w:pPr>
        <w:pStyle w:val="tevilnatoka"/>
        <w:numPr>
          <w:ilvl w:val="0"/>
          <w:numId w:val="0"/>
        </w:numPr>
        <w:ind w:firstLine="357"/>
        <w:rPr>
          <w:lang w:val="sl-SI"/>
        </w:rPr>
      </w:pPr>
      <w:r>
        <w:rPr>
          <w:lang w:val="sl-SI"/>
        </w:rPr>
        <w:t>(9) Če upravljavec odlagališča ministrstvu zahtevane dopolnitve poročila iz sedmega odstavka tega člena ne predloži v roku, ki ga ministrstvo</w:t>
      </w:r>
      <w:r w:rsidR="004728D5">
        <w:rPr>
          <w:lang w:val="sl-SI"/>
        </w:rPr>
        <w:t xml:space="preserve"> določi v zahtevi iz prejšnjega odstavka, se šteje, da poročila ni predložil, o čemer ministrstvo obvesti pristojnega inšpektorja.«</w:t>
      </w:r>
    </w:p>
    <w:p w:rsidR="009531BA" w:rsidRPr="004728D5" w:rsidRDefault="009531BA" w:rsidP="004728D5">
      <w:pPr>
        <w:spacing w:after="0" w:line="240" w:lineRule="auto"/>
        <w:rPr>
          <w:rFonts w:ascii="Arial" w:hAnsi="Arial" w:cs="Arial"/>
        </w:rPr>
      </w:pPr>
    </w:p>
    <w:p w:rsidR="00E37A70" w:rsidRPr="00B675B3" w:rsidRDefault="00E37A70" w:rsidP="00E37A70">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862B79" w:rsidRDefault="00862B79" w:rsidP="00E37A70">
      <w:pPr>
        <w:pStyle w:val="Alineazaodstavkom"/>
        <w:numPr>
          <w:ilvl w:val="0"/>
          <w:numId w:val="0"/>
        </w:numPr>
        <w:spacing w:before="60"/>
        <w:ind w:firstLine="709"/>
      </w:pPr>
      <w:r>
        <w:t>D</w:t>
      </w:r>
      <w:r w:rsidR="00102741" w:rsidRPr="00B675B3">
        <w:t>rug</w:t>
      </w:r>
      <w:r>
        <w:t>i</w:t>
      </w:r>
      <w:r w:rsidR="00102741" w:rsidRPr="00B675B3">
        <w:t xml:space="preserve"> odstav</w:t>
      </w:r>
      <w:r>
        <w:t>e</w:t>
      </w:r>
      <w:r w:rsidR="00102741" w:rsidRPr="00B675B3">
        <w:t xml:space="preserve">k </w:t>
      </w:r>
      <w:r w:rsidR="00E37A70" w:rsidRPr="00B675B3">
        <w:t>47. člen</w:t>
      </w:r>
      <w:r w:rsidR="00102741" w:rsidRPr="00B675B3">
        <w:t>a</w:t>
      </w:r>
      <w:r w:rsidR="00E37A70" w:rsidRPr="00B675B3">
        <w:t xml:space="preserve"> se </w:t>
      </w:r>
      <w:r>
        <w:t>spremeni tako, da se glasi:</w:t>
      </w:r>
    </w:p>
    <w:p w:rsidR="00E37A70" w:rsidRPr="00B675B3" w:rsidRDefault="00862B79" w:rsidP="00E37A70">
      <w:pPr>
        <w:pStyle w:val="Alineazaodstavkom"/>
        <w:numPr>
          <w:ilvl w:val="0"/>
          <w:numId w:val="0"/>
        </w:numPr>
        <w:spacing w:before="60"/>
        <w:ind w:firstLine="709"/>
      </w:pPr>
      <w:r>
        <w:t>»</w:t>
      </w:r>
      <w:r w:rsidRPr="00862B79">
        <w:t>Če upravljavec odlagališča pri izvajanju obratovalnega monitoringa ugotovi, da je dosežena opozorilna sprememba katerega koli osnovnega ali indikativnega parametra onesnaženosti podzemne vode, za katerega je opozorilna sprememba določena v okoljevarstvenem dovoljenju, mora takoj začeti izvajati ukrepe iz 10. točke prvega odstavka 41. člena te uredbe ter o doseganju opozorilne vrednosti in začetku izvajanja ukrepov pisno obvestiti inšpektorat najpozneje v sedmih dneh po ugotovitvi spremembe</w:t>
      </w:r>
      <w:r>
        <w:t>,</w:t>
      </w:r>
      <w:r w:rsidRPr="00862B79">
        <w:t xml:space="preserve"> o izvedenih ukrepih </w:t>
      </w:r>
      <w:r>
        <w:t>pa poroča</w:t>
      </w:r>
      <w:r w:rsidR="00A54FE2">
        <w:t>ti</w:t>
      </w:r>
      <w:r w:rsidRPr="00862B79">
        <w:t xml:space="preserve"> v poročilu o obratovalnem monitoringu iz 46</w:t>
      </w:r>
      <w:r w:rsidR="00A54FE2">
        <w:t>.</w:t>
      </w:r>
      <w:r w:rsidRPr="00862B79">
        <w:t xml:space="preserve"> člena te uredbe</w:t>
      </w:r>
      <w:r w:rsidR="00E37A70" w:rsidRPr="00B675B3">
        <w:t>.</w:t>
      </w:r>
      <w:r>
        <w:t>«.</w:t>
      </w:r>
    </w:p>
    <w:p w:rsidR="00E37A70" w:rsidRPr="00B675B3" w:rsidRDefault="00E37A70" w:rsidP="00E37A70">
      <w:pPr>
        <w:pStyle w:val="Alineazaodstavkom"/>
        <w:numPr>
          <w:ilvl w:val="0"/>
          <w:numId w:val="0"/>
        </w:numPr>
        <w:spacing w:before="60"/>
        <w:ind w:firstLine="709"/>
      </w:pPr>
      <w:r w:rsidRPr="00B675B3">
        <w:t>V tretjem odstavku se besedilo »čezmeren vpliv na okolje« nadomesti z besedilom »čezmerno obremenjevanje okolja«.</w:t>
      </w:r>
    </w:p>
    <w:p w:rsidR="00E37A70" w:rsidRPr="00B675B3" w:rsidRDefault="00E37A70" w:rsidP="00E37A70">
      <w:pPr>
        <w:pStyle w:val="Alineazaodstavkom"/>
        <w:numPr>
          <w:ilvl w:val="0"/>
          <w:numId w:val="0"/>
        </w:numPr>
        <w:spacing w:before="60"/>
        <w:ind w:firstLine="709"/>
      </w:pPr>
    </w:p>
    <w:p w:rsidR="00E37A70" w:rsidRPr="00B675B3" w:rsidRDefault="00E37A70" w:rsidP="00E37A70">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382AEE" w:rsidRPr="00B675B3" w:rsidRDefault="00E37A70" w:rsidP="00E973A5">
      <w:pPr>
        <w:pStyle w:val="Alineazaodstavkom"/>
        <w:numPr>
          <w:ilvl w:val="0"/>
          <w:numId w:val="0"/>
        </w:numPr>
        <w:spacing w:before="60"/>
        <w:ind w:firstLine="709"/>
      </w:pPr>
      <w:r w:rsidRPr="00B675B3">
        <w:t xml:space="preserve">V prvem odstavku 50. člena se </w:t>
      </w:r>
      <w:r w:rsidR="00E973A5">
        <w:t>v</w:t>
      </w:r>
      <w:r w:rsidR="00382AEE" w:rsidRPr="00B675B3">
        <w:t xml:space="preserve"> četrti aline</w:t>
      </w:r>
      <w:r w:rsidR="00843270" w:rsidRPr="00B675B3">
        <w:t>i</w:t>
      </w:r>
      <w:r w:rsidR="00382AEE" w:rsidRPr="00B675B3">
        <w:t xml:space="preserve"> za besedilom »(v tonah« doda besedilo », m</w:t>
      </w:r>
      <w:r w:rsidR="00382AEE" w:rsidRPr="00B675B3">
        <w:rPr>
          <w:vertAlign w:val="superscript"/>
        </w:rPr>
        <w:t>2</w:t>
      </w:r>
      <w:r w:rsidR="00382AEE" w:rsidRPr="00B675B3">
        <w:t xml:space="preserve"> in m</w:t>
      </w:r>
      <w:r w:rsidR="00382AEE" w:rsidRPr="00B675B3">
        <w:rPr>
          <w:vertAlign w:val="superscript"/>
        </w:rPr>
        <w:t>3</w:t>
      </w:r>
      <w:r w:rsidR="00382AEE" w:rsidRPr="00B675B3">
        <w:t>«</w:t>
      </w:r>
      <w:r w:rsidR="00610422" w:rsidRPr="00B675B3">
        <w:t>.</w:t>
      </w:r>
    </w:p>
    <w:p w:rsidR="00E37A70" w:rsidRPr="00B675B3" w:rsidRDefault="00E37A70" w:rsidP="00E37A70">
      <w:pPr>
        <w:pStyle w:val="Alineazaodstavkom"/>
        <w:numPr>
          <w:ilvl w:val="0"/>
          <w:numId w:val="0"/>
        </w:numPr>
        <w:spacing w:before="60"/>
        <w:ind w:firstLine="709"/>
      </w:pPr>
    </w:p>
    <w:p w:rsidR="00843270" w:rsidRPr="00B675B3" w:rsidRDefault="00843270" w:rsidP="00843270">
      <w:pPr>
        <w:pStyle w:val="Odstavekseznama"/>
        <w:numPr>
          <w:ilvl w:val="0"/>
          <w:numId w:val="4"/>
        </w:numPr>
        <w:spacing w:after="0" w:line="240" w:lineRule="auto"/>
        <w:jc w:val="center"/>
        <w:rPr>
          <w:rFonts w:ascii="Arial" w:hAnsi="Arial" w:cs="Arial"/>
        </w:rPr>
      </w:pPr>
      <w:r w:rsidRPr="00B675B3">
        <w:rPr>
          <w:rFonts w:ascii="Arial" w:hAnsi="Arial" w:cs="Arial"/>
        </w:rPr>
        <w:lastRenderedPageBreak/>
        <w:t>člen</w:t>
      </w:r>
    </w:p>
    <w:p w:rsidR="00610422" w:rsidRPr="00B675B3" w:rsidRDefault="00843270" w:rsidP="00843270">
      <w:pPr>
        <w:pStyle w:val="Alineazaodstavkom"/>
        <w:numPr>
          <w:ilvl w:val="0"/>
          <w:numId w:val="0"/>
        </w:numPr>
        <w:spacing w:before="60"/>
        <w:ind w:firstLine="709"/>
      </w:pPr>
      <w:r w:rsidRPr="00B675B3">
        <w:t xml:space="preserve">V </w:t>
      </w:r>
      <w:r w:rsidR="00610422" w:rsidRPr="00B675B3">
        <w:t xml:space="preserve">drugem odstavku </w:t>
      </w:r>
      <w:r w:rsidRPr="00B675B3">
        <w:t>53. člen</w:t>
      </w:r>
      <w:r w:rsidR="00610422" w:rsidRPr="00B675B3">
        <w:t>a</w:t>
      </w:r>
      <w:r w:rsidRPr="00B675B3">
        <w:t xml:space="preserve"> se drug</w:t>
      </w:r>
      <w:r w:rsidR="00610422" w:rsidRPr="00B675B3">
        <w:t>a</w:t>
      </w:r>
      <w:r w:rsidRPr="00B675B3">
        <w:t xml:space="preserve"> aline</w:t>
      </w:r>
      <w:r w:rsidR="00610422" w:rsidRPr="00B675B3">
        <w:t>a spremeni tako, da se glasi:</w:t>
      </w:r>
    </w:p>
    <w:p w:rsidR="00610422" w:rsidRPr="00B675B3" w:rsidRDefault="00610422" w:rsidP="00A43C37">
      <w:pPr>
        <w:pStyle w:val="Alineazaodstavkom"/>
        <w:numPr>
          <w:ilvl w:val="0"/>
          <w:numId w:val="0"/>
        </w:numPr>
      </w:pPr>
      <w:r w:rsidRPr="00B675B3">
        <w:t>»- podatke o območju zaprtega odlagališča z navedbo parcelnih številk in poligon območja zaprtega odlagališča, opredeljenega s koordinatami v državnem koordinatnem sistemu za raven merila 1 : 1.000, vključno s kvadraturo površine zaprtega dela odlagališča in njegovega prekrivnega sloja,«.</w:t>
      </w:r>
    </w:p>
    <w:p w:rsidR="00843270" w:rsidRPr="00B675B3" w:rsidRDefault="00610422" w:rsidP="00843270">
      <w:pPr>
        <w:pStyle w:val="Alineazaodstavkom"/>
        <w:numPr>
          <w:ilvl w:val="0"/>
          <w:numId w:val="0"/>
        </w:numPr>
        <w:spacing w:before="60"/>
        <w:ind w:firstLine="709"/>
      </w:pPr>
      <w:r w:rsidRPr="00B675B3">
        <w:t>Osm</w:t>
      </w:r>
      <w:r w:rsidR="00843270" w:rsidRPr="00B675B3">
        <w:t>a alinea drugega odstavka se spremeni tako, da se glasi:</w:t>
      </w:r>
    </w:p>
    <w:p w:rsidR="00843270" w:rsidRPr="00B675B3" w:rsidRDefault="00843270" w:rsidP="00843270">
      <w:pPr>
        <w:pStyle w:val="Alineazaodstavkom"/>
        <w:numPr>
          <w:ilvl w:val="0"/>
          <w:numId w:val="0"/>
        </w:numPr>
        <w:spacing w:before="60"/>
        <w:ind w:firstLine="709"/>
      </w:pPr>
      <w:r w:rsidRPr="00B675B3">
        <w:t>»- obliko in predlagano višino finančnega jamstva iz 42. člena te uredbe za zaprto odlagališče, skupaj s prikazom izračuna te višine v skladu s prilogo 7 te uredbe.«.</w:t>
      </w:r>
    </w:p>
    <w:p w:rsidR="00610422" w:rsidRPr="00B675B3" w:rsidRDefault="00610422" w:rsidP="00843270">
      <w:pPr>
        <w:pStyle w:val="Alineazaodstavkom"/>
        <w:numPr>
          <w:ilvl w:val="0"/>
          <w:numId w:val="0"/>
        </w:numPr>
        <w:spacing w:before="60"/>
        <w:ind w:firstLine="709"/>
      </w:pPr>
      <w:r w:rsidRPr="00B675B3">
        <w:t>Druga alinea</w:t>
      </w:r>
      <w:r w:rsidR="00843270" w:rsidRPr="00B675B3">
        <w:t xml:space="preserve"> četrte</w:t>
      </w:r>
      <w:r w:rsidRPr="00B675B3">
        <w:t>ga</w:t>
      </w:r>
      <w:r w:rsidR="00843270" w:rsidRPr="00B675B3">
        <w:t xml:space="preserve"> odstavk</w:t>
      </w:r>
      <w:r w:rsidRPr="00B675B3">
        <w:t>a</w:t>
      </w:r>
      <w:r w:rsidR="00843270" w:rsidRPr="00B675B3">
        <w:t xml:space="preserve"> se </w:t>
      </w:r>
      <w:r w:rsidRPr="00B675B3">
        <w:t>spremeni tako, da se glasi:</w:t>
      </w:r>
    </w:p>
    <w:p w:rsidR="00610422" w:rsidRPr="00B675B3" w:rsidRDefault="00610422" w:rsidP="00A43C37">
      <w:pPr>
        <w:pStyle w:val="Alineazaodstavkom"/>
        <w:numPr>
          <w:ilvl w:val="0"/>
          <w:numId w:val="0"/>
        </w:numPr>
      </w:pPr>
      <w:r w:rsidRPr="00B675B3">
        <w:t>»- območje zaprtega odlagališča z navedbo parcelnih številk in poligon območja zaprtega odlagališča, opredeljenega s koordinatami v državnem koordinatnem sistemu za raven merila 1 : 1.000,«.</w:t>
      </w:r>
    </w:p>
    <w:p w:rsidR="00B675B3" w:rsidRDefault="00B675B3" w:rsidP="00B675B3">
      <w:pPr>
        <w:pStyle w:val="Alineazaodstavkom"/>
        <w:numPr>
          <w:ilvl w:val="0"/>
          <w:numId w:val="0"/>
        </w:numPr>
        <w:spacing w:before="60"/>
        <w:ind w:firstLine="709"/>
        <w:jc w:val="center"/>
      </w:pPr>
    </w:p>
    <w:p w:rsidR="004728D5" w:rsidRDefault="004728D5" w:rsidP="004728D5">
      <w:pPr>
        <w:pStyle w:val="Alineazaodstavkom"/>
        <w:numPr>
          <w:ilvl w:val="0"/>
          <w:numId w:val="4"/>
        </w:numPr>
        <w:spacing w:before="60"/>
        <w:jc w:val="center"/>
      </w:pPr>
      <w:r>
        <w:t>člen</w:t>
      </w:r>
    </w:p>
    <w:p w:rsidR="004728D5" w:rsidRDefault="004728D5" w:rsidP="004728D5">
      <w:pPr>
        <w:pStyle w:val="Alineazaodstavkom"/>
        <w:numPr>
          <w:ilvl w:val="0"/>
          <w:numId w:val="0"/>
        </w:numPr>
        <w:spacing w:before="60"/>
        <w:ind w:firstLine="709"/>
      </w:pPr>
      <w:r>
        <w:t>Prvi odstavek 56. člena se spremeni tako, da se glasi:</w:t>
      </w:r>
    </w:p>
    <w:p w:rsidR="004728D5" w:rsidRDefault="004728D5" w:rsidP="00E53011">
      <w:pPr>
        <w:pStyle w:val="Alineazaodstavkom"/>
        <w:numPr>
          <w:ilvl w:val="0"/>
          <w:numId w:val="0"/>
        </w:numPr>
        <w:spacing w:before="60"/>
        <w:ind w:firstLine="709"/>
      </w:pPr>
      <w:r>
        <w:t>»</w:t>
      </w:r>
      <w:r w:rsidRPr="004728D5">
        <w:t>(1) Če je treba za preprečitev ali zmanjšanje čezmernega obremenjevanja okolja na odlagališču v zapiranju ali na zaprtem odlagališču pospešiti proces biološke razgradnje odpadkov v telesu odlagališča, mora upravljavec odlagališča na podlagi inšpekcijske odločbe zagotoviti izvedbo ukrepov vlaženja odpadkov v telesu odlagališča, prisilnega prezračevanja telesa odlagališča ali kombinacijo obeh ukrepov.</w:t>
      </w:r>
      <w:r>
        <w:t>«</w:t>
      </w:r>
    </w:p>
    <w:p w:rsidR="00835A5C" w:rsidRDefault="00835A5C" w:rsidP="004728D5">
      <w:pPr>
        <w:pStyle w:val="Alineazaodstavkom"/>
        <w:numPr>
          <w:ilvl w:val="0"/>
          <w:numId w:val="0"/>
        </w:numPr>
        <w:ind w:firstLine="708"/>
      </w:pPr>
    </w:p>
    <w:p w:rsidR="00835A5C" w:rsidRDefault="00835A5C" w:rsidP="00835A5C">
      <w:pPr>
        <w:pStyle w:val="Alineazaodstavkom"/>
        <w:numPr>
          <w:ilvl w:val="0"/>
          <w:numId w:val="4"/>
        </w:numPr>
        <w:spacing w:before="60"/>
        <w:jc w:val="center"/>
      </w:pPr>
      <w:r w:rsidRPr="00835A5C">
        <w:t>člen</w:t>
      </w:r>
    </w:p>
    <w:p w:rsidR="00835A5C" w:rsidRDefault="00835A5C" w:rsidP="00835A5C">
      <w:pPr>
        <w:pStyle w:val="Alineazaodstavkom"/>
        <w:numPr>
          <w:ilvl w:val="0"/>
          <w:numId w:val="0"/>
        </w:numPr>
        <w:spacing w:before="60"/>
        <w:ind w:firstLine="709"/>
      </w:pPr>
      <w:r>
        <w:t xml:space="preserve">V prvem odstavku 71. člena se v </w:t>
      </w:r>
      <w:r w:rsidR="00A54FE2">
        <w:t xml:space="preserve">2. </w:t>
      </w:r>
      <w:r>
        <w:t>točki beseda »prvim« nadomesti z besedo »drugim«.</w:t>
      </w:r>
    </w:p>
    <w:p w:rsidR="00A75444" w:rsidRPr="00B675B3" w:rsidRDefault="00A75444" w:rsidP="00A43C37">
      <w:pPr>
        <w:pStyle w:val="Alineazaodstavkom"/>
        <w:numPr>
          <w:ilvl w:val="0"/>
          <w:numId w:val="0"/>
        </w:numPr>
      </w:pPr>
    </w:p>
    <w:p w:rsidR="00A75444" w:rsidRPr="00B675B3" w:rsidRDefault="00A75444" w:rsidP="00A75444">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A75444" w:rsidRPr="00B675B3" w:rsidRDefault="00A75444" w:rsidP="00A43C37">
      <w:pPr>
        <w:pStyle w:val="Alineazaodstavkom"/>
        <w:numPr>
          <w:ilvl w:val="0"/>
          <w:numId w:val="0"/>
        </w:numPr>
      </w:pPr>
    </w:p>
    <w:p w:rsidR="00A75444" w:rsidRPr="00B675B3" w:rsidRDefault="00A75444" w:rsidP="00E53011">
      <w:pPr>
        <w:spacing w:after="0" w:line="240" w:lineRule="auto"/>
        <w:ind w:firstLine="357"/>
        <w:jc w:val="both"/>
        <w:rPr>
          <w:rFonts w:ascii="Arial" w:hAnsi="Arial" w:cs="Arial"/>
        </w:rPr>
      </w:pPr>
      <w:r w:rsidRPr="00B675B3">
        <w:rPr>
          <w:rFonts w:ascii="Arial" w:hAnsi="Arial" w:cs="Arial"/>
        </w:rPr>
        <w:t>Za 76. členom se doda nov 76. a člen, ki se glasi:</w:t>
      </w:r>
    </w:p>
    <w:p w:rsidR="00A75444" w:rsidRPr="00B675B3" w:rsidRDefault="00A75444" w:rsidP="00E53011">
      <w:pPr>
        <w:pStyle w:val="Alineazaodstavkom"/>
        <w:numPr>
          <w:ilvl w:val="0"/>
          <w:numId w:val="0"/>
        </w:numPr>
        <w:spacing w:before="60"/>
        <w:ind w:firstLine="709"/>
      </w:pPr>
      <w:r w:rsidRPr="00B675B3">
        <w:t xml:space="preserve">»(1) Upravljavec iz prvega odstavka prejšnjega člena, o čigar vlogi iz prejšnjega člena organ ni materialno pravnomočno odločil, mora za odlagališče za nenevarne odpadke, ki je infrastruktura lokalnega pomena v lasti občine ali več občin, na ministrstvo v 60 dneh od uveljavitve Uredbe o spremembah in dopolnitvah Uredbe o odlagališčih odpadkov (Uradni list RS, št……../16) vložiti vlogo za izdajo okoljevarstvenega dovoljenja iz 53. člena Uredbe o odlagališčih odpadkov (Uradni list RS, št. 10/14 in 54/15), ki ji lahko priloži izjavo občine ali občin lastnic tega odlagališča o zagotavljanju </w:t>
      </w:r>
      <w:r w:rsidRPr="00B675B3">
        <w:rPr>
          <w:bCs/>
        </w:rPr>
        <w:t xml:space="preserve">pravice do porabe sredstev v vsakokratno sprejetem proračunu občine v višini, določeni v </w:t>
      </w:r>
      <w:r w:rsidRPr="00B675B3">
        <w:t>okoljevarstvenem dovoljenju, za namen izpolnitve obveznosti iz okoljevarstvenega dovoljenja za zaprta odlagališča, pri čemer se šteje, da je s tem zagotovil finančno jamstvo iz 42. člena te uredbe.</w:t>
      </w:r>
    </w:p>
    <w:p w:rsidR="00A75444" w:rsidRPr="00B675B3" w:rsidRDefault="00A75444" w:rsidP="00E53011">
      <w:pPr>
        <w:pStyle w:val="Alineazaodstavkom"/>
        <w:numPr>
          <w:ilvl w:val="0"/>
          <w:numId w:val="0"/>
        </w:numPr>
        <w:spacing w:before="60"/>
        <w:ind w:firstLine="709"/>
        <w:rPr>
          <w:bCs/>
        </w:rPr>
      </w:pPr>
      <w:r w:rsidRPr="00B675B3">
        <w:t xml:space="preserve">(2) Upravljavec iz drugega odstavka prejšnjega člena, o čigar vlogi iz prejšnjega člena organ ni materialno pravnomočno odločil, mora za odlagališče za nenevarne odpadke, ki je infrastruktura lokalnega pomena v lasti občine ali več občin, na ministrstvo v 60 dneh od uveljavitve Uredbe o spremembi in dopolnitve Uredbe o odlagališčih odpadkov (Uradni list RS, št……../16) vložiti vlogo za izdajo okoljevarstvenega dovoljenja iz 40. člena Uredbe o odlagališčih odpadkov (Uradni list RS, št. 10/14 in 54/15), ki ji lahko priloži izjavo občine ali občin lastnic tega odlagališča o zagotavljanju </w:t>
      </w:r>
      <w:r w:rsidRPr="00B675B3">
        <w:rPr>
          <w:bCs/>
        </w:rPr>
        <w:t xml:space="preserve">pravice do porabe sredstev v vsakokratno sprejetem proračunu občine v višini, določeni v </w:t>
      </w:r>
      <w:r w:rsidRPr="00B675B3">
        <w:t>okoljevarstvenem dovoljenju, za namen izpolnitve obveznosti iz okoljevarstvenega dovoljenja za odlagališča v zapiranju in po zaprtju, pri čemer se šteje, da je s tem zagotovil finančno jamstvo iz 42. člena te uredbe.</w:t>
      </w:r>
      <w:r w:rsidRPr="00B675B3">
        <w:rPr>
          <w:bCs/>
        </w:rPr>
        <w:t xml:space="preserve"> </w:t>
      </w:r>
    </w:p>
    <w:p w:rsidR="00A75444" w:rsidRPr="00B675B3" w:rsidRDefault="00A75444" w:rsidP="00E53011">
      <w:pPr>
        <w:pStyle w:val="Alineazaodstavkom"/>
        <w:numPr>
          <w:ilvl w:val="0"/>
          <w:numId w:val="0"/>
        </w:numPr>
        <w:spacing w:before="60"/>
        <w:ind w:firstLine="709"/>
      </w:pPr>
      <w:r w:rsidRPr="00B675B3">
        <w:t xml:space="preserve">(3) Upravljavec iz prejšnjega odstavka mora v primeru iz prejšnjega odstavka vlogi priložiti tudi </w:t>
      </w:r>
      <w:r w:rsidRPr="00B675B3">
        <w:rPr>
          <w:bCs/>
        </w:rPr>
        <w:t xml:space="preserve">načrt razvojnih programov občin lastnic infrastrukture lokalnega pomena z </w:t>
      </w:r>
      <w:r w:rsidRPr="00B675B3">
        <w:rPr>
          <w:bCs/>
        </w:rPr>
        <w:lastRenderedPageBreak/>
        <w:t>zagotovljenimi finančnimi sredstvi za izvedbo zapiralnih del v skladu z Uredbo o odlagališčih odpadkov (Uradni list RS, št. 10/14 in 54/15)</w:t>
      </w:r>
      <w:r w:rsidRPr="00B675B3">
        <w:t>.</w:t>
      </w:r>
    </w:p>
    <w:p w:rsidR="00A75444" w:rsidRPr="00B675B3" w:rsidRDefault="00A75444" w:rsidP="00E53011">
      <w:pPr>
        <w:pStyle w:val="Alineazaodstavkom"/>
        <w:numPr>
          <w:ilvl w:val="0"/>
          <w:numId w:val="0"/>
        </w:numPr>
        <w:spacing w:before="60"/>
        <w:ind w:firstLine="709"/>
      </w:pPr>
      <w:r w:rsidRPr="00B675B3">
        <w:t xml:space="preserve">(4) Upravljavec iz petega odstavka prejšnjega člena lahko za odlagališče za nenevarne odpadke, ki je infrastruktura lokalnega pomena v lasti občine ali več občin, vlogi iz petega odstavka 76. člena te uredbe priloži izjavo občine ali občin lastnic tega odlagališča o zagotavljanju </w:t>
      </w:r>
      <w:r w:rsidRPr="00B675B3">
        <w:rPr>
          <w:bCs/>
        </w:rPr>
        <w:t xml:space="preserve">pravice do porabe sredstev v vsakokratno sprejetem proračunu občine v višini, določeni v </w:t>
      </w:r>
      <w:r w:rsidRPr="00B675B3">
        <w:t>okoljevarstvenem dovoljenju, za namen izpolnitve obveznosti iz okoljevarstvenega dovoljenja, pri čemer se šteje, da je s tem zagotovil finančno jamstvo iz 42. člena te uredbe</w:t>
      </w:r>
      <w:r w:rsidR="00E53011">
        <w:t>.</w:t>
      </w:r>
    </w:p>
    <w:p w:rsidR="00A75444" w:rsidRPr="00B675B3" w:rsidRDefault="00A75444" w:rsidP="00E53011">
      <w:pPr>
        <w:pStyle w:val="Alineazaodstavkom"/>
        <w:numPr>
          <w:ilvl w:val="0"/>
          <w:numId w:val="0"/>
        </w:numPr>
        <w:spacing w:before="60"/>
        <w:ind w:firstLine="709"/>
      </w:pPr>
      <w:r w:rsidRPr="00B675B3">
        <w:t xml:space="preserve">(5) Ob </w:t>
      </w:r>
      <w:r w:rsidRPr="00B675B3">
        <w:rPr>
          <w:lang w:val="x-none"/>
        </w:rPr>
        <w:t>upošteva</w:t>
      </w:r>
      <w:r w:rsidRPr="00B675B3">
        <w:t>nju</w:t>
      </w:r>
      <w:r w:rsidRPr="00B675B3">
        <w:rPr>
          <w:lang w:val="x-none"/>
        </w:rPr>
        <w:t xml:space="preserve"> ukrep</w:t>
      </w:r>
      <w:r w:rsidRPr="00B675B3">
        <w:t>ov</w:t>
      </w:r>
      <w:r w:rsidRPr="00B675B3">
        <w:rPr>
          <w:lang w:val="x-none"/>
        </w:rPr>
        <w:t>, ki jih mora upravljavec odlagališča izvajati ali jih je ob faznem zapiranju odlagališča že izvedel glede obratovanja odlagališča v skladu z okoljevarstvenim dovoljenjem</w:t>
      </w:r>
      <w:r w:rsidRPr="00B675B3">
        <w:t xml:space="preserve">, se višina sredstev iz prvega, drugega in četrtega odstavka tega člena, </w:t>
      </w:r>
      <w:r w:rsidRPr="00B675B3">
        <w:rPr>
          <w:bCs/>
        </w:rPr>
        <w:t xml:space="preserve">časovno </w:t>
      </w:r>
      <w:r w:rsidRPr="00B675B3">
        <w:t xml:space="preserve">obdobje najmanj 30 let, ročnost, ki je </w:t>
      </w:r>
      <w:r w:rsidRPr="00B675B3">
        <w:rPr>
          <w:bCs/>
        </w:rPr>
        <w:t>enaka posameznemu proračunskemu obdobju,</w:t>
      </w:r>
      <w:r w:rsidRPr="00B675B3">
        <w:t xml:space="preserve"> in rok za predložitev nove izjave določijo v okoljevarstvenem dovoljenju</w:t>
      </w:r>
      <w:r w:rsidRPr="00B675B3">
        <w:rPr>
          <w:bCs/>
        </w:rPr>
        <w:t xml:space="preserve"> na podlagi meril iz priloge 7 te u</w:t>
      </w:r>
      <w:r w:rsidRPr="00B675B3">
        <w:t xml:space="preserve">redbe. </w:t>
      </w:r>
    </w:p>
    <w:p w:rsidR="00A75444" w:rsidRPr="00B675B3" w:rsidRDefault="00A75444" w:rsidP="00E53011">
      <w:pPr>
        <w:pStyle w:val="Alineazaodstavkom"/>
        <w:numPr>
          <w:ilvl w:val="0"/>
          <w:numId w:val="0"/>
        </w:numPr>
        <w:spacing w:before="60"/>
        <w:ind w:firstLine="709"/>
      </w:pPr>
      <w:r w:rsidRPr="00B675B3">
        <w:t>(6) Izjavo iz prvega, drugega ali četrtega odstavka tega člena podpiše župan občine ali župani občin lastnic odlagališča za nenevarne odpadke, ki je infrastruktura lokalnega pomena v lasti občine ali več občin.</w:t>
      </w:r>
    </w:p>
    <w:p w:rsidR="00A75444" w:rsidRPr="00B675B3" w:rsidRDefault="00A75444" w:rsidP="00A75444">
      <w:pPr>
        <w:tabs>
          <w:tab w:val="left" w:pos="708"/>
        </w:tabs>
        <w:spacing w:after="0" w:line="240" w:lineRule="auto"/>
        <w:jc w:val="both"/>
        <w:rPr>
          <w:rFonts w:ascii="Arial" w:eastAsia="Times New Roman" w:hAnsi="Arial" w:cs="Arial"/>
        </w:rPr>
      </w:pPr>
    </w:p>
    <w:p w:rsidR="00A75444" w:rsidRPr="00B675B3" w:rsidRDefault="00A75444" w:rsidP="00E53011">
      <w:pPr>
        <w:pStyle w:val="Alineazaodstavkom"/>
        <w:numPr>
          <w:ilvl w:val="0"/>
          <w:numId w:val="0"/>
        </w:numPr>
        <w:spacing w:before="60"/>
        <w:ind w:firstLine="709"/>
      </w:pPr>
      <w:r w:rsidRPr="00B675B3">
        <w:t xml:space="preserve">(7) Ministrstvo v primeru neizpolnjene zaveze iz izjave iz prvega, drugega ali četrtega odstavka tega člena ukrepa v skladu z določili </w:t>
      </w:r>
      <w:r w:rsidR="0063797A" w:rsidRPr="00B675B3">
        <w:t xml:space="preserve">iz </w:t>
      </w:r>
      <w:r w:rsidRPr="00B675B3">
        <w:t>predpisa, ki ureja lokalno samoupravo.«</w:t>
      </w:r>
    </w:p>
    <w:p w:rsidR="00A75444" w:rsidRPr="00B675B3" w:rsidRDefault="00A75444" w:rsidP="00A75444">
      <w:pPr>
        <w:tabs>
          <w:tab w:val="left" w:pos="708"/>
        </w:tabs>
        <w:spacing w:after="0" w:line="240" w:lineRule="auto"/>
        <w:contextualSpacing/>
        <w:jc w:val="both"/>
        <w:rPr>
          <w:rFonts w:ascii="Arial" w:hAnsi="Arial" w:cs="Arial"/>
          <w:b/>
        </w:rPr>
      </w:pPr>
    </w:p>
    <w:p w:rsidR="00843270" w:rsidRDefault="00843270" w:rsidP="00843270">
      <w:pPr>
        <w:pStyle w:val="Alineazaodstavkom"/>
        <w:numPr>
          <w:ilvl w:val="0"/>
          <w:numId w:val="0"/>
        </w:numPr>
        <w:spacing w:before="60"/>
        <w:ind w:firstLine="709"/>
      </w:pPr>
    </w:p>
    <w:p w:rsidR="0060149D" w:rsidRPr="00B675B3" w:rsidRDefault="0060149D" w:rsidP="0060149D">
      <w:pPr>
        <w:pStyle w:val="Alineazaodstavkom"/>
        <w:numPr>
          <w:ilvl w:val="0"/>
          <w:numId w:val="0"/>
        </w:numPr>
        <w:spacing w:before="60"/>
        <w:ind w:firstLine="709"/>
        <w:jc w:val="center"/>
      </w:pPr>
      <w:r w:rsidRPr="00B675B3">
        <w:t>KONČNA DOLOČBA</w:t>
      </w:r>
    </w:p>
    <w:p w:rsidR="00843270" w:rsidRPr="00B675B3" w:rsidRDefault="00843270" w:rsidP="00843270">
      <w:pPr>
        <w:pStyle w:val="Alineazaodstavkom"/>
        <w:numPr>
          <w:ilvl w:val="0"/>
          <w:numId w:val="0"/>
        </w:numPr>
        <w:spacing w:before="60"/>
        <w:ind w:firstLine="709"/>
        <w:jc w:val="center"/>
      </w:pPr>
    </w:p>
    <w:p w:rsidR="00843270" w:rsidRPr="00B675B3" w:rsidRDefault="00843270" w:rsidP="00B675B3">
      <w:pPr>
        <w:pStyle w:val="Odstavekseznama"/>
        <w:numPr>
          <w:ilvl w:val="0"/>
          <w:numId w:val="4"/>
        </w:numPr>
        <w:spacing w:after="0" w:line="240" w:lineRule="auto"/>
        <w:jc w:val="center"/>
        <w:rPr>
          <w:rFonts w:ascii="Arial" w:hAnsi="Arial" w:cs="Arial"/>
        </w:rPr>
      </w:pPr>
      <w:r w:rsidRPr="00B675B3">
        <w:rPr>
          <w:rFonts w:ascii="Arial" w:hAnsi="Arial" w:cs="Arial"/>
        </w:rPr>
        <w:t>člen</w:t>
      </w:r>
    </w:p>
    <w:p w:rsidR="00D17622" w:rsidRPr="00B675B3" w:rsidRDefault="00D17622" w:rsidP="00D17622">
      <w:pPr>
        <w:spacing w:after="120" w:line="240" w:lineRule="auto"/>
        <w:ind w:left="360"/>
        <w:jc w:val="both"/>
        <w:rPr>
          <w:rFonts w:ascii="Arial" w:hAnsi="Arial" w:cs="Arial"/>
          <w:noProof/>
        </w:rPr>
      </w:pPr>
      <w:r w:rsidRPr="00B675B3">
        <w:rPr>
          <w:rFonts w:ascii="Arial" w:hAnsi="Arial" w:cs="Arial"/>
          <w:noProof/>
        </w:rPr>
        <w:t>Ta uredba začne veljati petnajsti dan po objavi v Uradnem listu Republike Slovenije.</w:t>
      </w:r>
    </w:p>
    <w:p w:rsidR="00D17622" w:rsidRDefault="00D17622" w:rsidP="00D17622">
      <w:pPr>
        <w:spacing w:after="120" w:line="240" w:lineRule="auto"/>
        <w:ind w:left="360"/>
        <w:jc w:val="both"/>
        <w:rPr>
          <w:rFonts w:ascii="Arial" w:hAnsi="Arial" w:cs="Arial"/>
          <w:noProof/>
        </w:rPr>
      </w:pPr>
    </w:p>
    <w:p w:rsidR="00D95B10" w:rsidRPr="00B675B3" w:rsidRDefault="00D95B10" w:rsidP="00D17622">
      <w:pPr>
        <w:spacing w:after="120" w:line="240" w:lineRule="auto"/>
        <w:ind w:left="360"/>
        <w:jc w:val="both"/>
        <w:rPr>
          <w:rFonts w:ascii="Arial" w:hAnsi="Arial" w:cs="Arial"/>
          <w:noProof/>
        </w:rPr>
      </w:pPr>
    </w:p>
    <w:p w:rsidR="00D17622" w:rsidRPr="005E2081" w:rsidRDefault="00D17622" w:rsidP="00D17622">
      <w:pPr>
        <w:spacing w:after="0" w:line="240" w:lineRule="auto"/>
        <w:rPr>
          <w:rFonts w:ascii="Arial" w:hAnsi="Arial" w:cs="Arial"/>
          <w:noProof/>
        </w:rPr>
      </w:pPr>
      <w:r w:rsidRPr="005E2081">
        <w:rPr>
          <w:rFonts w:ascii="Arial" w:hAnsi="Arial" w:cs="Arial"/>
          <w:noProof/>
        </w:rPr>
        <w:t xml:space="preserve">Št. </w:t>
      </w:r>
      <w:r w:rsidR="00AA4F8D" w:rsidRPr="005E2081">
        <w:rPr>
          <w:rFonts w:ascii="Arial" w:hAnsi="Arial" w:cs="Arial"/>
          <w:noProof/>
        </w:rPr>
        <w:t>007-38/2016</w:t>
      </w:r>
    </w:p>
    <w:p w:rsidR="00D17622" w:rsidRPr="005E2081" w:rsidRDefault="00D17622" w:rsidP="00D17622">
      <w:pPr>
        <w:spacing w:after="0" w:line="240" w:lineRule="auto"/>
        <w:rPr>
          <w:rFonts w:ascii="Arial" w:hAnsi="Arial" w:cs="Arial"/>
          <w:noProof/>
        </w:rPr>
      </w:pPr>
      <w:r w:rsidRPr="005E2081">
        <w:rPr>
          <w:rFonts w:ascii="Arial" w:hAnsi="Arial" w:cs="Arial"/>
          <w:noProof/>
        </w:rPr>
        <w:t xml:space="preserve">Ljubljana, </w:t>
      </w:r>
      <w:r w:rsidR="00D95B10">
        <w:rPr>
          <w:rFonts w:ascii="Arial" w:hAnsi="Arial" w:cs="Arial"/>
          <w:noProof/>
        </w:rPr>
        <w:t>31.</w:t>
      </w:r>
      <w:r w:rsidR="00B94622">
        <w:rPr>
          <w:rFonts w:ascii="Arial" w:hAnsi="Arial" w:cs="Arial"/>
          <w:noProof/>
        </w:rPr>
        <w:t xml:space="preserve"> </w:t>
      </w:r>
      <w:r w:rsidR="00D95B10">
        <w:rPr>
          <w:rFonts w:ascii="Arial" w:hAnsi="Arial" w:cs="Arial"/>
          <w:noProof/>
        </w:rPr>
        <w:t>3.</w:t>
      </w:r>
      <w:r w:rsidR="00B94622">
        <w:rPr>
          <w:rFonts w:ascii="Arial" w:hAnsi="Arial" w:cs="Arial"/>
          <w:noProof/>
        </w:rPr>
        <w:t xml:space="preserve"> </w:t>
      </w:r>
      <w:r w:rsidR="00D95B10">
        <w:rPr>
          <w:rFonts w:ascii="Arial" w:hAnsi="Arial" w:cs="Arial"/>
          <w:noProof/>
        </w:rPr>
        <w:t>2016</w:t>
      </w:r>
    </w:p>
    <w:p w:rsidR="00D17622" w:rsidRPr="00B675B3" w:rsidRDefault="00D17622" w:rsidP="00A43C37">
      <w:pPr>
        <w:spacing w:after="120"/>
        <w:rPr>
          <w:rFonts w:ascii="Arial" w:hAnsi="Arial" w:cs="Arial"/>
          <w:noProof/>
        </w:rPr>
      </w:pPr>
      <w:r w:rsidRPr="005E2081">
        <w:rPr>
          <w:rFonts w:ascii="Arial" w:hAnsi="Arial" w:cs="Arial"/>
          <w:noProof/>
        </w:rPr>
        <w:t xml:space="preserve">EVA </w:t>
      </w:r>
      <w:r w:rsidR="00D21889" w:rsidRPr="005E2081">
        <w:rPr>
          <w:rFonts w:ascii="Arial" w:hAnsi="Arial" w:cs="Arial"/>
          <w:color w:val="000000"/>
          <w:sz w:val="24"/>
          <w:szCs w:val="24"/>
        </w:rPr>
        <w:t>2016-2550-0038</w:t>
      </w:r>
    </w:p>
    <w:p w:rsidR="00D17622" w:rsidRPr="00B675B3" w:rsidRDefault="00D17622" w:rsidP="00D17622">
      <w:pPr>
        <w:spacing w:after="120" w:line="240" w:lineRule="auto"/>
        <w:ind w:left="3192" w:firstLine="348"/>
        <w:jc w:val="center"/>
        <w:rPr>
          <w:rFonts w:ascii="Arial" w:hAnsi="Arial" w:cs="Arial"/>
          <w:b/>
          <w:noProof/>
        </w:rPr>
      </w:pPr>
      <w:r w:rsidRPr="00B675B3">
        <w:rPr>
          <w:rFonts w:ascii="Arial" w:hAnsi="Arial" w:cs="Arial"/>
          <w:b/>
          <w:noProof/>
        </w:rPr>
        <w:t>Vlada Republike Slovenije</w:t>
      </w:r>
    </w:p>
    <w:p w:rsidR="00D17622" w:rsidRPr="00B675B3" w:rsidRDefault="00D17622" w:rsidP="00D17622">
      <w:pPr>
        <w:spacing w:after="0" w:line="240" w:lineRule="auto"/>
        <w:ind w:left="2844" w:firstLine="348"/>
        <w:jc w:val="center"/>
        <w:rPr>
          <w:rFonts w:ascii="Arial" w:hAnsi="Arial" w:cs="Arial"/>
          <w:noProof/>
        </w:rPr>
      </w:pPr>
      <w:r w:rsidRPr="00B675B3">
        <w:rPr>
          <w:rFonts w:ascii="Arial" w:hAnsi="Arial" w:cs="Arial"/>
          <w:noProof/>
        </w:rPr>
        <w:t xml:space="preserve">       dr. Miro Cerar l.r.</w:t>
      </w:r>
    </w:p>
    <w:p w:rsidR="00D17622" w:rsidRPr="00B675B3" w:rsidRDefault="00D17622" w:rsidP="00D17622">
      <w:pPr>
        <w:spacing w:after="0" w:line="240" w:lineRule="auto"/>
        <w:ind w:left="2496" w:firstLine="348"/>
        <w:jc w:val="center"/>
        <w:rPr>
          <w:rFonts w:ascii="Arial" w:hAnsi="Arial" w:cs="Arial"/>
          <w:noProof/>
        </w:rPr>
      </w:pPr>
      <w:r w:rsidRPr="00B675B3">
        <w:rPr>
          <w:rFonts w:ascii="Arial" w:hAnsi="Arial" w:cs="Arial"/>
          <w:noProof/>
        </w:rPr>
        <w:t xml:space="preserve">               Predsednik</w:t>
      </w:r>
    </w:p>
    <w:p w:rsidR="00D17622" w:rsidRPr="00B675B3" w:rsidRDefault="00D17622" w:rsidP="00D17622">
      <w:pPr>
        <w:spacing w:after="120" w:line="240" w:lineRule="auto"/>
        <w:ind w:left="360"/>
        <w:jc w:val="both"/>
        <w:rPr>
          <w:rFonts w:ascii="Arial" w:hAnsi="Arial" w:cs="Arial"/>
          <w:noProof/>
        </w:rPr>
      </w:pPr>
    </w:p>
    <w:p w:rsidR="00843270" w:rsidRPr="00B675B3" w:rsidRDefault="00843270" w:rsidP="00843270">
      <w:pPr>
        <w:pStyle w:val="Alineazaodstavkom"/>
        <w:numPr>
          <w:ilvl w:val="0"/>
          <w:numId w:val="0"/>
        </w:numPr>
        <w:spacing w:before="60"/>
        <w:ind w:firstLine="709"/>
        <w:jc w:val="center"/>
      </w:pPr>
    </w:p>
    <w:p w:rsidR="00D87D0A" w:rsidRPr="00B675B3" w:rsidRDefault="00D87D0A" w:rsidP="00193A61">
      <w:pPr>
        <w:spacing w:after="0" w:line="240" w:lineRule="auto"/>
        <w:rPr>
          <w:rFonts w:ascii="Arial" w:hAnsi="Arial" w:cs="Arial"/>
        </w:rPr>
      </w:pPr>
    </w:p>
    <w:sectPr w:rsidR="00D87D0A" w:rsidRPr="00B675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81C" w:rsidRDefault="005E781C" w:rsidP="000E3D17">
      <w:pPr>
        <w:spacing w:after="0" w:line="240" w:lineRule="auto"/>
      </w:pPr>
      <w:r>
        <w:separator/>
      </w:r>
    </w:p>
  </w:endnote>
  <w:endnote w:type="continuationSeparator" w:id="0">
    <w:p w:rsidR="005E781C" w:rsidRDefault="005E781C" w:rsidP="000E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443401"/>
      <w:docPartObj>
        <w:docPartGallery w:val="Page Numbers (Bottom of Page)"/>
        <w:docPartUnique/>
      </w:docPartObj>
    </w:sdtPr>
    <w:sdtEndPr>
      <w:rPr>
        <w:sz w:val="16"/>
        <w:szCs w:val="16"/>
      </w:rPr>
    </w:sdtEndPr>
    <w:sdtContent>
      <w:p w:rsidR="00B94622" w:rsidRPr="00B94622" w:rsidRDefault="00B94622">
        <w:pPr>
          <w:pStyle w:val="Noga"/>
          <w:jc w:val="right"/>
          <w:rPr>
            <w:sz w:val="16"/>
            <w:szCs w:val="16"/>
          </w:rPr>
        </w:pPr>
        <w:r w:rsidRPr="00B94622">
          <w:rPr>
            <w:sz w:val="16"/>
            <w:szCs w:val="16"/>
          </w:rPr>
          <w:fldChar w:fldCharType="begin"/>
        </w:r>
        <w:r w:rsidRPr="00B94622">
          <w:rPr>
            <w:sz w:val="16"/>
            <w:szCs w:val="16"/>
          </w:rPr>
          <w:instrText>PAGE   \* MERGEFORMAT</w:instrText>
        </w:r>
        <w:r w:rsidRPr="00B94622">
          <w:rPr>
            <w:sz w:val="16"/>
            <w:szCs w:val="16"/>
          </w:rPr>
          <w:fldChar w:fldCharType="separate"/>
        </w:r>
        <w:r w:rsidR="00842383">
          <w:rPr>
            <w:noProof/>
            <w:sz w:val="16"/>
            <w:szCs w:val="16"/>
          </w:rPr>
          <w:t>1</w:t>
        </w:r>
        <w:r w:rsidRPr="00B94622">
          <w:rPr>
            <w:sz w:val="16"/>
            <w:szCs w:val="16"/>
          </w:rPr>
          <w:fldChar w:fldCharType="end"/>
        </w:r>
      </w:p>
    </w:sdtContent>
  </w:sdt>
  <w:p w:rsidR="00B94622" w:rsidRDefault="00B9462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81C" w:rsidRDefault="005E781C" w:rsidP="000E3D17">
      <w:pPr>
        <w:spacing w:after="0" w:line="240" w:lineRule="auto"/>
      </w:pPr>
      <w:r>
        <w:separator/>
      </w:r>
    </w:p>
  </w:footnote>
  <w:footnote w:type="continuationSeparator" w:id="0">
    <w:p w:rsidR="005E781C" w:rsidRDefault="005E781C" w:rsidP="000E3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17" w:rsidRPr="000E3D17" w:rsidRDefault="000E3D17">
    <w:pPr>
      <w:pStyle w:val="Glava"/>
      <w:rPr>
        <w:b/>
        <w:i/>
      </w:rPr>
    </w:pPr>
    <w:r w:rsidRPr="000E3D17">
      <w:rPr>
        <w:b/>
        <w:i/>
      </w:rPr>
      <w:ptab w:relativeTo="margin" w:alignment="center" w:leader="none"/>
    </w:r>
    <w:r w:rsidRPr="000E3D17">
      <w:rPr>
        <w:b/>
        <w:i/>
      </w:rPr>
      <w:ptab w:relativeTo="margin" w:alignment="right" w:leader="none"/>
    </w:r>
    <w:r w:rsidRPr="000E3D17">
      <w:rPr>
        <w:b/>
        <w:i/>
      </w:rPr>
      <w:t>O S N U T 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653"/>
    <w:multiLevelType w:val="hybridMultilevel"/>
    <w:tmpl w:val="A47231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2C1634"/>
    <w:multiLevelType w:val="hybridMultilevel"/>
    <w:tmpl w:val="06BA4AF4"/>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nsid w:val="09343D8A"/>
    <w:multiLevelType w:val="hybridMultilevel"/>
    <w:tmpl w:val="C2AAA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3BA7EC5"/>
    <w:multiLevelType w:val="hybridMultilevel"/>
    <w:tmpl w:val="5A7A8B36"/>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D3C1EDF"/>
    <w:multiLevelType w:val="hybridMultilevel"/>
    <w:tmpl w:val="FD4858E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46539A8"/>
    <w:multiLevelType w:val="hybridMultilevel"/>
    <w:tmpl w:val="C2AAA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90724D7"/>
    <w:multiLevelType w:val="hybridMultilevel"/>
    <w:tmpl w:val="CC904836"/>
    <w:lvl w:ilvl="0" w:tplc="563EEF9C">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A0C1E29"/>
    <w:multiLevelType w:val="hybridMultilevel"/>
    <w:tmpl w:val="84728A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5A284C"/>
    <w:multiLevelType w:val="hybridMultilevel"/>
    <w:tmpl w:val="4D262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9"/>
  </w:num>
  <w:num w:numId="4">
    <w:abstractNumId w:val="5"/>
  </w:num>
  <w:num w:numId="5">
    <w:abstractNumId w:val="9"/>
  </w:num>
  <w:num w:numId="6">
    <w:abstractNumId w:val="9"/>
  </w:num>
  <w:num w:numId="7">
    <w:abstractNumId w:val="6"/>
  </w:num>
  <w:num w:numId="8">
    <w:abstractNumId w:val="2"/>
  </w:num>
  <w:num w:numId="9">
    <w:abstractNumId w:val="9"/>
  </w:num>
  <w:num w:numId="10">
    <w:abstractNumId w:val="9"/>
  </w:num>
  <w:num w:numId="11">
    <w:abstractNumId w:val="6"/>
  </w:num>
  <w:num w:numId="12">
    <w:abstractNumId w:val="6"/>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0"/>
  </w:num>
  <w:num w:numId="32">
    <w:abstractNumId w:val="1"/>
  </w:num>
  <w:num w:numId="33">
    <w:abstractNumId w:val="4"/>
  </w:num>
  <w:num w:numId="34">
    <w:abstractNumId w:val="3"/>
  </w:num>
  <w:num w:numId="35">
    <w:abstractNumId w:val="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5C"/>
    <w:rsid w:val="000E3D17"/>
    <w:rsid w:val="000F3521"/>
    <w:rsid w:val="00102741"/>
    <w:rsid w:val="00193A61"/>
    <w:rsid w:val="00194544"/>
    <w:rsid w:val="001B194C"/>
    <w:rsid w:val="002935B8"/>
    <w:rsid w:val="002E3DB9"/>
    <w:rsid w:val="003466AE"/>
    <w:rsid w:val="00356EB3"/>
    <w:rsid w:val="00364A51"/>
    <w:rsid w:val="00382AEE"/>
    <w:rsid w:val="00405D5C"/>
    <w:rsid w:val="00427097"/>
    <w:rsid w:val="004649A7"/>
    <w:rsid w:val="004728D5"/>
    <w:rsid w:val="004950C2"/>
    <w:rsid w:val="004A4CDA"/>
    <w:rsid w:val="00536450"/>
    <w:rsid w:val="005E2081"/>
    <w:rsid w:val="005E781C"/>
    <w:rsid w:val="0060149D"/>
    <w:rsid w:val="00610422"/>
    <w:rsid w:val="0063797A"/>
    <w:rsid w:val="00684202"/>
    <w:rsid w:val="007630C1"/>
    <w:rsid w:val="00835A5C"/>
    <w:rsid w:val="00842383"/>
    <w:rsid w:val="00843270"/>
    <w:rsid w:val="008475F2"/>
    <w:rsid w:val="00862B79"/>
    <w:rsid w:val="00874440"/>
    <w:rsid w:val="008D034A"/>
    <w:rsid w:val="009531BA"/>
    <w:rsid w:val="009B0B37"/>
    <w:rsid w:val="00A43C37"/>
    <w:rsid w:val="00A54FE2"/>
    <w:rsid w:val="00A75444"/>
    <w:rsid w:val="00A94D88"/>
    <w:rsid w:val="00AA4F8D"/>
    <w:rsid w:val="00B41009"/>
    <w:rsid w:val="00B675B3"/>
    <w:rsid w:val="00B94622"/>
    <w:rsid w:val="00BD6137"/>
    <w:rsid w:val="00C02417"/>
    <w:rsid w:val="00C346E3"/>
    <w:rsid w:val="00C40354"/>
    <w:rsid w:val="00C47AE9"/>
    <w:rsid w:val="00D17622"/>
    <w:rsid w:val="00D21889"/>
    <w:rsid w:val="00D3690F"/>
    <w:rsid w:val="00D4711F"/>
    <w:rsid w:val="00D87D0A"/>
    <w:rsid w:val="00D95B10"/>
    <w:rsid w:val="00DE59D8"/>
    <w:rsid w:val="00E24397"/>
    <w:rsid w:val="00E267C7"/>
    <w:rsid w:val="00E37A70"/>
    <w:rsid w:val="00E44379"/>
    <w:rsid w:val="00E53011"/>
    <w:rsid w:val="00E973A5"/>
    <w:rsid w:val="00F46CE9"/>
    <w:rsid w:val="00F70755"/>
    <w:rsid w:val="00FA458B"/>
    <w:rsid w:val="00FB1E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zaodstavkom">
    <w:name w:val="Alinea za odstavkom"/>
    <w:basedOn w:val="Navaden"/>
    <w:link w:val="AlineazaodstavkomZnak"/>
    <w:qFormat/>
    <w:rsid w:val="00405D5C"/>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405D5C"/>
    <w:rPr>
      <w:rFonts w:ascii="Arial" w:eastAsia="Times New Roman" w:hAnsi="Arial" w:cs="Arial"/>
      <w:lang w:eastAsia="sl-SI"/>
    </w:rPr>
  </w:style>
  <w:style w:type="paragraph" w:customStyle="1" w:styleId="a">
    <w:basedOn w:val="Navaden"/>
    <w:next w:val="Pripombabesedilo"/>
    <w:link w:val="Komentar-besediloZnak"/>
    <w:rsid w:val="00405D5C"/>
    <w:pPr>
      <w:spacing w:after="0" w:line="240" w:lineRule="auto"/>
      <w:jc w:val="both"/>
    </w:pPr>
    <w:rPr>
      <w:rFonts w:ascii="Arial" w:eastAsia="Times New Roman" w:hAnsi="Arial"/>
    </w:rPr>
  </w:style>
  <w:style w:type="character" w:customStyle="1" w:styleId="Komentar-besediloZnak">
    <w:name w:val="Komentar - besedilo Znak"/>
    <w:link w:val="a"/>
    <w:rsid w:val="00405D5C"/>
    <w:rPr>
      <w:rFonts w:ascii="Arial" w:eastAsia="Times New Roman" w:hAnsi="Arial"/>
    </w:rPr>
  </w:style>
  <w:style w:type="character" w:styleId="Pripombasklic">
    <w:name w:val="annotation reference"/>
    <w:basedOn w:val="Privzetapisavaodstavka"/>
    <w:uiPriority w:val="99"/>
    <w:semiHidden/>
    <w:unhideWhenUsed/>
    <w:rsid w:val="00405D5C"/>
    <w:rPr>
      <w:sz w:val="16"/>
      <w:szCs w:val="16"/>
    </w:rPr>
  </w:style>
  <w:style w:type="paragraph" w:styleId="Pripombabesedilo">
    <w:name w:val="annotation text"/>
    <w:basedOn w:val="Navaden"/>
    <w:link w:val="PripombabesediloZnak"/>
    <w:uiPriority w:val="99"/>
    <w:semiHidden/>
    <w:unhideWhenUsed/>
    <w:rsid w:val="00405D5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05D5C"/>
    <w:rPr>
      <w:sz w:val="20"/>
      <w:szCs w:val="20"/>
    </w:rPr>
  </w:style>
  <w:style w:type="paragraph" w:styleId="Besedilooblaka">
    <w:name w:val="Balloon Text"/>
    <w:basedOn w:val="Navaden"/>
    <w:link w:val="BesedilooblakaZnak"/>
    <w:uiPriority w:val="99"/>
    <w:semiHidden/>
    <w:unhideWhenUsed/>
    <w:rsid w:val="00405D5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5D5C"/>
    <w:rPr>
      <w:rFonts w:ascii="Tahoma" w:hAnsi="Tahoma" w:cs="Tahoma"/>
      <w:sz w:val="16"/>
      <w:szCs w:val="16"/>
    </w:rPr>
  </w:style>
  <w:style w:type="paragraph" w:styleId="Odstavekseznama">
    <w:name w:val="List Paragraph"/>
    <w:basedOn w:val="Navaden"/>
    <w:uiPriority w:val="34"/>
    <w:qFormat/>
    <w:rsid w:val="00D87D0A"/>
    <w:pPr>
      <w:ind w:left="720"/>
      <w:contextualSpacing/>
    </w:pPr>
  </w:style>
  <w:style w:type="paragraph" w:customStyle="1" w:styleId="len">
    <w:name w:val="Člen"/>
    <w:basedOn w:val="Navaden"/>
    <w:link w:val="lenZnak"/>
    <w:qFormat/>
    <w:rsid w:val="00F46CE9"/>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F46CE9"/>
    <w:rPr>
      <w:rFonts w:ascii="Arial" w:eastAsia="Times New Roman" w:hAnsi="Arial" w:cs="Times New Roman"/>
      <w:b/>
      <w:lang w:val="x-none" w:eastAsia="x-none"/>
    </w:rPr>
  </w:style>
  <w:style w:type="paragraph" w:customStyle="1" w:styleId="Odstavek">
    <w:name w:val="Odstavek"/>
    <w:basedOn w:val="Navaden"/>
    <w:link w:val="OdstavekZnak"/>
    <w:qFormat/>
    <w:rsid w:val="00F46CE9"/>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F46CE9"/>
    <w:rPr>
      <w:rFonts w:ascii="Arial" w:eastAsia="Times New Roman" w:hAnsi="Arial" w:cs="Times New Roman"/>
      <w:lang w:val="x-none" w:eastAsia="x-none"/>
    </w:rPr>
  </w:style>
  <w:style w:type="paragraph" w:customStyle="1" w:styleId="lennaslov">
    <w:name w:val="Člen_naslov"/>
    <w:basedOn w:val="len"/>
    <w:qFormat/>
    <w:rsid w:val="00F46CE9"/>
    <w:pPr>
      <w:spacing w:before="0"/>
    </w:pPr>
  </w:style>
  <w:style w:type="paragraph" w:customStyle="1" w:styleId="tevilnatoka111">
    <w:name w:val="Številčna točka 1.1.1"/>
    <w:basedOn w:val="Navaden"/>
    <w:qFormat/>
    <w:rsid w:val="00536450"/>
    <w:pPr>
      <w:widowControl w:val="0"/>
      <w:numPr>
        <w:ilvl w:val="2"/>
        <w:numId w:val="7"/>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536450"/>
    <w:pPr>
      <w:numPr>
        <w:numId w:val="7"/>
      </w:numPr>
      <w:spacing w:after="0" w:line="240" w:lineRule="auto"/>
      <w:jc w:val="both"/>
    </w:pPr>
    <w:rPr>
      <w:rFonts w:ascii="Arial" w:eastAsia="Times New Roman" w:hAnsi="Arial" w:cs="Times New Roman"/>
      <w:lang w:val="x-none" w:eastAsia="sl-SI"/>
    </w:rPr>
  </w:style>
  <w:style w:type="character" w:customStyle="1" w:styleId="tevilnatokaZnak">
    <w:name w:val="Številčna točka Znak"/>
    <w:basedOn w:val="OdstavekZnak"/>
    <w:link w:val="tevilnatoka"/>
    <w:rsid w:val="00536450"/>
    <w:rPr>
      <w:rFonts w:ascii="Arial" w:eastAsia="Times New Roman" w:hAnsi="Arial" w:cs="Times New Roman"/>
      <w:lang w:val="x-none" w:eastAsia="sl-SI"/>
    </w:rPr>
  </w:style>
  <w:style w:type="paragraph" w:customStyle="1" w:styleId="tevilnatoka11Nova">
    <w:name w:val="Številčna točka 1.1 Nova"/>
    <w:basedOn w:val="tevilnatoka"/>
    <w:qFormat/>
    <w:rsid w:val="00536450"/>
    <w:pPr>
      <w:numPr>
        <w:ilvl w:val="1"/>
      </w:numPr>
      <w:tabs>
        <w:tab w:val="clear" w:pos="425"/>
        <w:tab w:val="num" w:pos="360"/>
      </w:tabs>
    </w:pPr>
  </w:style>
  <w:style w:type="paragraph" w:customStyle="1" w:styleId="a0">
    <w:basedOn w:val="Navaden"/>
    <w:next w:val="Pripombabesedilo"/>
    <w:uiPriority w:val="99"/>
    <w:rsid w:val="009531BA"/>
    <w:pPr>
      <w:spacing w:after="0" w:line="240" w:lineRule="auto"/>
      <w:jc w:val="both"/>
    </w:pPr>
    <w:rPr>
      <w:rFonts w:ascii="Arial" w:eastAsia="Times New Roman" w:hAnsi="Arial"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4728D5"/>
    <w:rPr>
      <w:b/>
      <w:bCs/>
    </w:rPr>
  </w:style>
  <w:style w:type="character" w:customStyle="1" w:styleId="ZadevapripombeZnak">
    <w:name w:val="Zadeva pripombe Znak"/>
    <w:basedOn w:val="PripombabesediloZnak"/>
    <w:link w:val="Zadevapripombe"/>
    <w:uiPriority w:val="99"/>
    <w:semiHidden/>
    <w:rsid w:val="004728D5"/>
    <w:rPr>
      <w:b/>
      <w:bCs/>
      <w:sz w:val="20"/>
      <w:szCs w:val="20"/>
    </w:rPr>
  </w:style>
  <w:style w:type="character" w:styleId="Hiperpovezava">
    <w:name w:val="Hyperlink"/>
    <w:uiPriority w:val="99"/>
    <w:unhideWhenUsed/>
    <w:rsid w:val="00D21889"/>
    <w:rPr>
      <w:color w:val="0000FF"/>
      <w:u w:val="single"/>
    </w:rPr>
  </w:style>
  <w:style w:type="paragraph" w:styleId="Glava">
    <w:name w:val="header"/>
    <w:basedOn w:val="Navaden"/>
    <w:link w:val="GlavaZnak"/>
    <w:uiPriority w:val="99"/>
    <w:unhideWhenUsed/>
    <w:rsid w:val="000E3D17"/>
    <w:pPr>
      <w:tabs>
        <w:tab w:val="center" w:pos="4536"/>
        <w:tab w:val="right" w:pos="9072"/>
      </w:tabs>
      <w:spacing w:after="0" w:line="240" w:lineRule="auto"/>
    </w:pPr>
  </w:style>
  <w:style w:type="character" w:customStyle="1" w:styleId="GlavaZnak">
    <w:name w:val="Glava Znak"/>
    <w:basedOn w:val="Privzetapisavaodstavka"/>
    <w:link w:val="Glava"/>
    <w:uiPriority w:val="99"/>
    <w:rsid w:val="000E3D17"/>
  </w:style>
  <w:style w:type="paragraph" w:styleId="Noga">
    <w:name w:val="footer"/>
    <w:basedOn w:val="Navaden"/>
    <w:link w:val="NogaZnak"/>
    <w:uiPriority w:val="99"/>
    <w:unhideWhenUsed/>
    <w:rsid w:val="000E3D17"/>
    <w:pPr>
      <w:tabs>
        <w:tab w:val="center" w:pos="4536"/>
        <w:tab w:val="right" w:pos="9072"/>
      </w:tabs>
      <w:spacing w:after="0" w:line="240" w:lineRule="auto"/>
    </w:pPr>
  </w:style>
  <w:style w:type="character" w:customStyle="1" w:styleId="NogaZnak">
    <w:name w:val="Noga Znak"/>
    <w:basedOn w:val="Privzetapisavaodstavka"/>
    <w:link w:val="Noga"/>
    <w:uiPriority w:val="99"/>
    <w:rsid w:val="000E3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zaodstavkom">
    <w:name w:val="Alinea za odstavkom"/>
    <w:basedOn w:val="Navaden"/>
    <w:link w:val="AlineazaodstavkomZnak"/>
    <w:qFormat/>
    <w:rsid w:val="00405D5C"/>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405D5C"/>
    <w:rPr>
      <w:rFonts w:ascii="Arial" w:eastAsia="Times New Roman" w:hAnsi="Arial" w:cs="Arial"/>
      <w:lang w:eastAsia="sl-SI"/>
    </w:rPr>
  </w:style>
  <w:style w:type="paragraph" w:customStyle="1" w:styleId="a">
    <w:basedOn w:val="Navaden"/>
    <w:next w:val="Pripombabesedilo"/>
    <w:link w:val="Komentar-besediloZnak"/>
    <w:rsid w:val="00405D5C"/>
    <w:pPr>
      <w:spacing w:after="0" w:line="240" w:lineRule="auto"/>
      <w:jc w:val="both"/>
    </w:pPr>
    <w:rPr>
      <w:rFonts w:ascii="Arial" w:eastAsia="Times New Roman" w:hAnsi="Arial"/>
    </w:rPr>
  </w:style>
  <w:style w:type="character" w:customStyle="1" w:styleId="Komentar-besediloZnak">
    <w:name w:val="Komentar - besedilo Znak"/>
    <w:link w:val="a"/>
    <w:rsid w:val="00405D5C"/>
    <w:rPr>
      <w:rFonts w:ascii="Arial" w:eastAsia="Times New Roman" w:hAnsi="Arial"/>
    </w:rPr>
  </w:style>
  <w:style w:type="character" w:styleId="Pripombasklic">
    <w:name w:val="annotation reference"/>
    <w:basedOn w:val="Privzetapisavaodstavka"/>
    <w:uiPriority w:val="99"/>
    <w:semiHidden/>
    <w:unhideWhenUsed/>
    <w:rsid w:val="00405D5C"/>
    <w:rPr>
      <w:sz w:val="16"/>
      <w:szCs w:val="16"/>
    </w:rPr>
  </w:style>
  <w:style w:type="paragraph" w:styleId="Pripombabesedilo">
    <w:name w:val="annotation text"/>
    <w:basedOn w:val="Navaden"/>
    <w:link w:val="PripombabesediloZnak"/>
    <w:uiPriority w:val="99"/>
    <w:semiHidden/>
    <w:unhideWhenUsed/>
    <w:rsid w:val="00405D5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05D5C"/>
    <w:rPr>
      <w:sz w:val="20"/>
      <w:szCs w:val="20"/>
    </w:rPr>
  </w:style>
  <w:style w:type="paragraph" w:styleId="Besedilooblaka">
    <w:name w:val="Balloon Text"/>
    <w:basedOn w:val="Navaden"/>
    <w:link w:val="BesedilooblakaZnak"/>
    <w:uiPriority w:val="99"/>
    <w:semiHidden/>
    <w:unhideWhenUsed/>
    <w:rsid w:val="00405D5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5D5C"/>
    <w:rPr>
      <w:rFonts w:ascii="Tahoma" w:hAnsi="Tahoma" w:cs="Tahoma"/>
      <w:sz w:val="16"/>
      <w:szCs w:val="16"/>
    </w:rPr>
  </w:style>
  <w:style w:type="paragraph" w:styleId="Odstavekseznama">
    <w:name w:val="List Paragraph"/>
    <w:basedOn w:val="Navaden"/>
    <w:uiPriority w:val="34"/>
    <w:qFormat/>
    <w:rsid w:val="00D87D0A"/>
    <w:pPr>
      <w:ind w:left="720"/>
      <w:contextualSpacing/>
    </w:pPr>
  </w:style>
  <w:style w:type="paragraph" w:customStyle="1" w:styleId="len">
    <w:name w:val="Člen"/>
    <w:basedOn w:val="Navaden"/>
    <w:link w:val="lenZnak"/>
    <w:qFormat/>
    <w:rsid w:val="00F46CE9"/>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F46CE9"/>
    <w:rPr>
      <w:rFonts w:ascii="Arial" w:eastAsia="Times New Roman" w:hAnsi="Arial" w:cs="Times New Roman"/>
      <w:b/>
      <w:lang w:val="x-none" w:eastAsia="x-none"/>
    </w:rPr>
  </w:style>
  <w:style w:type="paragraph" w:customStyle="1" w:styleId="Odstavek">
    <w:name w:val="Odstavek"/>
    <w:basedOn w:val="Navaden"/>
    <w:link w:val="OdstavekZnak"/>
    <w:qFormat/>
    <w:rsid w:val="00F46CE9"/>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F46CE9"/>
    <w:rPr>
      <w:rFonts w:ascii="Arial" w:eastAsia="Times New Roman" w:hAnsi="Arial" w:cs="Times New Roman"/>
      <w:lang w:val="x-none" w:eastAsia="x-none"/>
    </w:rPr>
  </w:style>
  <w:style w:type="paragraph" w:customStyle="1" w:styleId="lennaslov">
    <w:name w:val="Člen_naslov"/>
    <w:basedOn w:val="len"/>
    <w:qFormat/>
    <w:rsid w:val="00F46CE9"/>
    <w:pPr>
      <w:spacing w:before="0"/>
    </w:pPr>
  </w:style>
  <w:style w:type="paragraph" w:customStyle="1" w:styleId="tevilnatoka111">
    <w:name w:val="Številčna točka 1.1.1"/>
    <w:basedOn w:val="Navaden"/>
    <w:qFormat/>
    <w:rsid w:val="00536450"/>
    <w:pPr>
      <w:widowControl w:val="0"/>
      <w:numPr>
        <w:ilvl w:val="2"/>
        <w:numId w:val="7"/>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536450"/>
    <w:pPr>
      <w:numPr>
        <w:numId w:val="7"/>
      </w:numPr>
      <w:spacing w:after="0" w:line="240" w:lineRule="auto"/>
      <w:jc w:val="both"/>
    </w:pPr>
    <w:rPr>
      <w:rFonts w:ascii="Arial" w:eastAsia="Times New Roman" w:hAnsi="Arial" w:cs="Times New Roman"/>
      <w:lang w:val="x-none" w:eastAsia="sl-SI"/>
    </w:rPr>
  </w:style>
  <w:style w:type="character" w:customStyle="1" w:styleId="tevilnatokaZnak">
    <w:name w:val="Številčna točka Znak"/>
    <w:basedOn w:val="OdstavekZnak"/>
    <w:link w:val="tevilnatoka"/>
    <w:rsid w:val="00536450"/>
    <w:rPr>
      <w:rFonts w:ascii="Arial" w:eastAsia="Times New Roman" w:hAnsi="Arial" w:cs="Times New Roman"/>
      <w:lang w:val="x-none" w:eastAsia="sl-SI"/>
    </w:rPr>
  </w:style>
  <w:style w:type="paragraph" w:customStyle="1" w:styleId="tevilnatoka11Nova">
    <w:name w:val="Številčna točka 1.1 Nova"/>
    <w:basedOn w:val="tevilnatoka"/>
    <w:qFormat/>
    <w:rsid w:val="00536450"/>
    <w:pPr>
      <w:numPr>
        <w:ilvl w:val="1"/>
      </w:numPr>
      <w:tabs>
        <w:tab w:val="clear" w:pos="425"/>
        <w:tab w:val="num" w:pos="360"/>
      </w:tabs>
    </w:pPr>
  </w:style>
  <w:style w:type="paragraph" w:customStyle="1" w:styleId="a0">
    <w:basedOn w:val="Navaden"/>
    <w:next w:val="Pripombabesedilo"/>
    <w:uiPriority w:val="99"/>
    <w:rsid w:val="009531BA"/>
    <w:pPr>
      <w:spacing w:after="0" w:line="240" w:lineRule="auto"/>
      <w:jc w:val="both"/>
    </w:pPr>
    <w:rPr>
      <w:rFonts w:ascii="Arial" w:eastAsia="Times New Roman" w:hAnsi="Arial"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4728D5"/>
    <w:rPr>
      <w:b/>
      <w:bCs/>
    </w:rPr>
  </w:style>
  <w:style w:type="character" w:customStyle="1" w:styleId="ZadevapripombeZnak">
    <w:name w:val="Zadeva pripombe Znak"/>
    <w:basedOn w:val="PripombabesediloZnak"/>
    <w:link w:val="Zadevapripombe"/>
    <w:uiPriority w:val="99"/>
    <w:semiHidden/>
    <w:rsid w:val="004728D5"/>
    <w:rPr>
      <w:b/>
      <w:bCs/>
      <w:sz w:val="20"/>
      <w:szCs w:val="20"/>
    </w:rPr>
  </w:style>
  <w:style w:type="character" w:styleId="Hiperpovezava">
    <w:name w:val="Hyperlink"/>
    <w:uiPriority w:val="99"/>
    <w:unhideWhenUsed/>
    <w:rsid w:val="00D21889"/>
    <w:rPr>
      <w:color w:val="0000FF"/>
      <w:u w:val="single"/>
    </w:rPr>
  </w:style>
  <w:style w:type="paragraph" w:styleId="Glava">
    <w:name w:val="header"/>
    <w:basedOn w:val="Navaden"/>
    <w:link w:val="GlavaZnak"/>
    <w:uiPriority w:val="99"/>
    <w:unhideWhenUsed/>
    <w:rsid w:val="000E3D17"/>
    <w:pPr>
      <w:tabs>
        <w:tab w:val="center" w:pos="4536"/>
        <w:tab w:val="right" w:pos="9072"/>
      </w:tabs>
      <w:spacing w:after="0" w:line="240" w:lineRule="auto"/>
    </w:pPr>
  </w:style>
  <w:style w:type="character" w:customStyle="1" w:styleId="GlavaZnak">
    <w:name w:val="Glava Znak"/>
    <w:basedOn w:val="Privzetapisavaodstavka"/>
    <w:link w:val="Glava"/>
    <w:uiPriority w:val="99"/>
    <w:rsid w:val="000E3D17"/>
  </w:style>
  <w:style w:type="paragraph" w:styleId="Noga">
    <w:name w:val="footer"/>
    <w:basedOn w:val="Navaden"/>
    <w:link w:val="NogaZnak"/>
    <w:uiPriority w:val="99"/>
    <w:unhideWhenUsed/>
    <w:rsid w:val="000E3D17"/>
    <w:pPr>
      <w:tabs>
        <w:tab w:val="center" w:pos="4536"/>
        <w:tab w:val="right" w:pos="9072"/>
      </w:tabs>
      <w:spacing w:after="0" w:line="240" w:lineRule="auto"/>
    </w:pPr>
  </w:style>
  <w:style w:type="character" w:customStyle="1" w:styleId="NogaZnak">
    <w:name w:val="Noga Znak"/>
    <w:basedOn w:val="Privzetapisavaodstavka"/>
    <w:link w:val="Noga"/>
    <w:uiPriority w:val="99"/>
    <w:rsid w:val="000E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p.m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07D8B-8369-40CB-8541-6AA913E7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2706</Words>
  <Characters>15425</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Irena.Kozelj</dc:creator>
  <cp:lastModifiedBy>barbara</cp:lastModifiedBy>
  <cp:revision>2</cp:revision>
  <cp:lastPrinted>2016-03-30T11:17:00Z</cp:lastPrinted>
  <dcterms:created xsi:type="dcterms:W3CDTF">2016-04-04T06:35:00Z</dcterms:created>
  <dcterms:modified xsi:type="dcterms:W3CDTF">2016-04-04T06:35:00Z</dcterms:modified>
</cp:coreProperties>
</file>