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A5" w:rsidRPr="009325E2" w:rsidRDefault="00590FA5" w:rsidP="002738FC">
      <w:pPr>
        <w:jc w:val="both"/>
        <w:rPr>
          <w:rFonts w:cs="Arial"/>
          <w:szCs w:val="20"/>
          <w:lang w:eastAsia="sl-SI"/>
        </w:rPr>
      </w:pPr>
      <w:bookmarkStart w:id="0" w:name="_GoBack"/>
      <w:bookmarkEnd w:id="0"/>
      <w:r w:rsidRPr="009325E2">
        <w:rPr>
          <w:rFonts w:cs="Arial"/>
          <w:szCs w:val="20"/>
          <w:lang w:eastAsia="sl-SI"/>
        </w:rPr>
        <w:t xml:space="preserve">Na podlagi enajstega odstavka 3. c člena in </w:t>
      </w:r>
      <w:r w:rsidR="00E27106" w:rsidRPr="001103CE">
        <w:rPr>
          <w:rFonts w:cs="Arial"/>
          <w:szCs w:val="20"/>
          <w:lang w:eastAsia="sl-SI"/>
        </w:rPr>
        <w:t>sed</w:t>
      </w:r>
      <w:r w:rsidR="00E27106">
        <w:rPr>
          <w:rFonts w:cs="Arial"/>
          <w:szCs w:val="20"/>
          <w:lang w:eastAsia="sl-SI"/>
        </w:rPr>
        <w:t>mega</w:t>
      </w:r>
      <w:r w:rsidR="00E27106" w:rsidRPr="00E27106">
        <w:rPr>
          <w:rFonts w:cs="Arial"/>
          <w:szCs w:val="20"/>
          <w:lang w:eastAsia="sl-SI"/>
        </w:rPr>
        <w:t xml:space="preserve"> </w:t>
      </w:r>
      <w:r w:rsidRPr="00E27106">
        <w:rPr>
          <w:rFonts w:cs="Arial"/>
          <w:szCs w:val="20"/>
          <w:lang w:eastAsia="sl-SI"/>
        </w:rPr>
        <w:t>odstavka 3. d člena</w:t>
      </w:r>
      <w:r w:rsidRPr="009325E2">
        <w:rPr>
          <w:rFonts w:cs="Arial"/>
          <w:szCs w:val="20"/>
          <w:lang w:eastAsia="sl-SI"/>
        </w:rPr>
        <w:t xml:space="preserve"> Zakona o kmetijskih zemljiščih (</w:t>
      </w:r>
      <w:r w:rsidR="00C3056B" w:rsidRPr="009325E2">
        <w:rPr>
          <w:rFonts w:cs="Arial"/>
          <w:iCs/>
          <w:szCs w:val="20"/>
          <w:lang w:eastAsia="sl-SI"/>
        </w:rPr>
        <w:t>Uradni list RS, št. 71/11 – uradno prečiščeno besedilo, 58/12 in 27/16</w:t>
      </w:r>
      <w:r w:rsidRPr="009325E2">
        <w:rPr>
          <w:rFonts w:cs="Arial"/>
          <w:szCs w:val="20"/>
          <w:lang w:eastAsia="sl-SI"/>
        </w:rPr>
        <w:t xml:space="preserve">) izdaja minister za kmetijstvo, gozdarstvo in </w:t>
      </w:r>
      <w:r w:rsidR="003E1383" w:rsidRPr="009325E2">
        <w:rPr>
          <w:rFonts w:cs="Arial"/>
          <w:szCs w:val="20"/>
          <w:lang w:eastAsia="sl-SI"/>
        </w:rPr>
        <w:t>prehrano, v soglasju z ministrico, pristojno</w:t>
      </w:r>
      <w:r w:rsidRPr="009325E2">
        <w:rPr>
          <w:rFonts w:cs="Arial"/>
          <w:szCs w:val="20"/>
          <w:lang w:eastAsia="sl-SI"/>
        </w:rPr>
        <w:t xml:space="preserve"> za prostor</w:t>
      </w:r>
      <w:r w:rsidR="0068659F" w:rsidRPr="009325E2">
        <w:rPr>
          <w:rFonts w:cs="Arial"/>
          <w:szCs w:val="20"/>
          <w:lang w:eastAsia="sl-SI"/>
        </w:rPr>
        <w:t>,</w:t>
      </w:r>
    </w:p>
    <w:p w:rsidR="006C7BF7" w:rsidRPr="009325E2" w:rsidRDefault="006C7BF7" w:rsidP="002738FC">
      <w:pPr>
        <w:jc w:val="both"/>
        <w:rPr>
          <w:rFonts w:cs="Arial"/>
          <w:szCs w:val="20"/>
          <w:lang w:eastAsia="sl-SI"/>
        </w:rPr>
      </w:pPr>
    </w:p>
    <w:p w:rsidR="009358EA" w:rsidRPr="009325E2" w:rsidRDefault="009358EA" w:rsidP="002738FC">
      <w:pPr>
        <w:jc w:val="both"/>
        <w:rPr>
          <w:rFonts w:cs="Arial"/>
          <w:szCs w:val="20"/>
          <w:lang w:eastAsia="sl-SI"/>
        </w:rPr>
      </w:pPr>
    </w:p>
    <w:p w:rsidR="00590FA5" w:rsidRPr="009325E2" w:rsidRDefault="00590FA5" w:rsidP="002738FC">
      <w:pPr>
        <w:jc w:val="center"/>
        <w:rPr>
          <w:rFonts w:cs="Arial"/>
          <w:b/>
          <w:szCs w:val="20"/>
          <w:lang w:eastAsia="sl-SI"/>
        </w:rPr>
      </w:pPr>
      <w:r w:rsidRPr="009325E2">
        <w:rPr>
          <w:rFonts w:cs="Arial"/>
          <w:b/>
          <w:szCs w:val="20"/>
          <w:lang w:eastAsia="sl-SI"/>
        </w:rPr>
        <w:t>PRAVILNIK O VSEBINI ELABORATA POSEGOV NA KMETIJSKA ZEMLJIŠČA</w:t>
      </w:r>
    </w:p>
    <w:p w:rsidR="006C7BF7" w:rsidRPr="009325E2" w:rsidRDefault="006C7BF7" w:rsidP="002738FC">
      <w:pPr>
        <w:pStyle w:val="Navadensplet"/>
        <w:spacing w:after="0" w:line="260" w:lineRule="exact"/>
        <w:jc w:val="center"/>
        <w:rPr>
          <w:rFonts w:ascii="Arial" w:hAnsi="Arial" w:cs="Arial"/>
          <w:color w:val="auto"/>
          <w:sz w:val="20"/>
          <w:szCs w:val="20"/>
        </w:rPr>
      </w:pPr>
    </w:p>
    <w:p w:rsidR="00B82ADB" w:rsidRPr="009325E2" w:rsidRDefault="00B82ADB" w:rsidP="002738FC">
      <w:pPr>
        <w:pStyle w:val="Navadensplet"/>
        <w:spacing w:after="0" w:line="260" w:lineRule="exact"/>
        <w:jc w:val="center"/>
        <w:rPr>
          <w:rFonts w:ascii="Arial" w:hAnsi="Arial" w:cs="Arial"/>
          <w:color w:val="auto"/>
          <w:sz w:val="20"/>
          <w:szCs w:val="20"/>
        </w:rPr>
      </w:pPr>
    </w:p>
    <w:p w:rsidR="00590FA5" w:rsidRPr="009325E2" w:rsidRDefault="00590FA5" w:rsidP="002738FC">
      <w:pPr>
        <w:jc w:val="center"/>
        <w:rPr>
          <w:rFonts w:cs="Arial"/>
          <w:b/>
          <w:szCs w:val="20"/>
          <w:lang w:eastAsia="sl-SI"/>
        </w:rPr>
      </w:pPr>
      <w:r w:rsidRPr="009325E2">
        <w:rPr>
          <w:rFonts w:cs="Arial"/>
          <w:b/>
          <w:szCs w:val="20"/>
          <w:lang w:eastAsia="sl-SI"/>
        </w:rPr>
        <w:t>I. SPLOŠNE DOLOČBE</w:t>
      </w:r>
    </w:p>
    <w:p w:rsidR="00590FA5" w:rsidRPr="009325E2" w:rsidRDefault="00590FA5" w:rsidP="002738FC">
      <w:pPr>
        <w:jc w:val="center"/>
        <w:rPr>
          <w:rFonts w:cs="Arial"/>
          <w:szCs w:val="20"/>
          <w:lang w:eastAsia="sl-SI"/>
        </w:rPr>
      </w:pPr>
    </w:p>
    <w:p w:rsidR="00590FA5" w:rsidRPr="009325E2" w:rsidRDefault="00590FA5" w:rsidP="002738F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center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>člen</w:t>
      </w:r>
    </w:p>
    <w:p w:rsidR="00590FA5" w:rsidRPr="009325E2" w:rsidRDefault="00590FA5" w:rsidP="002738FC">
      <w:pPr>
        <w:jc w:val="center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>(vsebina pravilnika)</w:t>
      </w:r>
    </w:p>
    <w:p w:rsidR="00590FA5" w:rsidRPr="009325E2" w:rsidRDefault="00590FA5" w:rsidP="002738FC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</w:p>
    <w:p w:rsidR="00590FA5" w:rsidRPr="009325E2" w:rsidRDefault="00590FA5" w:rsidP="002738FC">
      <w:pPr>
        <w:jc w:val="both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 xml:space="preserve">Ta pravilnik določa vsebino, obliko in način priprave elaborata posegov na kmetijska zemljišča (v nadaljnjem besedilu: elaborat). </w:t>
      </w:r>
    </w:p>
    <w:p w:rsidR="00590FA5" w:rsidRPr="009325E2" w:rsidRDefault="00590FA5" w:rsidP="002738FC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</w:p>
    <w:p w:rsidR="00590FA5" w:rsidRPr="009325E2" w:rsidRDefault="00590FA5" w:rsidP="002738FC">
      <w:pPr>
        <w:jc w:val="center"/>
        <w:rPr>
          <w:rFonts w:cs="Arial"/>
          <w:b/>
          <w:szCs w:val="20"/>
          <w:lang w:eastAsia="sl-SI"/>
        </w:rPr>
      </w:pPr>
      <w:r w:rsidRPr="009325E2">
        <w:rPr>
          <w:rFonts w:cs="Arial"/>
          <w:b/>
          <w:szCs w:val="20"/>
          <w:lang w:eastAsia="sl-SI"/>
        </w:rPr>
        <w:t>II. VSEBINA IN OBLIKA ELABORATA</w:t>
      </w:r>
    </w:p>
    <w:p w:rsidR="00590FA5" w:rsidRPr="009325E2" w:rsidRDefault="00590FA5" w:rsidP="002738FC">
      <w:pPr>
        <w:jc w:val="center"/>
        <w:rPr>
          <w:rFonts w:cs="Arial"/>
          <w:szCs w:val="20"/>
          <w:lang w:eastAsia="sl-SI"/>
        </w:rPr>
      </w:pPr>
    </w:p>
    <w:p w:rsidR="00590FA5" w:rsidRPr="009325E2" w:rsidRDefault="00590FA5" w:rsidP="002738F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center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 xml:space="preserve">člen </w:t>
      </w:r>
    </w:p>
    <w:p w:rsidR="00590FA5" w:rsidRPr="009325E2" w:rsidRDefault="00590FA5" w:rsidP="002738FC">
      <w:pPr>
        <w:pStyle w:val="esegmenth4"/>
        <w:spacing w:after="0" w:line="260" w:lineRule="exact"/>
        <w:rPr>
          <w:rFonts w:ascii="Arial" w:hAnsi="Arial" w:cs="Arial"/>
          <w:b w:val="0"/>
          <w:color w:val="auto"/>
          <w:sz w:val="20"/>
          <w:szCs w:val="20"/>
        </w:rPr>
      </w:pPr>
      <w:r w:rsidRPr="009325E2">
        <w:rPr>
          <w:rFonts w:ascii="Arial" w:hAnsi="Arial" w:cs="Arial"/>
          <w:b w:val="0"/>
          <w:color w:val="auto"/>
          <w:sz w:val="20"/>
          <w:szCs w:val="20"/>
        </w:rPr>
        <w:t>(vsebina elaborata)</w:t>
      </w:r>
    </w:p>
    <w:p w:rsidR="00590FA5" w:rsidRPr="009325E2" w:rsidRDefault="00590FA5" w:rsidP="002738FC">
      <w:pPr>
        <w:pStyle w:val="Odstavekseznama"/>
        <w:spacing w:line="260" w:lineRule="exact"/>
        <w:ind w:left="0"/>
        <w:jc w:val="center"/>
        <w:rPr>
          <w:rFonts w:ascii="Arial" w:hAnsi="Arial" w:cs="Arial"/>
          <w:sz w:val="20"/>
        </w:rPr>
      </w:pPr>
    </w:p>
    <w:p w:rsidR="00590FA5" w:rsidRPr="009325E2" w:rsidRDefault="00590FA5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 xml:space="preserve">(1) Pri načrtovanju prostorskih ureditev in posameznih posegov v prostor </w:t>
      </w:r>
      <w:r w:rsidR="00777579" w:rsidRPr="009325E2">
        <w:rPr>
          <w:rFonts w:ascii="Arial" w:hAnsi="Arial" w:cs="Arial"/>
          <w:color w:val="auto"/>
          <w:sz w:val="20"/>
          <w:szCs w:val="20"/>
        </w:rPr>
        <w:t xml:space="preserve">(v nadaljnjem besedilu: pobuda) 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na kmetijska zemljišča se izdela elaborat. </w:t>
      </w:r>
    </w:p>
    <w:p w:rsidR="00590FA5" w:rsidRPr="009325E2" w:rsidRDefault="00590FA5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:rsidR="00590FA5" w:rsidRPr="009325E2" w:rsidRDefault="00590FA5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 xml:space="preserve">(2) Elaborat </w:t>
      </w:r>
      <w:r w:rsidR="00305E46" w:rsidRPr="009325E2">
        <w:rPr>
          <w:rFonts w:ascii="Arial" w:hAnsi="Arial" w:cs="Arial"/>
          <w:color w:val="auto"/>
          <w:sz w:val="20"/>
          <w:szCs w:val="20"/>
        </w:rPr>
        <w:t>mora vsebovati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D062C6" w:rsidRPr="009325E2" w:rsidRDefault="00AF1C1F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a) </w:t>
      </w:r>
      <w:r w:rsidR="00D062C6" w:rsidRPr="009325E2">
        <w:rPr>
          <w:rFonts w:eastAsiaTheme="minorHAnsi" w:cs="Arial"/>
          <w:color w:val="000000"/>
          <w:szCs w:val="20"/>
        </w:rPr>
        <w:t xml:space="preserve">predstavitev kmetijstva v lokalni skupnosti, in sicer: </w:t>
      </w:r>
    </w:p>
    <w:p w:rsidR="003650DB" w:rsidRPr="009325E2" w:rsidRDefault="00D062C6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opis stanja</w:t>
      </w:r>
      <w:r w:rsidR="003650DB" w:rsidRPr="009325E2">
        <w:rPr>
          <w:rFonts w:eastAsiaTheme="minorHAnsi" w:cs="Arial"/>
          <w:color w:val="000000"/>
          <w:szCs w:val="20"/>
        </w:rPr>
        <w:t xml:space="preserve"> v kmetijstvu (npr. število kmetijskih gospodarstev, velikostna struktura kmetijskih gospodarstev in njihova</w:t>
      </w:r>
      <w:r w:rsidR="005D3966" w:rsidRPr="009325E2">
        <w:rPr>
          <w:rFonts w:eastAsiaTheme="minorHAnsi" w:cs="Arial"/>
          <w:color w:val="000000"/>
          <w:szCs w:val="20"/>
        </w:rPr>
        <w:t xml:space="preserve"> usmerjenost</w:t>
      </w:r>
      <w:r w:rsidR="003650DB" w:rsidRPr="009325E2">
        <w:rPr>
          <w:rFonts w:eastAsiaTheme="minorHAnsi" w:cs="Arial"/>
          <w:color w:val="000000"/>
          <w:szCs w:val="20"/>
        </w:rPr>
        <w:t>, usmerjenost kmetijstva, dopolnilne dejavnosti na kmetijah</w:t>
      </w:r>
      <w:r w:rsidR="00EB2F34">
        <w:rPr>
          <w:rFonts w:eastAsiaTheme="minorHAnsi" w:cs="Arial"/>
          <w:color w:val="000000"/>
          <w:szCs w:val="20"/>
        </w:rPr>
        <w:t>,</w:t>
      </w:r>
      <w:r w:rsidR="003650DB" w:rsidRPr="009325E2">
        <w:rPr>
          <w:rFonts w:eastAsiaTheme="minorHAnsi" w:cs="Arial"/>
          <w:color w:val="000000"/>
          <w:szCs w:val="20"/>
        </w:rPr>
        <w:t xml:space="preserve"> ipd.)</w:t>
      </w:r>
      <w:r w:rsidRPr="009325E2">
        <w:rPr>
          <w:rFonts w:eastAsiaTheme="minorHAnsi" w:cs="Arial"/>
          <w:color w:val="000000"/>
          <w:szCs w:val="20"/>
        </w:rPr>
        <w:t xml:space="preserve"> in </w:t>
      </w:r>
      <w:r w:rsidR="003650DB" w:rsidRPr="009325E2">
        <w:rPr>
          <w:rFonts w:eastAsiaTheme="minorHAnsi" w:cs="Arial"/>
          <w:color w:val="000000"/>
          <w:szCs w:val="20"/>
        </w:rPr>
        <w:t xml:space="preserve">njegov </w:t>
      </w:r>
      <w:r w:rsidRPr="009325E2">
        <w:rPr>
          <w:rFonts w:eastAsiaTheme="minorHAnsi" w:cs="Arial"/>
          <w:color w:val="000000"/>
          <w:szCs w:val="20"/>
        </w:rPr>
        <w:t>razvojn</w:t>
      </w:r>
      <w:r w:rsidR="003650DB" w:rsidRPr="009325E2">
        <w:rPr>
          <w:rFonts w:eastAsiaTheme="minorHAnsi" w:cs="Arial"/>
          <w:color w:val="000000"/>
          <w:szCs w:val="20"/>
        </w:rPr>
        <w:t>i potencial,</w:t>
      </w:r>
    </w:p>
    <w:p w:rsidR="00D062C6" w:rsidRPr="009325E2" w:rsidRDefault="00D062C6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analizo načrtovanih sprememb namenske rabe</w:t>
      </w:r>
      <w:r w:rsidR="00266BFC" w:rsidRPr="009325E2">
        <w:rPr>
          <w:rFonts w:eastAsiaTheme="minorHAnsi" w:cs="Arial"/>
          <w:color w:val="000000"/>
          <w:szCs w:val="20"/>
        </w:rPr>
        <w:t xml:space="preserve"> </w:t>
      </w:r>
      <w:r w:rsidRPr="009325E2">
        <w:rPr>
          <w:rFonts w:eastAsiaTheme="minorHAnsi" w:cs="Arial"/>
          <w:color w:val="000000"/>
          <w:szCs w:val="20"/>
        </w:rPr>
        <w:t>z vidika dejanske in namenske rabe kmetijskih zemljišč,</w:t>
      </w:r>
    </w:p>
    <w:p w:rsidR="00D062C6" w:rsidRPr="009325E2" w:rsidRDefault="00D062C6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analizo načrtovanih sprememb namenske rabe z vidika pridelovalnega potenciala</w:t>
      </w:r>
      <w:r w:rsidR="003650DB" w:rsidRPr="009325E2">
        <w:rPr>
          <w:rFonts w:eastAsiaTheme="minorHAnsi" w:cs="Arial"/>
          <w:color w:val="000000"/>
          <w:szCs w:val="20"/>
        </w:rPr>
        <w:t>,</w:t>
      </w:r>
    </w:p>
    <w:p w:rsidR="003650DB" w:rsidRPr="009325E2" w:rsidRDefault="00D062C6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analizo načrtovanih sprememb namenske rabe z vidika izvedenih melioracij in komasacij, </w:t>
      </w:r>
    </w:p>
    <w:p w:rsidR="00E75CB5" w:rsidRPr="009325E2" w:rsidRDefault="003650DB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analizo načrtovanih sprememb namenske rabe z vidika </w:t>
      </w:r>
      <w:r w:rsidR="00D062C6" w:rsidRPr="009325E2">
        <w:rPr>
          <w:rFonts w:eastAsiaTheme="minorHAnsi" w:cs="Arial"/>
          <w:color w:val="000000"/>
          <w:szCs w:val="20"/>
        </w:rPr>
        <w:t xml:space="preserve">prizadetosti kmetijskih gospodarstev in </w:t>
      </w:r>
      <w:r w:rsidR="00951B14" w:rsidRPr="009325E2">
        <w:rPr>
          <w:rFonts w:eastAsiaTheme="minorHAnsi" w:cs="Arial"/>
          <w:color w:val="000000"/>
          <w:szCs w:val="20"/>
        </w:rPr>
        <w:t xml:space="preserve">njihove </w:t>
      </w:r>
      <w:r w:rsidR="00D062C6" w:rsidRPr="009325E2">
        <w:rPr>
          <w:rFonts w:eastAsiaTheme="minorHAnsi" w:cs="Arial"/>
          <w:color w:val="000000"/>
          <w:szCs w:val="20"/>
        </w:rPr>
        <w:t xml:space="preserve">kmetijske proizvodnje </w:t>
      </w:r>
      <w:r w:rsidR="0062609D" w:rsidRPr="009325E2">
        <w:rPr>
          <w:rFonts w:eastAsiaTheme="minorHAnsi" w:cs="Arial"/>
          <w:color w:val="000000"/>
          <w:szCs w:val="20"/>
        </w:rPr>
        <w:t>(GERK),</w:t>
      </w:r>
    </w:p>
    <w:p w:rsidR="00BA36DC" w:rsidRPr="009325E2" w:rsidRDefault="00AF1C1F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b) </w:t>
      </w:r>
      <w:r w:rsidR="00BA36DC" w:rsidRPr="009325E2">
        <w:rPr>
          <w:rFonts w:eastAsiaTheme="minorHAnsi" w:cs="Arial"/>
          <w:color w:val="000000"/>
          <w:szCs w:val="20"/>
        </w:rPr>
        <w:t>bilan</w:t>
      </w:r>
      <w:r w:rsidR="003650DB" w:rsidRPr="009325E2">
        <w:rPr>
          <w:rFonts w:eastAsiaTheme="minorHAnsi" w:cs="Arial"/>
          <w:color w:val="000000"/>
          <w:szCs w:val="20"/>
        </w:rPr>
        <w:t>co površin</w:t>
      </w:r>
      <w:r w:rsidR="00BA36DC" w:rsidRPr="009325E2">
        <w:rPr>
          <w:rFonts w:eastAsiaTheme="minorHAnsi" w:cs="Arial"/>
          <w:color w:val="000000"/>
          <w:szCs w:val="20"/>
        </w:rPr>
        <w:t xml:space="preserve"> nepozidanih stavbnih zemljiščih </w:t>
      </w:r>
      <w:r w:rsidR="0072685F" w:rsidRPr="009325E2">
        <w:rPr>
          <w:rFonts w:eastAsiaTheme="minorHAnsi" w:cs="Arial"/>
          <w:color w:val="000000"/>
          <w:szCs w:val="20"/>
        </w:rPr>
        <w:t xml:space="preserve">po </w:t>
      </w:r>
      <w:r w:rsidR="0072685F" w:rsidRPr="00E27106">
        <w:rPr>
          <w:rFonts w:eastAsiaTheme="minorHAnsi" w:cs="Arial"/>
          <w:color w:val="000000"/>
          <w:szCs w:val="20"/>
        </w:rPr>
        <w:t>pod</w:t>
      </w:r>
      <w:r w:rsidR="00EB2F34" w:rsidRPr="00E27106">
        <w:rPr>
          <w:rFonts w:eastAsiaTheme="minorHAnsi" w:cs="Arial"/>
          <w:color w:val="000000"/>
          <w:szCs w:val="20"/>
        </w:rPr>
        <w:t>r</w:t>
      </w:r>
      <w:r w:rsidR="0072685F" w:rsidRPr="00E27106">
        <w:rPr>
          <w:rFonts w:eastAsiaTheme="minorHAnsi" w:cs="Arial"/>
          <w:color w:val="000000"/>
          <w:szCs w:val="20"/>
        </w:rPr>
        <w:t>obnih</w:t>
      </w:r>
      <w:r w:rsidR="0072685F" w:rsidRPr="009325E2">
        <w:rPr>
          <w:rFonts w:eastAsiaTheme="minorHAnsi" w:cs="Arial"/>
          <w:color w:val="000000"/>
          <w:szCs w:val="20"/>
        </w:rPr>
        <w:t xml:space="preserve"> namenski</w:t>
      </w:r>
      <w:r w:rsidR="00B06F19" w:rsidRPr="009325E2">
        <w:rPr>
          <w:rFonts w:eastAsiaTheme="minorHAnsi" w:cs="Arial"/>
          <w:color w:val="000000"/>
          <w:szCs w:val="20"/>
        </w:rPr>
        <w:t>h rabah,</w:t>
      </w:r>
      <w:r w:rsidR="00BA36DC" w:rsidRPr="009325E2">
        <w:rPr>
          <w:rFonts w:eastAsiaTheme="minorHAnsi" w:cs="Arial"/>
          <w:color w:val="000000"/>
          <w:szCs w:val="20"/>
        </w:rPr>
        <w:t xml:space="preserve"> in sicer</w:t>
      </w:r>
      <w:r w:rsidR="00E75CB5" w:rsidRPr="009325E2">
        <w:rPr>
          <w:rFonts w:eastAsiaTheme="minorHAnsi" w:cs="Arial"/>
          <w:color w:val="000000"/>
          <w:szCs w:val="20"/>
        </w:rPr>
        <w:t xml:space="preserve"> nominalno vrednost in delež</w:t>
      </w:r>
      <w:r w:rsidR="0062609D" w:rsidRPr="009325E2">
        <w:rPr>
          <w:rFonts w:eastAsiaTheme="minorHAnsi" w:cs="Arial"/>
          <w:color w:val="000000"/>
          <w:szCs w:val="20"/>
        </w:rPr>
        <w:t>,</w:t>
      </w:r>
    </w:p>
    <w:p w:rsidR="00A3646D" w:rsidRPr="009325E2" w:rsidRDefault="00A3646D" w:rsidP="00A3646D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c) bilanco površin nepozidanih stavbnih zemljiščih po naseljih za </w:t>
      </w:r>
      <w:r w:rsidRPr="00E27106">
        <w:rPr>
          <w:rFonts w:eastAsiaTheme="minorHAnsi" w:cs="Arial"/>
          <w:color w:val="000000"/>
          <w:szCs w:val="20"/>
        </w:rPr>
        <w:t>pod</w:t>
      </w:r>
      <w:r w:rsidR="00EB2F34" w:rsidRPr="00E27106">
        <w:rPr>
          <w:rFonts w:eastAsiaTheme="minorHAnsi" w:cs="Arial"/>
          <w:color w:val="000000"/>
          <w:szCs w:val="20"/>
        </w:rPr>
        <w:t>r</w:t>
      </w:r>
      <w:r w:rsidRPr="00E27106">
        <w:rPr>
          <w:rFonts w:eastAsiaTheme="minorHAnsi" w:cs="Arial"/>
          <w:color w:val="000000"/>
          <w:szCs w:val="20"/>
        </w:rPr>
        <w:t>obni</w:t>
      </w:r>
      <w:r w:rsidRPr="009325E2">
        <w:rPr>
          <w:rFonts w:eastAsiaTheme="minorHAnsi" w:cs="Arial"/>
          <w:color w:val="000000"/>
          <w:szCs w:val="20"/>
        </w:rPr>
        <w:t xml:space="preserve"> namenski rabi </w:t>
      </w:r>
      <w:r w:rsidR="00B06F19" w:rsidRPr="009325E2">
        <w:t xml:space="preserve">območja stanovanj (S) </w:t>
      </w:r>
      <w:r w:rsidRPr="009325E2">
        <w:rPr>
          <w:rFonts w:eastAsiaTheme="minorHAnsi" w:cs="Arial"/>
          <w:color w:val="000000"/>
          <w:szCs w:val="20"/>
        </w:rPr>
        <w:t xml:space="preserve">in </w:t>
      </w:r>
      <w:r w:rsidR="00B06F19" w:rsidRPr="009325E2">
        <w:t>območja centralnih dejavnosti (</w:t>
      </w:r>
      <w:r w:rsidRPr="009325E2">
        <w:rPr>
          <w:rFonts w:eastAsiaTheme="minorHAnsi" w:cs="Arial"/>
          <w:color w:val="000000"/>
          <w:szCs w:val="20"/>
        </w:rPr>
        <w:t>C</w:t>
      </w:r>
      <w:r w:rsidR="00B06F19" w:rsidRPr="009325E2">
        <w:rPr>
          <w:rFonts w:eastAsiaTheme="minorHAnsi" w:cs="Arial"/>
          <w:color w:val="000000"/>
          <w:szCs w:val="20"/>
        </w:rPr>
        <w:t>)</w:t>
      </w:r>
      <w:r w:rsidRPr="009325E2">
        <w:rPr>
          <w:rFonts w:eastAsiaTheme="minorHAnsi" w:cs="Arial"/>
          <w:color w:val="000000"/>
          <w:szCs w:val="20"/>
        </w:rPr>
        <w:t xml:space="preserve">, in sicer nominalno vrednost </w:t>
      </w:r>
      <w:r w:rsidR="0062609D" w:rsidRPr="009325E2">
        <w:rPr>
          <w:rFonts w:eastAsiaTheme="minorHAnsi" w:cs="Arial"/>
          <w:color w:val="000000"/>
          <w:szCs w:val="20"/>
        </w:rPr>
        <w:t>in delež,</w:t>
      </w:r>
    </w:p>
    <w:p w:rsidR="008840B1" w:rsidRPr="009325E2" w:rsidRDefault="00A3646D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č</w:t>
      </w:r>
      <w:r w:rsidR="00AF1C1F" w:rsidRPr="009325E2">
        <w:rPr>
          <w:rFonts w:eastAsiaTheme="minorHAnsi" w:cs="Arial"/>
          <w:color w:val="000000"/>
          <w:szCs w:val="20"/>
        </w:rPr>
        <w:t xml:space="preserve">) </w:t>
      </w:r>
      <w:r w:rsidR="008840B1" w:rsidRPr="009325E2">
        <w:rPr>
          <w:rFonts w:eastAsiaTheme="minorHAnsi" w:cs="Arial"/>
          <w:color w:val="000000"/>
          <w:szCs w:val="20"/>
        </w:rPr>
        <w:t xml:space="preserve">za posamezno </w:t>
      </w:r>
      <w:r w:rsidR="0072685F" w:rsidRPr="009325E2">
        <w:rPr>
          <w:rFonts w:eastAsiaTheme="minorHAnsi" w:cs="Arial"/>
          <w:color w:val="000000"/>
          <w:szCs w:val="20"/>
        </w:rPr>
        <w:t>pobudo</w:t>
      </w:r>
      <w:r w:rsidR="008840B1" w:rsidRPr="009325E2">
        <w:rPr>
          <w:rFonts w:cs="Arial"/>
          <w:szCs w:val="20"/>
        </w:rPr>
        <w:t xml:space="preserve"> </w:t>
      </w:r>
      <w:r w:rsidR="008840B1" w:rsidRPr="009325E2">
        <w:rPr>
          <w:rFonts w:eastAsiaTheme="minorHAnsi" w:cs="Arial"/>
          <w:color w:val="000000"/>
          <w:szCs w:val="20"/>
        </w:rPr>
        <w:t>strokovno obrazložitev namere po spremembi namenske rabe</w:t>
      </w:r>
      <w:r w:rsidR="0062609D" w:rsidRPr="009325E2">
        <w:rPr>
          <w:rFonts w:eastAsiaTheme="minorHAnsi" w:cs="Arial"/>
          <w:color w:val="000000"/>
          <w:szCs w:val="20"/>
        </w:rPr>
        <w:t>,</w:t>
      </w:r>
    </w:p>
    <w:p w:rsidR="00E75CB5" w:rsidRPr="009325E2" w:rsidRDefault="00A3646D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d</w:t>
      </w:r>
      <w:r w:rsidR="00AF1C1F" w:rsidRPr="009325E2">
        <w:rPr>
          <w:rFonts w:eastAsiaTheme="minorHAnsi" w:cs="Arial"/>
          <w:color w:val="000000"/>
          <w:szCs w:val="20"/>
        </w:rPr>
        <w:t xml:space="preserve">) </w:t>
      </w:r>
      <w:r w:rsidR="00E75CB5" w:rsidRPr="009325E2">
        <w:rPr>
          <w:rFonts w:eastAsiaTheme="minorHAnsi" w:cs="Arial"/>
          <w:color w:val="000000"/>
          <w:szCs w:val="20"/>
        </w:rPr>
        <w:t>obrazložitev</w:t>
      </w:r>
      <w:r w:rsidR="0072685F" w:rsidRPr="009325E2">
        <w:rPr>
          <w:rFonts w:eastAsiaTheme="minorHAnsi" w:cs="Arial"/>
          <w:color w:val="000000"/>
          <w:szCs w:val="20"/>
        </w:rPr>
        <w:t>,</w:t>
      </w:r>
      <w:r w:rsidR="00E75CB5" w:rsidRPr="009325E2">
        <w:rPr>
          <w:rFonts w:eastAsiaTheme="minorHAnsi" w:cs="Arial"/>
          <w:color w:val="000000"/>
          <w:szCs w:val="20"/>
        </w:rPr>
        <w:t xml:space="preserve"> iz katere izhaja, da je </w:t>
      </w:r>
      <w:r w:rsidR="00AF1C1F" w:rsidRPr="009325E2">
        <w:rPr>
          <w:rFonts w:eastAsiaTheme="minorHAnsi" w:cs="Arial"/>
          <w:color w:val="000000"/>
          <w:szCs w:val="20"/>
        </w:rPr>
        <w:t>pobuda</w:t>
      </w:r>
      <w:r w:rsidR="00B75686" w:rsidRPr="009325E2">
        <w:rPr>
          <w:rFonts w:eastAsiaTheme="minorHAnsi" w:cs="Arial"/>
          <w:color w:val="000000"/>
          <w:szCs w:val="20"/>
        </w:rPr>
        <w:t xml:space="preserve"> </w:t>
      </w:r>
      <w:r w:rsidR="00E75CB5" w:rsidRPr="009325E2">
        <w:rPr>
          <w:rFonts w:eastAsiaTheme="minorHAnsi" w:cs="Arial"/>
          <w:color w:val="000000"/>
          <w:szCs w:val="20"/>
        </w:rPr>
        <w:t>načrtovan</w:t>
      </w:r>
      <w:r w:rsidR="00B75686" w:rsidRPr="009325E2">
        <w:rPr>
          <w:rFonts w:eastAsiaTheme="minorHAnsi" w:cs="Arial"/>
          <w:color w:val="000000"/>
          <w:szCs w:val="20"/>
        </w:rPr>
        <w:t>a</w:t>
      </w:r>
      <w:r w:rsidR="00E75CB5" w:rsidRPr="009325E2">
        <w:rPr>
          <w:rFonts w:eastAsiaTheme="minorHAnsi" w:cs="Arial"/>
          <w:color w:val="000000"/>
          <w:szCs w:val="20"/>
        </w:rPr>
        <w:t xml:space="preserve"> v skladu s sedmim odstavkom 3.c člena </w:t>
      </w:r>
      <w:r w:rsidR="00476583" w:rsidRPr="009325E2">
        <w:rPr>
          <w:rFonts w:eastAsiaTheme="minorHAnsi" w:cs="Arial"/>
          <w:color w:val="000000"/>
          <w:szCs w:val="20"/>
        </w:rPr>
        <w:t>oziroma</w:t>
      </w:r>
      <w:r w:rsidR="00E75CB5" w:rsidRPr="009325E2">
        <w:rPr>
          <w:rFonts w:eastAsiaTheme="minorHAnsi" w:cs="Arial"/>
          <w:color w:val="000000"/>
          <w:szCs w:val="20"/>
        </w:rPr>
        <w:t xml:space="preserve"> tretjim in četrtim odstavkom 3.d člena </w:t>
      </w:r>
      <w:r w:rsidR="006F42B1" w:rsidRPr="006F42B1">
        <w:rPr>
          <w:rFonts w:eastAsiaTheme="minorHAnsi" w:cs="Arial"/>
          <w:color w:val="000000"/>
          <w:szCs w:val="20"/>
        </w:rPr>
        <w:t>Zakona o kmetijskih zemljiščih (Uradni list RS, št. 71/11 – uradno prečiščeno besedilo, 58/12 in 27/16)</w:t>
      </w:r>
      <w:r w:rsidR="0062609D" w:rsidRPr="009325E2">
        <w:rPr>
          <w:rFonts w:eastAsiaTheme="minorHAnsi" w:cs="Arial"/>
          <w:color w:val="000000"/>
          <w:szCs w:val="20"/>
        </w:rPr>
        <w:t>,</w:t>
      </w:r>
    </w:p>
    <w:p w:rsidR="008840B1" w:rsidRPr="009325E2" w:rsidRDefault="009132B1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f</w:t>
      </w:r>
      <w:r w:rsidR="00AF1C1F" w:rsidRPr="009325E2">
        <w:rPr>
          <w:rFonts w:eastAsiaTheme="minorHAnsi" w:cs="Arial"/>
          <w:color w:val="000000"/>
          <w:szCs w:val="20"/>
        </w:rPr>
        <w:t xml:space="preserve">) </w:t>
      </w:r>
      <w:r w:rsidR="008840B1" w:rsidRPr="009325E2">
        <w:rPr>
          <w:rFonts w:eastAsiaTheme="minorHAnsi" w:cs="Arial"/>
          <w:color w:val="000000"/>
          <w:szCs w:val="20"/>
        </w:rPr>
        <w:t xml:space="preserve">za </w:t>
      </w:r>
      <w:r w:rsidR="00AF1C1F" w:rsidRPr="009325E2">
        <w:rPr>
          <w:rFonts w:eastAsiaTheme="minorHAnsi" w:cs="Arial"/>
          <w:color w:val="000000"/>
          <w:szCs w:val="20"/>
        </w:rPr>
        <w:t xml:space="preserve">pobudo </w:t>
      </w:r>
      <w:r w:rsidR="008840B1" w:rsidRPr="009325E2">
        <w:rPr>
          <w:rFonts w:eastAsiaTheme="minorHAnsi" w:cs="Arial"/>
          <w:color w:val="000000"/>
          <w:szCs w:val="20"/>
        </w:rPr>
        <w:t>za potrebe kmetij</w:t>
      </w:r>
      <w:r w:rsidR="00B75686" w:rsidRPr="009325E2">
        <w:rPr>
          <w:rFonts w:eastAsiaTheme="minorHAnsi" w:cs="Arial"/>
          <w:color w:val="000000"/>
          <w:szCs w:val="20"/>
        </w:rPr>
        <w:t>e oziroma kmetijskega gospodarst</w:t>
      </w:r>
      <w:r w:rsidR="008840B1" w:rsidRPr="009325E2">
        <w:rPr>
          <w:rFonts w:eastAsiaTheme="minorHAnsi" w:cs="Arial"/>
          <w:color w:val="000000"/>
          <w:szCs w:val="20"/>
        </w:rPr>
        <w:t>v</w:t>
      </w:r>
      <w:r w:rsidR="00B75686" w:rsidRPr="009325E2">
        <w:rPr>
          <w:rFonts w:eastAsiaTheme="minorHAnsi" w:cs="Arial"/>
          <w:color w:val="000000"/>
          <w:szCs w:val="20"/>
        </w:rPr>
        <w:t>a</w:t>
      </w:r>
      <w:r w:rsidR="008840B1" w:rsidRPr="009325E2">
        <w:rPr>
          <w:rFonts w:eastAsiaTheme="minorHAnsi" w:cs="Arial"/>
          <w:color w:val="000000"/>
          <w:szCs w:val="20"/>
        </w:rPr>
        <w:t xml:space="preserve"> (v nadaljnjem besedilu: kmetija) obrazec, ki ga izpolni</w:t>
      </w:r>
      <w:r w:rsidR="00951B14" w:rsidRPr="009325E2">
        <w:rPr>
          <w:rFonts w:eastAsiaTheme="minorHAnsi" w:cs="Arial"/>
          <w:color w:val="000000"/>
          <w:szCs w:val="20"/>
        </w:rPr>
        <w:t xml:space="preserve"> in potrdi</w:t>
      </w:r>
      <w:r w:rsidR="008840B1" w:rsidRPr="009325E2">
        <w:rPr>
          <w:rFonts w:eastAsiaTheme="minorHAnsi" w:cs="Arial"/>
          <w:color w:val="000000"/>
          <w:szCs w:val="20"/>
        </w:rPr>
        <w:t xml:space="preserve"> javna služba kmetijskega svetovanja in je priloga 1 </w:t>
      </w:r>
      <w:r w:rsidR="004B67FD" w:rsidRPr="009325E2">
        <w:rPr>
          <w:rFonts w:eastAsiaTheme="minorHAnsi" w:cs="Arial"/>
          <w:color w:val="000000"/>
          <w:szCs w:val="20"/>
        </w:rPr>
        <w:t>tega pravilnika, ter</w:t>
      </w:r>
      <w:r w:rsidR="00E75CB5" w:rsidRPr="009325E2">
        <w:rPr>
          <w:rFonts w:eastAsiaTheme="minorHAnsi" w:cs="Arial"/>
          <w:color w:val="000000"/>
          <w:szCs w:val="20"/>
        </w:rPr>
        <w:t xml:space="preserve"> </w:t>
      </w:r>
      <w:r w:rsidR="008840B1" w:rsidRPr="009325E2">
        <w:rPr>
          <w:rFonts w:eastAsiaTheme="minorHAnsi" w:cs="Arial"/>
          <w:color w:val="000000"/>
          <w:szCs w:val="20"/>
        </w:rPr>
        <w:t>prikaz lege objekta na zemljišču, tako da je razviden njegov tlorisni položaj in oblika na zemljiško katastrskem prikazu</w:t>
      </w:r>
      <w:r w:rsidR="0062609D" w:rsidRPr="009325E2">
        <w:rPr>
          <w:rFonts w:eastAsiaTheme="minorHAnsi" w:cs="Arial"/>
          <w:color w:val="000000"/>
          <w:szCs w:val="20"/>
        </w:rPr>
        <w:t>,</w:t>
      </w:r>
      <w:r w:rsidR="004F37F3" w:rsidRPr="009325E2">
        <w:rPr>
          <w:rFonts w:eastAsiaTheme="minorHAnsi" w:cs="Arial"/>
          <w:color w:val="000000"/>
          <w:szCs w:val="20"/>
        </w:rPr>
        <w:t xml:space="preserve"> in</w:t>
      </w:r>
    </w:p>
    <w:p w:rsidR="00AF1C1F" w:rsidRPr="009325E2" w:rsidRDefault="00A3646D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f</w:t>
      </w:r>
      <w:r w:rsidR="00AF1C1F" w:rsidRPr="009325E2">
        <w:rPr>
          <w:rFonts w:eastAsiaTheme="minorHAnsi" w:cs="Arial"/>
          <w:color w:val="000000"/>
          <w:szCs w:val="20"/>
        </w:rPr>
        <w:t>) tabel</w:t>
      </w:r>
      <w:r w:rsidR="0072685F" w:rsidRPr="009325E2">
        <w:rPr>
          <w:rFonts w:eastAsiaTheme="minorHAnsi" w:cs="Arial"/>
          <w:color w:val="000000"/>
          <w:szCs w:val="20"/>
        </w:rPr>
        <w:t>e</w:t>
      </w:r>
      <w:r w:rsidR="00AF1C1F" w:rsidRPr="009325E2">
        <w:rPr>
          <w:rFonts w:eastAsiaTheme="minorHAnsi" w:cs="Arial"/>
          <w:color w:val="000000"/>
          <w:szCs w:val="20"/>
        </w:rPr>
        <w:t xml:space="preserve"> pobud:</w:t>
      </w:r>
    </w:p>
    <w:p w:rsidR="000168D0" w:rsidRPr="009325E2" w:rsidRDefault="00AF1C1F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ki se nanašajo na uskladitev z dejanskim stanjem</w:t>
      </w:r>
      <w:r w:rsidR="00B06F19" w:rsidRPr="009325E2">
        <w:rPr>
          <w:rFonts w:eastAsiaTheme="minorHAnsi" w:cs="Arial"/>
          <w:color w:val="000000"/>
          <w:szCs w:val="20"/>
        </w:rPr>
        <w:t xml:space="preserve"> in pri katerih ne gre za razpršeno gradnjo</w:t>
      </w:r>
      <w:r w:rsidR="00EF7C2A" w:rsidRPr="009325E2">
        <w:rPr>
          <w:rFonts w:eastAsiaTheme="minorHAnsi" w:cs="Arial"/>
          <w:color w:val="000000"/>
          <w:szCs w:val="20"/>
        </w:rPr>
        <w:t>,</w:t>
      </w:r>
    </w:p>
    <w:p w:rsidR="00AF1C1F" w:rsidRPr="009325E2" w:rsidRDefault="00AF1C1F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ki se nanašajo na vračanja nekmetijskih namenskih rab v kmetijsko namensko rabo</w:t>
      </w:r>
      <w:r w:rsidR="00EF7C2A" w:rsidRPr="009325E2">
        <w:rPr>
          <w:rFonts w:eastAsiaTheme="minorHAnsi" w:cs="Arial"/>
          <w:color w:val="000000"/>
          <w:szCs w:val="20"/>
        </w:rPr>
        <w:t xml:space="preserve"> in </w:t>
      </w:r>
    </w:p>
    <w:p w:rsidR="00AF1C1F" w:rsidRPr="009325E2" w:rsidRDefault="0072685F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pri katerih gre za </w:t>
      </w:r>
      <w:r w:rsidR="00EF7C2A" w:rsidRPr="009325E2">
        <w:rPr>
          <w:rFonts w:eastAsiaTheme="minorHAnsi" w:cs="Arial"/>
          <w:color w:val="000000"/>
          <w:szCs w:val="20"/>
        </w:rPr>
        <w:t>širitev na kmetijska zemljišča</w:t>
      </w:r>
      <w:r w:rsidR="000168D0" w:rsidRPr="009325E2">
        <w:rPr>
          <w:rFonts w:eastAsiaTheme="minorHAnsi" w:cs="Arial"/>
          <w:color w:val="000000"/>
          <w:szCs w:val="20"/>
        </w:rPr>
        <w:t>.</w:t>
      </w:r>
    </w:p>
    <w:p w:rsidR="000168D0" w:rsidRPr="009325E2" w:rsidRDefault="000168D0" w:rsidP="002738FC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</w:p>
    <w:p w:rsidR="00ED2ACA" w:rsidRPr="009325E2" w:rsidRDefault="00ED2ACA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lastRenderedPageBreak/>
        <w:t>(</w:t>
      </w:r>
      <w:r w:rsidR="000168D0" w:rsidRPr="009325E2">
        <w:rPr>
          <w:rFonts w:ascii="Arial" w:hAnsi="Arial" w:cs="Arial"/>
          <w:color w:val="auto"/>
          <w:sz w:val="20"/>
          <w:szCs w:val="20"/>
        </w:rPr>
        <w:t>3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) Posamezna pobuda iz prve </w:t>
      </w:r>
      <w:r w:rsidR="0048237C" w:rsidRPr="009325E2">
        <w:rPr>
          <w:rFonts w:ascii="Arial" w:hAnsi="Arial" w:cs="Arial"/>
          <w:color w:val="auto"/>
          <w:sz w:val="20"/>
          <w:szCs w:val="20"/>
        </w:rPr>
        <w:t xml:space="preserve">in druge 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alineje točke </w:t>
      </w:r>
      <w:r w:rsidR="009132B1" w:rsidRPr="009325E2">
        <w:rPr>
          <w:rFonts w:ascii="Arial" w:hAnsi="Arial" w:cs="Arial"/>
          <w:color w:val="auto"/>
          <w:sz w:val="20"/>
          <w:szCs w:val="20"/>
        </w:rPr>
        <w:t>f</w:t>
      </w:r>
      <w:r w:rsidRPr="009325E2">
        <w:rPr>
          <w:rFonts w:ascii="Arial" w:hAnsi="Arial" w:cs="Arial"/>
          <w:color w:val="auto"/>
          <w:sz w:val="20"/>
          <w:szCs w:val="20"/>
        </w:rPr>
        <w:t>) prejšnjega odstavka mora vsebovati naslednje podatke: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ustrezen enolični indikator (ID),</w:t>
      </w:r>
      <w:r w:rsidR="00BA6177" w:rsidRPr="009325E2">
        <w:rPr>
          <w:rFonts w:eastAsiaTheme="minorHAnsi" w:cs="Arial"/>
          <w:color w:val="000000"/>
          <w:szCs w:val="20"/>
        </w:rPr>
        <w:t xml:space="preserve"> 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skupno površino v m</w:t>
      </w:r>
      <w:r w:rsidRPr="009325E2">
        <w:rPr>
          <w:rFonts w:eastAsiaTheme="minorHAnsi" w:cs="Arial"/>
          <w:color w:val="000000"/>
          <w:szCs w:val="20"/>
          <w:vertAlign w:val="superscript"/>
        </w:rPr>
        <w:t>2</w:t>
      </w:r>
      <w:r w:rsidRPr="009325E2">
        <w:rPr>
          <w:rFonts w:eastAsiaTheme="minorHAnsi" w:cs="Arial"/>
          <w:color w:val="000000"/>
          <w:szCs w:val="20"/>
        </w:rPr>
        <w:t>,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obstoječo podrobno namensko rabo in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predlagano namensko rabo.</w:t>
      </w:r>
    </w:p>
    <w:p w:rsidR="000C515B" w:rsidRPr="009325E2" w:rsidRDefault="000C515B" w:rsidP="002738FC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</w:p>
    <w:p w:rsidR="00ED2ACA" w:rsidRPr="009325E2" w:rsidRDefault="000168D0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>(4</w:t>
      </w:r>
      <w:r w:rsidR="00ED2ACA" w:rsidRPr="009325E2">
        <w:rPr>
          <w:rFonts w:ascii="Arial" w:hAnsi="Arial" w:cs="Arial"/>
          <w:color w:val="auto"/>
          <w:sz w:val="20"/>
          <w:szCs w:val="20"/>
        </w:rPr>
        <w:t xml:space="preserve">) Posamezna pobuda iz </w:t>
      </w:r>
      <w:r w:rsidR="0048237C" w:rsidRPr="009325E2">
        <w:rPr>
          <w:rFonts w:ascii="Arial" w:hAnsi="Arial" w:cs="Arial"/>
          <w:color w:val="auto"/>
          <w:sz w:val="20"/>
          <w:szCs w:val="20"/>
        </w:rPr>
        <w:t>tretje</w:t>
      </w:r>
      <w:r w:rsidR="00ED2ACA" w:rsidRPr="009325E2">
        <w:rPr>
          <w:rFonts w:ascii="Arial" w:hAnsi="Arial" w:cs="Arial"/>
          <w:color w:val="auto"/>
          <w:sz w:val="20"/>
          <w:szCs w:val="20"/>
        </w:rPr>
        <w:t xml:space="preserve"> alineje točke </w:t>
      </w:r>
      <w:r w:rsidR="009132B1" w:rsidRPr="009325E2">
        <w:rPr>
          <w:rFonts w:ascii="Arial" w:hAnsi="Arial" w:cs="Arial"/>
          <w:color w:val="auto"/>
          <w:sz w:val="20"/>
          <w:szCs w:val="20"/>
        </w:rPr>
        <w:t>f</w:t>
      </w:r>
      <w:r w:rsidR="00ED2ACA" w:rsidRPr="009325E2">
        <w:rPr>
          <w:rFonts w:ascii="Arial" w:hAnsi="Arial" w:cs="Arial"/>
          <w:color w:val="auto"/>
          <w:sz w:val="20"/>
          <w:szCs w:val="20"/>
        </w:rPr>
        <w:t xml:space="preserve">) </w:t>
      </w:r>
      <w:r w:rsidR="00777579" w:rsidRPr="009325E2">
        <w:rPr>
          <w:rFonts w:ascii="Arial" w:hAnsi="Arial" w:cs="Arial"/>
          <w:color w:val="auto"/>
          <w:sz w:val="20"/>
          <w:szCs w:val="20"/>
        </w:rPr>
        <w:t>drugega</w:t>
      </w:r>
      <w:r w:rsidR="00ED2ACA" w:rsidRPr="009325E2">
        <w:rPr>
          <w:rFonts w:ascii="Arial" w:hAnsi="Arial" w:cs="Arial"/>
          <w:color w:val="auto"/>
          <w:sz w:val="20"/>
          <w:szCs w:val="20"/>
        </w:rPr>
        <w:t xml:space="preserve"> odstavka tega člena mora vsebovati naslednje podatke: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ustrezen enolični indikator (ID)</w:t>
      </w:r>
      <w:r w:rsidR="0048237C" w:rsidRPr="009325E2">
        <w:rPr>
          <w:rFonts w:eastAsiaTheme="minorHAnsi" w:cs="Arial"/>
          <w:color w:val="000000"/>
          <w:szCs w:val="20"/>
        </w:rPr>
        <w:t>,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skupno površino v m</w:t>
      </w:r>
      <w:r w:rsidRPr="009325E2">
        <w:rPr>
          <w:rFonts w:eastAsiaTheme="minorHAnsi" w:cs="Arial"/>
          <w:color w:val="000000"/>
          <w:szCs w:val="20"/>
          <w:vertAlign w:val="superscript"/>
        </w:rPr>
        <w:t>2</w:t>
      </w:r>
      <w:r w:rsidRPr="009325E2">
        <w:rPr>
          <w:rFonts w:eastAsiaTheme="minorHAnsi" w:cs="Arial"/>
          <w:color w:val="000000"/>
          <w:szCs w:val="20"/>
        </w:rPr>
        <w:t>,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obstoječo podrobno namensko rabi,</w:t>
      </w:r>
    </w:p>
    <w:p w:rsidR="00ED2ACA" w:rsidRPr="009325E2" w:rsidRDefault="00ED2ACA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predlagano namensko rabo</w:t>
      </w:r>
      <w:r w:rsidR="004F37F3" w:rsidRPr="009325E2">
        <w:rPr>
          <w:rFonts w:eastAsiaTheme="minorHAnsi" w:cs="Arial"/>
          <w:color w:val="000000"/>
          <w:szCs w:val="20"/>
        </w:rPr>
        <w:t xml:space="preserve"> in</w:t>
      </w:r>
    </w:p>
    <w:p w:rsidR="00ED2ACA" w:rsidRPr="009325E2" w:rsidRDefault="0048237C" w:rsidP="002738FC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parcelno številko in katastrsko občino</w:t>
      </w:r>
      <w:r w:rsidR="00ED2ACA" w:rsidRPr="009325E2">
        <w:rPr>
          <w:rFonts w:eastAsiaTheme="minorHAnsi" w:cs="Arial"/>
          <w:color w:val="000000"/>
          <w:szCs w:val="20"/>
        </w:rPr>
        <w:t>.</w:t>
      </w:r>
    </w:p>
    <w:p w:rsidR="0048237C" w:rsidRPr="009325E2" w:rsidRDefault="0048237C" w:rsidP="002738FC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</w:p>
    <w:p w:rsidR="00EF7C2A" w:rsidRPr="009325E2" w:rsidRDefault="00EF7C2A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>(</w:t>
      </w:r>
      <w:r w:rsidR="000168D0" w:rsidRPr="009325E2">
        <w:rPr>
          <w:rFonts w:ascii="Arial" w:hAnsi="Arial" w:cs="Arial"/>
          <w:color w:val="auto"/>
          <w:sz w:val="20"/>
          <w:szCs w:val="20"/>
        </w:rPr>
        <w:t>5</w:t>
      </w:r>
      <w:r w:rsidRPr="009325E2">
        <w:rPr>
          <w:rFonts w:ascii="Arial" w:hAnsi="Arial" w:cs="Arial"/>
          <w:color w:val="auto"/>
          <w:sz w:val="20"/>
          <w:szCs w:val="20"/>
        </w:rPr>
        <w:t>) Za pobudo, ki se nanaša na uskladitev z dejanskim stanjem</w:t>
      </w:r>
      <w:r w:rsidR="00B06F19" w:rsidRPr="009325E2">
        <w:rPr>
          <w:rFonts w:ascii="Arial" w:hAnsi="Arial" w:cs="Arial"/>
          <w:color w:val="auto"/>
          <w:sz w:val="20"/>
          <w:szCs w:val="20"/>
        </w:rPr>
        <w:t xml:space="preserve"> in pri kateri ne gre za razpršeno gradnjo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, se šteje pobuda, s katero se predlaga </w:t>
      </w:r>
      <w:r w:rsidR="00ED2ACA" w:rsidRPr="009325E2">
        <w:rPr>
          <w:rFonts w:ascii="Arial" w:hAnsi="Arial" w:cs="Arial"/>
          <w:color w:val="auto"/>
          <w:sz w:val="20"/>
          <w:szCs w:val="20"/>
        </w:rPr>
        <w:t>vris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 obstoječega objekta s pripadajočim zemljiščem. Če se s pobudo, ki se nanaša na uskladitev z dejanskim stanjem, predlaga tudi širitev na kmetijska zemljišča, je treba ločeno prikazati pobudo, ki</w:t>
      </w:r>
      <w:r w:rsidR="00926A74" w:rsidRPr="009325E2">
        <w:rPr>
          <w:rFonts w:ascii="Arial" w:hAnsi="Arial" w:cs="Arial"/>
          <w:color w:val="auto"/>
          <w:sz w:val="20"/>
          <w:szCs w:val="20"/>
        </w:rPr>
        <w:t xml:space="preserve"> </w:t>
      </w:r>
      <w:r w:rsidRPr="009325E2">
        <w:rPr>
          <w:rFonts w:ascii="Arial" w:hAnsi="Arial" w:cs="Arial"/>
          <w:color w:val="auto"/>
          <w:sz w:val="20"/>
          <w:szCs w:val="20"/>
        </w:rPr>
        <w:t>se nanaša na uskladitev z dejanskim stanjem in pobudo, kjer ge za širitev na kmetijska zemljišča.</w:t>
      </w:r>
      <w:r w:rsidR="00777579" w:rsidRPr="009325E2">
        <w:rPr>
          <w:rFonts w:ascii="Arial" w:hAnsi="Arial" w:cs="Arial"/>
          <w:color w:val="auto"/>
          <w:sz w:val="20"/>
          <w:szCs w:val="20"/>
        </w:rPr>
        <w:t xml:space="preserve"> Pobudi ne smeta imeti enakega </w:t>
      </w:r>
      <w:r w:rsidR="00777579" w:rsidRPr="009325E2">
        <w:rPr>
          <w:rFonts w:ascii="Arial" w:eastAsiaTheme="minorHAnsi" w:hAnsi="Arial" w:cs="Arial"/>
          <w:color w:val="000000"/>
          <w:sz w:val="20"/>
          <w:szCs w:val="20"/>
        </w:rPr>
        <w:t>enoličnega indikatorja (ID)</w:t>
      </w:r>
      <w:r w:rsidR="00EB2F34">
        <w:rPr>
          <w:rFonts w:eastAsiaTheme="minorHAnsi" w:cs="Arial"/>
          <w:color w:val="000000"/>
          <w:szCs w:val="20"/>
        </w:rPr>
        <w:t>.</w:t>
      </w:r>
    </w:p>
    <w:p w:rsidR="00ED2ACA" w:rsidRPr="009325E2" w:rsidRDefault="00ED2ACA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:rsidR="00ED2ACA" w:rsidRPr="009325E2" w:rsidRDefault="000168D0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>(6</w:t>
      </w:r>
      <w:r w:rsidR="00ED2ACA" w:rsidRPr="009325E2">
        <w:rPr>
          <w:rFonts w:ascii="Arial" w:hAnsi="Arial" w:cs="Arial"/>
          <w:color w:val="auto"/>
          <w:sz w:val="20"/>
          <w:szCs w:val="20"/>
        </w:rPr>
        <w:t>) Za vris obstoječega objekta s pripadajočim zemljiščem</w:t>
      </w:r>
      <w:r w:rsidR="00F522A0" w:rsidRPr="009325E2">
        <w:rPr>
          <w:rFonts w:ascii="Arial" w:hAnsi="Arial" w:cs="Arial"/>
          <w:color w:val="auto"/>
          <w:sz w:val="20"/>
          <w:szCs w:val="20"/>
        </w:rPr>
        <w:t xml:space="preserve"> iz prejšnjega odstavka</w:t>
      </w:r>
      <w:r w:rsidR="00ED2ACA" w:rsidRPr="009325E2">
        <w:rPr>
          <w:rFonts w:ascii="Arial" w:hAnsi="Arial" w:cs="Arial"/>
          <w:color w:val="auto"/>
          <w:sz w:val="20"/>
          <w:szCs w:val="20"/>
        </w:rPr>
        <w:t>, zgrajenem po letu 1967 je treba priložiti gradbeno dovoljenje.</w:t>
      </w:r>
    </w:p>
    <w:p w:rsidR="004B67FD" w:rsidRPr="009325E2" w:rsidRDefault="004B67FD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</w:p>
    <w:p w:rsidR="007D6F1A" w:rsidRPr="009325E2" w:rsidRDefault="000168D0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>(7</w:t>
      </w:r>
      <w:r w:rsidR="00B75686" w:rsidRPr="009325E2">
        <w:rPr>
          <w:rFonts w:eastAsiaTheme="minorHAnsi" w:cs="Arial"/>
          <w:color w:val="000000"/>
          <w:szCs w:val="20"/>
        </w:rPr>
        <w:t xml:space="preserve">) Elaborat ter obrazec iz točke </w:t>
      </w:r>
      <w:r w:rsidR="000748A4" w:rsidRPr="009325E2">
        <w:rPr>
          <w:rFonts w:eastAsiaTheme="minorHAnsi" w:cs="Arial"/>
          <w:color w:val="000000"/>
          <w:szCs w:val="20"/>
        </w:rPr>
        <w:t>e</w:t>
      </w:r>
      <w:r w:rsidR="00B75686" w:rsidRPr="009325E2">
        <w:rPr>
          <w:rFonts w:eastAsiaTheme="minorHAnsi" w:cs="Arial"/>
          <w:color w:val="000000"/>
          <w:szCs w:val="20"/>
        </w:rPr>
        <w:t xml:space="preserve">) </w:t>
      </w:r>
      <w:r w:rsidR="007D6F1A" w:rsidRPr="009325E2">
        <w:rPr>
          <w:rFonts w:eastAsiaTheme="minorHAnsi" w:cs="Arial"/>
          <w:color w:val="000000"/>
          <w:szCs w:val="20"/>
        </w:rPr>
        <w:t>drugega</w:t>
      </w:r>
      <w:r w:rsidR="00B75686" w:rsidRPr="009325E2">
        <w:rPr>
          <w:rFonts w:eastAsiaTheme="minorHAnsi" w:cs="Arial"/>
          <w:color w:val="000000"/>
          <w:szCs w:val="20"/>
        </w:rPr>
        <w:t xml:space="preserve"> odstavka</w:t>
      </w:r>
      <w:r w:rsidR="00EB2F34">
        <w:rPr>
          <w:rFonts w:eastAsiaTheme="minorHAnsi" w:cs="Arial"/>
          <w:color w:val="000000"/>
          <w:szCs w:val="20"/>
        </w:rPr>
        <w:t xml:space="preserve"> tega člena</w:t>
      </w:r>
      <w:r w:rsidR="00B75686" w:rsidRPr="009325E2">
        <w:rPr>
          <w:rFonts w:eastAsiaTheme="minorHAnsi" w:cs="Arial"/>
          <w:color w:val="000000"/>
          <w:szCs w:val="20"/>
        </w:rPr>
        <w:t xml:space="preserve"> ne smeta biti starejša od 1 leta.</w:t>
      </w:r>
    </w:p>
    <w:p w:rsidR="00B75686" w:rsidRPr="009325E2" w:rsidRDefault="00B75686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 </w:t>
      </w:r>
    </w:p>
    <w:p w:rsidR="000168D0" w:rsidRPr="009325E2" w:rsidRDefault="000168D0" w:rsidP="002738FC">
      <w:pPr>
        <w:pStyle w:val="Navadensplet"/>
        <w:spacing w:after="0" w:line="260" w:lineRule="exact"/>
        <w:jc w:val="both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 xml:space="preserve">(8) V primerih uskladitve namenske rabe prostora z dejanskim stanjem, kjer površina ne presega </w:t>
      </w:r>
      <w:r w:rsidR="00F522A0" w:rsidRPr="009325E2">
        <w:rPr>
          <w:rFonts w:ascii="Arial" w:hAnsi="Arial" w:cs="Arial"/>
          <w:color w:val="auto"/>
          <w:sz w:val="20"/>
          <w:szCs w:val="20"/>
        </w:rPr>
        <w:t>100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 m</w:t>
      </w:r>
      <w:r w:rsidRPr="009325E2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9325E2">
        <w:rPr>
          <w:rFonts w:ascii="Arial" w:hAnsi="Arial" w:cs="Arial"/>
          <w:color w:val="auto"/>
          <w:sz w:val="20"/>
          <w:szCs w:val="20"/>
        </w:rPr>
        <w:t xml:space="preserve">, izdelava elaborata ni potrebna. </w:t>
      </w:r>
    </w:p>
    <w:p w:rsidR="00777579" w:rsidRPr="009325E2" w:rsidRDefault="00777579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</w:p>
    <w:p w:rsidR="00BA6177" w:rsidRPr="009325E2" w:rsidRDefault="000168D0" w:rsidP="002738FC">
      <w:pPr>
        <w:tabs>
          <w:tab w:val="left" w:pos="426"/>
        </w:tabs>
        <w:jc w:val="both"/>
      </w:pPr>
      <w:r w:rsidRPr="009325E2">
        <w:t xml:space="preserve">(9) </w:t>
      </w:r>
      <w:r w:rsidR="00BA6177" w:rsidRPr="009325E2">
        <w:t xml:space="preserve">Pobude iz točke </w:t>
      </w:r>
      <w:r w:rsidR="009132B1" w:rsidRPr="009325E2">
        <w:t>f</w:t>
      </w:r>
      <w:r w:rsidR="00BA6177" w:rsidRPr="009325E2">
        <w:t xml:space="preserve">) drugega odstavka tega </w:t>
      </w:r>
      <w:r w:rsidR="003859C9" w:rsidRPr="009325E2">
        <w:t>člena</w:t>
      </w:r>
      <w:r w:rsidR="00BA6177" w:rsidRPr="009325E2">
        <w:t xml:space="preserve"> se </w:t>
      </w:r>
      <w:r w:rsidR="00BA6177" w:rsidRPr="009325E2">
        <w:rPr>
          <w:rFonts w:cs="Arial"/>
        </w:rPr>
        <w:t xml:space="preserve">izdela in shranjuje kot </w:t>
      </w:r>
      <w:proofErr w:type="spellStart"/>
      <w:r w:rsidR="00BA6177" w:rsidRPr="009325E2">
        <w:rPr>
          <w:rFonts w:cs="Arial"/>
        </w:rPr>
        <w:t>georeferenciran</w:t>
      </w:r>
      <w:proofErr w:type="spellEnd"/>
      <w:r w:rsidR="00BA6177" w:rsidRPr="009325E2">
        <w:rPr>
          <w:rFonts w:cs="Arial"/>
        </w:rPr>
        <w:t xml:space="preserve"> vektorski podatkovni sloj v državnem koordinatnem sistemu. Vektorski podatkovni sloji morajo biti topološko pravilni poligoni v</w:t>
      </w:r>
      <w:r w:rsidR="00926A74" w:rsidRPr="009325E2">
        <w:rPr>
          <w:rFonts w:cs="Arial"/>
        </w:rPr>
        <w:t xml:space="preserve"> </w:t>
      </w:r>
      <w:r w:rsidR="00BA6177" w:rsidRPr="009325E2">
        <w:rPr>
          <w:rFonts w:cs="Arial"/>
        </w:rPr>
        <w:t xml:space="preserve">SHP formatu. Podatke iz </w:t>
      </w:r>
      <w:r w:rsidR="00BA6177" w:rsidRPr="009325E2">
        <w:rPr>
          <w:rFonts w:cs="Arial"/>
          <w:szCs w:val="20"/>
        </w:rPr>
        <w:t xml:space="preserve">tretjega oziroma četrtega odstavka 2. člena </w:t>
      </w:r>
      <w:r w:rsidR="00BA6177" w:rsidRPr="009325E2">
        <w:rPr>
          <w:rFonts w:cs="Arial"/>
        </w:rPr>
        <w:t xml:space="preserve">tega pravilnika se prikaže v atributni tabeli vektorskih podatkovnih slojev </w:t>
      </w:r>
      <w:r w:rsidR="009132B1" w:rsidRPr="009325E2">
        <w:t>pobud iz točke f</w:t>
      </w:r>
      <w:r w:rsidR="00BA6177" w:rsidRPr="009325E2">
        <w:t>) drugega odstavka 2. člena tega pravilnika. Enolični identifikator pobud</w:t>
      </w:r>
      <w:r w:rsidR="003859C9" w:rsidRPr="009325E2">
        <w:t>e</w:t>
      </w:r>
      <w:r w:rsidR="00BA6177" w:rsidRPr="009325E2">
        <w:t xml:space="preserve"> (ID) iz točke </w:t>
      </w:r>
      <w:r w:rsidR="009132B1" w:rsidRPr="009325E2">
        <w:t>f</w:t>
      </w:r>
      <w:r w:rsidR="00BA6177" w:rsidRPr="009325E2">
        <w:t xml:space="preserve">) drugega odstavka tega člena </w:t>
      </w:r>
      <w:r w:rsidR="003859C9" w:rsidRPr="009325E2">
        <w:t>tekstualnega dela elaborata mora biti enak enoličnemu identifikatorju pobude (ID) grafičnega dela elaborata in se v postopku priprav</w:t>
      </w:r>
      <w:r w:rsidR="000748A4" w:rsidRPr="009325E2">
        <w:t>e in</w:t>
      </w:r>
      <w:r w:rsidR="003859C9" w:rsidRPr="009325E2">
        <w:t xml:space="preserve"> sprejemanja prostorskega akta lokalne skupnosti ne sme spreminjati.</w:t>
      </w:r>
    </w:p>
    <w:p w:rsidR="007D6F1A" w:rsidRPr="009325E2" w:rsidRDefault="007D6F1A" w:rsidP="002738FC">
      <w:pPr>
        <w:autoSpaceDE w:val="0"/>
        <w:autoSpaceDN w:val="0"/>
        <w:adjustRightInd w:val="0"/>
        <w:jc w:val="both"/>
      </w:pPr>
    </w:p>
    <w:p w:rsidR="000D7A61" w:rsidRPr="009325E2" w:rsidRDefault="000D7A61" w:rsidP="000D7A61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t xml:space="preserve">(10) Vsebino elaborata, razen vsebino iz prve alineje točke a) drugega odstavka tega </w:t>
      </w:r>
      <w:r w:rsidR="00EB2F34">
        <w:t>člena</w:t>
      </w:r>
      <w:r w:rsidRPr="009325E2">
        <w:t>, izdela izdelovalec prostorskega akta</w:t>
      </w:r>
      <w:r w:rsidRPr="009325E2">
        <w:rPr>
          <w:rFonts w:eastAsiaTheme="minorHAnsi" w:cs="Arial"/>
          <w:color w:val="000000"/>
          <w:szCs w:val="20"/>
        </w:rPr>
        <w:t xml:space="preserve">. </w:t>
      </w:r>
    </w:p>
    <w:p w:rsidR="000D7A61" w:rsidRPr="009325E2" w:rsidRDefault="000D7A61" w:rsidP="002738FC">
      <w:pPr>
        <w:autoSpaceDE w:val="0"/>
        <w:autoSpaceDN w:val="0"/>
        <w:adjustRightInd w:val="0"/>
        <w:jc w:val="both"/>
      </w:pPr>
    </w:p>
    <w:p w:rsidR="008609CF" w:rsidRPr="009325E2" w:rsidRDefault="007D6F1A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t xml:space="preserve">(10) Vsebino elaborata iz prve alineje točke a) drugega odstavka </w:t>
      </w:r>
      <w:r w:rsidR="00746011" w:rsidRPr="009325E2">
        <w:t xml:space="preserve">tega </w:t>
      </w:r>
      <w:r w:rsidR="00EB2F34">
        <w:t>člena</w:t>
      </w:r>
      <w:r w:rsidR="00EB2F34" w:rsidRPr="009325E2">
        <w:t xml:space="preserve"> </w:t>
      </w:r>
      <w:r w:rsidR="00FA7DDC" w:rsidRPr="009325E2">
        <w:t xml:space="preserve">se izdela le, če v posamezni lokalni skupnosti skupna površina </w:t>
      </w:r>
      <w:r w:rsidR="00FA7DDC" w:rsidRPr="009325E2">
        <w:rPr>
          <w:rFonts w:eastAsiaTheme="minorHAnsi" w:cs="Arial"/>
          <w:color w:val="000000"/>
          <w:szCs w:val="20"/>
        </w:rPr>
        <w:t>pobud, pri katerih gre za širitev na kmetijska zemljišča</w:t>
      </w:r>
      <w:r w:rsidR="00FA7DDC" w:rsidRPr="009325E2">
        <w:t xml:space="preserve">, znaša </w:t>
      </w:r>
      <w:r w:rsidR="00B25CDC" w:rsidRPr="009325E2">
        <w:t xml:space="preserve">najmanj </w:t>
      </w:r>
      <w:r w:rsidR="00F522A0" w:rsidRPr="009325E2">
        <w:t xml:space="preserve">0,2 </w:t>
      </w:r>
      <w:r w:rsidR="00EB2F34">
        <w:t>odstotkov</w:t>
      </w:r>
      <w:r w:rsidR="00746011" w:rsidRPr="009325E2">
        <w:t xml:space="preserve"> vseh kmetijskih zemljišč v lokalni skupnosti. </w:t>
      </w:r>
      <w:r w:rsidR="00FA7DDC" w:rsidRPr="009325E2">
        <w:t xml:space="preserve">Vsebino elaborata iz prve alineje točke a) drugega odstavka </w:t>
      </w:r>
      <w:r w:rsidR="009132B1" w:rsidRPr="009325E2">
        <w:t xml:space="preserve">tega </w:t>
      </w:r>
      <w:r w:rsidR="006367F7">
        <w:t>člena</w:t>
      </w:r>
      <w:r w:rsidR="006367F7" w:rsidRPr="009325E2">
        <w:t xml:space="preserve"> </w:t>
      </w:r>
      <w:r w:rsidRPr="009325E2">
        <w:t>izdela in potrdi</w:t>
      </w:r>
      <w:r w:rsidRPr="009325E2">
        <w:rPr>
          <w:rFonts w:eastAsiaTheme="minorHAnsi" w:cs="Arial"/>
          <w:color w:val="000000"/>
          <w:szCs w:val="20"/>
        </w:rPr>
        <w:t xml:space="preserve"> javna služba kmetijskega svetovanja.</w:t>
      </w:r>
      <w:r w:rsidR="00FA7DDC" w:rsidRPr="009325E2">
        <w:rPr>
          <w:rFonts w:eastAsiaTheme="minorHAnsi" w:cs="Arial"/>
          <w:color w:val="000000"/>
          <w:szCs w:val="20"/>
        </w:rPr>
        <w:t xml:space="preserve"> </w:t>
      </w:r>
    </w:p>
    <w:p w:rsidR="00746011" w:rsidRPr="009325E2" w:rsidRDefault="00746011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</w:p>
    <w:p w:rsidR="00746011" w:rsidRPr="009325E2" w:rsidRDefault="00746011" w:rsidP="002738FC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Cs w:val="20"/>
        </w:rPr>
      </w:pPr>
      <w:r w:rsidRPr="009325E2">
        <w:rPr>
          <w:rFonts w:eastAsiaTheme="minorHAnsi" w:cs="Arial"/>
          <w:color w:val="000000"/>
          <w:szCs w:val="20"/>
        </w:rPr>
        <w:t xml:space="preserve">(11) Ne glede na prejšnji odstavek se </w:t>
      </w:r>
      <w:r w:rsidRPr="009325E2">
        <w:t xml:space="preserve">vsebino elaborata iz prve alineje točke a) drugega odstavka tega </w:t>
      </w:r>
      <w:r w:rsidR="006367F7">
        <w:t>člena</w:t>
      </w:r>
      <w:r w:rsidR="006367F7" w:rsidRPr="009325E2">
        <w:t xml:space="preserve"> </w:t>
      </w:r>
      <w:r w:rsidRPr="009325E2">
        <w:t>ne izdela, če lokalna skupnost s prostorskim aktom, ki je v pripravi, določa območja trajno varovanih kmetijskih zemljišč.</w:t>
      </w:r>
    </w:p>
    <w:p w:rsidR="007D6F1A" w:rsidRPr="009325E2" w:rsidRDefault="007D6F1A" w:rsidP="002738FC">
      <w:pPr>
        <w:autoSpaceDE w:val="0"/>
        <w:autoSpaceDN w:val="0"/>
        <w:adjustRightInd w:val="0"/>
        <w:jc w:val="both"/>
      </w:pPr>
    </w:p>
    <w:p w:rsidR="00590FA5" w:rsidRPr="009325E2" w:rsidRDefault="00590FA5" w:rsidP="002738F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center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 xml:space="preserve">člen </w:t>
      </w:r>
    </w:p>
    <w:p w:rsidR="00590FA5" w:rsidRPr="009325E2" w:rsidRDefault="00590FA5" w:rsidP="002738FC">
      <w:pPr>
        <w:jc w:val="center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 xml:space="preserve"> (oblika </w:t>
      </w:r>
      <w:r w:rsidR="00777579" w:rsidRPr="009325E2">
        <w:rPr>
          <w:rFonts w:cs="Arial"/>
          <w:szCs w:val="20"/>
          <w:lang w:eastAsia="sl-SI"/>
        </w:rPr>
        <w:t xml:space="preserve">in način priprave </w:t>
      </w:r>
      <w:r w:rsidRPr="009325E2">
        <w:rPr>
          <w:rFonts w:cs="Arial"/>
          <w:szCs w:val="20"/>
          <w:lang w:eastAsia="sl-SI"/>
        </w:rPr>
        <w:t>elaborata)</w:t>
      </w:r>
    </w:p>
    <w:p w:rsidR="00590FA5" w:rsidRPr="009325E2" w:rsidRDefault="00590FA5" w:rsidP="002738FC">
      <w:pPr>
        <w:pStyle w:val="Navadensplet"/>
        <w:spacing w:after="0" w:line="260" w:lineRule="exact"/>
        <w:jc w:val="center"/>
        <w:rPr>
          <w:rFonts w:ascii="Arial" w:hAnsi="Arial" w:cs="Arial"/>
          <w:color w:val="auto"/>
          <w:sz w:val="20"/>
          <w:szCs w:val="20"/>
        </w:rPr>
      </w:pPr>
    </w:p>
    <w:p w:rsidR="007D6F1A" w:rsidRPr="009325E2" w:rsidRDefault="00590FA5" w:rsidP="002738FC">
      <w:pPr>
        <w:pStyle w:val="Navadensplet"/>
        <w:spacing w:after="0" w:line="260" w:lineRule="exact"/>
        <w:jc w:val="both"/>
        <w:rPr>
          <w:rFonts w:ascii="Arial" w:hAnsi="Arial"/>
          <w:color w:val="auto"/>
          <w:sz w:val="20"/>
          <w:szCs w:val="24"/>
          <w:lang w:eastAsia="en-US"/>
        </w:rPr>
      </w:pPr>
      <w:r w:rsidRPr="009325E2">
        <w:rPr>
          <w:rFonts w:ascii="Arial" w:hAnsi="Arial"/>
          <w:color w:val="auto"/>
          <w:sz w:val="20"/>
          <w:szCs w:val="24"/>
          <w:lang w:eastAsia="en-US"/>
        </w:rPr>
        <w:lastRenderedPageBreak/>
        <w:t xml:space="preserve">(1) Elaborat </w:t>
      </w:r>
      <w:r w:rsidR="007D6F1A" w:rsidRPr="009325E2">
        <w:rPr>
          <w:rFonts w:ascii="Arial" w:hAnsi="Arial"/>
          <w:color w:val="auto"/>
          <w:sz w:val="20"/>
          <w:szCs w:val="24"/>
          <w:lang w:eastAsia="en-US"/>
        </w:rPr>
        <w:t>vsebuje tekstualni in grafični del.</w:t>
      </w:r>
    </w:p>
    <w:p w:rsidR="007D6F1A" w:rsidRPr="009325E2" w:rsidRDefault="007D6F1A" w:rsidP="002738FC">
      <w:pPr>
        <w:pStyle w:val="Odstavekseznama"/>
        <w:tabs>
          <w:tab w:val="left" w:pos="0"/>
          <w:tab w:val="left" w:pos="426"/>
        </w:tabs>
        <w:spacing w:line="260" w:lineRule="exact"/>
        <w:ind w:left="0"/>
        <w:rPr>
          <w:rFonts w:ascii="Arial" w:hAnsi="Arial" w:cs="Arial"/>
          <w:sz w:val="20"/>
        </w:rPr>
      </w:pPr>
    </w:p>
    <w:p w:rsidR="007D6F1A" w:rsidRPr="009325E2" w:rsidRDefault="007D6F1A" w:rsidP="002738FC">
      <w:pPr>
        <w:pStyle w:val="Odstavekseznama"/>
        <w:tabs>
          <w:tab w:val="left" w:pos="0"/>
          <w:tab w:val="left" w:pos="426"/>
        </w:tabs>
        <w:spacing w:line="260" w:lineRule="exact"/>
        <w:ind w:left="0"/>
        <w:rPr>
          <w:rFonts w:ascii="Arial" w:hAnsi="Arial" w:cs="Arial"/>
          <w:sz w:val="20"/>
        </w:rPr>
      </w:pPr>
      <w:r w:rsidRPr="009325E2">
        <w:rPr>
          <w:rFonts w:ascii="Arial" w:hAnsi="Arial" w:cs="Arial"/>
          <w:sz w:val="20"/>
        </w:rPr>
        <w:t xml:space="preserve">(2) Tekstualni del elaborata se izdela v analogni in digitalni obliki. Analogna in digitalna oblika morata biti med seboj skladni. </w:t>
      </w:r>
    </w:p>
    <w:p w:rsidR="007D6F1A" w:rsidRPr="009325E2" w:rsidRDefault="007D6F1A" w:rsidP="002738FC">
      <w:pPr>
        <w:pStyle w:val="Navadensplet"/>
        <w:spacing w:after="0" w:line="260" w:lineRule="exact"/>
        <w:jc w:val="both"/>
        <w:rPr>
          <w:rFonts w:ascii="Arial" w:hAnsi="Arial"/>
          <w:color w:val="auto"/>
          <w:sz w:val="20"/>
          <w:szCs w:val="24"/>
          <w:lang w:eastAsia="en-US"/>
        </w:rPr>
      </w:pPr>
    </w:p>
    <w:p w:rsidR="007D6F1A" w:rsidRPr="009325E2" w:rsidRDefault="007D6F1A" w:rsidP="002738FC">
      <w:pPr>
        <w:pStyle w:val="Odstavekseznama"/>
        <w:tabs>
          <w:tab w:val="left" w:pos="0"/>
          <w:tab w:val="left" w:pos="426"/>
        </w:tabs>
        <w:spacing w:line="260" w:lineRule="exact"/>
        <w:ind w:left="0"/>
        <w:rPr>
          <w:rFonts w:ascii="Arial" w:hAnsi="Arial" w:cs="Arial"/>
          <w:sz w:val="20"/>
        </w:rPr>
      </w:pPr>
      <w:r w:rsidRPr="009325E2">
        <w:rPr>
          <w:rFonts w:ascii="Arial" w:hAnsi="Arial" w:cs="Arial"/>
          <w:sz w:val="20"/>
        </w:rPr>
        <w:t>(3) Grafični del elaborata</w:t>
      </w:r>
      <w:r w:rsidR="009132B1" w:rsidRPr="009325E2">
        <w:rPr>
          <w:rFonts w:ascii="Arial" w:hAnsi="Arial" w:cs="Arial"/>
          <w:sz w:val="20"/>
        </w:rPr>
        <w:t xml:space="preserve"> </w:t>
      </w:r>
      <w:r w:rsidRPr="009325E2">
        <w:rPr>
          <w:rFonts w:ascii="Arial" w:hAnsi="Arial" w:cs="Arial"/>
          <w:sz w:val="20"/>
        </w:rPr>
        <w:t>se izdela v digitalni obliki.</w:t>
      </w:r>
    </w:p>
    <w:p w:rsidR="007D6F1A" w:rsidRPr="009325E2" w:rsidRDefault="007D6F1A" w:rsidP="002738FC">
      <w:pPr>
        <w:pStyle w:val="Navadensplet"/>
        <w:spacing w:after="0" w:line="260" w:lineRule="exact"/>
        <w:jc w:val="both"/>
        <w:rPr>
          <w:rFonts w:ascii="Arial" w:hAnsi="Arial"/>
          <w:color w:val="auto"/>
          <w:sz w:val="20"/>
          <w:szCs w:val="24"/>
          <w:lang w:eastAsia="en-US"/>
        </w:rPr>
      </w:pPr>
    </w:p>
    <w:p w:rsidR="007D6F1A" w:rsidRPr="009325E2" w:rsidRDefault="003859C9" w:rsidP="002738FC">
      <w:pPr>
        <w:pStyle w:val="Odstavekseznama"/>
        <w:tabs>
          <w:tab w:val="left" w:pos="0"/>
          <w:tab w:val="left" w:pos="426"/>
        </w:tabs>
        <w:spacing w:line="260" w:lineRule="exact"/>
        <w:ind w:left="0"/>
        <w:rPr>
          <w:rFonts w:ascii="Arial" w:hAnsi="Arial" w:cs="Arial"/>
          <w:sz w:val="20"/>
        </w:rPr>
      </w:pPr>
      <w:r w:rsidRPr="009325E2">
        <w:rPr>
          <w:rFonts w:ascii="Arial" w:hAnsi="Arial" w:cs="Arial"/>
          <w:sz w:val="20"/>
        </w:rPr>
        <w:t xml:space="preserve">(4) </w:t>
      </w:r>
      <w:r w:rsidR="007D6F1A" w:rsidRPr="009325E2">
        <w:rPr>
          <w:rFonts w:ascii="Arial" w:hAnsi="Arial" w:cs="Arial"/>
          <w:sz w:val="20"/>
        </w:rPr>
        <w:t>Tekstualni del elaborata mora vsebovati:</w:t>
      </w:r>
    </w:p>
    <w:p w:rsidR="000748A4" w:rsidRPr="009325E2" w:rsidRDefault="007D6F1A" w:rsidP="002738FC">
      <w:pPr>
        <w:tabs>
          <w:tab w:val="left" w:pos="426"/>
        </w:tabs>
        <w:rPr>
          <w:rFonts w:cs="Arial"/>
        </w:rPr>
      </w:pPr>
      <w:r w:rsidRPr="009325E2">
        <w:rPr>
          <w:rFonts w:cs="Arial"/>
        </w:rPr>
        <w:t xml:space="preserve">a) naziv </w:t>
      </w:r>
      <w:r w:rsidR="00C61BCA" w:rsidRPr="009325E2">
        <w:rPr>
          <w:rFonts w:cs="Arial"/>
        </w:rPr>
        <w:t>elaborata</w:t>
      </w:r>
      <w:r w:rsidRPr="009325E2">
        <w:rPr>
          <w:rFonts w:cs="Arial"/>
        </w:rPr>
        <w:t xml:space="preserve">, podatke o izdelovalcu </w:t>
      </w:r>
      <w:r w:rsidR="00C61BCA" w:rsidRPr="009325E2">
        <w:rPr>
          <w:rFonts w:cs="Arial"/>
        </w:rPr>
        <w:t>elaborata</w:t>
      </w:r>
      <w:r w:rsidR="006F5802" w:rsidRPr="009325E2">
        <w:rPr>
          <w:rFonts w:cs="Arial"/>
        </w:rPr>
        <w:t xml:space="preserve"> in datum izdelave in</w:t>
      </w:r>
    </w:p>
    <w:p w:rsidR="007D6F1A" w:rsidRPr="009325E2" w:rsidRDefault="007D6F1A" w:rsidP="002738FC">
      <w:pPr>
        <w:tabs>
          <w:tab w:val="left" w:pos="426"/>
        </w:tabs>
        <w:jc w:val="both"/>
        <w:rPr>
          <w:rFonts w:cs="Arial"/>
          <w:szCs w:val="20"/>
        </w:rPr>
      </w:pPr>
      <w:r w:rsidRPr="009325E2">
        <w:rPr>
          <w:rFonts w:cs="Arial"/>
          <w:szCs w:val="20"/>
        </w:rPr>
        <w:t xml:space="preserve">b) </w:t>
      </w:r>
      <w:r w:rsidR="003859C9" w:rsidRPr="009325E2">
        <w:rPr>
          <w:rFonts w:cs="Arial"/>
          <w:szCs w:val="20"/>
        </w:rPr>
        <w:t xml:space="preserve">vsebino iz </w:t>
      </w:r>
      <w:r w:rsidR="00C61BCA" w:rsidRPr="009325E2">
        <w:rPr>
          <w:rFonts w:cs="Arial"/>
          <w:szCs w:val="20"/>
        </w:rPr>
        <w:t xml:space="preserve">drugega </w:t>
      </w:r>
      <w:r w:rsidR="003859C9" w:rsidRPr="009325E2">
        <w:rPr>
          <w:rFonts w:cs="Arial"/>
          <w:szCs w:val="20"/>
        </w:rPr>
        <w:t xml:space="preserve">in šestega </w:t>
      </w:r>
      <w:r w:rsidR="00C61BCA" w:rsidRPr="009325E2">
        <w:rPr>
          <w:rFonts w:cs="Arial"/>
          <w:szCs w:val="20"/>
        </w:rPr>
        <w:t>odstavka 2. člena tega pravilnika</w:t>
      </w:r>
      <w:r w:rsidR="006F5802" w:rsidRPr="009325E2">
        <w:rPr>
          <w:rFonts w:cs="Arial"/>
          <w:szCs w:val="20"/>
        </w:rPr>
        <w:t>.</w:t>
      </w:r>
    </w:p>
    <w:p w:rsidR="007D6F1A" w:rsidRPr="009325E2" w:rsidRDefault="007D6F1A" w:rsidP="002738FC">
      <w:pPr>
        <w:pStyle w:val="Navadensplet"/>
        <w:spacing w:after="0" w:line="260" w:lineRule="exact"/>
        <w:jc w:val="both"/>
        <w:rPr>
          <w:rFonts w:ascii="Arial" w:hAnsi="Arial"/>
          <w:color w:val="auto"/>
          <w:sz w:val="20"/>
          <w:szCs w:val="24"/>
          <w:lang w:eastAsia="en-US"/>
        </w:rPr>
      </w:pPr>
    </w:p>
    <w:p w:rsidR="006F5802" w:rsidRPr="009325E2" w:rsidRDefault="003859C9" w:rsidP="006F5802">
      <w:pPr>
        <w:tabs>
          <w:tab w:val="left" w:pos="426"/>
        </w:tabs>
        <w:jc w:val="both"/>
        <w:rPr>
          <w:rFonts w:cs="Arial"/>
          <w:szCs w:val="20"/>
        </w:rPr>
      </w:pPr>
      <w:r w:rsidRPr="009325E2">
        <w:rPr>
          <w:rFonts w:cs="Arial"/>
        </w:rPr>
        <w:t xml:space="preserve">(5) </w:t>
      </w:r>
      <w:r w:rsidR="00C61BCA" w:rsidRPr="009325E2">
        <w:rPr>
          <w:rFonts w:cs="Arial"/>
        </w:rPr>
        <w:t>Grafični del elaborata mora vsebovati</w:t>
      </w:r>
      <w:r w:rsidRPr="009325E2">
        <w:rPr>
          <w:rFonts w:cs="Arial"/>
        </w:rPr>
        <w:t xml:space="preserve"> vektorske podatkovne sloje pobud v skladu z devetim odstavkom 2. člena tega pravilnika.</w:t>
      </w:r>
      <w:r w:rsidR="006F5802" w:rsidRPr="009325E2">
        <w:rPr>
          <w:rFonts w:cs="Arial"/>
          <w:szCs w:val="20"/>
        </w:rPr>
        <w:t xml:space="preserve"> </w:t>
      </w:r>
    </w:p>
    <w:p w:rsidR="00590FA5" w:rsidRPr="009325E2" w:rsidRDefault="00590FA5" w:rsidP="002738FC">
      <w:pPr>
        <w:pStyle w:val="Navadensplet"/>
        <w:spacing w:after="0" w:line="260" w:lineRule="exact"/>
        <w:jc w:val="center"/>
        <w:rPr>
          <w:rFonts w:ascii="Arial" w:hAnsi="Arial" w:cs="Arial"/>
          <w:color w:val="auto"/>
          <w:sz w:val="20"/>
          <w:szCs w:val="20"/>
        </w:rPr>
      </w:pPr>
    </w:p>
    <w:p w:rsidR="00590FA5" w:rsidRPr="009325E2" w:rsidRDefault="00590FA5" w:rsidP="002738FC">
      <w:pPr>
        <w:pStyle w:val="Navadensplet"/>
        <w:spacing w:after="0" w:line="260" w:lineRule="exac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325E2">
        <w:rPr>
          <w:rFonts w:ascii="Arial" w:hAnsi="Arial" w:cs="Arial"/>
          <w:b/>
          <w:color w:val="auto"/>
          <w:sz w:val="20"/>
          <w:szCs w:val="20"/>
        </w:rPr>
        <w:t>VI. KONČNE DOLOČBE</w:t>
      </w:r>
    </w:p>
    <w:p w:rsidR="00590FA5" w:rsidRPr="009325E2" w:rsidRDefault="00590FA5" w:rsidP="002738FC">
      <w:pPr>
        <w:rPr>
          <w:rFonts w:cs="Arial"/>
          <w:szCs w:val="20"/>
          <w:lang w:eastAsia="sl-SI"/>
        </w:rPr>
      </w:pPr>
    </w:p>
    <w:p w:rsidR="00590FA5" w:rsidRPr="009325E2" w:rsidRDefault="00590FA5" w:rsidP="002738F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center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>člen</w:t>
      </w:r>
    </w:p>
    <w:p w:rsidR="00590FA5" w:rsidRPr="009325E2" w:rsidRDefault="00590FA5" w:rsidP="002738FC">
      <w:pPr>
        <w:pStyle w:val="Odstavekseznama"/>
        <w:spacing w:line="260" w:lineRule="exact"/>
        <w:ind w:left="0"/>
        <w:jc w:val="center"/>
        <w:rPr>
          <w:rFonts w:ascii="Arial" w:hAnsi="Arial" w:cs="Arial"/>
          <w:sz w:val="20"/>
        </w:rPr>
      </w:pPr>
      <w:r w:rsidRPr="009325E2">
        <w:rPr>
          <w:rFonts w:ascii="Arial" w:hAnsi="Arial" w:cs="Arial"/>
          <w:sz w:val="20"/>
        </w:rPr>
        <w:t xml:space="preserve"> (začetek veljavnosti)</w:t>
      </w:r>
    </w:p>
    <w:p w:rsidR="00590FA5" w:rsidRPr="009325E2" w:rsidRDefault="00590FA5" w:rsidP="002738FC">
      <w:pPr>
        <w:pStyle w:val="Odstavekseznama"/>
        <w:spacing w:line="260" w:lineRule="exact"/>
        <w:ind w:left="0"/>
        <w:jc w:val="center"/>
        <w:rPr>
          <w:rFonts w:ascii="Arial" w:hAnsi="Arial" w:cs="Arial"/>
          <w:sz w:val="20"/>
        </w:rPr>
      </w:pPr>
    </w:p>
    <w:p w:rsidR="00590FA5" w:rsidRPr="009325E2" w:rsidRDefault="00590FA5" w:rsidP="002738FC">
      <w:pPr>
        <w:pStyle w:val="Odstavekseznama"/>
        <w:spacing w:line="260" w:lineRule="exact"/>
        <w:ind w:left="0"/>
        <w:rPr>
          <w:rFonts w:ascii="Arial" w:hAnsi="Arial" w:cs="Arial"/>
          <w:sz w:val="20"/>
        </w:rPr>
      </w:pPr>
      <w:r w:rsidRPr="009325E2">
        <w:rPr>
          <w:rFonts w:ascii="Arial" w:hAnsi="Arial" w:cs="Arial"/>
          <w:sz w:val="20"/>
        </w:rPr>
        <w:t>Ta pravilnik začne veljati petnajsti dan po objavi v Uradnem listu Republike Slovenije.</w:t>
      </w:r>
    </w:p>
    <w:p w:rsidR="00590FA5" w:rsidRPr="009325E2" w:rsidRDefault="00590FA5" w:rsidP="002738FC">
      <w:pPr>
        <w:pStyle w:val="Odstavekseznama"/>
        <w:spacing w:line="260" w:lineRule="exact"/>
        <w:ind w:left="0"/>
        <w:rPr>
          <w:rFonts w:ascii="Arial" w:hAnsi="Arial" w:cs="Arial"/>
          <w:sz w:val="20"/>
        </w:rPr>
      </w:pPr>
    </w:p>
    <w:p w:rsidR="00E17D08" w:rsidRPr="009325E2" w:rsidRDefault="00E17D08" w:rsidP="002738FC">
      <w:pPr>
        <w:pStyle w:val="Odstavekseznama"/>
        <w:spacing w:line="260" w:lineRule="exact"/>
        <w:ind w:left="0"/>
        <w:rPr>
          <w:rFonts w:ascii="Arial" w:hAnsi="Arial" w:cs="Arial"/>
          <w:sz w:val="20"/>
        </w:rPr>
      </w:pPr>
    </w:p>
    <w:p w:rsidR="00590FA5" w:rsidRPr="009325E2" w:rsidRDefault="00590FA5" w:rsidP="002738FC">
      <w:pPr>
        <w:pStyle w:val="esegmentp1"/>
        <w:spacing w:after="0" w:line="260" w:lineRule="exact"/>
        <w:ind w:left="4248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 xml:space="preserve">mag. Dejan Židan </w:t>
      </w:r>
    </w:p>
    <w:p w:rsidR="00590FA5" w:rsidRPr="009325E2" w:rsidRDefault="00590FA5" w:rsidP="002738FC">
      <w:pPr>
        <w:pStyle w:val="esegmentp1"/>
        <w:spacing w:after="0" w:line="260" w:lineRule="exact"/>
        <w:ind w:left="4248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 xml:space="preserve">Minister </w:t>
      </w:r>
      <w:r w:rsidRPr="009325E2">
        <w:rPr>
          <w:rFonts w:ascii="Arial" w:hAnsi="Arial" w:cs="Arial"/>
          <w:color w:val="auto"/>
          <w:sz w:val="20"/>
          <w:szCs w:val="20"/>
        </w:rPr>
        <w:br/>
        <w:t xml:space="preserve">za kmetijstvo, </w:t>
      </w:r>
      <w:r w:rsidRPr="009325E2">
        <w:rPr>
          <w:rFonts w:ascii="Arial" w:hAnsi="Arial" w:cs="Arial"/>
          <w:color w:val="auto"/>
          <w:sz w:val="20"/>
          <w:szCs w:val="20"/>
        </w:rPr>
        <w:br/>
        <w:t>gozdarstvo in prehrano</w:t>
      </w:r>
    </w:p>
    <w:p w:rsidR="00590FA5" w:rsidRPr="009325E2" w:rsidRDefault="00590FA5" w:rsidP="002738FC">
      <w:pPr>
        <w:pStyle w:val="esegmentp1"/>
        <w:spacing w:after="0" w:line="260" w:lineRule="exact"/>
        <w:ind w:left="4248"/>
        <w:rPr>
          <w:rFonts w:ascii="Arial" w:hAnsi="Arial" w:cs="Arial"/>
          <w:color w:val="auto"/>
          <w:sz w:val="20"/>
          <w:szCs w:val="20"/>
        </w:rPr>
      </w:pPr>
    </w:p>
    <w:p w:rsidR="00590FA5" w:rsidRPr="009325E2" w:rsidRDefault="00590FA5" w:rsidP="002738FC">
      <w:pPr>
        <w:jc w:val="right"/>
        <w:rPr>
          <w:rFonts w:cs="Arial"/>
          <w:szCs w:val="20"/>
          <w:lang w:eastAsia="sl-SI"/>
        </w:rPr>
      </w:pPr>
    </w:p>
    <w:p w:rsidR="00EB2F34" w:rsidRDefault="00590FA5" w:rsidP="002738FC">
      <w:pPr>
        <w:jc w:val="center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 xml:space="preserve">                           </w:t>
      </w:r>
      <w:r w:rsidR="00EB2F34">
        <w:rPr>
          <w:rFonts w:cs="Arial"/>
          <w:szCs w:val="20"/>
          <w:lang w:eastAsia="sl-SI"/>
        </w:rPr>
        <w:tab/>
      </w:r>
      <w:r w:rsidR="00EB2F34">
        <w:rPr>
          <w:rFonts w:cs="Arial"/>
          <w:szCs w:val="20"/>
          <w:lang w:eastAsia="sl-SI"/>
        </w:rPr>
        <w:tab/>
      </w:r>
      <w:r w:rsidR="00EB2F34">
        <w:rPr>
          <w:rFonts w:cs="Arial"/>
          <w:szCs w:val="20"/>
          <w:lang w:eastAsia="sl-SI"/>
        </w:rPr>
        <w:tab/>
      </w:r>
      <w:r w:rsidR="00EB2F34">
        <w:rPr>
          <w:rFonts w:cs="Arial"/>
          <w:szCs w:val="20"/>
          <w:lang w:eastAsia="sl-SI"/>
        </w:rPr>
        <w:tab/>
        <w:t>Soglašam!</w:t>
      </w:r>
      <w:r w:rsidRPr="009325E2">
        <w:rPr>
          <w:rFonts w:cs="Arial"/>
          <w:szCs w:val="20"/>
          <w:lang w:eastAsia="sl-SI"/>
        </w:rPr>
        <w:t xml:space="preserve">                                              </w:t>
      </w:r>
    </w:p>
    <w:p w:rsidR="00590FA5" w:rsidRPr="009325E2" w:rsidRDefault="00590FA5" w:rsidP="00EB2F34">
      <w:pPr>
        <w:ind w:left="3540" w:firstLine="708"/>
        <w:jc w:val="center"/>
        <w:rPr>
          <w:rFonts w:cs="Arial"/>
          <w:szCs w:val="20"/>
          <w:lang w:val="pl-PL" w:eastAsia="sl-SI"/>
        </w:rPr>
      </w:pPr>
      <w:r w:rsidRPr="009325E2">
        <w:rPr>
          <w:rFonts w:cs="Arial"/>
          <w:szCs w:val="20"/>
          <w:lang w:eastAsia="sl-SI"/>
        </w:rPr>
        <w:t xml:space="preserve"> Irena Majcen </w:t>
      </w:r>
    </w:p>
    <w:p w:rsidR="00590FA5" w:rsidRPr="009325E2" w:rsidRDefault="00590FA5" w:rsidP="002738FC">
      <w:pPr>
        <w:pStyle w:val="esegmentp1"/>
        <w:spacing w:after="0" w:line="260" w:lineRule="exact"/>
        <w:ind w:left="4248"/>
        <w:rPr>
          <w:rFonts w:ascii="Arial" w:hAnsi="Arial" w:cs="Arial"/>
          <w:color w:val="auto"/>
          <w:sz w:val="20"/>
          <w:szCs w:val="20"/>
        </w:rPr>
      </w:pPr>
      <w:r w:rsidRPr="009325E2">
        <w:rPr>
          <w:rFonts w:ascii="Arial" w:hAnsi="Arial" w:cs="Arial"/>
          <w:color w:val="auto"/>
          <w:sz w:val="20"/>
          <w:szCs w:val="20"/>
        </w:rPr>
        <w:t>Ministrica</w:t>
      </w:r>
      <w:r w:rsidRPr="009325E2">
        <w:rPr>
          <w:rFonts w:ascii="Arial" w:hAnsi="Arial" w:cs="Arial"/>
          <w:color w:val="auto"/>
          <w:sz w:val="20"/>
          <w:szCs w:val="20"/>
        </w:rPr>
        <w:br/>
        <w:t>za okolje in prostor</w:t>
      </w:r>
    </w:p>
    <w:p w:rsidR="00590FA5" w:rsidRPr="009325E2" w:rsidRDefault="00590FA5" w:rsidP="002738FC">
      <w:pPr>
        <w:jc w:val="both"/>
        <w:rPr>
          <w:rFonts w:cs="Arial"/>
          <w:szCs w:val="20"/>
          <w:lang w:eastAsia="sl-SI"/>
        </w:rPr>
      </w:pPr>
    </w:p>
    <w:p w:rsidR="00590FA5" w:rsidRPr="009325E2" w:rsidRDefault="00590FA5" w:rsidP="002738FC">
      <w:pPr>
        <w:jc w:val="both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 xml:space="preserve">Številka: </w:t>
      </w:r>
      <w:r w:rsidR="002A5934">
        <w:rPr>
          <w:rFonts w:cs="Arial"/>
          <w:szCs w:val="20"/>
          <w:lang w:eastAsia="sl-SI"/>
        </w:rPr>
        <w:t>007-207/2016</w:t>
      </w:r>
    </w:p>
    <w:p w:rsidR="00590FA5" w:rsidRPr="009325E2" w:rsidRDefault="00590FA5" w:rsidP="002738FC">
      <w:pPr>
        <w:jc w:val="both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 xml:space="preserve">Ljubljana, dne </w:t>
      </w:r>
    </w:p>
    <w:p w:rsidR="00590FA5" w:rsidRPr="00AF3D88" w:rsidRDefault="00590FA5" w:rsidP="002738FC">
      <w:pPr>
        <w:jc w:val="both"/>
        <w:rPr>
          <w:rFonts w:cs="Arial"/>
          <w:szCs w:val="20"/>
          <w:lang w:eastAsia="sl-SI"/>
        </w:rPr>
      </w:pPr>
      <w:r w:rsidRPr="009325E2">
        <w:rPr>
          <w:rFonts w:cs="Arial"/>
          <w:szCs w:val="20"/>
          <w:lang w:eastAsia="sl-SI"/>
        </w:rPr>
        <w:t>EVA</w:t>
      </w:r>
      <w:r w:rsidR="007718D6" w:rsidRPr="009325E2">
        <w:rPr>
          <w:rFonts w:cs="Arial"/>
          <w:szCs w:val="20"/>
          <w:lang w:eastAsia="sl-SI"/>
        </w:rPr>
        <w:t xml:space="preserve"> </w:t>
      </w:r>
      <w:r w:rsidR="007718D6" w:rsidRPr="009325E2">
        <w:rPr>
          <w:rFonts w:cs="Arial"/>
          <w:szCs w:val="20"/>
        </w:rPr>
        <w:t>2015-2330-0006</w:t>
      </w:r>
    </w:p>
    <w:sectPr w:rsidR="00590FA5" w:rsidRPr="00AF3D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16" w:rsidRDefault="00857F16" w:rsidP="00BB0B52">
      <w:pPr>
        <w:spacing w:line="240" w:lineRule="auto"/>
      </w:pPr>
      <w:r>
        <w:separator/>
      </w:r>
    </w:p>
  </w:endnote>
  <w:endnote w:type="continuationSeparator" w:id="0">
    <w:p w:rsidR="00857F16" w:rsidRDefault="00857F16" w:rsidP="00BB0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16" w:rsidRDefault="00857F16" w:rsidP="00BB0B52">
      <w:pPr>
        <w:spacing w:line="240" w:lineRule="auto"/>
      </w:pPr>
      <w:r>
        <w:separator/>
      </w:r>
    </w:p>
  </w:footnote>
  <w:footnote w:type="continuationSeparator" w:id="0">
    <w:p w:rsidR="00857F16" w:rsidRDefault="00857F16" w:rsidP="00BB0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52" w:rsidRDefault="00BB0B52">
    <w:pPr>
      <w:pStyle w:val="Glava"/>
    </w:pPr>
    <w:r>
      <w:ptab w:relativeTo="margin" w:alignment="right" w:leader="none"/>
    </w:r>
    <w:r>
      <w:t>OSNUTEK ZA JAVNO RAZPRAVO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846A0FA"/>
    <w:lvl w:ilvl="0">
      <w:numFmt w:val="bullet"/>
      <w:lvlText w:val="*"/>
      <w:lvlJc w:val="left"/>
    </w:lvl>
  </w:abstractNum>
  <w:abstractNum w:abstractNumId="1" w15:restartNumberingAfterBreak="0">
    <w:nsid w:val="00531E0B"/>
    <w:multiLevelType w:val="hybridMultilevel"/>
    <w:tmpl w:val="8DAC69F0"/>
    <w:lvl w:ilvl="0" w:tplc="05562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C2762"/>
    <w:multiLevelType w:val="hybridMultilevel"/>
    <w:tmpl w:val="FFE6E642"/>
    <w:lvl w:ilvl="0" w:tplc="9FB2E92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6929"/>
    <w:multiLevelType w:val="hybridMultilevel"/>
    <w:tmpl w:val="72FA663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570D"/>
    <w:multiLevelType w:val="hybridMultilevel"/>
    <w:tmpl w:val="CA662BC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63C6"/>
    <w:multiLevelType w:val="hybridMultilevel"/>
    <w:tmpl w:val="8DAC69F0"/>
    <w:lvl w:ilvl="0" w:tplc="05562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C0714"/>
    <w:multiLevelType w:val="hybridMultilevel"/>
    <w:tmpl w:val="8874712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7EC7"/>
    <w:multiLevelType w:val="hybridMultilevel"/>
    <w:tmpl w:val="769826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0FF5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C4BFE"/>
    <w:multiLevelType w:val="hybridMultilevel"/>
    <w:tmpl w:val="73982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A1424"/>
    <w:multiLevelType w:val="hybridMultilevel"/>
    <w:tmpl w:val="E236CC40"/>
    <w:lvl w:ilvl="0" w:tplc="12080AA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451577"/>
    <w:multiLevelType w:val="hybridMultilevel"/>
    <w:tmpl w:val="9F28519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836FF"/>
    <w:multiLevelType w:val="hybridMultilevel"/>
    <w:tmpl w:val="87DC6FC6"/>
    <w:lvl w:ilvl="0" w:tplc="EBD6398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DA0114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7C5BD0"/>
    <w:multiLevelType w:val="hybridMultilevel"/>
    <w:tmpl w:val="AC3C14B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9D2F69"/>
    <w:multiLevelType w:val="hybridMultilevel"/>
    <w:tmpl w:val="A788B890"/>
    <w:lvl w:ilvl="0" w:tplc="12080AA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987511"/>
    <w:multiLevelType w:val="hybridMultilevel"/>
    <w:tmpl w:val="AC3C14B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681288"/>
    <w:multiLevelType w:val="hybridMultilevel"/>
    <w:tmpl w:val="8DAC69F0"/>
    <w:lvl w:ilvl="0" w:tplc="05562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4D132B"/>
    <w:multiLevelType w:val="hybridMultilevel"/>
    <w:tmpl w:val="E544E7BA"/>
    <w:lvl w:ilvl="0" w:tplc="89C85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70AC5"/>
    <w:multiLevelType w:val="hybridMultilevel"/>
    <w:tmpl w:val="F82AEBFA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C4053A">
      <w:start w:val="2"/>
      <w:numFmt w:val="bullet"/>
      <w:lvlText w:val="–"/>
      <w:lvlJc w:val="left"/>
      <w:pPr>
        <w:ind w:left="3060" w:hanging="12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56BD6"/>
    <w:multiLevelType w:val="hybridMultilevel"/>
    <w:tmpl w:val="73982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741F6D"/>
    <w:multiLevelType w:val="hybridMultilevel"/>
    <w:tmpl w:val="8DAC69F0"/>
    <w:lvl w:ilvl="0" w:tplc="05562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2B741A"/>
    <w:multiLevelType w:val="hybridMultilevel"/>
    <w:tmpl w:val="B170A55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9"/>
  </w:num>
  <w:num w:numId="5">
    <w:abstractNumId w:val="5"/>
  </w:num>
  <w:num w:numId="6">
    <w:abstractNumId w:val="13"/>
  </w:num>
  <w:num w:numId="7">
    <w:abstractNumId w:val="14"/>
  </w:num>
  <w:num w:numId="8">
    <w:abstractNumId w:val="12"/>
  </w:num>
  <w:num w:numId="9">
    <w:abstractNumId w:val="20"/>
  </w:num>
  <w:num w:numId="10">
    <w:abstractNumId w:val="1"/>
  </w:num>
  <w:num w:numId="11">
    <w:abstractNumId w:val="15"/>
  </w:num>
  <w:num w:numId="12">
    <w:abstractNumId w:val="8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>
    <w:abstractNumId w:val="17"/>
  </w:num>
  <w:num w:numId="15">
    <w:abstractNumId w:val="16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A5"/>
    <w:rsid w:val="000168D0"/>
    <w:rsid w:val="000748A4"/>
    <w:rsid w:val="000C515B"/>
    <w:rsid w:val="000D7A61"/>
    <w:rsid w:val="001103CE"/>
    <w:rsid w:val="0012134A"/>
    <w:rsid w:val="00161703"/>
    <w:rsid w:val="00266BFC"/>
    <w:rsid w:val="002738FC"/>
    <w:rsid w:val="002930FE"/>
    <w:rsid w:val="002A5934"/>
    <w:rsid w:val="00305E46"/>
    <w:rsid w:val="003650DB"/>
    <w:rsid w:val="003859C9"/>
    <w:rsid w:val="003E1383"/>
    <w:rsid w:val="00476583"/>
    <w:rsid w:val="0048237C"/>
    <w:rsid w:val="004B67FD"/>
    <w:rsid w:val="004B7E2D"/>
    <w:rsid w:val="004F37F3"/>
    <w:rsid w:val="00590FA5"/>
    <w:rsid w:val="005D3966"/>
    <w:rsid w:val="005F291E"/>
    <w:rsid w:val="0062609D"/>
    <w:rsid w:val="006367F7"/>
    <w:rsid w:val="0068659F"/>
    <w:rsid w:val="006B11D7"/>
    <w:rsid w:val="006C7BF7"/>
    <w:rsid w:val="006F42B1"/>
    <w:rsid w:val="006F5802"/>
    <w:rsid w:val="00710B3F"/>
    <w:rsid w:val="0072685F"/>
    <w:rsid w:val="00744CB0"/>
    <w:rsid w:val="00746011"/>
    <w:rsid w:val="007718D6"/>
    <w:rsid w:val="00777579"/>
    <w:rsid w:val="007D6F1A"/>
    <w:rsid w:val="00857F16"/>
    <w:rsid w:val="008609CF"/>
    <w:rsid w:val="00866DE1"/>
    <w:rsid w:val="008840B1"/>
    <w:rsid w:val="008B01B6"/>
    <w:rsid w:val="008E6EBC"/>
    <w:rsid w:val="00910180"/>
    <w:rsid w:val="009132B1"/>
    <w:rsid w:val="00926A74"/>
    <w:rsid w:val="00926CB6"/>
    <w:rsid w:val="009325E2"/>
    <w:rsid w:val="009358EA"/>
    <w:rsid w:val="00951B14"/>
    <w:rsid w:val="009C0AE0"/>
    <w:rsid w:val="009D0C71"/>
    <w:rsid w:val="00A3646D"/>
    <w:rsid w:val="00A76EF0"/>
    <w:rsid w:val="00AF1C1F"/>
    <w:rsid w:val="00B06F19"/>
    <w:rsid w:val="00B25CDC"/>
    <w:rsid w:val="00B75686"/>
    <w:rsid w:val="00B82ADB"/>
    <w:rsid w:val="00BA36DC"/>
    <w:rsid w:val="00BA6177"/>
    <w:rsid w:val="00BB0B52"/>
    <w:rsid w:val="00C167AB"/>
    <w:rsid w:val="00C3056B"/>
    <w:rsid w:val="00C61BCA"/>
    <w:rsid w:val="00D02EFF"/>
    <w:rsid w:val="00D062C6"/>
    <w:rsid w:val="00D21177"/>
    <w:rsid w:val="00D70B97"/>
    <w:rsid w:val="00D80CD4"/>
    <w:rsid w:val="00E17D08"/>
    <w:rsid w:val="00E27106"/>
    <w:rsid w:val="00E75CB5"/>
    <w:rsid w:val="00EB2F34"/>
    <w:rsid w:val="00EB7FF8"/>
    <w:rsid w:val="00ED2ACA"/>
    <w:rsid w:val="00EE537D"/>
    <w:rsid w:val="00EE66E1"/>
    <w:rsid w:val="00EF7C2A"/>
    <w:rsid w:val="00F522A0"/>
    <w:rsid w:val="00F563A9"/>
    <w:rsid w:val="00F71969"/>
    <w:rsid w:val="00F83FE4"/>
    <w:rsid w:val="00FA7DDC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0C17B-FF74-43A5-84FC-1902D07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0FA5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590FA5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590FA5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590FA5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paragraph" w:customStyle="1" w:styleId="esegmentp1">
    <w:name w:val="esegment_p1"/>
    <w:basedOn w:val="Navaden"/>
    <w:rsid w:val="00590FA5"/>
    <w:pPr>
      <w:spacing w:after="210" w:line="240" w:lineRule="auto"/>
      <w:jc w:val="center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590FA5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0F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0FA5"/>
    <w:rPr>
      <w:rFonts w:ascii="Tahoma" w:eastAsia="Times New Roman" w:hAnsi="Tahoma" w:cs="Tahoma"/>
      <w:sz w:val="16"/>
      <w:szCs w:val="16"/>
    </w:rPr>
  </w:style>
  <w:style w:type="paragraph" w:customStyle="1" w:styleId="Odstavek">
    <w:name w:val="Odstavek"/>
    <w:basedOn w:val="Navaden"/>
    <w:link w:val="OdstavekZnak"/>
    <w:qFormat/>
    <w:rsid w:val="009D0C71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basedOn w:val="Privzetapisavaodstavka"/>
    <w:link w:val="Odstavek"/>
    <w:rsid w:val="009D0C71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9D0C71"/>
    <w:pPr>
      <w:numPr>
        <w:numId w:val="14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9D0C71"/>
    <w:rPr>
      <w:rFonts w:ascii="Arial" w:eastAsia="Times New Roman" w:hAnsi="Arial" w:cs="Arial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B0B5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5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BB0B5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52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Pozar</dc:creator>
  <cp:lastModifiedBy>URŠA RUPAR</cp:lastModifiedBy>
  <cp:revision>2</cp:revision>
  <cp:lastPrinted>2016-06-01T12:35:00Z</cp:lastPrinted>
  <dcterms:created xsi:type="dcterms:W3CDTF">2016-06-09T11:43:00Z</dcterms:created>
  <dcterms:modified xsi:type="dcterms:W3CDTF">2016-06-09T11:43:00Z</dcterms:modified>
</cp:coreProperties>
</file>