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03" w:rsidRPr="00BB0C74" w:rsidRDefault="003A2203" w:rsidP="003A2203">
      <w:pPr>
        <w:pStyle w:val="Naslov6"/>
        <w:ind w:left="0"/>
        <w:rPr>
          <w:rFonts w:asciiTheme="minorHAnsi" w:hAnsiTheme="minorHAnsi" w:cs="Calibri"/>
          <w:sz w:val="28"/>
          <w:szCs w:val="28"/>
        </w:rPr>
      </w:pPr>
      <w:r w:rsidRPr="00BB0C74">
        <w:rPr>
          <w:rFonts w:asciiTheme="minorHAnsi" w:hAnsiTheme="minorHAnsi" w:cs="Calibri"/>
          <w:sz w:val="28"/>
          <w:szCs w:val="28"/>
        </w:rPr>
        <w:t>Application Form: GrowSmarter City Interest Group</w:t>
      </w:r>
      <w:r w:rsidR="00BB0C74" w:rsidRPr="00BB0C74">
        <w:rPr>
          <w:rFonts w:asciiTheme="minorHAnsi" w:hAnsiTheme="minorHAnsi" w:cs="Calibri"/>
          <w:sz w:val="28"/>
          <w:szCs w:val="28"/>
        </w:rPr>
        <w:t xml:space="preserve"> – SOS hub</w:t>
      </w:r>
    </w:p>
    <w:p w:rsidR="003A2203" w:rsidRPr="00BB0C74" w:rsidRDefault="003A2203" w:rsidP="003A2203">
      <w:pPr>
        <w:rPr>
          <w:rFonts w:asciiTheme="minorHAnsi" w:hAnsiTheme="minorHAnsi" w:cs="Calibri"/>
          <w:sz w:val="20"/>
          <w:szCs w:val="20"/>
          <w:lang w:val="ro-RO"/>
        </w:rPr>
      </w:pPr>
    </w:p>
    <w:p w:rsidR="003A2203" w:rsidRPr="00BB0C74" w:rsidRDefault="003A2203" w:rsidP="003A2203">
      <w:pPr>
        <w:jc w:val="both"/>
        <w:rPr>
          <w:rFonts w:asciiTheme="minorHAnsi" w:hAnsiTheme="minorHAnsi" w:cs="Calibri"/>
          <w:sz w:val="20"/>
          <w:szCs w:val="20"/>
        </w:rPr>
      </w:pPr>
      <w:r w:rsidRPr="00BB0C74">
        <w:rPr>
          <w:rFonts w:asciiTheme="minorHAnsi" w:hAnsiTheme="minorHAnsi" w:cs="Calibri"/>
          <w:sz w:val="20"/>
          <w:szCs w:val="20"/>
        </w:rPr>
        <w:t xml:space="preserve">I, </w:t>
      </w:r>
      <w:r w:rsidR="00D12E86" w:rsidRPr="00CC01E7">
        <w:rPr>
          <w:rFonts w:asciiTheme="minorHAnsi" w:hAnsiTheme="minorHAnsi" w:cs="Calibri"/>
          <w:sz w:val="20"/>
          <w:szCs w:val="20"/>
        </w:rPr>
        <w:t>(name)</w:t>
      </w:r>
      <w:proofErr w:type="gramStart"/>
      <w:r w:rsidR="00CC01E7">
        <w:rPr>
          <w:rFonts w:asciiTheme="minorHAnsi" w:hAnsiTheme="minorHAnsi" w:cs="Calibri"/>
          <w:sz w:val="20"/>
          <w:szCs w:val="20"/>
        </w:rPr>
        <w:t>.</w:t>
      </w:r>
      <w:r w:rsidR="00D12E86" w:rsidRPr="00CC01E7">
        <w:rPr>
          <w:rFonts w:asciiTheme="minorHAnsi" w:hAnsiTheme="minorHAnsi" w:cs="Calibri"/>
          <w:sz w:val="20"/>
          <w:szCs w:val="20"/>
          <w:bdr w:val="single" w:sz="4" w:space="0" w:color="auto"/>
        </w:rPr>
        <w:t>.</w:t>
      </w:r>
      <w:proofErr w:type="gramEnd"/>
      <w:r w:rsidRPr="00CC01E7">
        <w:rPr>
          <w:rFonts w:asciiTheme="minorHAnsi" w:hAnsiTheme="minorHAnsi" w:cs="Calibri"/>
          <w:sz w:val="20"/>
          <w:szCs w:val="20"/>
          <w:bdr w:val="single" w:sz="4" w:space="0" w:color="auto"/>
        </w:rPr>
        <w:t>…………………………….....</w:t>
      </w:r>
      <w:r w:rsidR="00D12E86" w:rsidRPr="00CC01E7">
        <w:rPr>
          <w:rFonts w:asciiTheme="minorHAnsi" w:hAnsiTheme="minorHAnsi" w:cs="Calibri"/>
          <w:sz w:val="20"/>
          <w:szCs w:val="20"/>
          <w:bdr w:val="single" w:sz="4" w:space="0" w:color="auto"/>
        </w:rPr>
        <w:t>.............................................</w:t>
      </w:r>
      <w:r w:rsidRPr="00CC01E7">
        <w:rPr>
          <w:rFonts w:asciiTheme="minorHAnsi" w:hAnsiTheme="minorHAnsi" w:cs="Calibri"/>
          <w:sz w:val="20"/>
          <w:szCs w:val="20"/>
          <w:bdr w:val="single" w:sz="4" w:space="0" w:color="auto"/>
        </w:rPr>
        <w:t>..................…</w:t>
      </w:r>
      <w:r w:rsidRPr="00CC01E7">
        <w:rPr>
          <w:rFonts w:asciiTheme="minorHAnsi" w:hAnsiTheme="minorHAnsi" w:cs="Calibri"/>
          <w:sz w:val="20"/>
          <w:szCs w:val="20"/>
        </w:rPr>
        <w:t>…</w:t>
      </w:r>
      <w:r w:rsidRPr="00BB0C74">
        <w:rPr>
          <w:rFonts w:asciiTheme="minorHAnsi" w:hAnsiTheme="minorHAnsi" w:cs="Calibri"/>
          <w:sz w:val="20"/>
          <w:szCs w:val="20"/>
        </w:rPr>
        <w:t xml:space="preserve"> </w:t>
      </w:r>
      <w:r w:rsidR="00D12E86">
        <w:rPr>
          <w:rFonts w:asciiTheme="minorHAnsi" w:hAnsiTheme="minorHAnsi" w:cs="Calibri"/>
          <w:sz w:val="20"/>
          <w:szCs w:val="20"/>
        </w:rPr>
        <w:t xml:space="preserve">, </w:t>
      </w:r>
      <w:r w:rsidRPr="00BB0C74">
        <w:rPr>
          <w:rFonts w:asciiTheme="minorHAnsi" w:hAnsiTheme="minorHAnsi" w:cs="Calibri"/>
          <w:sz w:val="20"/>
          <w:szCs w:val="20"/>
        </w:rPr>
        <w:t xml:space="preserve">representing the </w:t>
      </w:r>
      <w:r w:rsidR="00EF2C6C" w:rsidRPr="00BB0C74">
        <w:rPr>
          <w:rFonts w:asciiTheme="minorHAnsi" w:hAnsiTheme="minorHAnsi" w:cs="Calibri"/>
          <w:sz w:val="20"/>
          <w:szCs w:val="20"/>
        </w:rPr>
        <w:t>city/</w:t>
      </w:r>
      <w:r w:rsidRPr="00BB0C74">
        <w:rPr>
          <w:rFonts w:asciiTheme="minorHAnsi" w:hAnsiTheme="minorHAnsi" w:cs="Calibri"/>
          <w:sz w:val="20"/>
          <w:szCs w:val="20"/>
        </w:rPr>
        <w:t xml:space="preserve">municipality </w:t>
      </w:r>
      <w:r w:rsidR="00D12E86" w:rsidRPr="00CC01E7">
        <w:rPr>
          <w:rFonts w:asciiTheme="minorHAnsi" w:hAnsiTheme="minorHAnsi" w:cs="Calibri"/>
          <w:sz w:val="20"/>
          <w:szCs w:val="20"/>
        </w:rPr>
        <w:t>(name of city/municipality).</w:t>
      </w:r>
      <w:r w:rsidRPr="00CC01E7">
        <w:rPr>
          <w:rFonts w:asciiTheme="minorHAnsi" w:hAnsiTheme="minorHAnsi" w:cs="Calibri"/>
          <w:sz w:val="20"/>
          <w:szCs w:val="20"/>
          <w:bdr w:val="single" w:sz="4" w:space="0" w:color="auto"/>
        </w:rPr>
        <w:t>................................</w:t>
      </w:r>
      <w:r w:rsidR="00D12E86" w:rsidRPr="00CC01E7">
        <w:rPr>
          <w:rFonts w:asciiTheme="minorHAnsi" w:hAnsiTheme="minorHAnsi" w:cs="Calibri"/>
          <w:sz w:val="20"/>
          <w:szCs w:val="20"/>
          <w:bdr w:val="single" w:sz="4" w:space="0" w:color="auto"/>
        </w:rPr>
        <w:t>......................</w:t>
      </w:r>
      <w:r w:rsidRPr="00CC01E7">
        <w:rPr>
          <w:rFonts w:asciiTheme="minorHAnsi" w:hAnsiTheme="minorHAnsi" w:cs="Calibri"/>
          <w:sz w:val="20"/>
          <w:szCs w:val="20"/>
          <w:bdr w:val="single" w:sz="4" w:space="0" w:color="auto"/>
        </w:rPr>
        <w:t>.................</w:t>
      </w:r>
      <w:r w:rsidR="00CC01E7" w:rsidRPr="00CC01E7">
        <w:rPr>
          <w:rFonts w:asciiTheme="minorHAnsi" w:hAnsiTheme="minorHAnsi" w:cs="Calibri"/>
          <w:sz w:val="20"/>
          <w:szCs w:val="20"/>
          <w:bdr w:val="single" w:sz="4" w:space="0" w:color="auto"/>
        </w:rPr>
        <w:t>......................</w:t>
      </w:r>
      <w:r w:rsidR="00CC01E7">
        <w:rPr>
          <w:rFonts w:asciiTheme="minorHAnsi" w:hAnsiTheme="minorHAnsi" w:cs="Calibri"/>
          <w:sz w:val="20"/>
          <w:szCs w:val="20"/>
        </w:rPr>
        <w:t>.</w:t>
      </w:r>
      <w:r w:rsidRPr="00BB0C74">
        <w:rPr>
          <w:rFonts w:asciiTheme="minorHAnsi" w:hAnsiTheme="minorHAnsi" w:cs="Calibri"/>
          <w:sz w:val="20"/>
          <w:szCs w:val="20"/>
        </w:rPr>
        <w:t xml:space="preserve"> </w:t>
      </w:r>
      <w:r w:rsidR="00D12E86">
        <w:rPr>
          <w:rFonts w:asciiTheme="minorHAnsi" w:hAnsiTheme="minorHAnsi" w:cs="Calibri"/>
          <w:sz w:val="20"/>
          <w:szCs w:val="20"/>
        </w:rPr>
        <w:t xml:space="preserve">, </w:t>
      </w:r>
      <w:r w:rsidRPr="00BB0C74">
        <w:rPr>
          <w:rFonts w:asciiTheme="minorHAnsi" w:hAnsiTheme="minorHAnsi" w:cs="Calibri"/>
          <w:sz w:val="20"/>
          <w:szCs w:val="20"/>
        </w:rPr>
        <w:t xml:space="preserve">herewith request to join the SOS hub for City Interest Group of </w:t>
      </w:r>
      <w:proofErr w:type="spellStart"/>
      <w:r w:rsidRPr="00BB0C74">
        <w:rPr>
          <w:rFonts w:asciiTheme="minorHAnsi" w:hAnsiTheme="minorHAnsi" w:cs="Calibri"/>
          <w:sz w:val="20"/>
          <w:szCs w:val="20"/>
        </w:rPr>
        <w:t>GrowSmarter</w:t>
      </w:r>
      <w:proofErr w:type="spellEnd"/>
      <w:r w:rsidRPr="00BB0C74">
        <w:rPr>
          <w:rFonts w:asciiTheme="minorHAnsi" w:hAnsiTheme="minorHAnsi" w:cs="Calibri"/>
          <w:sz w:val="20"/>
          <w:szCs w:val="20"/>
        </w:rPr>
        <w:t xml:space="preserve"> (</w:t>
      </w:r>
      <w:hyperlink r:id="rId7" w:history="1">
        <w:r w:rsidRPr="00BB0C74">
          <w:rPr>
            <w:rStyle w:val="Hiperpovezava"/>
            <w:rFonts w:asciiTheme="minorHAnsi" w:eastAsia="Times New Roman" w:hAnsiTheme="minorHAnsi" w:cs="Arial"/>
            <w:sz w:val="20"/>
            <w:szCs w:val="20"/>
            <w:shd w:val="clear" w:color="auto" w:fill="FFFFFF"/>
            <w:lang w:eastAsia="de-DE"/>
          </w:rPr>
          <w:t>www.grow-smarter.eu</w:t>
        </w:r>
      </w:hyperlink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de-DE"/>
        </w:rPr>
        <w:t>)</w:t>
      </w:r>
      <w:r w:rsidRPr="00BB0C74">
        <w:rPr>
          <w:rFonts w:asciiTheme="minorHAnsi" w:hAnsiTheme="minorHAnsi" w:cs="Calibri"/>
          <w:sz w:val="20"/>
          <w:szCs w:val="20"/>
        </w:rPr>
        <w:t xml:space="preserve">. I agree to join this exclusive group with the aim of exchanging on the implementation and replication of Smart City solutions in the </w:t>
      </w:r>
      <w:proofErr w:type="spellStart"/>
      <w:r w:rsidRPr="00BB0C74">
        <w:rPr>
          <w:rFonts w:asciiTheme="minorHAnsi" w:hAnsiTheme="minorHAnsi" w:cs="Calibri"/>
          <w:sz w:val="20"/>
          <w:szCs w:val="20"/>
        </w:rPr>
        <w:t>GrowSmarter</w:t>
      </w:r>
      <w:proofErr w:type="spellEnd"/>
      <w:r w:rsidRPr="00BB0C74">
        <w:rPr>
          <w:rFonts w:asciiTheme="minorHAnsi" w:hAnsiTheme="minorHAnsi" w:cs="Calibri"/>
          <w:sz w:val="20"/>
          <w:szCs w:val="20"/>
        </w:rPr>
        <w:t xml:space="preserve"> Lighthouse and Follower Cities.</w:t>
      </w:r>
    </w:p>
    <w:p w:rsidR="003A2203" w:rsidRPr="00BB0C74" w:rsidRDefault="003A2203" w:rsidP="00BB01ED">
      <w:pPr>
        <w:tabs>
          <w:tab w:val="left" w:pos="7344"/>
        </w:tabs>
        <w:jc w:val="both"/>
        <w:rPr>
          <w:rFonts w:asciiTheme="minorHAnsi" w:hAnsiTheme="minorHAnsi" w:cs="Calibri"/>
          <w:sz w:val="20"/>
          <w:szCs w:val="20"/>
        </w:rPr>
      </w:pPr>
      <w:r w:rsidRPr="00BB0C74">
        <w:rPr>
          <w:rFonts w:asciiTheme="minorHAnsi" w:hAnsiTheme="minorHAnsi" w:cs="Calibri"/>
        </w:rPr>
        <w:t xml:space="preserve">Signature: </w:t>
      </w:r>
      <w:r w:rsidRPr="004E439C">
        <w:rPr>
          <w:rFonts w:asciiTheme="minorHAnsi" w:hAnsiTheme="minorHAnsi" w:cs="Calibri"/>
          <w:bdr w:val="single" w:sz="4" w:space="0" w:color="auto"/>
        </w:rPr>
        <w:t>............................................</w:t>
      </w:r>
    </w:p>
    <w:p w:rsidR="003A2203" w:rsidRPr="00BB0C74" w:rsidRDefault="003A2203" w:rsidP="00BB0C74">
      <w:pPr>
        <w:spacing w:after="0"/>
        <w:jc w:val="both"/>
        <w:rPr>
          <w:rFonts w:asciiTheme="minorHAnsi" w:hAnsiTheme="minorHAnsi" w:cs="Calibri"/>
          <w:sz w:val="20"/>
          <w:szCs w:val="20"/>
        </w:rPr>
      </w:pPr>
    </w:p>
    <w:p w:rsidR="003A2203" w:rsidRPr="00BB0C74" w:rsidRDefault="003A2203" w:rsidP="003A2203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  <w:r w:rsidRPr="00BB0C74">
        <w:rPr>
          <w:rFonts w:asciiTheme="minorHAnsi" w:eastAsia="Times New Roman" w:hAnsiTheme="minorHAnsi" w:cs="Arial"/>
          <w:b/>
          <w:color w:val="222222"/>
          <w:sz w:val="20"/>
          <w:szCs w:val="20"/>
          <w:shd w:val="clear" w:color="auto" w:fill="FFFFFF"/>
          <w:lang w:eastAsia="de-DE"/>
        </w:rPr>
        <w:t>City Interest Group members benefit from:</w:t>
      </w:r>
    </w:p>
    <w:p w:rsidR="003A2203" w:rsidRPr="00BB0C74" w:rsidRDefault="003A2203" w:rsidP="003A2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/>
        <w:rPr>
          <w:rFonts w:asciiTheme="minorHAnsi" w:eastAsia="Times New Roman" w:hAnsiTheme="minorHAnsi" w:cs="Arial"/>
          <w:color w:val="222222"/>
          <w:sz w:val="20"/>
          <w:szCs w:val="20"/>
          <w:lang w:eastAsia="de-DE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eastAsia="de-DE"/>
        </w:rPr>
        <w:t xml:space="preserve">Exclusive opportunities to participate in study visits to Lighthouse Cities’ demonstration sites. </w:t>
      </w:r>
    </w:p>
    <w:p w:rsidR="003A2203" w:rsidRPr="00BB0C74" w:rsidRDefault="003A2203" w:rsidP="003A2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/>
        <w:rPr>
          <w:rFonts w:asciiTheme="minorHAnsi" w:eastAsia="Times New Roman" w:hAnsiTheme="minorHAnsi" w:cs="Arial"/>
          <w:color w:val="222222"/>
          <w:sz w:val="20"/>
          <w:szCs w:val="20"/>
          <w:lang w:eastAsia="de-DE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eastAsia="de-DE"/>
        </w:rPr>
        <w:t xml:space="preserve">Direct access to technical staff and businesses involved in implementation of the 12 </w:t>
      </w:r>
      <w:proofErr w:type="spellStart"/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eastAsia="de-DE"/>
        </w:rPr>
        <w:t>GrowSmarter</w:t>
      </w:r>
      <w:proofErr w:type="spellEnd"/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eastAsia="de-DE"/>
        </w:rPr>
        <w:t xml:space="preserve"> solutions.</w:t>
      </w:r>
    </w:p>
    <w:p w:rsidR="003A2203" w:rsidRPr="00BB0C74" w:rsidRDefault="003A2203" w:rsidP="003A2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/>
        <w:rPr>
          <w:rFonts w:asciiTheme="minorHAnsi" w:eastAsia="Times New Roman" w:hAnsiTheme="minorHAnsi" w:cs="Arial"/>
          <w:color w:val="222222"/>
          <w:sz w:val="20"/>
          <w:szCs w:val="20"/>
          <w:lang w:eastAsia="de-DE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eastAsia="de-DE"/>
        </w:rPr>
        <w:t>Invitation to thematic capacity building webinar series</w:t>
      </w:r>
    </w:p>
    <w:p w:rsidR="003A2203" w:rsidRPr="00BB0C74" w:rsidRDefault="003A2203" w:rsidP="003A2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/>
        <w:rPr>
          <w:rFonts w:asciiTheme="minorHAnsi" w:eastAsia="Times New Roman" w:hAnsiTheme="minorHAnsi" w:cs="Arial"/>
          <w:color w:val="222222"/>
          <w:sz w:val="20"/>
          <w:szCs w:val="20"/>
          <w:lang w:eastAsia="de-DE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eastAsia="de-DE"/>
        </w:rPr>
        <w:t>Regular updates on implementation and replication activities and results</w:t>
      </w:r>
    </w:p>
    <w:p w:rsidR="003A2203" w:rsidRPr="00BB0C74" w:rsidRDefault="003A2203" w:rsidP="003A2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/>
        <w:rPr>
          <w:rFonts w:asciiTheme="minorHAnsi" w:eastAsia="Times New Roman" w:hAnsiTheme="minorHAnsi" w:cs="Arial"/>
          <w:color w:val="222222"/>
          <w:sz w:val="20"/>
          <w:szCs w:val="20"/>
          <w:lang w:val="de-DE" w:eastAsia="de-DE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val="de-DE" w:eastAsia="de-DE"/>
        </w:rPr>
        <w:t xml:space="preserve">Access </w:t>
      </w:r>
      <w:proofErr w:type="spellStart"/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val="de-DE" w:eastAsia="de-DE"/>
        </w:rPr>
        <w:t>to</w:t>
      </w:r>
      <w:proofErr w:type="spellEnd"/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val="de-DE" w:eastAsia="de-DE"/>
        </w:rPr>
        <w:t xml:space="preserve"> a </w:t>
      </w:r>
      <w:proofErr w:type="spellStart"/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val="de-DE" w:eastAsia="de-DE"/>
        </w:rPr>
        <w:t>helpdesk</w:t>
      </w:r>
      <w:proofErr w:type="spellEnd"/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val="de-DE" w:eastAsia="de-DE"/>
        </w:rPr>
        <w:t> </w:t>
      </w:r>
    </w:p>
    <w:p w:rsidR="003A2203" w:rsidRPr="00BB0C74" w:rsidRDefault="003A2203" w:rsidP="003A2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Theme="minorHAnsi" w:hAnsiTheme="minorHAnsi" w:cs="Calibri"/>
          <w:sz w:val="20"/>
          <w:szCs w:val="20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val="en-US" w:eastAsia="de-DE"/>
        </w:rPr>
        <w:t xml:space="preserve">Opportunities to showcase your action at selected </w:t>
      </w:r>
      <w:proofErr w:type="spellStart"/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val="en-US" w:eastAsia="de-DE"/>
        </w:rPr>
        <w:t>GrowSmarter</w:t>
      </w:r>
      <w:proofErr w:type="spellEnd"/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val="en-US" w:eastAsia="de-DE"/>
        </w:rPr>
        <w:t>/Smart City events</w:t>
      </w:r>
    </w:p>
    <w:p w:rsidR="003A2203" w:rsidRPr="00BB0C74" w:rsidRDefault="003A2203" w:rsidP="003A2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Theme="minorHAnsi" w:hAnsiTheme="minorHAnsi" w:cs="Calibri"/>
          <w:sz w:val="20"/>
          <w:szCs w:val="20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val="en-US" w:eastAsia="de-DE"/>
        </w:rPr>
        <w:t>Special for three CIG members: Receive one on-site capacity building workshop to s</w:t>
      </w:r>
      <w:proofErr w:type="spellStart"/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eastAsia="de-DE"/>
        </w:rPr>
        <w:t>upport</w:t>
      </w:r>
      <w:proofErr w:type="spellEnd"/>
      <w:r w:rsidRPr="00BB0C74">
        <w:rPr>
          <w:rFonts w:asciiTheme="minorHAnsi" w:eastAsia="Times New Roman" w:hAnsiTheme="minorHAnsi" w:cs="Arial"/>
          <w:color w:val="222222"/>
          <w:sz w:val="20"/>
          <w:szCs w:val="20"/>
          <w:lang w:eastAsia="de-DE"/>
        </w:rPr>
        <w:t xml:space="preserve"> the preparation of replication plans</w:t>
      </w:r>
    </w:p>
    <w:p w:rsidR="003A2203" w:rsidRPr="00BB0C74" w:rsidRDefault="003A2203" w:rsidP="003A2203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Calibri"/>
          <w:b/>
          <w:sz w:val="20"/>
          <w:szCs w:val="20"/>
          <w:u w:val="single"/>
        </w:rPr>
      </w:pPr>
      <w:r w:rsidRPr="00BB0C74">
        <w:rPr>
          <w:rFonts w:asciiTheme="minorHAnsi" w:hAnsiTheme="minorHAnsi" w:cs="Calibri"/>
          <w:b/>
          <w:sz w:val="20"/>
          <w:szCs w:val="20"/>
          <w:u w:val="single"/>
        </w:rPr>
        <w:t>Determine your main interest:</w:t>
      </w:r>
    </w:p>
    <w:p w:rsidR="003A2203" w:rsidRPr="00BB0C74" w:rsidRDefault="003A2203" w:rsidP="003A2203">
      <w:pPr>
        <w:spacing w:after="0" w:line="240" w:lineRule="auto"/>
        <w:rPr>
          <w:rFonts w:asciiTheme="minorHAnsi" w:eastAsia="Times New Roman" w:hAnsiTheme="minorHAnsi" w:cs="Arial"/>
          <w:b/>
          <w:bCs/>
          <w:color w:val="222222"/>
          <w:sz w:val="20"/>
          <w:szCs w:val="20"/>
          <w:shd w:val="clear" w:color="auto" w:fill="FFFFFF"/>
          <w:lang w:eastAsia="de-DE"/>
        </w:rPr>
      </w:pPr>
      <w:r w:rsidRPr="00BB0C74">
        <w:rPr>
          <w:rFonts w:asciiTheme="minorHAnsi" w:hAnsiTheme="minorHAnsi" w:cs="Calibri"/>
          <w:i/>
          <w:sz w:val="20"/>
          <w:szCs w:val="20"/>
        </w:rPr>
        <w:t xml:space="preserve"> (please mark with an X one or several of the 12 integrated and demonstrated solutions)</w:t>
      </w:r>
    </w:p>
    <w:p w:rsidR="003A2203" w:rsidRPr="00BB0C74" w:rsidRDefault="003A2203" w:rsidP="003A2203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color w:val="222222"/>
          <w:sz w:val="20"/>
          <w:szCs w:val="20"/>
          <w:shd w:val="clear" w:color="auto" w:fill="FFFFFF"/>
          <w:lang w:val="en-US" w:eastAsia="de-DE"/>
        </w:rPr>
      </w:pPr>
    </w:p>
    <w:tbl>
      <w:tblPr>
        <w:tblW w:w="9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6524"/>
        <w:gridCol w:w="992"/>
      </w:tblGrid>
      <w:tr w:rsidR="003A2203" w:rsidRPr="00BB0C74" w:rsidTr="00D12E86">
        <w:trPr>
          <w:trHeight w:val="370"/>
        </w:trPr>
        <w:tc>
          <w:tcPr>
            <w:tcW w:w="85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203" w:rsidRPr="00BB0C74" w:rsidRDefault="003A2203" w:rsidP="00882FAD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  <w:r w:rsidRPr="00BB0C74">
              <w:rPr>
                <w:rFonts w:asciiTheme="minorHAnsi" w:eastAsia="MS PGothic" w:hAnsiTheme="minorHAnsi"/>
                <w:i/>
                <w:iCs/>
                <w:color w:val="000000"/>
                <w:kern w:val="24"/>
                <w:sz w:val="20"/>
                <w:szCs w:val="20"/>
                <w:lang w:val="en-US" w:eastAsia="de-DE"/>
              </w:rPr>
              <w:t> </w:t>
            </w:r>
            <w:r w:rsidRPr="00BB0C74">
              <w:rPr>
                <w:rFonts w:asciiTheme="minorHAnsi" w:eastAsia="MS PGothic" w:hAnsiTheme="minorHAnsi" w:cs="Arial"/>
                <w:color w:val="000000"/>
                <w:kern w:val="24"/>
                <w:sz w:val="20"/>
                <w:szCs w:val="20"/>
                <w:lang w:val="en-US" w:eastAsia="de-DE"/>
              </w:rPr>
              <w:t xml:space="preserve"> More details on smart solutions: </w:t>
            </w:r>
            <w:hyperlink r:id="rId8" w:history="1">
              <w:r w:rsidRPr="00BB0C74">
                <w:rPr>
                  <w:rStyle w:val="Hiperpovezava"/>
                  <w:rFonts w:asciiTheme="minorHAnsi" w:eastAsia="MS PGothic" w:hAnsiTheme="minorHAnsi" w:cs="Arial"/>
                  <w:kern w:val="24"/>
                  <w:sz w:val="20"/>
                  <w:szCs w:val="20"/>
                  <w:lang w:val="en-US" w:eastAsia="de-DE"/>
                </w:rPr>
                <w:t>www.grow-smarter.eu/solutions</w:t>
              </w:r>
            </w:hyperlink>
            <w:r w:rsidRPr="00BB0C74">
              <w:rPr>
                <w:rFonts w:asciiTheme="minorHAnsi" w:eastAsia="MS PGothic" w:hAnsiTheme="minorHAnsi" w:cs="Arial"/>
                <w:color w:val="000000"/>
                <w:kern w:val="24"/>
                <w:sz w:val="20"/>
                <w:szCs w:val="20"/>
                <w:lang w:val="en-US" w:eastAsia="de-DE"/>
              </w:rPr>
              <w:t xml:space="preserve"> </w:t>
            </w:r>
          </w:p>
          <w:p w:rsidR="003A2203" w:rsidRPr="00BB0C74" w:rsidRDefault="003A2203" w:rsidP="00882FAD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  <w:r w:rsidRPr="00BB0C74">
              <w:rPr>
                <w:rFonts w:asciiTheme="minorHAnsi" w:eastAsia="MS PGothic" w:hAnsiTheme="minorHAnsi"/>
                <w:i/>
                <w:iCs/>
                <w:color w:val="000000"/>
                <w:kern w:val="24"/>
                <w:sz w:val="20"/>
                <w:szCs w:val="20"/>
                <w:lang w:val="en-US" w:eastAsia="de-DE"/>
              </w:rPr>
              <w:t> </w:t>
            </w:r>
            <w:r w:rsidRPr="00BB0C74">
              <w:rPr>
                <w:rFonts w:asciiTheme="minorHAnsi" w:eastAsia="MS PGothic" w:hAnsiTheme="minorHAnsi" w:cs="Arial"/>
                <w:color w:val="000000"/>
                <w:kern w:val="24"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A2203" w:rsidRPr="00BB0C74" w:rsidRDefault="003A2203" w:rsidP="00882FA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  <w:r w:rsidRPr="00BB0C74">
              <w:rPr>
                <w:rFonts w:asciiTheme="minorHAnsi" w:eastAsia="MS PGothic" w:hAnsiTheme="minorHAnsi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de-DE" w:eastAsia="de-DE"/>
              </w:rPr>
              <w:t>City Interest Group</w:t>
            </w:r>
          </w:p>
        </w:tc>
      </w:tr>
      <w:tr w:rsidR="003A2203" w:rsidRPr="00BB0C74" w:rsidTr="00D12E86">
        <w:trPr>
          <w:trHeight w:val="259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de-DE" w:eastAsia="de-DE"/>
              </w:rPr>
              <w:t xml:space="preserve">Area 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en-US" w:eastAsia="de-DE"/>
              </w:rPr>
              <w:t>Smart Solutions of Lighthouse Cities</w:t>
            </w:r>
            <w:r w:rsidRPr="00BB0C74">
              <w:rPr>
                <w:rFonts w:asciiTheme="minorHAnsi" w:eastAsia="MS PGothic" w:hAnsiTheme="minorHAnsi" w:cs="Arial"/>
                <w:color w:val="000000"/>
                <w:kern w:val="24"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2203" w:rsidRPr="00BB01ED" w:rsidRDefault="003A2203" w:rsidP="004E439C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</w:p>
        </w:tc>
      </w:tr>
      <w:tr w:rsidR="003A2203" w:rsidRPr="00BB0C74" w:rsidTr="00D12E86">
        <w:trPr>
          <w:trHeight w:val="266"/>
        </w:trPr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de-DE" w:eastAsia="de-DE"/>
              </w:rPr>
              <w:t xml:space="preserve">Low </w:t>
            </w:r>
            <w:proofErr w:type="spellStart"/>
            <w:r w:rsidRPr="00BB0C74">
              <w:rPr>
                <w:rFonts w:asciiTheme="minorHAnsi" w:eastAsia="MS PGothic" w:hAnsiTheme="minorHAnsi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de-DE" w:eastAsia="de-DE"/>
              </w:rPr>
              <w:t>energy</w:t>
            </w:r>
            <w:proofErr w:type="spellEnd"/>
            <w:r w:rsidRPr="00BB0C74">
              <w:rPr>
                <w:rFonts w:asciiTheme="minorHAnsi" w:eastAsia="MS PGothic" w:hAnsiTheme="minorHAnsi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0C74">
              <w:rPr>
                <w:rFonts w:asciiTheme="minorHAnsi" w:eastAsia="MS PGothic" w:hAnsiTheme="minorHAnsi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de-DE" w:eastAsia="de-DE"/>
              </w:rPr>
              <w:t>districts</w:t>
            </w:r>
            <w:proofErr w:type="spellEnd"/>
            <w:r w:rsidRPr="00BB0C74">
              <w:rPr>
                <w:rFonts w:asciiTheme="minorHAnsi" w:eastAsia="MS PGothic" w:hAnsiTheme="minorHAnsi" w:cs="Arial"/>
                <w:color w:val="000000"/>
                <w:kern w:val="24"/>
                <w:sz w:val="20"/>
                <w:szCs w:val="20"/>
                <w:lang w:val="de-DE" w:eastAsia="de-DE"/>
              </w:rPr>
              <w:t xml:space="preserve"> 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>1. Efficient and smart climate shell refurbishment</w:t>
            </w:r>
            <w:r w:rsidRPr="00BB0C74">
              <w:rPr>
                <w:rFonts w:asciiTheme="minorHAnsi" w:eastAsia="MS PGothic" w:hAnsiTheme="minorHAnsi" w:cs="Arial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</w:tr>
      <w:tr w:rsidR="003A2203" w:rsidRPr="00BB0C74" w:rsidTr="00D12E86">
        <w:trPr>
          <w:trHeight w:val="303"/>
        </w:trPr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303" w:lineRule="atLeast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>2. Smart building logistics and alternative fuelled vehicles</w:t>
            </w:r>
            <w:r w:rsidRPr="00BB0C74">
              <w:rPr>
                <w:rFonts w:asciiTheme="minorHAnsi" w:eastAsia="MS PGothic" w:hAnsiTheme="minorHAnsi" w:cs="Arial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</w:tr>
      <w:tr w:rsidR="003A2203" w:rsidRPr="00BB0C74" w:rsidTr="00D12E86">
        <w:trPr>
          <w:trHeight w:val="303"/>
        </w:trPr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303" w:lineRule="atLeast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>3. Smart, energy saving tenants through information</w:t>
            </w:r>
            <w:r w:rsidRPr="00BB0C74">
              <w:rPr>
                <w:rFonts w:asciiTheme="minorHAnsi" w:eastAsia="MS PGothic" w:hAnsiTheme="minorHAnsi" w:cs="Arial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</w:tr>
      <w:tr w:rsidR="003A2203" w:rsidRPr="00BB0C74" w:rsidTr="00D12E86">
        <w:trPr>
          <w:trHeight w:val="173"/>
        </w:trPr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>4. Smart local electricity production and integration with buildings and grid</w:t>
            </w:r>
            <w:r w:rsidRPr="00BB0C74">
              <w:rPr>
                <w:rFonts w:asciiTheme="minorHAnsi" w:eastAsia="MS PGothic" w:hAnsiTheme="minorHAnsi" w:cs="Arial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</w:tr>
      <w:tr w:rsidR="003A2203" w:rsidRPr="00BB0C74" w:rsidTr="00D12E86">
        <w:trPr>
          <w:trHeight w:val="192"/>
        </w:trPr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de-DE" w:eastAsia="de-DE"/>
              </w:rPr>
              <w:t xml:space="preserve">Integrated </w:t>
            </w:r>
            <w:proofErr w:type="spellStart"/>
            <w:r w:rsidRPr="00BB0C74">
              <w:rPr>
                <w:rFonts w:asciiTheme="minorHAnsi" w:eastAsia="MS PGothic" w:hAnsiTheme="minorHAnsi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de-DE" w:eastAsia="de-DE"/>
              </w:rPr>
              <w:t>infrastructure</w:t>
            </w:r>
            <w:proofErr w:type="spellEnd"/>
            <w:r w:rsidRPr="00BB0C74">
              <w:rPr>
                <w:rFonts w:asciiTheme="minorHAnsi" w:eastAsia="MS PGothic" w:hAnsiTheme="minorHAnsi" w:cs="Arial"/>
                <w:color w:val="000000"/>
                <w:kern w:val="24"/>
                <w:sz w:val="20"/>
                <w:szCs w:val="20"/>
                <w:lang w:val="de-DE" w:eastAsia="de-DE"/>
              </w:rPr>
              <w:t xml:space="preserve"> 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>5. Smart lightning, lampposts as hubs for communication</w:t>
            </w:r>
            <w:r w:rsidRPr="00BB0C74">
              <w:rPr>
                <w:rFonts w:asciiTheme="minorHAnsi" w:eastAsia="MS PGothic" w:hAnsiTheme="minorHAnsi" w:cs="Arial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</w:tr>
      <w:tr w:rsidR="003A2203" w:rsidRPr="00BB0C74" w:rsidTr="00D12E86">
        <w:trPr>
          <w:trHeight w:val="212"/>
        </w:trPr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>6. Waste heat and local heat integration by new business models</w:t>
            </w:r>
            <w:r w:rsidRPr="00BB0C74">
              <w:rPr>
                <w:rFonts w:asciiTheme="minorHAnsi" w:eastAsia="MS PGothic" w:hAnsiTheme="minorHAnsi" w:cs="Arial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</w:tr>
      <w:tr w:rsidR="003A2203" w:rsidRPr="00BB0C74" w:rsidTr="00D12E86">
        <w:trPr>
          <w:trHeight w:val="303"/>
        </w:trPr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303" w:lineRule="atLeast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>7. Smart waste collecting, turning waste to electricity, heat and biogas for vehicles.</w:t>
            </w:r>
            <w:r w:rsidRPr="00BB0C74">
              <w:rPr>
                <w:rFonts w:asciiTheme="minorHAnsi" w:eastAsia="MS PGothic" w:hAnsiTheme="minorHAnsi" w:cs="Arial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</w:tr>
      <w:tr w:rsidR="003A2203" w:rsidRPr="00BB0C74" w:rsidTr="00D12E86">
        <w:trPr>
          <w:trHeight w:val="314"/>
        </w:trPr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303" w:lineRule="atLeast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8. Big data protocol for saving energy and improving the quality of life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</w:tr>
      <w:tr w:rsidR="003A2203" w:rsidRPr="00BB0C74" w:rsidTr="00D12E86">
        <w:trPr>
          <w:trHeight w:val="303"/>
        </w:trPr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303" w:lineRule="atLeast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de-DE" w:eastAsia="de-DE"/>
              </w:rPr>
              <w:t xml:space="preserve">Urban </w:t>
            </w:r>
            <w:proofErr w:type="spellStart"/>
            <w:r w:rsidRPr="00BB0C74">
              <w:rPr>
                <w:rFonts w:asciiTheme="minorHAnsi" w:eastAsia="MS PGothic" w:hAnsiTheme="minorHAnsi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de-DE" w:eastAsia="de-DE"/>
              </w:rPr>
              <w:t>mobility</w:t>
            </w:r>
            <w:proofErr w:type="spellEnd"/>
            <w:r w:rsidRPr="00BB0C74">
              <w:rPr>
                <w:rFonts w:asciiTheme="minorHAnsi" w:eastAsia="MS PGothic" w:hAnsiTheme="minorHAnsi" w:cs="Arial"/>
                <w:color w:val="000000"/>
                <w:kern w:val="24"/>
                <w:sz w:val="20"/>
                <w:szCs w:val="20"/>
                <w:lang w:val="de-DE" w:eastAsia="de-DE"/>
              </w:rPr>
              <w:t xml:space="preserve"> </w:t>
            </w: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303" w:lineRule="atLeast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 xml:space="preserve">9. </w:t>
            </w:r>
            <w:proofErr w:type="spellStart"/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>Sustainable</w:t>
            </w:r>
            <w:proofErr w:type="spellEnd"/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>delivery</w:t>
            </w:r>
            <w:proofErr w:type="spellEnd"/>
            <w:r w:rsidRPr="00BB0C74">
              <w:rPr>
                <w:rFonts w:asciiTheme="minorHAnsi" w:eastAsia="MS PGothic" w:hAnsiTheme="minorHAnsi" w:cs="Arial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</w:p>
        </w:tc>
      </w:tr>
      <w:tr w:rsidR="003A2203" w:rsidRPr="00BB0C74" w:rsidTr="00D12E86">
        <w:trPr>
          <w:trHeight w:val="214"/>
        </w:trPr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 xml:space="preserve">10. Smart </w:t>
            </w:r>
            <w:proofErr w:type="spellStart"/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>traffic</w:t>
            </w:r>
            <w:proofErr w:type="spellEnd"/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>management</w:t>
            </w:r>
            <w:proofErr w:type="spellEnd"/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> </w:t>
            </w:r>
            <w:r w:rsidRPr="00BB0C74">
              <w:rPr>
                <w:rFonts w:asciiTheme="minorHAnsi" w:eastAsia="MS PGothic" w:hAnsiTheme="minorHAnsi" w:cs="Arial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</w:p>
        </w:tc>
      </w:tr>
      <w:tr w:rsidR="003A2203" w:rsidRPr="00BB0C74" w:rsidTr="00D12E86">
        <w:trPr>
          <w:trHeight w:val="234"/>
        </w:trPr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303" w:lineRule="atLeast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11. Alternative fuel driven vehicles for </w:t>
            </w:r>
            <w:proofErr w:type="spellStart"/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>decarbonizing</w:t>
            </w:r>
            <w:proofErr w:type="spellEnd"/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 and better air quality</w:t>
            </w:r>
            <w:r w:rsidRPr="00BB0C74">
              <w:rPr>
                <w:rFonts w:asciiTheme="minorHAnsi" w:eastAsia="MS PGothic" w:hAnsiTheme="minorHAnsi" w:cs="Arial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</w:tr>
      <w:tr w:rsidR="003A2203" w:rsidRPr="00BB0C74" w:rsidTr="00D12E86">
        <w:trPr>
          <w:trHeight w:val="187"/>
        </w:trPr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6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 xml:space="preserve">12. Smart </w:t>
            </w:r>
            <w:proofErr w:type="spellStart"/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>mobility</w:t>
            </w:r>
            <w:proofErr w:type="spellEnd"/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0C74">
              <w:rPr>
                <w:rFonts w:asciiTheme="minorHAnsi" w:eastAsia="MS PGothic" w:hAnsiTheme="minorHAnsi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>solutions</w:t>
            </w:r>
            <w:proofErr w:type="spellEnd"/>
            <w:r w:rsidRPr="00BB0C74">
              <w:rPr>
                <w:rFonts w:asciiTheme="minorHAnsi" w:eastAsia="MS PGothic" w:hAnsiTheme="minorHAnsi" w:cs="Arial"/>
                <w:b/>
                <w:bCs/>
                <w:color w:val="000000"/>
                <w:kern w:val="24"/>
                <w:sz w:val="20"/>
                <w:szCs w:val="20"/>
                <w:lang w:val="de-DE"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2203" w:rsidRPr="00BB0C74" w:rsidRDefault="003A2203" w:rsidP="004E439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de-DE" w:eastAsia="de-DE"/>
              </w:rPr>
            </w:pPr>
          </w:p>
        </w:tc>
      </w:tr>
    </w:tbl>
    <w:p w:rsidR="003A2203" w:rsidRPr="00BB0C74" w:rsidRDefault="003A2203" w:rsidP="004E439C">
      <w:pPr>
        <w:spacing w:after="0" w:line="240" w:lineRule="auto"/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de-DE"/>
        </w:rPr>
      </w:pPr>
    </w:p>
    <w:p w:rsidR="003A2203" w:rsidRPr="00BB0C74" w:rsidRDefault="003A2203" w:rsidP="003A2203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Calibri"/>
          <w:b/>
          <w:sz w:val="20"/>
          <w:szCs w:val="20"/>
          <w:u w:val="single"/>
        </w:rPr>
      </w:pPr>
      <w:r w:rsidRPr="00BB0C74">
        <w:rPr>
          <w:rFonts w:asciiTheme="minorHAnsi" w:hAnsiTheme="minorHAnsi" w:cs="Calibri"/>
          <w:b/>
          <w:sz w:val="20"/>
          <w:szCs w:val="20"/>
          <w:u w:val="single"/>
        </w:rPr>
        <w:t>Specify your main interest in Smart City Governance:</w:t>
      </w:r>
    </w:p>
    <w:p w:rsidR="003A2203" w:rsidRPr="00BB0C74" w:rsidRDefault="003A2203" w:rsidP="003A2203">
      <w:pPr>
        <w:spacing w:after="0" w:line="240" w:lineRule="auto"/>
        <w:rPr>
          <w:rFonts w:asciiTheme="minorHAnsi" w:eastAsia="Times New Roman" w:hAnsiTheme="minorHAnsi" w:cs="Arial"/>
          <w:b/>
          <w:bCs/>
          <w:color w:val="222222"/>
          <w:sz w:val="20"/>
          <w:szCs w:val="20"/>
          <w:shd w:val="clear" w:color="auto" w:fill="FFFFFF"/>
          <w:lang w:eastAsia="de-DE"/>
        </w:rPr>
      </w:pPr>
      <w:r w:rsidRPr="00BB0C74">
        <w:rPr>
          <w:rFonts w:asciiTheme="minorHAnsi" w:hAnsiTheme="minorHAnsi" w:cs="Calibri"/>
          <w:i/>
          <w:sz w:val="20"/>
          <w:szCs w:val="20"/>
        </w:rPr>
        <w:t xml:space="preserve"> (</w:t>
      </w:r>
      <w:proofErr w:type="gramStart"/>
      <w:r w:rsidRPr="00BB0C74">
        <w:rPr>
          <w:rFonts w:asciiTheme="minorHAnsi" w:hAnsiTheme="minorHAnsi" w:cs="Calibri"/>
          <w:i/>
          <w:sz w:val="20"/>
          <w:szCs w:val="20"/>
        </w:rPr>
        <w:t>please</w:t>
      </w:r>
      <w:proofErr w:type="gramEnd"/>
      <w:r w:rsidRPr="00BB0C74">
        <w:rPr>
          <w:rFonts w:asciiTheme="minorHAnsi" w:hAnsiTheme="minorHAnsi" w:cs="Calibri"/>
          <w:i/>
          <w:sz w:val="20"/>
          <w:szCs w:val="20"/>
        </w:rPr>
        <w:t xml:space="preserve"> mark with an X one or several of the 5 steps of the management cycle)</w:t>
      </w:r>
    </w:p>
    <w:p w:rsidR="003A2203" w:rsidRPr="00BB0C74" w:rsidRDefault="003A2203" w:rsidP="003A2203">
      <w:pPr>
        <w:rPr>
          <w:rFonts w:asciiTheme="minorHAnsi" w:eastAsia="Times New Roman" w:hAnsiTheme="minorHAnsi" w:cs="Arial"/>
          <w:b/>
          <w:color w:val="222222"/>
          <w:sz w:val="8"/>
          <w:szCs w:val="8"/>
          <w:shd w:val="clear" w:color="auto" w:fill="FFFFFF"/>
          <w:lang w:eastAsia="de-D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3"/>
        <w:gridCol w:w="1953"/>
      </w:tblGrid>
      <w:tr w:rsidR="003A2203" w:rsidRPr="00BB0C74" w:rsidTr="00D12E86">
        <w:trPr>
          <w:trHeight w:val="794"/>
        </w:trPr>
        <w:tc>
          <w:tcPr>
            <w:tcW w:w="1842" w:type="dxa"/>
          </w:tcPr>
          <w:p w:rsidR="003A2203" w:rsidRPr="00BB0C74" w:rsidRDefault="003A2203" w:rsidP="00D12E86">
            <w:pPr>
              <w:spacing w:after="0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Baseline assessment</w:t>
            </w:r>
          </w:p>
        </w:tc>
        <w:tc>
          <w:tcPr>
            <w:tcW w:w="1842" w:type="dxa"/>
          </w:tcPr>
          <w:p w:rsidR="003A2203" w:rsidRPr="00BB0C74" w:rsidRDefault="003A2203" w:rsidP="00D12E86">
            <w:pPr>
              <w:spacing w:after="0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Target and priority setting</w:t>
            </w:r>
          </w:p>
        </w:tc>
        <w:tc>
          <w:tcPr>
            <w:tcW w:w="1842" w:type="dxa"/>
          </w:tcPr>
          <w:p w:rsidR="003A2203" w:rsidRPr="00BB0C74" w:rsidRDefault="003A2203" w:rsidP="00D12E86">
            <w:pPr>
              <w:spacing w:after="0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Action plan and political commitment</w:t>
            </w:r>
          </w:p>
        </w:tc>
        <w:tc>
          <w:tcPr>
            <w:tcW w:w="1843" w:type="dxa"/>
          </w:tcPr>
          <w:p w:rsidR="003A2203" w:rsidRPr="00BB0C74" w:rsidRDefault="003A2203" w:rsidP="00D12E86">
            <w:pPr>
              <w:spacing w:after="0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Implementation</w:t>
            </w:r>
          </w:p>
        </w:tc>
        <w:tc>
          <w:tcPr>
            <w:tcW w:w="1953" w:type="dxa"/>
          </w:tcPr>
          <w:p w:rsidR="003A2203" w:rsidRPr="00BB0C74" w:rsidRDefault="003A2203" w:rsidP="00D12E86">
            <w:pPr>
              <w:spacing w:after="0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Monitoring and evaluation</w:t>
            </w:r>
          </w:p>
          <w:p w:rsidR="003A2203" w:rsidRPr="00BB0C74" w:rsidRDefault="003A2203" w:rsidP="00D12E86">
            <w:pPr>
              <w:spacing w:after="0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</w:p>
        </w:tc>
      </w:tr>
      <w:tr w:rsidR="003A2203" w:rsidRPr="00BB0C74" w:rsidTr="00D12E86">
        <w:tc>
          <w:tcPr>
            <w:tcW w:w="1842" w:type="dxa"/>
          </w:tcPr>
          <w:p w:rsidR="003A2203" w:rsidRPr="00BB0C74" w:rsidRDefault="003A2203" w:rsidP="00D12E86">
            <w:pPr>
              <w:spacing w:after="0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</w:p>
        </w:tc>
        <w:tc>
          <w:tcPr>
            <w:tcW w:w="1842" w:type="dxa"/>
          </w:tcPr>
          <w:p w:rsidR="003A2203" w:rsidRPr="00BB0C74" w:rsidRDefault="003A2203" w:rsidP="00D12E86">
            <w:pPr>
              <w:spacing w:after="0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</w:p>
        </w:tc>
        <w:tc>
          <w:tcPr>
            <w:tcW w:w="1842" w:type="dxa"/>
          </w:tcPr>
          <w:p w:rsidR="003A2203" w:rsidRPr="00BB0C74" w:rsidRDefault="003A2203" w:rsidP="00D12E86">
            <w:pPr>
              <w:spacing w:after="0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</w:p>
        </w:tc>
        <w:tc>
          <w:tcPr>
            <w:tcW w:w="1843" w:type="dxa"/>
          </w:tcPr>
          <w:p w:rsidR="003A2203" w:rsidRPr="00BB0C74" w:rsidRDefault="003A2203" w:rsidP="00D12E86">
            <w:pPr>
              <w:spacing w:after="0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</w:p>
        </w:tc>
        <w:tc>
          <w:tcPr>
            <w:tcW w:w="1953" w:type="dxa"/>
          </w:tcPr>
          <w:p w:rsidR="003A2203" w:rsidRPr="00BB0C74" w:rsidRDefault="003A2203" w:rsidP="00D12E86">
            <w:pPr>
              <w:spacing w:after="0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</w:p>
        </w:tc>
      </w:tr>
    </w:tbl>
    <w:p w:rsidR="003A2203" w:rsidRPr="00BB0C74" w:rsidRDefault="003A2203" w:rsidP="003A2203">
      <w:pPr>
        <w:spacing w:after="0" w:line="240" w:lineRule="auto"/>
        <w:ind w:left="360"/>
        <w:jc w:val="both"/>
        <w:rPr>
          <w:rFonts w:asciiTheme="minorHAnsi" w:hAnsiTheme="minorHAnsi" w:cs="Calibri"/>
          <w:b/>
          <w:sz w:val="20"/>
          <w:szCs w:val="20"/>
          <w:u w:val="single"/>
        </w:rPr>
      </w:pPr>
    </w:p>
    <w:p w:rsidR="003A2203" w:rsidRPr="00BB0C74" w:rsidRDefault="003A2203" w:rsidP="003A2203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Calibri"/>
          <w:b/>
          <w:sz w:val="20"/>
          <w:szCs w:val="20"/>
          <w:u w:val="single"/>
        </w:rPr>
      </w:pPr>
      <w:r w:rsidRPr="00BB0C74">
        <w:rPr>
          <w:rFonts w:asciiTheme="minorHAnsi" w:hAnsiTheme="minorHAnsi" w:cs="Calibri"/>
          <w:b/>
          <w:sz w:val="20"/>
          <w:szCs w:val="20"/>
          <w:u w:val="single"/>
        </w:rPr>
        <w:t>Specify your main thematic interest in low energy districts:</w:t>
      </w:r>
    </w:p>
    <w:p w:rsidR="003A2203" w:rsidRPr="00BB0C74" w:rsidRDefault="003A2203" w:rsidP="003A2203">
      <w:pPr>
        <w:spacing w:after="0" w:line="240" w:lineRule="auto"/>
        <w:rPr>
          <w:rFonts w:asciiTheme="minorHAnsi" w:hAnsiTheme="minorHAnsi" w:cs="Calibri"/>
          <w:i/>
          <w:sz w:val="20"/>
          <w:szCs w:val="20"/>
        </w:rPr>
      </w:pPr>
      <w:r w:rsidRPr="00BB0C74">
        <w:rPr>
          <w:rFonts w:asciiTheme="minorHAnsi" w:hAnsiTheme="minorHAnsi" w:cs="Calibri"/>
          <w:i/>
          <w:sz w:val="20"/>
          <w:szCs w:val="20"/>
        </w:rPr>
        <w:t xml:space="preserve"> (</w:t>
      </w:r>
      <w:proofErr w:type="gramStart"/>
      <w:r w:rsidRPr="00BB0C74">
        <w:rPr>
          <w:rFonts w:asciiTheme="minorHAnsi" w:hAnsiTheme="minorHAnsi" w:cs="Calibri"/>
          <w:i/>
          <w:sz w:val="20"/>
          <w:szCs w:val="20"/>
        </w:rPr>
        <w:t>please</w:t>
      </w:r>
      <w:proofErr w:type="gramEnd"/>
      <w:r w:rsidRPr="00BB0C74">
        <w:rPr>
          <w:rFonts w:asciiTheme="minorHAnsi" w:hAnsiTheme="minorHAnsi" w:cs="Calibri"/>
          <w:i/>
          <w:sz w:val="20"/>
          <w:szCs w:val="20"/>
        </w:rPr>
        <w:t xml:space="preserve"> mark with an X one or several of the options)</w:t>
      </w:r>
    </w:p>
    <w:p w:rsidR="003A2203" w:rsidRPr="00BB0C74" w:rsidRDefault="003A2203" w:rsidP="003A2203">
      <w:pPr>
        <w:spacing w:after="0" w:line="240" w:lineRule="auto"/>
        <w:rPr>
          <w:rFonts w:asciiTheme="minorHAnsi" w:eastAsia="Times New Roman" w:hAnsiTheme="minorHAnsi" w:cs="Arial"/>
          <w:b/>
          <w:color w:val="222222"/>
          <w:sz w:val="12"/>
          <w:szCs w:val="12"/>
          <w:shd w:val="clear" w:color="auto" w:fill="FFFFFF"/>
          <w:lang w:eastAsia="de-DE"/>
        </w:rPr>
      </w:pPr>
    </w:p>
    <w:p w:rsidR="003A2203" w:rsidRPr="00BB0C74" w:rsidRDefault="003A2203" w:rsidP="003A2203">
      <w:pPr>
        <w:spacing w:after="0" w:line="240" w:lineRule="auto"/>
        <w:rPr>
          <w:rFonts w:asciiTheme="minorHAnsi" w:eastAsia="Times New Roman" w:hAnsiTheme="minorHAnsi" w:cs="Arial"/>
          <w:b/>
          <w:color w:val="222222"/>
          <w:sz w:val="12"/>
          <w:szCs w:val="12"/>
          <w:shd w:val="clear" w:color="auto" w:fill="FFFFFF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2"/>
        <w:gridCol w:w="1352"/>
        <w:gridCol w:w="1831"/>
        <w:gridCol w:w="1352"/>
        <w:gridCol w:w="1522"/>
        <w:gridCol w:w="1399"/>
      </w:tblGrid>
      <w:tr w:rsidR="003A2203" w:rsidRPr="00BB0C74" w:rsidTr="00882FAD">
        <w:tc>
          <w:tcPr>
            <w:tcW w:w="3184" w:type="dxa"/>
            <w:gridSpan w:val="2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Internal process</w:t>
            </w:r>
          </w:p>
        </w:tc>
        <w:tc>
          <w:tcPr>
            <w:tcW w:w="3183" w:type="dxa"/>
            <w:gridSpan w:val="2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External process</w:t>
            </w:r>
          </w:p>
        </w:tc>
        <w:tc>
          <w:tcPr>
            <w:tcW w:w="2921" w:type="dxa"/>
            <w:gridSpan w:val="2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Technical implementation</w:t>
            </w:r>
          </w:p>
        </w:tc>
      </w:tr>
      <w:tr w:rsidR="003A2203" w:rsidRPr="00BB0C74" w:rsidTr="00882FAD">
        <w:trPr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strategy/ planning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framework conditions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52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technology</w:t>
            </w:r>
          </w:p>
        </w:tc>
        <w:tc>
          <w:tcPr>
            <w:tcW w:w="1399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  <w:tr w:rsidR="003A2203" w:rsidRPr="00BB0C74" w:rsidTr="00882FAD">
        <w:trPr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governance/ organization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public policy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52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data/ indicators</w:t>
            </w:r>
          </w:p>
        </w:tc>
        <w:tc>
          <w:tcPr>
            <w:tcW w:w="1399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  <w:tr w:rsidR="003A2203" w:rsidRPr="00BB0C74" w:rsidTr="00882FAD">
        <w:trPr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project management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stakeholder process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52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monitoring/ reporting</w:t>
            </w:r>
          </w:p>
        </w:tc>
        <w:tc>
          <w:tcPr>
            <w:tcW w:w="1399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  <w:tr w:rsidR="003A2203" w:rsidRPr="00BB0C74" w:rsidTr="00882FAD">
        <w:trPr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procurement/ financing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business models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52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standards</w:t>
            </w:r>
          </w:p>
        </w:tc>
        <w:tc>
          <w:tcPr>
            <w:tcW w:w="1399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  <w:tr w:rsidR="003A2203" w:rsidRPr="00BB0C74" w:rsidTr="00882FAD">
        <w:trPr>
          <w:gridAfter w:val="2"/>
          <w:wAfter w:w="2921" w:type="dxa"/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internal communication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external communication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</w:tbl>
    <w:p w:rsidR="003A2203" w:rsidRPr="00BB0C74" w:rsidRDefault="003A2203" w:rsidP="003A2203">
      <w:pPr>
        <w:spacing w:after="0" w:line="240" w:lineRule="auto"/>
        <w:ind w:left="360"/>
        <w:jc w:val="both"/>
        <w:rPr>
          <w:rFonts w:asciiTheme="minorHAnsi" w:hAnsiTheme="minorHAnsi" w:cs="Calibri"/>
          <w:b/>
          <w:sz w:val="20"/>
          <w:szCs w:val="20"/>
          <w:u w:val="single"/>
        </w:rPr>
      </w:pPr>
    </w:p>
    <w:p w:rsidR="003A2203" w:rsidRPr="00BB0C74" w:rsidRDefault="003A2203" w:rsidP="003A2203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Calibri"/>
          <w:b/>
          <w:sz w:val="20"/>
          <w:szCs w:val="20"/>
          <w:u w:val="single"/>
        </w:rPr>
      </w:pPr>
      <w:r w:rsidRPr="00BB0C74">
        <w:rPr>
          <w:rFonts w:asciiTheme="minorHAnsi" w:hAnsiTheme="minorHAnsi" w:cs="Calibri"/>
          <w:b/>
          <w:sz w:val="20"/>
          <w:szCs w:val="20"/>
          <w:u w:val="single"/>
        </w:rPr>
        <w:t xml:space="preserve">Specify your main thematic interest in </w:t>
      </w:r>
      <w:r w:rsidRPr="00BB0C74">
        <w:rPr>
          <w:rFonts w:asciiTheme="minorHAnsi" w:eastAsia="Times New Roman" w:hAnsiTheme="minorHAnsi" w:cs="Arial"/>
          <w:b/>
          <w:color w:val="222222"/>
          <w:sz w:val="20"/>
          <w:szCs w:val="20"/>
          <w:u w:val="single"/>
          <w:shd w:val="clear" w:color="auto" w:fill="FFFFFF"/>
          <w:lang w:val="en-US" w:eastAsia="de-DE"/>
        </w:rPr>
        <w:t>integrated infrastructure</w:t>
      </w:r>
      <w:r w:rsidRPr="00BB0C74">
        <w:rPr>
          <w:rFonts w:asciiTheme="minorHAnsi" w:hAnsiTheme="minorHAnsi" w:cs="Calibri"/>
          <w:b/>
          <w:sz w:val="20"/>
          <w:szCs w:val="20"/>
          <w:u w:val="single"/>
        </w:rPr>
        <w:t>:</w:t>
      </w:r>
    </w:p>
    <w:p w:rsidR="003A2203" w:rsidRPr="00BB0C74" w:rsidRDefault="003A2203" w:rsidP="003A2203">
      <w:pPr>
        <w:spacing w:after="0" w:line="240" w:lineRule="auto"/>
        <w:rPr>
          <w:rFonts w:asciiTheme="minorHAnsi" w:eastAsia="Times New Roman" w:hAnsiTheme="minorHAnsi" w:cs="Arial"/>
          <w:b/>
          <w:bCs/>
          <w:color w:val="222222"/>
          <w:sz w:val="20"/>
          <w:szCs w:val="20"/>
          <w:shd w:val="clear" w:color="auto" w:fill="FFFFFF"/>
          <w:lang w:eastAsia="de-DE"/>
        </w:rPr>
      </w:pPr>
      <w:r w:rsidRPr="00BB0C74">
        <w:rPr>
          <w:rFonts w:asciiTheme="minorHAnsi" w:hAnsiTheme="minorHAnsi" w:cs="Calibri"/>
          <w:i/>
          <w:sz w:val="20"/>
          <w:szCs w:val="20"/>
        </w:rPr>
        <w:t xml:space="preserve"> (</w:t>
      </w:r>
      <w:proofErr w:type="gramStart"/>
      <w:r w:rsidRPr="00BB0C74">
        <w:rPr>
          <w:rFonts w:asciiTheme="minorHAnsi" w:hAnsiTheme="minorHAnsi" w:cs="Calibri"/>
          <w:i/>
          <w:sz w:val="20"/>
          <w:szCs w:val="20"/>
        </w:rPr>
        <w:t>please</w:t>
      </w:r>
      <w:proofErr w:type="gramEnd"/>
      <w:r w:rsidRPr="00BB0C74">
        <w:rPr>
          <w:rFonts w:asciiTheme="minorHAnsi" w:hAnsiTheme="minorHAnsi" w:cs="Calibri"/>
          <w:i/>
          <w:sz w:val="20"/>
          <w:szCs w:val="20"/>
        </w:rPr>
        <w:t xml:space="preserve"> mark with an X one or several of the options)</w:t>
      </w:r>
    </w:p>
    <w:p w:rsidR="003A2203" w:rsidRPr="00BB0C74" w:rsidRDefault="003A2203" w:rsidP="003A2203">
      <w:pPr>
        <w:spacing w:after="0" w:line="240" w:lineRule="auto"/>
        <w:rPr>
          <w:rFonts w:asciiTheme="minorHAnsi" w:eastAsia="Times New Roman" w:hAnsiTheme="minorHAnsi" w:cs="Arial"/>
          <w:b/>
          <w:bCs/>
          <w:color w:val="222222"/>
          <w:sz w:val="12"/>
          <w:szCs w:val="12"/>
          <w:shd w:val="clear" w:color="auto" w:fill="FFFFFF"/>
          <w:lang w:eastAsia="de-DE"/>
        </w:rPr>
      </w:pPr>
    </w:p>
    <w:p w:rsidR="003A2203" w:rsidRPr="00BB0C74" w:rsidRDefault="003A2203" w:rsidP="003A2203">
      <w:pPr>
        <w:spacing w:after="0" w:line="240" w:lineRule="auto"/>
        <w:rPr>
          <w:rFonts w:asciiTheme="minorHAnsi" w:eastAsia="Times New Roman" w:hAnsiTheme="minorHAnsi" w:cs="Arial"/>
          <w:b/>
          <w:bCs/>
          <w:color w:val="222222"/>
          <w:sz w:val="12"/>
          <w:szCs w:val="12"/>
          <w:shd w:val="clear" w:color="auto" w:fill="FFFFFF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2"/>
        <w:gridCol w:w="1352"/>
        <w:gridCol w:w="1831"/>
        <w:gridCol w:w="1352"/>
        <w:gridCol w:w="1522"/>
        <w:gridCol w:w="1399"/>
      </w:tblGrid>
      <w:tr w:rsidR="003A2203" w:rsidRPr="00BB0C74" w:rsidTr="00882FAD">
        <w:tc>
          <w:tcPr>
            <w:tcW w:w="3184" w:type="dxa"/>
            <w:gridSpan w:val="2"/>
          </w:tcPr>
          <w:p w:rsidR="003A2203" w:rsidRPr="00BB0C74" w:rsidRDefault="003A2203" w:rsidP="00D12E86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Internal process</w:t>
            </w:r>
          </w:p>
        </w:tc>
        <w:tc>
          <w:tcPr>
            <w:tcW w:w="3183" w:type="dxa"/>
            <w:gridSpan w:val="2"/>
          </w:tcPr>
          <w:p w:rsidR="003A2203" w:rsidRPr="00BB0C74" w:rsidRDefault="003A2203" w:rsidP="00D12E86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External process</w:t>
            </w:r>
          </w:p>
        </w:tc>
        <w:tc>
          <w:tcPr>
            <w:tcW w:w="2921" w:type="dxa"/>
            <w:gridSpan w:val="2"/>
          </w:tcPr>
          <w:p w:rsidR="003A2203" w:rsidRPr="00BB0C74" w:rsidRDefault="003A2203" w:rsidP="00D12E86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Technical implementation</w:t>
            </w:r>
          </w:p>
        </w:tc>
      </w:tr>
      <w:tr w:rsidR="003A2203" w:rsidRPr="00BB0C74" w:rsidTr="00882FAD">
        <w:trPr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strategy/ planning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framework conditions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52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technology</w:t>
            </w:r>
          </w:p>
        </w:tc>
        <w:tc>
          <w:tcPr>
            <w:tcW w:w="1399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  <w:tr w:rsidR="003A2203" w:rsidRPr="00BB0C74" w:rsidTr="00882FAD">
        <w:trPr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governance/ organization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public policy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52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data/ indicators</w:t>
            </w:r>
          </w:p>
        </w:tc>
        <w:tc>
          <w:tcPr>
            <w:tcW w:w="1399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  <w:tr w:rsidR="003A2203" w:rsidRPr="00BB0C74" w:rsidTr="00882FAD">
        <w:trPr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project management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stakeholder process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52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monitoring/ reporting</w:t>
            </w:r>
          </w:p>
        </w:tc>
        <w:tc>
          <w:tcPr>
            <w:tcW w:w="1399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  <w:tr w:rsidR="003A2203" w:rsidRPr="00BB0C74" w:rsidTr="00882FAD">
        <w:trPr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procurement/ financing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business models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52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standards</w:t>
            </w:r>
          </w:p>
        </w:tc>
        <w:tc>
          <w:tcPr>
            <w:tcW w:w="1399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  <w:tr w:rsidR="003A2203" w:rsidRPr="00BB0C74" w:rsidTr="00882FAD">
        <w:trPr>
          <w:gridAfter w:val="2"/>
          <w:wAfter w:w="2921" w:type="dxa"/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internal communication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external communication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jc w:val="center"/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</w:tbl>
    <w:p w:rsidR="003A2203" w:rsidRPr="00BB0C74" w:rsidRDefault="003A2203" w:rsidP="003A2203">
      <w:pPr>
        <w:spacing w:after="0" w:line="240" w:lineRule="auto"/>
        <w:ind w:left="360"/>
        <w:jc w:val="both"/>
        <w:rPr>
          <w:rFonts w:asciiTheme="minorHAnsi" w:hAnsiTheme="minorHAnsi" w:cs="Calibri"/>
          <w:b/>
          <w:sz w:val="20"/>
          <w:szCs w:val="20"/>
          <w:u w:val="single"/>
        </w:rPr>
      </w:pPr>
    </w:p>
    <w:p w:rsidR="003A2203" w:rsidRPr="00BB0C74" w:rsidRDefault="003A2203" w:rsidP="003A2203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Calibri"/>
          <w:b/>
          <w:sz w:val="20"/>
          <w:szCs w:val="20"/>
          <w:u w:val="single"/>
        </w:rPr>
      </w:pPr>
      <w:r w:rsidRPr="00BB0C74">
        <w:rPr>
          <w:rFonts w:asciiTheme="minorHAnsi" w:hAnsiTheme="minorHAnsi" w:cs="Calibri"/>
          <w:b/>
          <w:sz w:val="20"/>
          <w:szCs w:val="20"/>
          <w:u w:val="single"/>
        </w:rPr>
        <w:t>Specify your main thematic interest in sustainable mobility:</w:t>
      </w:r>
    </w:p>
    <w:p w:rsidR="003A2203" w:rsidRPr="00BB0C74" w:rsidRDefault="003A2203" w:rsidP="003A2203">
      <w:pPr>
        <w:spacing w:after="0" w:line="240" w:lineRule="auto"/>
        <w:rPr>
          <w:rFonts w:asciiTheme="minorHAnsi" w:eastAsia="Times New Roman" w:hAnsiTheme="minorHAnsi" w:cs="Arial"/>
          <w:b/>
          <w:bCs/>
          <w:color w:val="222222"/>
          <w:sz w:val="20"/>
          <w:szCs w:val="20"/>
          <w:shd w:val="clear" w:color="auto" w:fill="FFFFFF"/>
          <w:lang w:eastAsia="de-DE"/>
        </w:rPr>
      </w:pPr>
      <w:r w:rsidRPr="00BB0C74">
        <w:rPr>
          <w:rFonts w:asciiTheme="minorHAnsi" w:hAnsiTheme="minorHAnsi" w:cs="Calibri"/>
          <w:i/>
          <w:sz w:val="20"/>
          <w:szCs w:val="20"/>
        </w:rPr>
        <w:t xml:space="preserve"> (</w:t>
      </w:r>
      <w:proofErr w:type="gramStart"/>
      <w:r w:rsidRPr="00BB0C74">
        <w:rPr>
          <w:rFonts w:asciiTheme="minorHAnsi" w:hAnsiTheme="minorHAnsi" w:cs="Calibri"/>
          <w:i/>
          <w:sz w:val="20"/>
          <w:szCs w:val="20"/>
        </w:rPr>
        <w:t>please</w:t>
      </w:r>
      <w:proofErr w:type="gramEnd"/>
      <w:r w:rsidRPr="00BB0C74">
        <w:rPr>
          <w:rFonts w:asciiTheme="minorHAnsi" w:hAnsiTheme="minorHAnsi" w:cs="Calibri"/>
          <w:i/>
          <w:sz w:val="20"/>
          <w:szCs w:val="20"/>
        </w:rPr>
        <w:t xml:space="preserve"> mark with an X one or several of the options)</w:t>
      </w:r>
    </w:p>
    <w:p w:rsidR="003A2203" w:rsidRPr="00BB0C74" w:rsidRDefault="003A2203" w:rsidP="003A2203">
      <w:pPr>
        <w:spacing w:after="0" w:line="240" w:lineRule="auto"/>
        <w:rPr>
          <w:rFonts w:asciiTheme="minorHAnsi" w:eastAsia="Times New Roman" w:hAnsiTheme="minorHAnsi" w:cs="Arial"/>
          <w:b/>
          <w:bCs/>
          <w:color w:val="222222"/>
          <w:sz w:val="12"/>
          <w:szCs w:val="12"/>
          <w:shd w:val="clear" w:color="auto" w:fill="FFFFFF"/>
          <w:lang w:eastAsia="de-DE"/>
        </w:rPr>
      </w:pPr>
    </w:p>
    <w:p w:rsidR="003A2203" w:rsidRPr="00BB0C74" w:rsidRDefault="003A2203" w:rsidP="003A2203">
      <w:pPr>
        <w:spacing w:after="0" w:line="240" w:lineRule="auto"/>
        <w:rPr>
          <w:rFonts w:asciiTheme="minorHAnsi" w:eastAsia="Times New Roman" w:hAnsiTheme="minorHAnsi" w:cs="Arial"/>
          <w:b/>
          <w:bCs/>
          <w:color w:val="222222"/>
          <w:sz w:val="12"/>
          <w:szCs w:val="12"/>
          <w:shd w:val="clear" w:color="auto" w:fill="FFFFFF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2"/>
        <w:gridCol w:w="1352"/>
        <w:gridCol w:w="1831"/>
        <w:gridCol w:w="1352"/>
        <w:gridCol w:w="1522"/>
        <w:gridCol w:w="1399"/>
      </w:tblGrid>
      <w:tr w:rsidR="003A2203" w:rsidRPr="00BB0C74" w:rsidTr="00882FAD">
        <w:tc>
          <w:tcPr>
            <w:tcW w:w="3184" w:type="dxa"/>
            <w:gridSpan w:val="2"/>
          </w:tcPr>
          <w:p w:rsidR="003A2203" w:rsidRPr="00BB0C74" w:rsidRDefault="003A2203" w:rsidP="00D12E86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Internal process</w:t>
            </w:r>
          </w:p>
        </w:tc>
        <w:tc>
          <w:tcPr>
            <w:tcW w:w="3183" w:type="dxa"/>
            <w:gridSpan w:val="2"/>
          </w:tcPr>
          <w:p w:rsidR="003A2203" w:rsidRPr="00BB0C74" w:rsidRDefault="003A2203" w:rsidP="00D12E86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External process</w:t>
            </w:r>
          </w:p>
        </w:tc>
        <w:tc>
          <w:tcPr>
            <w:tcW w:w="2921" w:type="dxa"/>
            <w:gridSpan w:val="2"/>
          </w:tcPr>
          <w:p w:rsidR="003A2203" w:rsidRPr="00BB0C74" w:rsidRDefault="003A2203" w:rsidP="00D12E86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b/>
                <w:color w:val="222222"/>
                <w:sz w:val="20"/>
                <w:szCs w:val="20"/>
                <w:shd w:val="clear" w:color="auto" w:fill="FFFFFF"/>
                <w:lang w:val="en-US" w:eastAsia="de-DE"/>
              </w:rPr>
              <w:t>Technical implementation</w:t>
            </w:r>
          </w:p>
        </w:tc>
      </w:tr>
      <w:tr w:rsidR="003A2203" w:rsidRPr="00BB0C74" w:rsidTr="00882FAD">
        <w:trPr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strategy/ planning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framework conditions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52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technology</w:t>
            </w:r>
          </w:p>
        </w:tc>
        <w:tc>
          <w:tcPr>
            <w:tcW w:w="1399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  <w:tr w:rsidR="003A2203" w:rsidRPr="00BB0C74" w:rsidTr="00882FAD">
        <w:trPr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governance/ organization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public policy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52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data/ indicators</w:t>
            </w:r>
          </w:p>
        </w:tc>
        <w:tc>
          <w:tcPr>
            <w:tcW w:w="1399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  <w:tr w:rsidR="003A2203" w:rsidRPr="00BB0C74" w:rsidTr="00882FAD">
        <w:trPr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project management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stakeholder process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52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monitoring/ reporting</w:t>
            </w:r>
          </w:p>
        </w:tc>
        <w:tc>
          <w:tcPr>
            <w:tcW w:w="1399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  <w:tr w:rsidR="003A2203" w:rsidRPr="00BB0C74" w:rsidTr="00882FAD">
        <w:trPr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lastRenderedPageBreak/>
              <w:t>procurement/ financing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business models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52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standards</w:t>
            </w:r>
          </w:p>
        </w:tc>
        <w:tc>
          <w:tcPr>
            <w:tcW w:w="1399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  <w:tr w:rsidR="003A2203" w:rsidRPr="00BB0C74" w:rsidTr="00882FAD">
        <w:trPr>
          <w:gridAfter w:val="2"/>
          <w:wAfter w:w="2921" w:type="dxa"/>
          <w:trHeight w:hRule="exact" w:val="567"/>
        </w:trPr>
        <w:tc>
          <w:tcPr>
            <w:tcW w:w="183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internal communication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  <w:tc>
          <w:tcPr>
            <w:tcW w:w="1831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  <w:r w:rsidRPr="00BB0C74">
              <w:rPr>
                <w:rFonts w:asciiTheme="minorHAnsi" w:eastAsia="Times New Roman" w:hAnsiTheme="minorHAnsi" w:cs="Arial"/>
                <w:color w:val="222222"/>
                <w:sz w:val="18"/>
                <w:szCs w:val="18"/>
                <w:shd w:val="clear" w:color="auto" w:fill="FFFFFF"/>
                <w:lang w:val="en-US" w:eastAsia="de-DE"/>
              </w:rPr>
              <w:t>external communication</w:t>
            </w:r>
          </w:p>
        </w:tc>
        <w:tc>
          <w:tcPr>
            <w:tcW w:w="1352" w:type="dxa"/>
          </w:tcPr>
          <w:p w:rsidR="003A2203" w:rsidRPr="00BB0C74" w:rsidRDefault="003A2203" w:rsidP="00882FAD">
            <w:pPr>
              <w:rPr>
                <w:rFonts w:asciiTheme="minorHAnsi" w:eastAsia="Times New Roman" w:hAnsiTheme="minorHAnsi" w:cs="Arial"/>
                <w:b/>
                <w:color w:val="222222"/>
                <w:sz w:val="18"/>
                <w:szCs w:val="18"/>
                <w:shd w:val="clear" w:color="auto" w:fill="FFFFFF"/>
                <w:lang w:eastAsia="de-DE"/>
              </w:rPr>
            </w:pPr>
          </w:p>
        </w:tc>
      </w:tr>
    </w:tbl>
    <w:p w:rsidR="003A2203" w:rsidRPr="00BB0C74" w:rsidRDefault="003A2203" w:rsidP="003A2203">
      <w:pPr>
        <w:spacing w:after="0" w:line="240" w:lineRule="auto"/>
        <w:ind w:left="360"/>
        <w:jc w:val="both"/>
        <w:rPr>
          <w:rFonts w:asciiTheme="minorHAnsi" w:hAnsiTheme="minorHAnsi" w:cs="Calibri"/>
          <w:b/>
          <w:u w:val="single"/>
        </w:rPr>
      </w:pPr>
    </w:p>
    <w:p w:rsidR="003A2203" w:rsidRPr="00BB0C74" w:rsidRDefault="003A2203" w:rsidP="003A2203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  <w:r w:rsidRPr="00BB0C74">
        <w:rPr>
          <w:rFonts w:asciiTheme="minorHAnsi" w:hAnsiTheme="minorHAnsi" w:cs="Calibri"/>
          <w:b/>
          <w:u w:val="single"/>
        </w:rPr>
        <w:t>By applying, I agree to:</w:t>
      </w:r>
    </w:p>
    <w:p w:rsidR="003A2203" w:rsidRPr="00BB0C74" w:rsidRDefault="003A2203" w:rsidP="003A2203">
      <w:pPr>
        <w:spacing w:after="0"/>
        <w:ind w:left="993"/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de-DE"/>
        </w:rPr>
      </w:pPr>
    </w:p>
    <w:p w:rsidR="003A2203" w:rsidRPr="00BB0C74" w:rsidRDefault="003A2203" w:rsidP="003A2203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/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Attend at least one </w:t>
      </w:r>
      <w:proofErr w:type="spellStart"/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>GrowSmarter</w:t>
      </w:r>
      <w:proofErr w:type="spellEnd"/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 capacity exchange per year until 2019 (event or webinar) at my own costs (if </w:t>
      </w:r>
      <w:proofErr w:type="spellStart"/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>GrowSmarter</w:t>
      </w:r>
      <w:proofErr w:type="spellEnd"/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 cannot offer travel support)</w:t>
      </w:r>
    </w:p>
    <w:p w:rsidR="003A2203" w:rsidRPr="00BB0C74" w:rsidRDefault="003A2203" w:rsidP="003A2203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/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Sign up to </w:t>
      </w:r>
      <w:proofErr w:type="spellStart"/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>GrowSmarter</w:t>
      </w:r>
      <w:proofErr w:type="spellEnd"/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 internal and public newsletter</w:t>
      </w:r>
    </w:p>
    <w:p w:rsidR="003A2203" w:rsidRPr="00BB0C74" w:rsidRDefault="003A2203" w:rsidP="003A2203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/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>Share related knowledge and good practice to the Lighthouse and Follower Cities</w:t>
      </w:r>
    </w:p>
    <w:p w:rsidR="003A2203" w:rsidRPr="00BB0C74" w:rsidRDefault="003A2203" w:rsidP="003A2203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/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Support the dissemination of </w:t>
      </w:r>
      <w:proofErr w:type="spellStart"/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>GrowSmarter</w:t>
      </w:r>
      <w:proofErr w:type="spellEnd"/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 information and results </w:t>
      </w:r>
    </w:p>
    <w:p w:rsidR="003A2203" w:rsidRPr="00BB0C74" w:rsidRDefault="003A2203" w:rsidP="003A2203">
      <w:pPr>
        <w:spacing w:after="0"/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</w:pPr>
    </w:p>
    <w:p w:rsidR="003A2203" w:rsidRPr="00BB0C74" w:rsidRDefault="003A2203" w:rsidP="003A2203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="Arial"/>
          <w:b/>
          <w:color w:val="222222"/>
          <w:sz w:val="20"/>
          <w:szCs w:val="20"/>
          <w:shd w:val="clear" w:color="auto" w:fill="FFFFFF"/>
          <w:lang w:eastAsia="de-DE"/>
        </w:rPr>
      </w:pPr>
      <w:r w:rsidRPr="00BB0C74">
        <w:rPr>
          <w:rFonts w:asciiTheme="minorHAnsi" w:hAnsiTheme="minorHAnsi" w:cs="Calibri"/>
          <w:b/>
          <w:u w:val="single"/>
        </w:rPr>
        <w:t>Additional voluntary activity:</w:t>
      </w:r>
    </w:p>
    <w:p w:rsidR="003A2203" w:rsidRPr="00BB0C74" w:rsidRDefault="003A2203" w:rsidP="003A2203">
      <w:pPr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:rsidR="003A2203" w:rsidRPr="00BB0C74" w:rsidRDefault="003A2203" w:rsidP="003A2203">
      <w:pPr>
        <w:spacing w:after="0" w:line="240" w:lineRule="auto"/>
        <w:jc w:val="both"/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de-DE"/>
        </w:rPr>
      </w:pPr>
      <w:r w:rsidRPr="00BB0C74">
        <w:rPr>
          <w:rFonts w:asciiTheme="minorHAnsi" w:hAnsiTheme="minorHAnsi" w:cs="Calibri"/>
        </w:rPr>
        <w:t xml:space="preserve">Our city/municipality is interested in </w:t>
      </w:r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de-DE"/>
        </w:rPr>
        <w:t xml:space="preserve">developing a Replication Assessment Report: </w:t>
      </w:r>
      <w:r w:rsidR="00D12E86" w:rsidRPr="004E439C">
        <w:rPr>
          <w:rFonts w:asciiTheme="minorHAnsi" w:eastAsia="Times New Roman" w:hAnsiTheme="minorHAnsi" w:cs="Arial"/>
          <w:i/>
          <w:color w:val="222222"/>
          <w:sz w:val="20"/>
          <w:szCs w:val="20"/>
          <w:shd w:val="clear" w:color="auto" w:fill="FFFFFF"/>
          <w:lang w:eastAsia="de-DE"/>
        </w:rPr>
        <w:t>(Yes/no)</w:t>
      </w:r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de-DE"/>
        </w:rPr>
        <w:t>.</w:t>
      </w:r>
      <w:r w:rsidRPr="00D12E86">
        <w:rPr>
          <w:rFonts w:asciiTheme="minorHAnsi" w:eastAsia="Times New Roman" w:hAnsiTheme="minorHAnsi" w:cs="Arial"/>
          <w:color w:val="222222"/>
          <w:sz w:val="20"/>
          <w:szCs w:val="20"/>
          <w:bdr w:val="single" w:sz="4" w:space="0" w:color="auto"/>
          <w:shd w:val="clear" w:color="auto" w:fill="FFFFFF"/>
          <w:lang w:eastAsia="de-DE"/>
        </w:rPr>
        <w:t>...........</w:t>
      </w:r>
      <w:r w:rsidR="00D12E86" w:rsidRPr="00D12E86">
        <w:rPr>
          <w:rFonts w:asciiTheme="minorHAnsi" w:eastAsia="Times New Roman" w:hAnsiTheme="minorHAnsi" w:cs="Arial"/>
          <w:color w:val="222222"/>
          <w:sz w:val="20"/>
          <w:szCs w:val="20"/>
          <w:bdr w:val="single" w:sz="4" w:space="0" w:color="auto"/>
          <w:shd w:val="clear" w:color="auto" w:fill="FFFFFF"/>
          <w:lang w:eastAsia="de-DE"/>
        </w:rPr>
        <w:t>.......</w:t>
      </w:r>
      <w:r w:rsidR="00D12E86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de-DE"/>
        </w:rPr>
        <w:t>.</w:t>
      </w:r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de-DE"/>
        </w:rPr>
        <w:t xml:space="preserve"> </w:t>
      </w:r>
    </w:p>
    <w:p w:rsidR="003A2203" w:rsidRPr="00BB0C74" w:rsidRDefault="003A2203" w:rsidP="003A2203">
      <w:pPr>
        <w:spacing w:after="0" w:line="240" w:lineRule="auto"/>
        <w:jc w:val="both"/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de-DE"/>
        </w:rPr>
      </w:pPr>
    </w:p>
    <w:p w:rsidR="003A2203" w:rsidRPr="00BB0C74" w:rsidRDefault="003A2203" w:rsidP="003A2203">
      <w:pPr>
        <w:rPr>
          <w:rFonts w:asciiTheme="minorHAnsi" w:hAnsiTheme="minorHAnsi" w:cs="Arial"/>
          <w:color w:val="222222"/>
          <w:sz w:val="20"/>
          <w:szCs w:val="20"/>
          <w:shd w:val="clear" w:color="auto" w:fill="FFFFFF"/>
          <w:lang w:val="en-US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>The Replication Assessment Report consists of two parts. Part one focuses on the Smart City Replication Profile and m</w:t>
      </w:r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/>
        </w:rPr>
        <w:t xml:space="preserve">aps the overall framework conditions and potentials for replication within the city territory/potential districts for replication. </w:t>
      </w:r>
    </w:p>
    <w:p w:rsidR="003A2203" w:rsidRPr="00BB0C74" w:rsidRDefault="003A2203" w:rsidP="003A2203">
      <w:pPr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Part two zooms in on the selected </w:t>
      </w:r>
      <w:proofErr w:type="spellStart"/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>GrowSmarter</w:t>
      </w:r>
      <w:proofErr w:type="spellEnd"/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 solutions and describes their replication potential and possible need of adaptation within the city/districts. </w:t>
      </w:r>
    </w:p>
    <w:p w:rsidR="003A2203" w:rsidRPr="00BB0C74" w:rsidRDefault="003A2203" w:rsidP="003A2203">
      <w:pPr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</w:pPr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The first three CIG members that produce a Replication Assessment Report will have the </w:t>
      </w:r>
      <w:r w:rsidRPr="00BB0C74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shd w:val="clear" w:color="auto" w:fill="FFFFFF"/>
          <w:lang w:val="en-US" w:eastAsia="de-DE"/>
        </w:rPr>
        <w:t xml:space="preserve">opportunity to receive one on-site capacity building workshop </w:t>
      </w:r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to support the development of a full Replication Plan, </w:t>
      </w:r>
      <w:proofErr w:type="spellStart"/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>organised</w:t>
      </w:r>
      <w:proofErr w:type="spellEnd"/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 by </w:t>
      </w:r>
      <w:hyperlink r:id="rId9" w:history="1">
        <w:r w:rsidRPr="00BB0C74">
          <w:rPr>
            <w:rStyle w:val="Hiperpovezava"/>
            <w:rFonts w:asciiTheme="minorHAnsi" w:eastAsia="Times New Roman" w:hAnsiTheme="minorHAnsi" w:cs="Arial"/>
            <w:sz w:val="20"/>
            <w:szCs w:val="20"/>
            <w:shd w:val="clear" w:color="auto" w:fill="FFFFFF"/>
            <w:lang w:val="en-US" w:eastAsia="de-DE"/>
          </w:rPr>
          <w:t>ICLEI- Local Governments for Sustainability</w:t>
        </w:r>
      </w:hyperlink>
      <w:r w:rsidRPr="00BB0C74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 with the involvement of Lighthouse and/or Follower Cities as appropriate. </w:t>
      </w:r>
    </w:p>
    <w:p w:rsidR="003A2203" w:rsidRPr="00BB0C74" w:rsidRDefault="003A2203" w:rsidP="003A2203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="Arial"/>
          <w:b/>
          <w:color w:val="222222"/>
          <w:sz w:val="20"/>
          <w:szCs w:val="20"/>
          <w:shd w:val="clear" w:color="auto" w:fill="FFFFFF"/>
          <w:lang w:eastAsia="de-DE"/>
        </w:rPr>
      </w:pPr>
      <w:r w:rsidRPr="00BB0C74">
        <w:rPr>
          <w:rFonts w:asciiTheme="minorHAnsi" w:hAnsiTheme="minorHAnsi" w:cs="Calibri"/>
          <w:b/>
          <w:u w:val="single"/>
        </w:rPr>
        <w:t>Appoint city contact (liaison):</w:t>
      </w:r>
    </w:p>
    <w:p w:rsidR="003A2203" w:rsidRPr="00BB0C74" w:rsidRDefault="003A2203" w:rsidP="003A2203">
      <w:pPr>
        <w:rPr>
          <w:rFonts w:asciiTheme="minorHAnsi" w:eastAsia="Times New Roman" w:hAnsiTheme="minorHAnsi" w:cs="Arial"/>
          <w:i/>
          <w:color w:val="222222"/>
          <w:sz w:val="20"/>
          <w:szCs w:val="20"/>
          <w:shd w:val="clear" w:color="auto" w:fill="FFFFFF"/>
          <w:lang w:eastAsia="de-DE"/>
        </w:rPr>
      </w:pPr>
      <w:r w:rsidRPr="00BB0C74">
        <w:rPr>
          <w:rFonts w:asciiTheme="minorHAnsi" w:eastAsia="Times New Roman" w:hAnsiTheme="minorHAnsi" w:cs="Arial"/>
          <w:i/>
          <w:color w:val="222222"/>
          <w:sz w:val="20"/>
          <w:szCs w:val="20"/>
          <w:shd w:val="clear" w:color="auto" w:fill="FFFFFF"/>
          <w:lang w:eastAsia="de-DE"/>
        </w:rPr>
        <w:t>(</w:t>
      </w:r>
      <w:proofErr w:type="gramStart"/>
      <w:r w:rsidRPr="00BB0C74">
        <w:rPr>
          <w:rFonts w:asciiTheme="minorHAnsi" w:eastAsia="Times New Roman" w:hAnsiTheme="minorHAnsi" w:cs="Arial"/>
          <w:i/>
          <w:color w:val="222222"/>
          <w:sz w:val="20"/>
          <w:szCs w:val="20"/>
          <w:shd w:val="clear" w:color="auto" w:fill="FFFFFF"/>
          <w:lang w:eastAsia="de-DE"/>
        </w:rPr>
        <w:t>contact</w:t>
      </w:r>
      <w:proofErr w:type="gramEnd"/>
      <w:r w:rsidRPr="00BB0C74">
        <w:rPr>
          <w:rFonts w:asciiTheme="minorHAnsi" w:eastAsia="Times New Roman" w:hAnsiTheme="minorHAnsi" w:cs="Arial"/>
          <w:i/>
          <w:color w:val="222222"/>
          <w:sz w:val="20"/>
          <w:szCs w:val="20"/>
          <w:shd w:val="clear" w:color="auto" w:fill="FFFFFF"/>
          <w:lang w:eastAsia="de-DE"/>
        </w:rPr>
        <w:t xml:space="preserve"> details of liaison coordinating the knowledge transfer)</w:t>
      </w:r>
    </w:p>
    <w:p w:rsidR="003A2203" w:rsidRPr="00BB0C74" w:rsidRDefault="003A2203" w:rsidP="00F57EF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</w:rPr>
      </w:pPr>
      <w:r w:rsidRPr="00BB0C74">
        <w:rPr>
          <w:rFonts w:asciiTheme="minorHAnsi" w:hAnsiTheme="minorHAnsi" w:cs="Calibri"/>
        </w:rPr>
        <w:t>Name</w:t>
      </w:r>
      <w:proofErr w:type="gramStart"/>
      <w:r w:rsidRPr="00BB0C74">
        <w:rPr>
          <w:rFonts w:asciiTheme="minorHAnsi" w:hAnsiTheme="minorHAnsi" w:cs="Calibri"/>
        </w:rPr>
        <w:t>:</w:t>
      </w:r>
      <w:r w:rsidR="00D12E86" w:rsidRPr="00F57EFF">
        <w:rPr>
          <w:rFonts w:asciiTheme="minorHAnsi" w:hAnsiTheme="minorHAnsi" w:cs="Calibri"/>
          <w:bdr w:val="single" w:sz="4" w:space="0" w:color="auto"/>
        </w:rPr>
        <w:t>.</w:t>
      </w:r>
      <w:r w:rsidRPr="00F57EFF">
        <w:rPr>
          <w:rFonts w:asciiTheme="minorHAnsi" w:hAnsiTheme="minorHAnsi" w:cs="Calibri"/>
          <w:bdr w:val="single" w:sz="4" w:space="0" w:color="auto"/>
        </w:rPr>
        <w:t>..........................................</w:t>
      </w:r>
      <w:r w:rsidR="00A029C1" w:rsidRPr="00F57EFF">
        <w:rPr>
          <w:rFonts w:asciiTheme="minorHAnsi" w:hAnsiTheme="minorHAnsi" w:cs="Calibri"/>
          <w:bdr w:val="single" w:sz="4" w:space="0" w:color="auto"/>
        </w:rPr>
        <w:t>...................................................................</w:t>
      </w:r>
      <w:r w:rsidRPr="00F57EFF">
        <w:rPr>
          <w:rFonts w:asciiTheme="minorHAnsi" w:hAnsiTheme="minorHAnsi" w:cs="Calibri"/>
          <w:bdr w:val="single" w:sz="4" w:space="0" w:color="auto"/>
        </w:rPr>
        <w:t>.............................</w:t>
      </w:r>
      <w:proofErr w:type="gramEnd"/>
      <w:r w:rsidR="00F57EFF">
        <w:rPr>
          <w:rFonts w:asciiTheme="minorHAnsi" w:hAnsiTheme="minorHAnsi" w:cs="Calibri"/>
          <w:bdr w:val="single" w:sz="4" w:space="0" w:color="auto"/>
        </w:rPr>
        <w:t xml:space="preserve">  </w:t>
      </w:r>
    </w:p>
    <w:p w:rsidR="003A2203" w:rsidRPr="00BB0C74" w:rsidRDefault="00F57EFF" w:rsidP="003A220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Position</w:t>
      </w:r>
      <w:proofErr w:type="gramStart"/>
      <w:r>
        <w:rPr>
          <w:rFonts w:asciiTheme="minorHAnsi" w:hAnsiTheme="minorHAnsi" w:cs="Calibri"/>
        </w:rPr>
        <w:t>:</w:t>
      </w:r>
      <w:r w:rsidR="00D12E86">
        <w:rPr>
          <w:rFonts w:asciiTheme="minorHAnsi" w:hAnsiTheme="minorHAnsi" w:cs="Calibri"/>
        </w:rPr>
        <w:t>.</w:t>
      </w:r>
      <w:r w:rsidR="003A2203" w:rsidRPr="004E439C">
        <w:rPr>
          <w:rFonts w:asciiTheme="minorHAnsi" w:hAnsiTheme="minorHAnsi" w:cs="Calibri"/>
          <w:bdr w:val="single" w:sz="4" w:space="0" w:color="auto"/>
        </w:rPr>
        <w:t>.....................</w:t>
      </w:r>
      <w:r w:rsidR="00A029C1">
        <w:rPr>
          <w:rFonts w:asciiTheme="minorHAnsi" w:hAnsiTheme="minorHAnsi" w:cs="Calibri"/>
          <w:bdr w:val="single" w:sz="4" w:space="0" w:color="auto"/>
        </w:rPr>
        <w:t>...................................................................</w:t>
      </w:r>
      <w:r w:rsidR="003A2203" w:rsidRPr="004E439C">
        <w:rPr>
          <w:rFonts w:asciiTheme="minorHAnsi" w:hAnsiTheme="minorHAnsi" w:cs="Calibri"/>
          <w:bdr w:val="single" w:sz="4" w:space="0" w:color="auto"/>
        </w:rPr>
        <w:t>...............................................</w:t>
      </w:r>
      <w:proofErr w:type="gramEnd"/>
      <w:r>
        <w:rPr>
          <w:rFonts w:asciiTheme="minorHAnsi" w:hAnsiTheme="minorHAnsi" w:cs="Calibri"/>
          <w:bdr w:val="single" w:sz="4" w:space="0" w:color="auto"/>
        </w:rPr>
        <w:t xml:space="preserve">  </w:t>
      </w:r>
    </w:p>
    <w:p w:rsidR="003A2203" w:rsidRPr="00BB0C74" w:rsidRDefault="003A2203" w:rsidP="00F57EF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</w:rPr>
      </w:pPr>
      <w:r w:rsidRPr="00BB0C74">
        <w:rPr>
          <w:rFonts w:asciiTheme="minorHAnsi" w:hAnsiTheme="minorHAnsi" w:cs="Calibri"/>
        </w:rPr>
        <w:t>City</w:t>
      </w:r>
      <w:proofErr w:type="gramStart"/>
      <w:r w:rsidR="00F57EFF" w:rsidRPr="00F57EFF">
        <w:rPr>
          <w:rFonts w:asciiTheme="minorHAnsi" w:hAnsiTheme="minorHAnsi" w:cs="Calibri"/>
        </w:rPr>
        <w:t>:</w:t>
      </w:r>
      <w:r w:rsidR="00F57EFF">
        <w:rPr>
          <w:rFonts w:asciiTheme="minorHAnsi" w:hAnsiTheme="minorHAnsi" w:cs="Calibri"/>
        </w:rPr>
        <w:t>.</w:t>
      </w:r>
      <w:r w:rsidRPr="00F57EFF">
        <w:rPr>
          <w:rFonts w:asciiTheme="minorHAnsi" w:hAnsiTheme="minorHAnsi" w:cs="Calibri"/>
          <w:bdr w:val="single" w:sz="4" w:space="0" w:color="auto"/>
        </w:rPr>
        <w:t>......................</w:t>
      </w:r>
      <w:r w:rsidR="00A029C1" w:rsidRPr="00F57EFF">
        <w:rPr>
          <w:rFonts w:asciiTheme="minorHAnsi" w:hAnsiTheme="minorHAnsi" w:cs="Calibri"/>
          <w:bdr w:val="single" w:sz="4" w:space="0" w:color="auto"/>
        </w:rPr>
        <w:t>...................................................................</w:t>
      </w:r>
      <w:r w:rsidRPr="00F57EFF">
        <w:rPr>
          <w:rFonts w:asciiTheme="minorHAnsi" w:hAnsiTheme="minorHAnsi" w:cs="Calibri"/>
          <w:bdr w:val="single" w:sz="4" w:space="0" w:color="auto"/>
        </w:rPr>
        <w:t>.........................</w:t>
      </w:r>
      <w:r w:rsidR="00D12E86" w:rsidRPr="00F57EFF">
        <w:rPr>
          <w:rFonts w:asciiTheme="minorHAnsi" w:hAnsiTheme="minorHAnsi" w:cs="Calibri"/>
          <w:bdr w:val="single" w:sz="4" w:space="0" w:color="auto"/>
        </w:rPr>
        <w:t>.</w:t>
      </w:r>
      <w:r w:rsidRPr="00F57EFF">
        <w:rPr>
          <w:rFonts w:asciiTheme="minorHAnsi" w:hAnsiTheme="minorHAnsi" w:cs="Calibri"/>
          <w:bdr w:val="single" w:sz="4" w:space="0" w:color="auto"/>
        </w:rPr>
        <w:t>...........................</w:t>
      </w:r>
      <w:proofErr w:type="gramEnd"/>
      <w:r w:rsidR="00F57EFF">
        <w:rPr>
          <w:rFonts w:asciiTheme="minorHAnsi" w:hAnsiTheme="minorHAnsi" w:cs="Calibri"/>
          <w:bdr w:val="single" w:sz="4" w:space="0" w:color="auto"/>
        </w:rPr>
        <w:t xml:space="preserve">  </w:t>
      </w:r>
    </w:p>
    <w:p w:rsidR="00A029C1" w:rsidRDefault="003A2203" w:rsidP="003A220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dr w:val="single" w:sz="4" w:space="0" w:color="auto"/>
        </w:rPr>
      </w:pPr>
      <w:r w:rsidRPr="00BB0C74">
        <w:rPr>
          <w:rFonts w:asciiTheme="minorHAnsi" w:hAnsiTheme="minorHAnsi" w:cs="Calibri"/>
        </w:rPr>
        <w:t>E-mail</w:t>
      </w:r>
      <w:proofErr w:type="gramStart"/>
      <w:r w:rsidR="00D12E86">
        <w:rPr>
          <w:rFonts w:asciiTheme="minorHAnsi" w:hAnsiTheme="minorHAnsi" w:cs="Calibri"/>
        </w:rPr>
        <w:t>:</w:t>
      </w:r>
      <w:r w:rsidR="00F57EFF">
        <w:rPr>
          <w:rFonts w:asciiTheme="minorHAnsi" w:hAnsiTheme="minorHAnsi" w:cs="Calibri"/>
        </w:rPr>
        <w:t>.</w:t>
      </w:r>
      <w:r w:rsidRPr="004E439C">
        <w:rPr>
          <w:rFonts w:asciiTheme="minorHAnsi" w:hAnsiTheme="minorHAnsi" w:cs="Calibri"/>
          <w:bdr w:val="single" w:sz="4" w:space="0" w:color="auto"/>
        </w:rPr>
        <w:t>.......................</w:t>
      </w:r>
      <w:r w:rsidR="00D12E86">
        <w:rPr>
          <w:rFonts w:asciiTheme="minorHAnsi" w:hAnsiTheme="minorHAnsi" w:cs="Calibri"/>
          <w:bdr w:val="single" w:sz="4" w:space="0" w:color="auto"/>
        </w:rPr>
        <w:t>....</w:t>
      </w:r>
      <w:r w:rsidR="00A029C1">
        <w:rPr>
          <w:rFonts w:asciiTheme="minorHAnsi" w:hAnsiTheme="minorHAnsi" w:cs="Calibri"/>
          <w:bdr w:val="single" w:sz="4" w:space="0" w:color="auto"/>
        </w:rPr>
        <w:t>........................................................................................</w:t>
      </w:r>
      <w:r w:rsidR="00D12E86">
        <w:rPr>
          <w:rFonts w:asciiTheme="minorHAnsi" w:hAnsiTheme="minorHAnsi" w:cs="Calibri"/>
          <w:bdr w:val="single" w:sz="4" w:space="0" w:color="auto"/>
        </w:rPr>
        <w:t>..............</w:t>
      </w:r>
      <w:r w:rsidRPr="004E439C">
        <w:rPr>
          <w:rFonts w:asciiTheme="minorHAnsi" w:hAnsiTheme="minorHAnsi" w:cs="Calibri"/>
          <w:bdr w:val="single" w:sz="4" w:space="0" w:color="auto"/>
        </w:rPr>
        <w:t>..........</w:t>
      </w:r>
      <w:proofErr w:type="gramEnd"/>
      <w:r w:rsidR="00D12E86">
        <w:rPr>
          <w:rFonts w:asciiTheme="minorHAnsi" w:hAnsiTheme="minorHAnsi" w:cs="Calibri"/>
          <w:bdr w:val="single" w:sz="4" w:space="0" w:color="auto"/>
        </w:rPr>
        <w:t xml:space="preserve">  </w:t>
      </w:r>
    </w:p>
    <w:p w:rsidR="003A2203" w:rsidRPr="00BB0C74" w:rsidRDefault="00F57EFF" w:rsidP="003A220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</w:rPr>
      </w:pPr>
      <w:proofErr w:type="gramStart"/>
      <w:r>
        <w:rPr>
          <w:rFonts w:asciiTheme="minorHAnsi" w:hAnsiTheme="minorHAnsi" w:cs="Calibri"/>
        </w:rPr>
        <w:t>phone</w:t>
      </w:r>
      <w:proofErr w:type="gramEnd"/>
      <w:r>
        <w:rPr>
          <w:rFonts w:asciiTheme="minorHAnsi" w:hAnsiTheme="minorHAnsi" w:cs="Calibri"/>
        </w:rPr>
        <w:t xml:space="preserve"> nr.:</w:t>
      </w:r>
      <w:r w:rsidR="00D12E86">
        <w:rPr>
          <w:rFonts w:asciiTheme="minorHAnsi" w:hAnsiTheme="minorHAnsi" w:cs="Calibri"/>
        </w:rPr>
        <w:t>.</w:t>
      </w:r>
      <w:r w:rsidR="00D12E86" w:rsidRPr="004E439C">
        <w:rPr>
          <w:rFonts w:asciiTheme="minorHAnsi" w:hAnsiTheme="minorHAnsi" w:cs="Calibri"/>
          <w:bdr w:val="single" w:sz="4" w:space="0" w:color="auto"/>
        </w:rPr>
        <w:t>.............</w:t>
      </w:r>
      <w:r w:rsidR="00D12E86">
        <w:rPr>
          <w:rFonts w:asciiTheme="minorHAnsi" w:hAnsiTheme="minorHAnsi" w:cs="Calibri"/>
          <w:bdr w:val="single" w:sz="4" w:space="0" w:color="auto"/>
        </w:rPr>
        <w:t>......</w:t>
      </w:r>
      <w:r w:rsidR="00A029C1">
        <w:rPr>
          <w:rFonts w:asciiTheme="minorHAnsi" w:hAnsiTheme="minorHAnsi" w:cs="Calibri"/>
          <w:bdr w:val="single" w:sz="4" w:space="0" w:color="auto"/>
        </w:rPr>
        <w:t>..........................................................................................................</w:t>
      </w:r>
      <w:r w:rsidR="00D12E86">
        <w:rPr>
          <w:rFonts w:asciiTheme="minorHAnsi" w:hAnsiTheme="minorHAnsi" w:cs="Calibri"/>
          <w:bdr w:val="single" w:sz="4" w:space="0" w:color="auto"/>
        </w:rPr>
        <w:t>..</w:t>
      </w:r>
      <w:r w:rsidR="00D12E86" w:rsidRPr="004E439C">
        <w:rPr>
          <w:rFonts w:asciiTheme="minorHAnsi" w:hAnsiTheme="minorHAnsi" w:cs="Calibri"/>
          <w:bdr w:val="single" w:sz="4" w:space="0" w:color="auto"/>
        </w:rPr>
        <w:t>......</w:t>
      </w:r>
      <w:r>
        <w:rPr>
          <w:rFonts w:asciiTheme="minorHAnsi" w:hAnsiTheme="minorHAnsi" w:cs="Calibri"/>
          <w:bdr w:val="single" w:sz="4" w:space="0" w:color="auto"/>
        </w:rPr>
        <w:t xml:space="preserve">  </w:t>
      </w:r>
    </w:p>
    <w:sectPr w:rsidR="003A2203" w:rsidRPr="00BB0C74" w:rsidSect="00BB01ED">
      <w:footerReference w:type="default" r:id="rId10"/>
      <w:headerReference w:type="first" r:id="rId11"/>
      <w:pgSz w:w="11906" w:h="16838"/>
      <w:pgMar w:top="1417" w:right="1417" w:bottom="1134" w:left="1417" w:header="708" w:footer="4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8F4" w:rsidRDefault="00AB58F4" w:rsidP="003A2203">
      <w:pPr>
        <w:spacing w:after="0" w:line="240" w:lineRule="auto"/>
      </w:pPr>
      <w:r>
        <w:separator/>
      </w:r>
    </w:p>
  </w:endnote>
  <w:endnote w:type="continuationSeparator" w:id="0">
    <w:p w:rsidR="00AB58F4" w:rsidRDefault="00AB58F4" w:rsidP="003A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EE"/>
    <w:family w:val="swiss"/>
    <w:pitch w:val="variable"/>
    <w:sig w:usb0="A1002AEF" w:usb1="8000787B" w:usb2="00000008" w:usb3="00000000" w:csb0="000100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CCD" w:rsidRPr="00E43CCD" w:rsidRDefault="00AB58F4">
    <w:pPr>
      <w:pStyle w:val="Noga"/>
      <w:rPr>
        <w:sz w:val="8"/>
        <w:szCs w:val="8"/>
        <w:lang w:val="de-DE"/>
      </w:rPr>
    </w:pPr>
  </w:p>
  <w:p w:rsidR="00E43CCD" w:rsidRDefault="00AB58F4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8F4" w:rsidRDefault="00AB58F4" w:rsidP="003A2203">
      <w:pPr>
        <w:spacing w:after="0" w:line="240" w:lineRule="auto"/>
      </w:pPr>
      <w:r>
        <w:separator/>
      </w:r>
    </w:p>
  </w:footnote>
  <w:footnote w:type="continuationSeparator" w:id="0">
    <w:p w:rsidR="00AB58F4" w:rsidRDefault="00AB58F4" w:rsidP="003A2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1ED" w:rsidRPr="00BB01ED" w:rsidRDefault="00BB01ED">
    <w:pPr>
      <w:pStyle w:val="Glava"/>
      <w:rPr>
        <w:color w:val="9BBB59" w:themeColor="accent3"/>
        <w:lang w:val="sl-SI"/>
      </w:rPr>
    </w:pPr>
    <w:r w:rsidRPr="00BB01ED">
      <w:rPr>
        <w:color w:val="9BBB59" w:themeColor="accent3"/>
        <w:lang w:val="sl-SI"/>
      </w:rPr>
      <w:t xml:space="preserve">IZPOLNJENE PRIJAVNICE POŠLJITE PROSIMO DO 22.2.2017 NA E-NASLOV: </w:t>
    </w:r>
    <w:r w:rsidR="00FC2036">
      <w:fldChar w:fldCharType="begin"/>
    </w:r>
    <w:r w:rsidR="00FC2036" w:rsidRPr="004E439C">
      <w:rPr>
        <w:lang w:val="it-IT"/>
      </w:rPr>
      <w:instrText>HYPERLINK "mailto:sasa.kek@skupnostobcin.si"</w:instrText>
    </w:r>
    <w:r w:rsidR="00FC2036">
      <w:fldChar w:fldCharType="separate"/>
    </w:r>
    <w:r w:rsidRPr="00BB01ED">
      <w:rPr>
        <w:rStyle w:val="Hiperpovezava"/>
        <w:color w:val="9BBB59" w:themeColor="accent3"/>
        <w:lang w:val="sl-SI"/>
      </w:rPr>
      <w:t>sasa.kek@skupnostobcin.si</w:t>
    </w:r>
    <w:r w:rsidR="00FC2036">
      <w:fldChar w:fldCharType="end"/>
    </w:r>
    <w:r w:rsidRPr="00BB01ED">
      <w:rPr>
        <w:color w:val="9BBB59" w:themeColor="accent3"/>
        <w:lang w:val="sl-SI"/>
      </w:rPr>
      <w:t xml:space="preserve"> </w:t>
    </w:r>
  </w:p>
  <w:p w:rsidR="00BB01ED" w:rsidRPr="00BB01ED" w:rsidRDefault="00BB01ED" w:rsidP="00BB01ED">
    <w:pPr>
      <w:pStyle w:val="Glava"/>
      <w:jc w:val="center"/>
      <w:rPr>
        <w:lang w:val="sl-SI"/>
      </w:rPr>
    </w:pPr>
    <w:r w:rsidRPr="00BB01ED">
      <w:rPr>
        <w:noProof/>
        <w:lang w:val="sl-SI" w:eastAsia="sl-SI"/>
      </w:rPr>
      <w:drawing>
        <wp:inline distT="0" distB="0" distL="0" distR="0">
          <wp:extent cx="2939625" cy="368036"/>
          <wp:effectExtent l="19050" t="0" r="0" b="0"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905" cy="37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D64DD"/>
    <w:multiLevelType w:val="hybridMultilevel"/>
    <w:tmpl w:val="916A2C8C"/>
    <w:lvl w:ilvl="0" w:tplc="0407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">
    <w:nsid w:val="60FC6F29"/>
    <w:multiLevelType w:val="hybridMultilevel"/>
    <w:tmpl w:val="53F8D624"/>
    <w:lvl w:ilvl="0" w:tplc="9EE8D4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A934F7"/>
    <w:multiLevelType w:val="hybridMultilevel"/>
    <w:tmpl w:val="4732B8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F47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ucida Sans" w:hAnsi="Lucida Sans" w:hint="default"/>
      </w:rPr>
    </w:lvl>
    <w:lvl w:ilvl="2" w:tplc="1E4A7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ucida Sans" w:hAnsi="Lucida Sans" w:hint="default"/>
      </w:rPr>
    </w:lvl>
    <w:lvl w:ilvl="3" w:tplc="8CA87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ucida Sans" w:hAnsi="Lucida Sans" w:hint="default"/>
      </w:rPr>
    </w:lvl>
    <w:lvl w:ilvl="4" w:tplc="A0A8F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ucida Sans" w:hAnsi="Lucida Sans" w:hint="default"/>
      </w:rPr>
    </w:lvl>
    <w:lvl w:ilvl="5" w:tplc="0B121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ucida Sans" w:hAnsi="Lucida Sans" w:hint="default"/>
      </w:rPr>
    </w:lvl>
    <w:lvl w:ilvl="6" w:tplc="0C244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ucida Sans" w:hAnsi="Lucida Sans" w:hint="default"/>
      </w:rPr>
    </w:lvl>
    <w:lvl w:ilvl="7" w:tplc="E0524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ucida Sans" w:hAnsi="Lucida Sans" w:hint="default"/>
      </w:rPr>
    </w:lvl>
    <w:lvl w:ilvl="8" w:tplc="AE800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ucida Sans" w:hAnsi="Lucida San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203"/>
    <w:rsid w:val="00194584"/>
    <w:rsid w:val="003A2203"/>
    <w:rsid w:val="003A29F9"/>
    <w:rsid w:val="004E439C"/>
    <w:rsid w:val="00592FF2"/>
    <w:rsid w:val="008A6878"/>
    <w:rsid w:val="0092449E"/>
    <w:rsid w:val="00956484"/>
    <w:rsid w:val="00A029C1"/>
    <w:rsid w:val="00AB58F4"/>
    <w:rsid w:val="00BB01ED"/>
    <w:rsid w:val="00BB0C74"/>
    <w:rsid w:val="00BF56D4"/>
    <w:rsid w:val="00CC01E7"/>
    <w:rsid w:val="00D12E86"/>
    <w:rsid w:val="00EF2C6C"/>
    <w:rsid w:val="00F57EFF"/>
    <w:rsid w:val="00FC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2203"/>
    <w:rPr>
      <w:rFonts w:ascii="Calibri" w:eastAsia="Calibri" w:hAnsi="Calibri" w:cs="Times New Roman"/>
      <w:lang w:val="en-GB"/>
    </w:rPr>
  </w:style>
  <w:style w:type="paragraph" w:styleId="Naslov6">
    <w:name w:val="heading 6"/>
    <w:basedOn w:val="Navaden"/>
    <w:next w:val="Navaden"/>
    <w:link w:val="Naslov6Znak"/>
    <w:qFormat/>
    <w:rsid w:val="003A2203"/>
    <w:pPr>
      <w:keepNext/>
      <w:spacing w:after="0" w:line="240" w:lineRule="auto"/>
      <w:ind w:left="4140"/>
      <w:jc w:val="center"/>
      <w:outlineLvl w:val="5"/>
    </w:pPr>
    <w:rPr>
      <w:rFonts w:ascii="Verdana" w:eastAsia="Times New Roman" w:hAnsi="Verdana"/>
      <w:b/>
      <w:bCs/>
      <w:color w:val="000000"/>
      <w:szCs w:val="24"/>
      <w:lang w:val="ro-RO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3A2203"/>
    <w:rPr>
      <w:rFonts w:ascii="Verdana" w:eastAsia="Times New Roman" w:hAnsi="Verdana" w:cs="Times New Roman"/>
      <w:b/>
      <w:bCs/>
      <w:color w:val="000000"/>
      <w:szCs w:val="24"/>
      <w:lang w:val="ro-RO"/>
    </w:rPr>
  </w:style>
  <w:style w:type="character" w:styleId="Hiperpovezava">
    <w:name w:val="Hyperlink"/>
    <w:basedOn w:val="Privzetapisavaodstavka"/>
    <w:uiPriority w:val="99"/>
    <w:unhideWhenUsed/>
    <w:rsid w:val="003A2203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semiHidden/>
    <w:unhideWhenUsed/>
    <w:rsid w:val="003A2203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3A2203"/>
    <w:rPr>
      <w:rFonts w:ascii="Calibri" w:eastAsia="Calibri" w:hAnsi="Calibri" w:cs="Times New Roman"/>
      <w:lang w:val="en-GB"/>
    </w:rPr>
  </w:style>
  <w:style w:type="paragraph" w:styleId="Glava">
    <w:name w:val="header"/>
    <w:basedOn w:val="Navaden"/>
    <w:link w:val="GlavaZnak"/>
    <w:uiPriority w:val="99"/>
    <w:semiHidden/>
    <w:unhideWhenUsed/>
    <w:rsid w:val="003A2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A2203"/>
    <w:rPr>
      <w:rFonts w:ascii="Calibri" w:eastAsia="Calibri" w:hAnsi="Calibri" w:cs="Times New Roman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01ED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w-smarter.eu/solu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ow-smarter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lei-europ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4</cp:revision>
  <cp:lastPrinted>2017-02-20T09:40:00Z</cp:lastPrinted>
  <dcterms:created xsi:type="dcterms:W3CDTF">2017-02-20T09:37:00Z</dcterms:created>
  <dcterms:modified xsi:type="dcterms:W3CDTF">2017-02-20T09:43:00Z</dcterms:modified>
</cp:coreProperties>
</file>