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E7" w:rsidRPr="00DD1A0F" w:rsidRDefault="00DC1D1B" w:rsidP="00DF29E7">
      <w:pPr>
        <w:spacing w:after="0" w:line="240" w:lineRule="auto"/>
        <w:rPr>
          <w:rFonts w:ascii="Arial" w:hAnsi="Arial" w:cs="Arial"/>
          <w:b/>
          <w:noProof/>
          <w:color w:val="000000" w:themeColor="text1"/>
          <w:sz w:val="20"/>
          <w:szCs w:val="20"/>
          <w:u w:val="single"/>
        </w:rPr>
      </w:pPr>
      <w:r>
        <w:rPr>
          <w:rFonts w:ascii="Arial" w:hAnsi="Arial" w:cs="Arial"/>
          <w:b/>
          <w:noProof/>
          <w:color w:val="000000" w:themeColor="text1"/>
          <w:sz w:val="20"/>
          <w:szCs w:val="20"/>
          <w:u w:val="single"/>
        </w:rPr>
        <w:t>Naslov</w:t>
      </w:r>
      <w:r w:rsidR="00DF29E7" w:rsidRPr="00DD1A0F">
        <w:rPr>
          <w:rFonts w:ascii="Arial" w:hAnsi="Arial" w:cs="Arial"/>
          <w:b/>
          <w:noProof/>
          <w:color w:val="000000" w:themeColor="text1"/>
          <w:sz w:val="20"/>
          <w:szCs w:val="20"/>
          <w:u w:val="single"/>
        </w:rPr>
        <w:t xml:space="preserve"> predpisa: </w:t>
      </w:r>
    </w:p>
    <w:p w:rsidR="00DF29E7" w:rsidRDefault="00DF29E7" w:rsidP="00DD1A0F">
      <w:pPr>
        <w:autoSpaceDE w:val="0"/>
        <w:autoSpaceDN w:val="0"/>
        <w:adjustRightInd w:val="0"/>
        <w:spacing w:after="0" w:line="240" w:lineRule="auto"/>
        <w:rPr>
          <w:rFonts w:ascii="Arial" w:hAnsi="Arial" w:cs="Arial"/>
          <w:bCs/>
          <w:sz w:val="20"/>
          <w:szCs w:val="20"/>
        </w:rPr>
      </w:pPr>
      <w:bookmarkStart w:id="0" w:name="_GoBack"/>
      <w:r w:rsidRPr="00DD1A0F">
        <w:rPr>
          <w:rFonts w:ascii="Arial" w:hAnsi="Arial" w:cs="Arial"/>
          <w:bCs/>
          <w:sz w:val="20"/>
          <w:szCs w:val="20"/>
        </w:rPr>
        <w:t>Uredba o spremembah Uredbe o posegih v okolje, za katere je treba izvesti presojo vplivov na okolje</w:t>
      </w:r>
    </w:p>
    <w:bookmarkEnd w:id="0"/>
    <w:p w:rsidR="00DD1A0F" w:rsidRPr="00DD1A0F" w:rsidRDefault="00DD1A0F" w:rsidP="00DD1A0F">
      <w:pPr>
        <w:autoSpaceDE w:val="0"/>
        <w:autoSpaceDN w:val="0"/>
        <w:adjustRightInd w:val="0"/>
        <w:spacing w:after="0" w:line="240" w:lineRule="auto"/>
        <w:rPr>
          <w:rFonts w:ascii="Arial" w:hAnsi="Arial" w:cs="Arial"/>
          <w:b/>
          <w:noProof/>
          <w:color w:val="000000" w:themeColor="text1"/>
          <w:sz w:val="20"/>
          <w:szCs w:val="20"/>
          <w:u w:val="single"/>
        </w:rPr>
      </w:pPr>
    </w:p>
    <w:p w:rsidR="00DF29E7" w:rsidRPr="00DD1A0F" w:rsidRDefault="00DF29E7" w:rsidP="00DF29E7">
      <w:pPr>
        <w:spacing w:after="0" w:line="240" w:lineRule="auto"/>
        <w:rPr>
          <w:rFonts w:ascii="Arial" w:hAnsi="Arial" w:cs="Arial"/>
          <w:b/>
          <w:noProof/>
          <w:color w:val="000000" w:themeColor="text1"/>
          <w:sz w:val="20"/>
          <w:szCs w:val="20"/>
          <w:u w:val="single"/>
        </w:rPr>
      </w:pPr>
    </w:p>
    <w:p w:rsidR="00DF29E7" w:rsidRPr="00DD1A0F" w:rsidRDefault="00DF29E7" w:rsidP="00DF29E7">
      <w:pPr>
        <w:spacing w:after="0" w:line="240" w:lineRule="auto"/>
        <w:rPr>
          <w:rFonts w:ascii="Arial" w:hAnsi="Arial" w:cs="Arial"/>
          <w:b/>
          <w:noProof/>
          <w:color w:val="000000" w:themeColor="text1"/>
          <w:sz w:val="20"/>
          <w:szCs w:val="20"/>
          <w:u w:val="single"/>
        </w:rPr>
      </w:pPr>
      <w:r w:rsidRPr="00DD1A0F">
        <w:rPr>
          <w:rFonts w:ascii="Arial" w:hAnsi="Arial" w:cs="Arial"/>
          <w:b/>
          <w:noProof/>
          <w:color w:val="000000" w:themeColor="text1"/>
          <w:sz w:val="20"/>
          <w:szCs w:val="20"/>
          <w:u w:val="single"/>
        </w:rPr>
        <w:t xml:space="preserve">Št. zadeve: </w:t>
      </w:r>
    </w:p>
    <w:p w:rsidR="00DF29E7" w:rsidRDefault="00DF29E7" w:rsidP="00DF29E7">
      <w:pPr>
        <w:spacing w:after="0" w:line="240" w:lineRule="auto"/>
        <w:rPr>
          <w:rFonts w:ascii="Arial" w:hAnsi="Arial" w:cs="Arial"/>
          <w:bCs/>
          <w:noProof/>
          <w:color w:val="000000" w:themeColor="text1"/>
          <w:sz w:val="20"/>
          <w:szCs w:val="20"/>
        </w:rPr>
      </w:pPr>
      <w:r w:rsidRPr="00DD1A0F">
        <w:rPr>
          <w:rFonts w:ascii="Arial" w:hAnsi="Arial" w:cs="Arial"/>
          <w:bCs/>
          <w:noProof/>
          <w:color w:val="000000" w:themeColor="text1"/>
          <w:sz w:val="20"/>
          <w:szCs w:val="20"/>
        </w:rPr>
        <w:t>007-101/2017</w:t>
      </w:r>
    </w:p>
    <w:p w:rsidR="00DD1A0F" w:rsidRPr="00DD1A0F" w:rsidRDefault="00DD1A0F" w:rsidP="00DF29E7">
      <w:pPr>
        <w:spacing w:after="0" w:line="240" w:lineRule="auto"/>
        <w:rPr>
          <w:rFonts w:ascii="Arial" w:hAnsi="Arial" w:cs="Arial"/>
          <w:bCs/>
          <w:noProof/>
          <w:color w:val="000000" w:themeColor="text1"/>
          <w:sz w:val="20"/>
          <w:szCs w:val="20"/>
        </w:rPr>
      </w:pPr>
    </w:p>
    <w:p w:rsidR="00DF29E7" w:rsidRPr="00DD1A0F" w:rsidRDefault="00DF29E7" w:rsidP="00DF29E7">
      <w:pPr>
        <w:spacing w:after="0" w:line="240" w:lineRule="auto"/>
        <w:rPr>
          <w:rFonts w:ascii="Arial" w:hAnsi="Arial" w:cs="Arial"/>
          <w:b/>
          <w:noProof/>
          <w:color w:val="000000" w:themeColor="text1"/>
          <w:sz w:val="20"/>
          <w:szCs w:val="20"/>
        </w:rPr>
      </w:pPr>
    </w:p>
    <w:p w:rsidR="00DD1A0F" w:rsidRDefault="00DF29E7" w:rsidP="00DF29E7">
      <w:pPr>
        <w:spacing w:after="0" w:line="240" w:lineRule="auto"/>
        <w:rPr>
          <w:rFonts w:ascii="Arial" w:hAnsi="Arial" w:cs="Arial"/>
          <w:b/>
          <w:noProof/>
          <w:color w:val="000000" w:themeColor="text1"/>
          <w:sz w:val="20"/>
          <w:szCs w:val="20"/>
          <w:u w:val="single"/>
        </w:rPr>
      </w:pPr>
      <w:r w:rsidRPr="00DD1A0F">
        <w:rPr>
          <w:rFonts w:ascii="Arial" w:hAnsi="Arial" w:cs="Arial"/>
          <w:b/>
          <w:noProof/>
          <w:color w:val="000000" w:themeColor="text1"/>
          <w:sz w:val="20"/>
          <w:szCs w:val="20"/>
          <w:u w:val="single"/>
        </w:rPr>
        <w:t xml:space="preserve">Datum objave: </w:t>
      </w:r>
    </w:p>
    <w:p w:rsidR="00DF29E7" w:rsidRDefault="00DF29E7" w:rsidP="00DF29E7">
      <w:pPr>
        <w:spacing w:after="0" w:line="240" w:lineRule="auto"/>
        <w:rPr>
          <w:rFonts w:ascii="Arial" w:hAnsi="Arial" w:cs="Arial"/>
          <w:noProof/>
          <w:color w:val="000000" w:themeColor="text1"/>
          <w:sz w:val="20"/>
          <w:szCs w:val="20"/>
        </w:rPr>
      </w:pPr>
      <w:r w:rsidRPr="00DD1A0F">
        <w:rPr>
          <w:rFonts w:ascii="Arial" w:hAnsi="Arial" w:cs="Arial"/>
          <w:noProof/>
          <w:color w:val="000000" w:themeColor="text1"/>
          <w:sz w:val="20"/>
          <w:szCs w:val="20"/>
        </w:rPr>
        <w:t>21. 4. 2017</w:t>
      </w:r>
    </w:p>
    <w:p w:rsidR="00DD1A0F" w:rsidRPr="00DD1A0F" w:rsidRDefault="00DD1A0F" w:rsidP="00DF29E7">
      <w:pPr>
        <w:spacing w:after="0" w:line="240" w:lineRule="auto"/>
        <w:rPr>
          <w:rFonts w:ascii="Arial" w:hAnsi="Arial" w:cs="Arial"/>
          <w:b/>
          <w:noProof/>
          <w:color w:val="000000" w:themeColor="text1"/>
          <w:sz w:val="20"/>
          <w:szCs w:val="20"/>
          <w:u w:val="single"/>
        </w:rPr>
      </w:pPr>
    </w:p>
    <w:p w:rsidR="00DF29E7" w:rsidRPr="00DD1A0F" w:rsidRDefault="00DF29E7" w:rsidP="00DF29E7">
      <w:pPr>
        <w:spacing w:after="0" w:line="240" w:lineRule="auto"/>
        <w:rPr>
          <w:rFonts w:ascii="Arial" w:hAnsi="Arial" w:cs="Arial"/>
          <w:b/>
          <w:noProof/>
          <w:color w:val="000000" w:themeColor="text1"/>
          <w:sz w:val="20"/>
          <w:szCs w:val="20"/>
          <w:u w:val="single"/>
        </w:rPr>
      </w:pPr>
    </w:p>
    <w:p w:rsidR="00DF29E7" w:rsidRPr="00DD1A0F" w:rsidRDefault="00DF29E7" w:rsidP="00DF29E7">
      <w:pPr>
        <w:spacing w:after="0" w:line="240" w:lineRule="auto"/>
        <w:rPr>
          <w:rFonts w:ascii="Arial" w:hAnsi="Arial" w:cs="Arial"/>
          <w:b/>
          <w:noProof/>
          <w:color w:val="000000" w:themeColor="text1"/>
          <w:sz w:val="20"/>
          <w:szCs w:val="20"/>
          <w:u w:val="single"/>
        </w:rPr>
      </w:pPr>
      <w:r w:rsidRPr="00DD1A0F">
        <w:rPr>
          <w:rFonts w:ascii="Arial" w:hAnsi="Arial" w:cs="Arial"/>
          <w:b/>
          <w:noProof/>
          <w:color w:val="000000" w:themeColor="text1"/>
          <w:sz w:val="20"/>
          <w:szCs w:val="20"/>
          <w:u w:val="single"/>
        </w:rPr>
        <w:t xml:space="preserve">Rok za sprejem mnenj in pripomb: </w:t>
      </w:r>
    </w:p>
    <w:p w:rsidR="00DD1A0F" w:rsidRDefault="00DD1A0F" w:rsidP="00DF29E7">
      <w:pPr>
        <w:spacing w:after="0" w:line="240" w:lineRule="auto"/>
        <w:rPr>
          <w:rFonts w:ascii="Arial" w:hAnsi="Arial" w:cs="Arial"/>
          <w:noProof/>
          <w:color w:val="000000" w:themeColor="text1"/>
          <w:sz w:val="20"/>
          <w:szCs w:val="20"/>
        </w:rPr>
      </w:pPr>
      <w:r>
        <w:rPr>
          <w:rFonts w:ascii="Arial" w:hAnsi="Arial" w:cs="Arial"/>
          <w:noProof/>
          <w:color w:val="000000" w:themeColor="text1"/>
          <w:sz w:val="20"/>
          <w:szCs w:val="20"/>
        </w:rPr>
        <w:t>5. 5. 2017</w:t>
      </w:r>
    </w:p>
    <w:p w:rsidR="00DD1A0F" w:rsidRDefault="00DD1A0F" w:rsidP="00DF29E7">
      <w:pPr>
        <w:spacing w:after="0" w:line="240" w:lineRule="auto"/>
        <w:rPr>
          <w:rFonts w:ascii="Arial" w:hAnsi="Arial" w:cs="Arial"/>
          <w:noProof/>
          <w:color w:val="000000" w:themeColor="text1"/>
          <w:sz w:val="20"/>
          <w:szCs w:val="20"/>
        </w:rPr>
      </w:pPr>
    </w:p>
    <w:p w:rsidR="00DD1A0F" w:rsidRDefault="00DD1A0F" w:rsidP="00DF29E7">
      <w:pPr>
        <w:spacing w:after="0" w:line="240" w:lineRule="auto"/>
        <w:rPr>
          <w:rFonts w:ascii="Arial" w:hAnsi="Arial" w:cs="Arial"/>
          <w:noProof/>
          <w:color w:val="000000" w:themeColor="text1"/>
          <w:sz w:val="20"/>
          <w:szCs w:val="20"/>
        </w:rPr>
      </w:pPr>
    </w:p>
    <w:p w:rsidR="00DF29E7" w:rsidRPr="00DD1A0F" w:rsidRDefault="00DD1A0F" w:rsidP="00DF29E7">
      <w:pPr>
        <w:spacing w:after="0" w:line="240" w:lineRule="auto"/>
        <w:rPr>
          <w:rFonts w:ascii="Arial" w:hAnsi="Arial" w:cs="Arial"/>
          <w:b/>
          <w:noProof/>
          <w:color w:val="000000" w:themeColor="text1"/>
          <w:sz w:val="20"/>
          <w:szCs w:val="20"/>
          <w:u w:val="single"/>
        </w:rPr>
      </w:pPr>
      <w:r w:rsidRPr="00DD1A0F">
        <w:rPr>
          <w:rFonts w:ascii="Arial" w:hAnsi="Arial" w:cs="Arial"/>
          <w:b/>
          <w:noProof/>
          <w:color w:val="000000" w:themeColor="text1"/>
          <w:sz w:val="20"/>
          <w:szCs w:val="20"/>
        </w:rPr>
        <w:t>e</w:t>
      </w:r>
      <w:r w:rsidR="00DF29E7" w:rsidRPr="00DD1A0F">
        <w:rPr>
          <w:rFonts w:ascii="Arial" w:hAnsi="Arial" w:cs="Arial"/>
          <w:b/>
          <w:noProof/>
          <w:color w:val="000000" w:themeColor="text1"/>
          <w:sz w:val="20"/>
          <w:szCs w:val="20"/>
          <w:u w:val="single"/>
        </w:rPr>
        <w:t>-naslov:</w:t>
      </w:r>
    </w:p>
    <w:p w:rsidR="00DF29E7" w:rsidRPr="00DD1A0F" w:rsidRDefault="00DF29E7" w:rsidP="00DF29E7">
      <w:pPr>
        <w:spacing w:after="0" w:line="240" w:lineRule="auto"/>
        <w:rPr>
          <w:rStyle w:val="Hiperpovezava"/>
          <w:rFonts w:ascii="Arial" w:hAnsi="Arial" w:cs="Arial"/>
          <w:noProof/>
          <w:color w:val="000000" w:themeColor="text1"/>
          <w:sz w:val="20"/>
          <w:szCs w:val="20"/>
        </w:rPr>
      </w:pPr>
      <w:r w:rsidRPr="00DD1A0F">
        <w:rPr>
          <w:rFonts w:ascii="Arial" w:hAnsi="Arial" w:cs="Arial"/>
          <w:sz w:val="20"/>
          <w:szCs w:val="20"/>
        </w:rPr>
        <w:t xml:space="preserve">Vesna Kolar Planinšič, </w:t>
      </w:r>
      <w:hyperlink r:id="rId9" w:history="1">
        <w:r w:rsidRPr="00DD1A0F">
          <w:rPr>
            <w:rStyle w:val="Hiperpovezava"/>
            <w:rFonts w:ascii="Arial" w:hAnsi="Arial" w:cs="Arial"/>
            <w:noProof/>
            <w:color w:val="000000" w:themeColor="text1"/>
            <w:sz w:val="20"/>
            <w:szCs w:val="20"/>
          </w:rPr>
          <w:t>gp.mop@gov.si</w:t>
        </w:r>
      </w:hyperlink>
    </w:p>
    <w:p w:rsidR="00DF29E7" w:rsidRPr="00DD1A0F" w:rsidRDefault="00DF29E7" w:rsidP="00DF29E7">
      <w:pPr>
        <w:spacing w:after="0" w:line="240" w:lineRule="auto"/>
        <w:rPr>
          <w:rStyle w:val="Hiperpovezava"/>
          <w:rFonts w:ascii="Arial" w:hAnsi="Arial" w:cs="Arial"/>
          <w:noProof/>
          <w:color w:val="000000" w:themeColor="text1"/>
          <w:sz w:val="20"/>
          <w:szCs w:val="20"/>
        </w:rPr>
      </w:pPr>
    </w:p>
    <w:p w:rsidR="00DF29E7" w:rsidRPr="00DD1A0F" w:rsidRDefault="00DF29E7" w:rsidP="00DF29E7">
      <w:pPr>
        <w:spacing w:after="0" w:line="240" w:lineRule="auto"/>
        <w:rPr>
          <w:rStyle w:val="Hiperpovezava"/>
          <w:rFonts w:ascii="Arial" w:hAnsi="Arial" w:cs="Arial"/>
          <w:noProof/>
          <w:color w:val="000000" w:themeColor="text1"/>
          <w:sz w:val="20"/>
          <w:szCs w:val="20"/>
        </w:rPr>
      </w:pPr>
    </w:p>
    <w:p w:rsidR="00DF29E7" w:rsidRPr="00DD1A0F" w:rsidRDefault="00DF29E7" w:rsidP="00DF29E7">
      <w:pPr>
        <w:spacing w:after="0" w:line="240" w:lineRule="auto"/>
        <w:rPr>
          <w:rStyle w:val="Hiperpovezava"/>
          <w:rFonts w:ascii="Arial" w:hAnsi="Arial" w:cs="Arial"/>
          <w:noProof/>
          <w:color w:val="000000" w:themeColor="text1"/>
          <w:sz w:val="20"/>
          <w:szCs w:val="20"/>
        </w:rPr>
      </w:pPr>
    </w:p>
    <w:p w:rsidR="00DF29E7" w:rsidRPr="00DD1A0F" w:rsidRDefault="00DF29E7" w:rsidP="00DF29E7">
      <w:pPr>
        <w:spacing w:after="0" w:line="240" w:lineRule="auto"/>
        <w:rPr>
          <w:rStyle w:val="Hiperpovezava"/>
          <w:rFonts w:ascii="Arial" w:hAnsi="Arial" w:cs="Arial"/>
          <w:noProof/>
          <w:color w:val="000000" w:themeColor="text1"/>
          <w:sz w:val="20"/>
          <w:szCs w:val="20"/>
        </w:rPr>
      </w:pPr>
    </w:p>
    <w:p w:rsidR="00766446" w:rsidRPr="00DD1A0F" w:rsidRDefault="00766446"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F29E7" w:rsidRPr="00DD1A0F" w:rsidRDefault="00DF29E7" w:rsidP="00766446">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r w:rsidRPr="00DD1A0F">
        <w:rPr>
          <w:rFonts w:ascii="Arial" w:hAnsi="Arial" w:cs="Arial"/>
          <w:b/>
          <w:sz w:val="20"/>
          <w:szCs w:val="20"/>
        </w:rPr>
        <w:lastRenderedPageBreak/>
        <w:t>OBRAZLOŽITEV</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r w:rsidRPr="00DD1A0F">
        <w:rPr>
          <w:rFonts w:ascii="Arial" w:hAnsi="Arial" w:cs="Arial"/>
          <w:sz w:val="20"/>
          <w:szCs w:val="20"/>
        </w:rPr>
        <w:t>Sprememba Uredbe o posegih v okolje, za katere je treba izvesti presojo vplivov na okolje (Uradni list RS, št. 51/14 in 57/15) je predlagana zaradi uskladitve z Direktivo 2011/92/EU Evropskega parlamenta in Sveta z dne 13. decembra 2011 o presoji vplivov nekaterih javnih in zasebnih projektov na okolje (UL L EU št. 26 z dne 28. 1. 2012, str. 1), zadnjič spremenjeno z Direktivo 2014/52/EU Evropskega parlamenta in Sveta z dne 16. aprila 2014 z dne 16. aprila 2014 o spremembi Direktive 2011/92/EU o presoji vplivov nekaterih javnih in zasebnih projektov na okolje (UL L EU, št. 124 z dne 25. 4. 2014, str. 1) (v nadaljnjem besedilu: direktiva).</w:t>
      </w:r>
    </w:p>
    <w:p w:rsidR="00DD1A0F" w:rsidRPr="00DD1A0F" w:rsidRDefault="00DD1A0F" w:rsidP="00DD1A0F">
      <w:pPr>
        <w:autoSpaceDE w:val="0"/>
        <w:autoSpaceDN w:val="0"/>
        <w:adjustRightInd w:val="0"/>
        <w:spacing w:after="0" w:line="240" w:lineRule="auto"/>
        <w:jc w:val="both"/>
        <w:rPr>
          <w:rFonts w:ascii="Arial" w:hAnsi="Arial" w:cs="Arial"/>
          <w:sz w:val="20"/>
          <w:szCs w:val="20"/>
        </w:rPr>
      </w:pPr>
      <w:r w:rsidRPr="00DD1A0F">
        <w:rPr>
          <w:rFonts w:ascii="Arial" w:hAnsi="Arial" w:cs="Arial"/>
          <w:sz w:val="20"/>
          <w:szCs w:val="20"/>
        </w:rPr>
        <w:t xml:space="preserve">Direktivo je treba prenesti v slovenski pravni red do 16. maja 2017, zato je sprejetje uredbe nujno. Popolna skladnost z direktivo pomeni tudi predhodno pogojenost št. 3 za črpanje evropskih sredstev iz vseh skladov in kreditov evropskih bank. </w:t>
      </w: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r w:rsidRPr="00DD1A0F">
        <w:rPr>
          <w:rFonts w:ascii="Arial" w:hAnsi="Arial" w:cs="Arial"/>
          <w:sz w:val="20"/>
          <w:szCs w:val="20"/>
        </w:rPr>
        <w:t>S spremembo 6. člena uredbe prenašamo tretji odstavek 4. člena direktive, ki določa, da je treba pri predhodnem postopku preverjanja projektov za vsak primer posebej in odločanju, ali je treba za projekte iz priloge II direktive izvesti presojo vplivov na okolje in pri tem upoštevati merila iz priloge III (izbirna merila iz člena 4(3)). Priloga III se je s spremembo direktive spremenila, zato se v celoti zamenja, da je zagotovljena popolna skladnost.</w:t>
      </w: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rPr>
          <w:rFonts w:ascii="Arial" w:hAnsi="Arial" w:cs="Arial"/>
          <w:sz w:val="20"/>
          <w:szCs w:val="20"/>
        </w:rPr>
      </w:pPr>
      <w:r w:rsidRPr="00DD1A0F">
        <w:rPr>
          <w:rFonts w:ascii="Arial" w:hAnsi="Arial" w:cs="Arial"/>
          <w:sz w:val="20"/>
          <w:szCs w:val="20"/>
        </w:rPr>
        <w:t xml:space="preserve">S spremembo 6. člena uredbe se prenaša tudi četrti odstavek 4. člena direktive, ki določa informacije, ki jih zagotavlja nosilec projekta za projekte iz priloge II, za katere je treba izvesti predhodni postopek, ter prilogo IIA direktive (izbirna merila po členu 4(3)). </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 xml:space="preserve">V uredbi so opredeljene vse informacije, ki jih mora nosilec posega v okolje te uredbe predložiti zahtevi za začetek predhodnega postopka. Navedeno je še, da je treba pri navajanju informacij upoštevati razpoložljive informacije drugih izvedenih presoj, zlasti po predpisih o varstvu okolja, upravljanju voda ali ohranjanju narave. Gre za novo določilo v direktivi, ki </w:t>
      </w:r>
      <w:r w:rsidRPr="00DD1A0F">
        <w:rPr>
          <w:rFonts w:ascii="Arial" w:hAnsi="Arial" w:cs="Arial"/>
          <w:sz w:val="20"/>
          <w:szCs w:val="20"/>
        </w:rPr>
        <w:t xml:space="preserve">nosilce projekta </w:t>
      </w:r>
      <w:r w:rsidRPr="00DD1A0F">
        <w:rPr>
          <w:rFonts w:ascii="Arial" w:eastAsia="Times New Roman" w:hAnsi="Arial" w:cs="Arial"/>
          <w:noProof/>
          <w:sz w:val="20"/>
          <w:szCs w:val="20"/>
          <w:lang w:eastAsia="sl-SI"/>
        </w:rPr>
        <w:t>spodbuja, naj upoštevajo dosegljive rezultate morebitnih drugih okoljskih presoj, ki izhajajo iz drugih okoljskih direktiv. Posebej se poudarjene tudi informacije, ki izhajajo iz presoj po Zakonu o ohranjanju narave, ki prenaša določila Direktive Sveta 92/43/EGS, in Zakonu o vodah, ki prenaša Direktivo 2009/147/ES Evropskega parlamenta in Sveta, te informacije so med drugim posebej poudarjene v točki 11 preambule direktive.</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Z uredbo se prenaša tudi zadnja poved četrtega odstavka 4. člena direktive, ki določa, da lahko nosilec posega v okolje poleg predpisanih informacij predloži tudi opis tistih lastnosti posega v okolje in dodatnih ukrepov, ki so namenjeni preprečitvi ali zmanjšanju pomembnih škodljivih vplivov na okolje. Kot dodatni ukrepi so lahko navedeni tudi omilitveni ukrepi po predpisih o ohranjanju narave in sorazmerni ukrepi po predpisih o vodah. Gre za pomembno novost v direktivi, ki omogoča, da nosilec posega že v predhodnem postopku dokaže, da je z načrtovanimi ukrepi za preprečavanje, zmanjšanje ali omilitev vpliva te učinke projekta tako omilil, da ni več pomembnega vpliva na okolje. Tako želimo doseči, da bo število postopkov presoje vplivov na okolje zmanjšano in bo predloženih več projektov z že vključenimi ukrepi za zmanjšanje vplivov. Pri tem uredba določa, da se med te ukrepe štejejo tako omilitveni ukrepi po predpisih o ohranjanju narave kot sorazmerni ukrepi po predpisih o vodah, saj to po dosedanjih predpisih ni bilo dovolj jasno opredeljeno.</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Uredba določa tudi tehnično možnost, da lahko ministrstvo za vložitev zahteve za predhodni postopek oblikuje obrazec za vlogo in ga objavi na svoji spletni strani, kar omogoča prilagoditev standardnega, dozdajšnjega obrazca za razne posege.</w:t>
      </w: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r w:rsidRPr="00DD1A0F">
        <w:rPr>
          <w:rFonts w:ascii="Arial" w:hAnsi="Arial" w:cs="Arial"/>
          <w:sz w:val="20"/>
          <w:szCs w:val="20"/>
        </w:rPr>
        <w:t>Z 8. členom uredbe se prenaša tudi novi 3. člen direktive, ki določa, da se uredba ne uporablja za posege v okolje, za katere se je postopek pridobitve okoljevarstvenega soglasja, informacije o obsegu in vsebini poročila o vplivih izvedbe nameravanega posega na okolje ali predhodni postopek začel pred 16. majem 2017.</w:t>
      </w: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color w:val="000000"/>
          <w:sz w:val="20"/>
          <w:szCs w:val="20"/>
        </w:rPr>
      </w:pPr>
      <w:r w:rsidRPr="00DD1A0F">
        <w:rPr>
          <w:rFonts w:ascii="Arial" w:hAnsi="Arial" w:cs="Arial"/>
          <w:sz w:val="20"/>
          <w:szCs w:val="20"/>
        </w:rPr>
        <w:lastRenderedPageBreak/>
        <w:t xml:space="preserve">Uredba določa še, da </w:t>
      </w:r>
      <w:r w:rsidRPr="00DD1A0F">
        <w:rPr>
          <w:rFonts w:ascii="Arial" w:hAnsi="Arial" w:cs="Arial"/>
          <w:color w:val="000000"/>
          <w:sz w:val="20"/>
          <w:szCs w:val="20"/>
        </w:rPr>
        <w:t xml:space="preserve">se presoja vplivov na okolje izvede tudi za vse posege, ki zajemajo obrate manjšega ali večjega tveganja za okolje po predpisih o preprečevanju večjih nesreč, tako da se doda nova 3. točka, ki se glasi: </w:t>
      </w:r>
    </w:p>
    <w:p w:rsidR="00DD1A0F" w:rsidRPr="00DD1A0F" w:rsidRDefault="00DD1A0F" w:rsidP="00DD1A0F">
      <w:pPr>
        <w:autoSpaceDE w:val="0"/>
        <w:autoSpaceDN w:val="0"/>
        <w:adjustRightInd w:val="0"/>
        <w:spacing w:before="100" w:beforeAutospacing="1" w:after="0" w:line="240" w:lineRule="auto"/>
        <w:jc w:val="both"/>
        <w:rPr>
          <w:rFonts w:ascii="Arial" w:hAnsi="Arial" w:cs="Arial"/>
          <w:b/>
          <w:bCs/>
          <w:sz w:val="20"/>
          <w:szCs w:val="20"/>
        </w:rPr>
      </w:pPr>
      <w:r w:rsidRPr="00DD1A0F">
        <w:rPr>
          <w:rFonts w:ascii="Arial" w:hAnsi="Arial" w:cs="Arial"/>
          <w:sz w:val="20"/>
          <w:szCs w:val="20"/>
        </w:rPr>
        <w:t>»(3) Ne glede na prvi odstavek tega člena se za vrste posegov, za katere je presoja vplivov na okolje vedno obvezna, štejejo tudi obrati po predpisih o varstvu okolja.«.</w:t>
      </w:r>
    </w:p>
    <w:p w:rsidR="00DD1A0F" w:rsidRPr="00DD1A0F" w:rsidRDefault="00DD1A0F" w:rsidP="00DD1A0F">
      <w:pPr>
        <w:suppressAutoHyphens/>
        <w:spacing w:after="0"/>
        <w:jc w:val="both"/>
        <w:rPr>
          <w:rFonts w:ascii="Arial" w:hAnsi="Arial" w:cs="Arial"/>
          <w:bCs/>
          <w:sz w:val="20"/>
          <w:szCs w:val="20"/>
        </w:rPr>
      </w:pPr>
    </w:p>
    <w:p w:rsidR="00DD1A0F" w:rsidRPr="00DD1A0F" w:rsidRDefault="00DD1A0F" w:rsidP="00DD1A0F">
      <w:pPr>
        <w:suppressAutoHyphens/>
        <w:spacing w:after="0"/>
        <w:jc w:val="both"/>
        <w:rPr>
          <w:rFonts w:ascii="Arial" w:hAnsi="Arial" w:cs="Arial"/>
          <w:bCs/>
          <w:sz w:val="20"/>
          <w:szCs w:val="20"/>
        </w:rPr>
      </w:pPr>
      <w:r w:rsidRPr="00DD1A0F">
        <w:rPr>
          <w:rFonts w:ascii="Arial" w:hAnsi="Arial" w:cs="Arial"/>
          <w:bCs/>
          <w:sz w:val="20"/>
          <w:szCs w:val="20"/>
        </w:rPr>
        <w:t>Ministrstvo je spremljalo izvajanje uredbe in dodatno predlaga nekatere tehnične popravke, ki prispevajo k jasnosti določb in s katerimi se odpravljajo nekatere tehnične pomanjkljivosti.</w:t>
      </w:r>
    </w:p>
    <w:p w:rsidR="00DD1A0F" w:rsidRPr="00DD1A0F" w:rsidRDefault="00DD1A0F" w:rsidP="00DD1A0F">
      <w:pPr>
        <w:suppressAutoHyphens/>
        <w:spacing w:after="0"/>
        <w:jc w:val="both"/>
        <w:rPr>
          <w:rFonts w:ascii="Arial" w:hAnsi="Arial" w:cs="Arial"/>
          <w:bCs/>
          <w:sz w:val="20"/>
          <w:szCs w:val="20"/>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Prvi odstavek 7. člena se spremeni tako, da se glasi:</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»(1) Če je treba za izvedbo nameravanega posega v okolje pridobiti gradbeno dovoljenje, nosilec posega v okolje k zahtevi za začetek predhodnega postopka priloži idejno zasnovo projekta po predpisih o graditvi objektov, z označeno lokacijo posega v okolje v merilu najmanj 1 : 25.000.«.</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Drugi odstavek se spremeni tako, da se glasi:</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»(2) Če gre za poseg v okolje, ki se izvaja po predpisih o kmetijskih zemljiščih, mora nosilec posega v okolje k zahtevi za začetek predhodnega postopka priložiti:</w:t>
      </w:r>
    </w:p>
    <w:p w:rsidR="00DD1A0F" w:rsidRPr="00DD1A0F" w:rsidRDefault="00DD1A0F" w:rsidP="00DD1A0F">
      <w:pPr>
        <w:numPr>
          <w:ilvl w:val="0"/>
          <w:numId w:val="3"/>
        </w:num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 xml:space="preserve">predlog idejne zasnove ureditve komasacijskega območja, če gre za komasacijo; </w:t>
      </w:r>
    </w:p>
    <w:p w:rsidR="00DD1A0F" w:rsidRPr="00DD1A0F" w:rsidRDefault="00DD1A0F" w:rsidP="00DD1A0F">
      <w:pPr>
        <w:numPr>
          <w:ilvl w:val="0"/>
          <w:numId w:val="3"/>
        </w:num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meje melioracijskega območja, popis del in oceno pričakovanih učinkov melioracije, če gre za melioracijo.«.</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Peti odstavek se črta.</w:t>
      </w:r>
    </w:p>
    <w:p w:rsidR="00DD1A0F" w:rsidRPr="00DD1A0F" w:rsidRDefault="00DD1A0F" w:rsidP="00DD1A0F">
      <w:pPr>
        <w:autoSpaceDE w:val="0"/>
        <w:autoSpaceDN w:val="0"/>
        <w:adjustRightInd w:val="0"/>
        <w:spacing w:after="0" w:line="240" w:lineRule="auto"/>
        <w:rPr>
          <w:rFonts w:ascii="Arial" w:hAnsi="Arial" w:cs="Arial"/>
          <w:sz w:val="20"/>
          <w:szCs w:val="20"/>
        </w:rPr>
      </w:pPr>
      <w:r w:rsidRPr="00DD1A0F">
        <w:rPr>
          <w:rFonts w:ascii="Arial" w:hAnsi="Arial" w:cs="Arial"/>
          <w:sz w:val="20"/>
          <w:szCs w:val="20"/>
        </w:rPr>
        <w:t xml:space="preserve">V Prilogi 1 se v kazalu zamenjata besedili pri oznakah </w:t>
      </w:r>
      <w:proofErr w:type="spellStart"/>
      <w:r w:rsidRPr="00DD1A0F">
        <w:rPr>
          <w:rFonts w:ascii="Arial" w:hAnsi="Arial" w:cs="Arial"/>
          <w:sz w:val="20"/>
          <w:szCs w:val="20"/>
        </w:rPr>
        <w:t>C.II</w:t>
      </w:r>
      <w:proofErr w:type="spellEnd"/>
      <w:r w:rsidRPr="00DD1A0F">
        <w:rPr>
          <w:rFonts w:ascii="Arial" w:hAnsi="Arial" w:cs="Arial"/>
          <w:sz w:val="20"/>
          <w:szCs w:val="20"/>
        </w:rPr>
        <w:t xml:space="preserve"> in C.III. </w:t>
      </w: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V poglavju z oznako </w:t>
      </w:r>
      <w:proofErr w:type="spellStart"/>
      <w:r w:rsidRPr="00DD1A0F">
        <w:rPr>
          <w:rFonts w:ascii="Arial" w:hAnsi="Arial" w:cs="Arial"/>
          <w:sz w:val="20"/>
          <w:szCs w:val="20"/>
        </w:rPr>
        <w:t>A.V</w:t>
      </w:r>
      <w:proofErr w:type="spellEnd"/>
      <w:r w:rsidRPr="00DD1A0F">
        <w:rPr>
          <w:rFonts w:ascii="Arial" w:hAnsi="Arial" w:cs="Arial"/>
          <w:sz w:val="20"/>
          <w:szCs w:val="20"/>
        </w:rPr>
        <w:t xml:space="preserve"> se naslov spremeni tako, da se glasi:</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»Objekti za intenzivno rejo živali«.</w:t>
      </w: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V točki </w:t>
      </w:r>
      <w:proofErr w:type="spellStart"/>
      <w:r w:rsidRPr="00DD1A0F">
        <w:rPr>
          <w:rFonts w:ascii="Arial" w:hAnsi="Arial" w:cs="Arial"/>
          <w:sz w:val="20"/>
          <w:szCs w:val="20"/>
        </w:rPr>
        <w:t>A.V.2</w:t>
      </w:r>
      <w:proofErr w:type="spellEnd"/>
      <w:r w:rsidRPr="00DD1A0F">
        <w:rPr>
          <w:rFonts w:ascii="Arial" w:hAnsi="Arial" w:cs="Arial"/>
          <w:sz w:val="20"/>
          <w:szCs w:val="20"/>
        </w:rPr>
        <w:t xml:space="preserve"> se besedilo spremeni tako, da se glasi:</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z najmanj 10.000 in manj kot 85.000 mesti za piščance,</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 z najmanj 10.000 in manj kot 60.000 mesti za kokoši,</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z najmanj 10.000 mesti za druge vrste perutnine«.</w:t>
      </w: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V točki </w:t>
      </w:r>
      <w:proofErr w:type="spellStart"/>
      <w:r w:rsidRPr="00DD1A0F">
        <w:rPr>
          <w:rFonts w:ascii="Arial" w:hAnsi="Arial" w:cs="Arial"/>
          <w:sz w:val="20"/>
          <w:szCs w:val="20"/>
        </w:rPr>
        <w:t>A.V.4</w:t>
      </w:r>
      <w:proofErr w:type="spellEnd"/>
      <w:r w:rsidRPr="00DD1A0F">
        <w:rPr>
          <w:rFonts w:ascii="Arial" w:hAnsi="Arial" w:cs="Arial"/>
          <w:sz w:val="20"/>
          <w:szCs w:val="20"/>
        </w:rPr>
        <w:t xml:space="preserve"> se črta »*«.</w:t>
      </w:r>
    </w:p>
    <w:p w:rsidR="00DD1A0F" w:rsidRPr="00DD1A0F" w:rsidRDefault="00DD1A0F" w:rsidP="00DD1A0F">
      <w:pPr>
        <w:spacing w:before="120" w:after="0"/>
        <w:rPr>
          <w:rFonts w:ascii="Arial" w:hAnsi="Arial" w:cs="Arial"/>
          <w:sz w:val="20"/>
          <w:szCs w:val="20"/>
        </w:rPr>
      </w:pPr>
      <w:r w:rsidRPr="00DD1A0F">
        <w:rPr>
          <w:rFonts w:ascii="Arial" w:hAnsi="Arial" w:cs="Arial"/>
          <w:sz w:val="20"/>
          <w:szCs w:val="20"/>
        </w:rPr>
        <w:t xml:space="preserve">V točki </w:t>
      </w:r>
      <w:proofErr w:type="spellStart"/>
      <w:r w:rsidRPr="00DD1A0F">
        <w:rPr>
          <w:rFonts w:ascii="Arial" w:hAnsi="Arial" w:cs="Arial"/>
          <w:sz w:val="20"/>
          <w:szCs w:val="20"/>
        </w:rPr>
        <w:t>E.I.12</w:t>
      </w:r>
      <w:proofErr w:type="spellEnd"/>
      <w:r w:rsidRPr="00DD1A0F">
        <w:rPr>
          <w:rFonts w:ascii="Arial" w:hAnsi="Arial" w:cs="Arial"/>
          <w:sz w:val="20"/>
          <w:szCs w:val="20"/>
        </w:rPr>
        <w:t xml:space="preserve"> se besedilo »Industrijske čistilne naprave z zmogljivostjo čiščenja najmanj 50 m</w:t>
      </w:r>
      <w:r w:rsidRPr="00DD1A0F">
        <w:rPr>
          <w:rFonts w:ascii="Arial" w:hAnsi="Arial" w:cs="Arial"/>
          <w:sz w:val="20"/>
          <w:szCs w:val="20"/>
          <w:vertAlign w:val="superscript"/>
        </w:rPr>
        <w:t>3</w:t>
      </w:r>
      <w:r w:rsidRPr="00DD1A0F">
        <w:rPr>
          <w:rFonts w:ascii="Arial" w:hAnsi="Arial" w:cs="Arial"/>
          <w:sz w:val="20"/>
          <w:szCs w:val="20"/>
        </w:rPr>
        <w:t xml:space="preserve"> odpadnih vod na dan« nadomesti z besedilom »Industrijske čistilne naprave z zmogljivostjo čiščenja najmanj 10.000 m</w:t>
      </w:r>
      <w:r w:rsidRPr="00DD1A0F">
        <w:rPr>
          <w:rFonts w:ascii="Arial" w:hAnsi="Arial" w:cs="Arial"/>
          <w:sz w:val="20"/>
          <w:szCs w:val="20"/>
          <w:vertAlign w:val="superscript"/>
        </w:rPr>
        <w:t>3</w:t>
      </w:r>
      <w:r w:rsidRPr="00DD1A0F">
        <w:rPr>
          <w:rFonts w:ascii="Arial" w:hAnsi="Arial" w:cs="Arial"/>
          <w:sz w:val="20"/>
          <w:szCs w:val="20"/>
        </w:rPr>
        <w:t xml:space="preserve"> odpadnih vod na dan«.</w:t>
      </w:r>
    </w:p>
    <w:p w:rsidR="00DD1A0F" w:rsidRPr="00DD1A0F" w:rsidRDefault="00DD1A0F" w:rsidP="00DD1A0F">
      <w:pPr>
        <w:suppressAutoHyphens/>
        <w:spacing w:after="0"/>
        <w:jc w:val="both"/>
        <w:rPr>
          <w:rFonts w:ascii="Arial" w:eastAsia="Times New Roman" w:hAnsi="Arial" w:cs="Arial"/>
          <w:noProof/>
          <w:color w:val="00000A"/>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p>
    <w:p w:rsidR="00DD1A0F" w:rsidRPr="00DD1A0F" w:rsidRDefault="00DD1A0F" w:rsidP="00DD1A0F">
      <w:pPr>
        <w:autoSpaceDE w:val="0"/>
        <w:autoSpaceDN w:val="0"/>
        <w:adjustRightInd w:val="0"/>
        <w:spacing w:after="0" w:line="240" w:lineRule="auto"/>
        <w:jc w:val="both"/>
        <w:rPr>
          <w:rFonts w:ascii="Arial" w:hAnsi="Arial" w:cs="Arial"/>
          <w:sz w:val="20"/>
          <w:szCs w:val="20"/>
        </w:rPr>
      </w:pPr>
      <w:r w:rsidRPr="00DD1A0F">
        <w:rPr>
          <w:rFonts w:ascii="Arial" w:hAnsi="Arial" w:cs="Arial"/>
          <w:sz w:val="20"/>
          <w:szCs w:val="20"/>
        </w:rPr>
        <w:t xml:space="preserve">Na podlagi četrtega odstavka 51. člena in devetega odstavka </w:t>
      </w:r>
      <w:proofErr w:type="spellStart"/>
      <w:r w:rsidRPr="00DD1A0F">
        <w:rPr>
          <w:rFonts w:ascii="Arial" w:hAnsi="Arial" w:cs="Arial"/>
          <w:sz w:val="20"/>
          <w:szCs w:val="20"/>
        </w:rPr>
        <w:t>51.a</w:t>
      </w:r>
      <w:proofErr w:type="spellEnd"/>
      <w:r w:rsidRPr="00DD1A0F">
        <w:rPr>
          <w:rFonts w:ascii="Arial" w:hAnsi="Arial" w:cs="Arial"/>
          <w:sz w:val="20"/>
          <w:szCs w:val="20"/>
        </w:rPr>
        <w:t xml:space="preserve"> člena Zakona o varstvu okolja (Uradni list RS, št. 39/06 – uradno prečiščeno besedilo, 49/06 – ZMetD, 66/06 – </w:t>
      </w:r>
      <w:proofErr w:type="spellStart"/>
      <w:r w:rsidRPr="00DD1A0F">
        <w:rPr>
          <w:rFonts w:ascii="Arial" w:hAnsi="Arial" w:cs="Arial"/>
          <w:sz w:val="20"/>
          <w:szCs w:val="20"/>
        </w:rPr>
        <w:t>odl</w:t>
      </w:r>
      <w:proofErr w:type="spellEnd"/>
      <w:r w:rsidRPr="00DD1A0F">
        <w:rPr>
          <w:rFonts w:ascii="Arial" w:hAnsi="Arial" w:cs="Arial"/>
          <w:sz w:val="20"/>
          <w:szCs w:val="20"/>
        </w:rPr>
        <w:t xml:space="preserve">. US, 33/07 – ZPNačrt, 57/08 – ZFO-1A, 70/08, 108/09, 108/09 – ZPNačrt-A, 48/12, 57/12, 92/13, 56/15, 102/15 in 30/16) izdaja Vlada Republike Slovenije </w:t>
      </w:r>
    </w:p>
    <w:p w:rsidR="00DD1A0F" w:rsidRPr="00DD1A0F" w:rsidRDefault="00DD1A0F" w:rsidP="00DD1A0F">
      <w:pPr>
        <w:autoSpaceDE w:val="0"/>
        <w:autoSpaceDN w:val="0"/>
        <w:adjustRightInd w:val="0"/>
        <w:spacing w:after="0" w:line="240" w:lineRule="auto"/>
        <w:rPr>
          <w:rFonts w:ascii="Arial" w:hAnsi="Arial" w:cs="Arial"/>
          <w:b/>
          <w:bCs/>
          <w:sz w:val="20"/>
          <w:szCs w:val="20"/>
        </w:rPr>
      </w:pPr>
    </w:p>
    <w:p w:rsidR="00DD1A0F" w:rsidRPr="00DD1A0F" w:rsidRDefault="00DD1A0F" w:rsidP="00DD1A0F">
      <w:pPr>
        <w:autoSpaceDE w:val="0"/>
        <w:autoSpaceDN w:val="0"/>
        <w:adjustRightInd w:val="0"/>
        <w:spacing w:after="0" w:line="240" w:lineRule="auto"/>
        <w:jc w:val="center"/>
        <w:rPr>
          <w:rFonts w:ascii="Arial" w:hAnsi="Arial" w:cs="Arial"/>
          <w:sz w:val="20"/>
          <w:szCs w:val="20"/>
        </w:rPr>
      </w:pPr>
      <w:r w:rsidRPr="00DD1A0F">
        <w:rPr>
          <w:rFonts w:ascii="Arial" w:hAnsi="Arial" w:cs="Arial"/>
          <w:b/>
          <w:bCs/>
          <w:sz w:val="20"/>
          <w:szCs w:val="20"/>
        </w:rPr>
        <w:t>U R E D B O</w:t>
      </w:r>
    </w:p>
    <w:p w:rsidR="00DD1A0F" w:rsidRPr="00DD1A0F" w:rsidRDefault="00DD1A0F" w:rsidP="00DD1A0F">
      <w:pPr>
        <w:autoSpaceDE w:val="0"/>
        <w:autoSpaceDN w:val="0"/>
        <w:adjustRightInd w:val="0"/>
        <w:spacing w:after="0" w:line="240" w:lineRule="auto"/>
        <w:jc w:val="center"/>
        <w:rPr>
          <w:rFonts w:ascii="Arial" w:hAnsi="Arial" w:cs="Arial"/>
          <w:sz w:val="20"/>
          <w:szCs w:val="20"/>
        </w:rPr>
      </w:pPr>
      <w:r w:rsidRPr="00DD1A0F">
        <w:rPr>
          <w:rFonts w:ascii="Arial" w:hAnsi="Arial" w:cs="Arial"/>
          <w:b/>
          <w:bCs/>
          <w:sz w:val="20"/>
          <w:szCs w:val="20"/>
        </w:rPr>
        <w:t>o spremembah Uredbe o posegih v okolje, za katere je treba izvesti presojo vplivov na okolje</w:t>
      </w: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pStyle w:val="Odstavekseznama"/>
        <w:numPr>
          <w:ilvl w:val="0"/>
          <w:numId w:val="6"/>
        </w:numPr>
        <w:autoSpaceDE w:val="0"/>
        <w:autoSpaceDN w:val="0"/>
        <w:adjustRightInd w:val="0"/>
        <w:spacing w:after="0" w:line="240" w:lineRule="auto"/>
        <w:jc w:val="center"/>
        <w:rPr>
          <w:rFonts w:ascii="Arial" w:hAnsi="Arial" w:cs="Arial"/>
          <w:b/>
          <w:sz w:val="20"/>
          <w:szCs w:val="20"/>
        </w:rPr>
      </w:pPr>
      <w:r w:rsidRPr="00DD1A0F">
        <w:rPr>
          <w:rFonts w:ascii="Arial" w:hAnsi="Arial" w:cs="Arial"/>
          <w:b/>
          <w:sz w:val="20"/>
          <w:szCs w:val="20"/>
        </w:rPr>
        <w:t>člen</w:t>
      </w:r>
    </w:p>
    <w:p w:rsidR="00DD1A0F" w:rsidRPr="00DD1A0F" w:rsidRDefault="00DD1A0F" w:rsidP="00DD1A0F">
      <w:pPr>
        <w:pStyle w:val="Odstavekseznama"/>
        <w:autoSpaceDE w:val="0"/>
        <w:autoSpaceDN w:val="0"/>
        <w:adjustRightInd w:val="0"/>
        <w:spacing w:after="0" w:line="240" w:lineRule="auto"/>
        <w:ind w:left="3552" w:firstLine="696"/>
        <w:rPr>
          <w:rFonts w:ascii="Arial" w:hAnsi="Arial" w:cs="Arial"/>
          <w:b/>
          <w:sz w:val="20"/>
          <w:szCs w:val="20"/>
        </w:rPr>
      </w:pPr>
      <w:r w:rsidRPr="00DD1A0F">
        <w:rPr>
          <w:rFonts w:ascii="Arial" w:hAnsi="Arial" w:cs="Arial"/>
          <w:b/>
          <w:sz w:val="20"/>
          <w:szCs w:val="20"/>
        </w:rPr>
        <w:t>(vsebina)</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V Uredbi o posegih v okolje, za katere je treba izvesti presojo vplivov na okolje (Uradni list RS, št. 51/14 in 57/15) se besedilo napovednega stavka prvega odstavka 1. člena spremeni tako, da se glasi:</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»(1) Ta uredba v skladu z Direktivo 2011/92/EU Evropskega parlamenta in Sveta z dne 13. decembra 2011 o presoji vplivov nekaterih javnih in zasebnih projektov na okolje (UL L EU št. 26 z dne 28. 1. 2012, str. 1), zadnjič spremenjeno z Direktivo 2014/52/EU Evropskega parlamenta in Sveta z dne 16. aprila 2014 z dne 16. aprila 2014 o spremembi Direktive 2011/92/EU o presoji vplivov nekaterih javnih in zasebnih projektov na okolje (UL L EU, št. 124 z dne 25. 4. 2014, str. 1), določa:«.</w:t>
      </w:r>
    </w:p>
    <w:p w:rsidR="00DD1A0F" w:rsidRPr="00DD1A0F" w:rsidRDefault="00DD1A0F" w:rsidP="00DD1A0F">
      <w:pPr>
        <w:pStyle w:val="Odstavekseznama"/>
        <w:numPr>
          <w:ilvl w:val="0"/>
          <w:numId w:val="6"/>
        </w:numPr>
        <w:autoSpaceDE w:val="0"/>
        <w:autoSpaceDN w:val="0"/>
        <w:adjustRightInd w:val="0"/>
        <w:spacing w:before="100" w:beforeAutospacing="1" w:after="0" w:line="240" w:lineRule="auto"/>
        <w:jc w:val="center"/>
        <w:rPr>
          <w:rFonts w:ascii="Arial" w:hAnsi="Arial" w:cs="Arial"/>
          <w:b/>
          <w:sz w:val="20"/>
          <w:szCs w:val="20"/>
        </w:rPr>
      </w:pPr>
      <w:r w:rsidRPr="00DD1A0F">
        <w:rPr>
          <w:rFonts w:ascii="Arial" w:hAnsi="Arial" w:cs="Arial"/>
          <w:b/>
          <w:sz w:val="20"/>
          <w:szCs w:val="20"/>
        </w:rPr>
        <w:t>člen</w:t>
      </w: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r w:rsidRPr="00DD1A0F">
        <w:rPr>
          <w:rFonts w:ascii="Arial" w:hAnsi="Arial" w:cs="Arial"/>
          <w:b/>
          <w:sz w:val="20"/>
          <w:szCs w:val="20"/>
        </w:rPr>
        <w:t>(vrste posegov v okolje, za katere je presoja vplivov na okolje obvezna)</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V drugem odstavku 2. člena se na koncu druge alineje pika nadomesti z besedo »ali«, poleg tega se doda tretja alineja, ki se glasi:</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 prejšnjega odstavka, za katerega prag ni določen in je označen z *, če gre za spremembo položaja ali lege posega v prostoru, dimenzij objekta, zmogljivosti, sestave, načina ali obdobja obratovanja naprave, rabe surovin ali energije.«.</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Besedilo tretjega odstavka se spremeni tako, da se glasi:</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»(3) Ne glede na določbe prvega odstavka tega člena se za vrste posegov, za katere je presoja vplivov na okolje vedno obvezna, štejejo tudi obrati po predpisih o varstvu okolja.«.</w:t>
      </w:r>
    </w:p>
    <w:p w:rsidR="00DD1A0F" w:rsidRPr="00DD1A0F" w:rsidRDefault="00DD1A0F" w:rsidP="00DD1A0F">
      <w:pPr>
        <w:autoSpaceDE w:val="0"/>
        <w:autoSpaceDN w:val="0"/>
        <w:adjustRightInd w:val="0"/>
        <w:spacing w:after="0" w:line="240" w:lineRule="auto"/>
        <w:rPr>
          <w:rFonts w:ascii="Arial" w:hAnsi="Arial" w:cs="Arial"/>
          <w:b/>
          <w:bCs/>
          <w:sz w:val="20"/>
          <w:szCs w:val="20"/>
        </w:rPr>
      </w:pPr>
    </w:p>
    <w:p w:rsidR="00DD1A0F" w:rsidRPr="00DD1A0F" w:rsidRDefault="00DD1A0F" w:rsidP="00DD1A0F">
      <w:pPr>
        <w:pStyle w:val="Odstavekseznama"/>
        <w:numPr>
          <w:ilvl w:val="0"/>
          <w:numId w:val="6"/>
        </w:numPr>
        <w:autoSpaceDE w:val="0"/>
        <w:autoSpaceDN w:val="0"/>
        <w:adjustRightInd w:val="0"/>
        <w:spacing w:after="0" w:line="240" w:lineRule="auto"/>
        <w:jc w:val="center"/>
        <w:rPr>
          <w:rFonts w:ascii="Arial" w:hAnsi="Arial" w:cs="Arial"/>
          <w:b/>
          <w:bCs/>
          <w:sz w:val="20"/>
          <w:szCs w:val="20"/>
        </w:rPr>
      </w:pPr>
      <w:r w:rsidRPr="00DD1A0F">
        <w:rPr>
          <w:rFonts w:ascii="Arial" w:hAnsi="Arial" w:cs="Arial"/>
          <w:b/>
          <w:bCs/>
          <w:sz w:val="20"/>
          <w:szCs w:val="20"/>
        </w:rPr>
        <w:t>člen</w:t>
      </w:r>
    </w:p>
    <w:p w:rsidR="00DD1A0F" w:rsidRPr="00DD1A0F" w:rsidRDefault="00DD1A0F" w:rsidP="00DD1A0F">
      <w:pPr>
        <w:autoSpaceDE w:val="0"/>
        <w:autoSpaceDN w:val="0"/>
        <w:adjustRightInd w:val="0"/>
        <w:spacing w:after="0" w:line="240" w:lineRule="auto"/>
        <w:rPr>
          <w:rFonts w:ascii="Arial" w:hAnsi="Arial" w:cs="Arial"/>
          <w:b/>
          <w:bCs/>
          <w:sz w:val="20"/>
          <w:szCs w:val="20"/>
        </w:rPr>
      </w:pPr>
    </w:p>
    <w:p w:rsidR="00DD1A0F" w:rsidRPr="00DD1A0F" w:rsidRDefault="00DD1A0F" w:rsidP="00DD1A0F">
      <w:pPr>
        <w:pStyle w:val="Odstavekseznama"/>
        <w:autoSpaceDE w:val="0"/>
        <w:autoSpaceDN w:val="0"/>
        <w:adjustRightInd w:val="0"/>
        <w:spacing w:after="0" w:line="240" w:lineRule="auto"/>
        <w:ind w:left="1428" w:firstLine="696"/>
        <w:rPr>
          <w:rFonts w:ascii="Arial" w:hAnsi="Arial" w:cs="Arial"/>
          <w:b/>
          <w:sz w:val="20"/>
          <w:szCs w:val="20"/>
        </w:rPr>
      </w:pPr>
      <w:r w:rsidRPr="00DD1A0F">
        <w:rPr>
          <w:rFonts w:ascii="Arial" w:hAnsi="Arial" w:cs="Arial"/>
          <w:b/>
          <w:sz w:val="20"/>
          <w:szCs w:val="20"/>
        </w:rPr>
        <w:t>(vrste posegov, za katere se izvede predhodni postopek)</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V drugem odstavku 3. člena se v drugi alineji črta besedilo »iz prvega odstavka prejšnjega člena ali«.</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Tretji odstavek se črta.</w:t>
      </w:r>
    </w:p>
    <w:p w:rsidR="00DD1A0F" w:rsidRPr="00DD1A0F" w:rsidRDefault="00DD1A0F" w:rsidP="00DD1A0F">
      <w:pPr>
        <w:autoSpaceDE w:val="0"/>
        <w:autoSpaceDN w:val="0"/>
        <w:adjustRightInd w:val="0"/>
        <w:spacing w:before="100" w:beforeAutospacing="1" w:after="0" w:line="240" w:lineRule="auto"/>
        <w:jc w:val="both"/>
        <w:rPr>
          <w:rFonts w:ascii="Arial" w:hAnsi="Arial" w:cs="Arial"/>
          <w:sz w:val="20"/>
          <w:szCs w:val="20"/>
        </w:rPr>
      </w:pPr>
      <w:r w:rsidRPr="00DD1A0F">
        <w:rPr>
          <w:rFonts w:ascii="Arial" w:hAnsi="Arial" w:cs="Arial"/>
          <w:sz w:val="20"/>
          <w:szCs w:val="20"/>
        </w:rPr>
        <w:t>Dosedanja četrti in peti odstavek postaneta tretji oziroma četrti odstavek.</w:t>
      </w: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jc w:val="center"/>
        <w:rPr>
          <w:rFonts w:ascii="Arial" w:hAnsi="Arial" w:cs="Arial"/>
          <w:b/>
          <w:bCs/>
          <w:sz w:val="20"/>
          <w:szCs w:val="20"/>
        </w:rPr>
      </w:pPr>
      <w:r w:rsidRPr="00DD1A0F">
        <w:rPr>
          <w:rFonts w:ascii="Arial" w:hAnsi="Arial" w:cs="Arial"/>
          <w:b/>
          <w:bCs/>
          <w:sz w:val="20"/>
          <w:szCs w:val="20"/>
        </w:rPr>
        <w:t>4. člen</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Besedilo 6. člena se spremeni tako, da se glasi:</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center"/>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»6. člen</w:t>
      </w:r>
    </w:p>
    <w:p w:rsidR="00DD1A0F" w:rsidRPr="00DD1A0F" w:rsidRDefault="00DD1A0F" w:rsidP="00DD1A0F">
      <w:pPr>
        <w:suppressAutoHyphens/>
        <w:spacing w:after="0"/>
        <w:jc w:val="center"/>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(zahteva za začetek predhodnega postopka)</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(1) Nosilec posega v okolje iz 3. člena te uredbe mora v zahtevi za začetek predhodnega postopka predložiti naslednje informacije:</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1. opis posega v okolje, ki vključuje zlasti:</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lastRenderedPageBreak/>
        <w:t>(a) opis značilnosti celotnega posega v okolje, vključno z deli za odstranitev objekta oziroma posega, kadar je to ustrezno;</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(b) opis lokacije posega v okolje, zlasti v zvezi z okoljsko občutljivostjo geografskih območij, ki bodo najverjetneje prizadeta;</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2. opis okoljskih vidikov, za katere obstaja verjetnost, da bo projekt nanje pomembno vplival;</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3. opis vseh verjetno pomembnih vplivov posegov na okolje, ob upoštevanju razpoložljivosti takih informacij, kadar so ti posegi posledica:</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(a) pričakovanih ostankov iz proizvodnje, emisij in nastalih odpadkov;</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(b) rabe naravnih virov, zlasti tal, zemljišč, vode in biotske raznovrstnosti.</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(2) Pri navajanju informacij v skladu s točkami od 1 do 3 prejšnjega odstavka se upoštevajo razpoložljive informacije drugih izvedenih presoj, zlasti po predpisih o varstvu okolja, upravljanju voda ali ohranjanju narave, in upoštevajo merila iz priloge II te uredbe.</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(3) Nosilec posega v okolje lahko poleg informacij iz prvega in drugega odstavka tega člena predloži tudi opis tistih lastnosti posega v okolje in dodatnih ukrepov, ki so namenjeni preprečitvi ali zmanjšanju pomembnih škodljivih vplivov na okolje. Kot dodatni ukrepi so lahko navedeni tudi omilitveni ukrepi po predpisih o ohranjanju narave in sorazmerni ukrepi po predpisih o vodah.</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(4) Ministrstvo lahko za vložitev zahteve iz prvega odstavka tega člena oblikuje obrazec, ki vključuje informacije iz prejšnjih odstavkov, in ga objavi na svoji spletni strani.«.</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center"/>
        <w:rPr>
          <w:rFonts w:ascii="Arial" w:eastAsia="Times New Roman" w:hAnsi="Arial" w:cs="Arial"/>
          <w:b/>
          <w:noProof/>
          <w:sz w:val="20"/>
          <w:szCs w:val="20"/>
          <w:lang w:eastAsia="sl-SI"/>
        </w:rPr>
      </w:pPr>
      <w:r w:rsidRPr="00DD1A0F">
        <w:rPr>
          <w:rFonts w:ascii="Arial" w:eastAsia="Times New Roman" w:hAnsi="Arial" w:cs="Arial"/>
          <w:b/>
          <w:noProof/>
          <w:sz w:val="20"/>
          <w:szCs w:val="20"/>
          <w:lang w:eastAsia="sl-SI"/>
        </w:rPr>
        <w:t>5. člen</w:t>
      </w:r>
    </w:p>
    <w:p w:rsidR="00DD1A0F" w:rsidRPr="00DD1A0F" w:rsidRDefault="00DD1A0F" w:rsidP="00DD1A0F">
      <w:pPr>
        <w:suppressAutoHyphens/>
        <w:spacing w:after="0"/>
        <w:jc w:val="both"/>
        <w:rPr>
          <w:rFonts w:ascii="Arial" w:eastAsia="Times New Roman" w:hAnsi="Arial" w:cs="Arial"/>
          <w:b/>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Prvi odstavek 7. člena se spremeni tako, da se glasi:</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»(1) Če je treba za izvedbo nameravanega posega v okolje pridobiti gradbeno dovoljenje, nosilec posega v okolje k zahtevi za začetek predhodnega postopka priloži idejno zasnovo projekta po predpisih o graditvi objektov, z označeno lokacijo posega v okolje v merilu najmanj 1 : 25.000.«.</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Drugi odstavek se spremeni tako, da se glasi:</w:t>
      </w: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»(2) Če gre za poseg v okolje, ki se izvaja po predpisih o kmetijskih zemljiščih, mora nosilec posega v okolje k zahtevi za začetek predhodnega postopka priložiti:</w:t>
      </w:r>
    </w:p>
    <w:p w:rsidR="00DD1A0F" w:rsidRPr="00DD1A0F" w:rsidRDefault="00DD1A0F" w:rsidP="00DD1A0F">
      <w:pPr>
        <w:numPr>
          <w:ilvl w:val="0"/>
          <w:numId w:val="3"/>
        </w:num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 xml:space="preserve">predlog idejne zasnove ureditve komasacijskega območja, če gre za komasacijo; </w:t>
      </w:r>
    </w:p>
    <w:p w:rsidR="00DD1A0F" w:rsidRPr="00DD1A0F" w:rsidRDefault="00DD1A0F" w:rsidP="00DD1A0F">
      <w:pPr>
        <w:numPr>
          <w:ilvl w:val="0"/>
          <w:numId w:val="3"/>
        </w:num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meje melioracijskega območja, popis del in oceno pričakovanih učinkov melioracije, če gre za melioracijo.«.</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Peti odstavek se črta.</w:t>
      </w:r>
    </w:p>
    <w:p w:rsidR="00DD1A0F" w:rsidRPr="00DD1A0F" w:rsidRDefault="00DD1A0F" w:rsidP="00DD1A0F">
      <w:pPr>
        <w:autoSpaceDE w:val="0"/>
        <w:autoSpaceDN w:val="0"/>
        <w:adjustRightInd w:val="0"/>
        <w:spacing w:after="0" w:line="240" w:lineRule="auto"/>
        <w:rPr>
          <w:rFonts w:ascii="Arial" w:hAnsi="Arial" w:cs="Arial"/>
          <w:b/>
          <w:bCs/>
          <w:sz w:val="20"/>
          <w:szCs w:val="20"/>
        </w:rPr>
      </w:pPr>
    </w:p>
    <w:p w:rsidR="00DD1A0F" w:rsidRPr="00DD1A0F" w:rsidRDefault="00DD1A0F" w:rsidP="00DD1A0F">
      <w:pPr>
        <w:autoSpaceDE w:val="0"/>
        <w:autoSpaceDN w:val="0"/>
        <w:adjustRightInd w:val="0"/>
        <w:spacing w:after="0" w:line="240" w:lineRule="auto"/>
        <w:jc w:val="center"/>
        <w:rPr>
          <w:rFonts w:ascii="Arial" w:hAnsi="Arial" w:cs="Arial"/>
          <w:b/>
          <w:bCs/>
          <w:sz w:val="20"/>
          <w:szCs w:val="20"/>
        </w:rPr>
      </w:pPr>
      <w:r w:rsidRPr="00DD1A0F">
        <w:rPr>
          <w:rFonts w:ascii="Arial" w:hAnsi="Arial" w:cs="Arial"/>
          <w:b/>
          <w:bCs/>
          <w:sz w:val="20"/>
          <w:szCs w:val="20"/>
        </w:rPr>
        <w:t>6. člen</w:t>
      </w: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rPr>
          <w:rFonts w:ascii="Arial" w:hAnsi="Arial" w:cs="Arial"/>
          <w:sz w:val="20"/>
          <w:szCs w:val="20"/>
        </w:rPr>
      </w:pPr>
      <w:r w:rsidRPr="00DD1A0F">
        <w:rPr>
          <w:rFonts w:ascii="Arial" w:hAnsi="Arial" w:cs="Arial"/>
          <w:sz w:val="20"/>
          <w:szCs w:val="20"/>
        </w:rPr>
        <w:t xml:space="preserve">V prilogi 1 se besedilo v kazalu pri oznakah </w:t>
      </w:r>
      <w:proofErr w:type="spellStart"/>
      <w:r w:rsidRPr="00DD1A0F">
        <w:rPr>
          <w:rFonts w:ascii="Arial" w:hAnsi="Arial" w:cs="Arial"/>
          <w:sz w:val="20"/>
          <w:szCs w:val="20"/>
        </w:rPr>
        <w:t>C.II</w:t>
      </w:r>
      <w:proofErr w:type="spellEnd"/>
      <w:r w:rsidRPr="00DD1A0F">
        <w:rPr>
          <w:rFonts w:ascii="Arial" w:hAnsi="Arial" w:cs="Arial"/>
          <w:sz w:val="20"/>
          <w:szCs w:val="20"/>
        </w:rPr>
        <w:t xml:space="preserve"> in </w:t>
      </w:r>
      <w:proofErr w:type="spellStart"/>
      <w:r w:rsidRPr="00DD1A0F">
        <w:rPr>
          <w:rFonts w:ascii="Arial" w:hAnsi="Arial" w:cs="Arial"/>
          <w:sz w:val="20"/>
          <w:szCs w:val="20"/>
        </w:rPr>
        <w:t>C.III</w:t>
      </w:r>
      <w:proofErr w:type="spellEnd"/>
      <w:r w:rsidRPr="00DD1A0F">
        <w:rPr>
          <w:rFonts w:ascii="Arial" w:hAnsi="Arial" w:cs="Arial"/>
          <w:sz w:val="20"/>
          <w:szCs w:val="20"/>
        </w:rPr>
        <w:t xml:space="preserve"> spremeni tako, da se glasi:</w:t>
      </w:r>
    </w:p>
    <w:p w:rsidR="00DD1A0F" w:rsidRPr="00DD1A0F" w:rsidRDefault="00DD1A0F" w:rsidP="00DD1A0F">
      <w:pPr>
        <w:pStyle w:val="Odstavekseznama"/>
        <w:autoSpaceDE w:val="0"/>
        <w:autoSpaceDN w:val="0"/>
        <w:adjustRightInd w:val="0"/>
        <w:spacing w:before="120" w:after="0" w:line="240" w:lineRule="auto"/>
        <w:ind w:left="360"/>
        <w:rPr>
          <w:rFonts w:ascii="Arial" w:hAnsi="Arial" w:cs="Arial"/>
          <w:sz w:val="20"/>
          <w:szCs w:val="20"/>
        </w:rPr>
      </w:pPr>
      <w:r w:rsidRPr="00DD1A0F">
        <w:rPr>
          <w:rFonts w:ascii="Arial" w:hAnsi="Arial" w:cs="Arial"/>
          <w:sz w:val="20"/>
          <w:szCs w:val="20"/>
        </w:rPr>
        <w:t>»</w:t>
      </w:r>
    </w:p>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644"/>
        <w:gridCol w:w="6890"/>
        <w:gridCol w:w="754"/>
      </w:tblGrid>
      <w:tr w:rsidR="00DD1A0F" w:rsidRPr="00DD1A0F" w:rsidTr="00F52BAF">
        <w:trPr>
          <w:trHeight w:val="397"/>
        </w:trPr>
        <w:tc>
          <w:tcPr>
            <w:tcW w:w="885" w:type="pct"/>
            <w:vAlign w:val="center"/>
          </w:tcPr>
          <w:p w:rsidR="00DD1A0F" w:rsidRPr="00DD1A0F" w:rsidRDefault="00DD1A0F" w:rsidP="00F52BAF">
            <w:pPr>
              <w:pStyle w:val="Odstavekseznama"/>
              <w:spacing w:after="0" w:line="240" w:lineRule="auto"/>
              <w:ind w:left="357"/>
              <w:rPr>
                <w:rFonts w:ascii="Arial" w:hAnsi="Arial" w:cs="Arial"/>
                <w:b/>
                <w:bCs/>
                <w:sz w:val="20"/>
                <w:szCs w:val="20"/>
              </w:rPr>
            </w:pPr>
            <w:proofErr w:type="spellStart"/>
            <w:r w:rsidRPr="00DD1A0F">
              <w:rPr>
                <w:rFonts w:ascii="Arial" w:hAnsi="Arial" w:cs="Arial"/>
                <w:b/>
                <w:bCs/>
                <w:sz w:val="20"/>
                <w:szCs w:val="20"/>
              </w:rPr>
              <w:t>C.II</w:t>
            </w:r>
            <w:proofErr w:type="spellEnd"/>
          </w:p>
        </w:tc>
        <w:tc>
          <w:tcPr>
            <w:tcW w:w="3709" w:type="pct"/>
            <w:vAlign w:val="center"/>
          </w:tcPr>
          <w:p w:rsidR="00DD1A0F" w:rsidRPr="00DD1A0F" w:rsidRDefault="00DD1A0F" w:rsidP="00F52BAF">
            <w:pPr>
              <w:spacing w:after="0" w:line="240" w:lineRule="auto"/>
              <w:rPr>
                <w:rFonts w:ascii="Arial" w:hAnsi="Arial" w:cs="Arial"/>
                <w:sz w:val="20"/>
                <w:szCs w:val="20"/>
              </w:rPr>
            </w:pPr>
            <w:r w:rsidRPr="00DD1A0F">
              <w:rPr>
                <w:rFonts w:ascii="Arial" w:hAnsi="Arial" w:cs="Arial"/>
                <w:sz w:val="20"/>
                <w:szCs w:val="20"/>
              </w:rPr>
              <w:t>Tekstilna, gumarska, usnjarska, lesna in papirna industrija</w:t>
            </w:r>
          </w:p>
        </w:tc>
        <w:tc>
          <w:tcPr>
            <w:tcW w:w="406" w:type="pct"/>
            <w:vAlign w:val="center"/>
          </w:tcPr>
          <w:p w:rsidR="00DD1A0F" w:rsidRPr="00DD1A0F" w:rsidRDefault="00DD1A0F" w:rsidP="00F52BAF">
            <w:pPr>
              <w:spacing w:after="0" w:line="240" w:lineRule="auto"/>
              <w:rPr>
                <w:rFonts w:ascii="Arial" w:hAnsi="Arial" w:cs="Arial"/>
                <w:sz w:val="20"/>
                <w:szCs w:val="20"/>
              </w:rPr>
            </w:pPr>
            <w:r w:rsidRPr="00DD1A0F">
              <w:rPr>
                <w:rFonts w:ascii="Arial" w:hAnsi="Arial" w:cs="Arial"/>
                <w:sz w:val="20"/>
                <w:szCs w:val="20"/>
              </w:rPr>
              <w:t>3</w:t>
            </w:r>
          </w:p>
        </w:tc>
      </w:tr>
      <w:tr w:rsidR="00DD1A0F" w:rsidRPr="00DD1A0F" w:rsidTr="00F52BAF">
        <w:trPr>
          <w:trHeight w:val="397"/>
        </w:trPr>
        <w:tc>
          <w:tcPr>
            <w:tcW w:w="885" w:type="pct"/>
            <w:tcBorders>
              <w:top w:val="single" w:sz="8" w:space="0" w:color="4F81BD"/>
              <w:bottom w:val="single" w:sz="8" w:space="0" w:color="4F81BD"/>
            </w:tcBorders>
            <w:vAlign w:val="center"/>
          </w:tcPr>
          <w:p w:rsidR="00DD1A0F" w:rsidRPr="00DD1A0F" w:rsidRDefault="00DD1A0F" w:rsidP="00F52BAF">
            <w:pPr>
              <w:pStyle w:val="Odstavekseznama"/>
              <w:spacing w:after="0" w:line="240" w:lineRule="auto"/>
              <w:ind w:left="357"/>
              <w:rPr>
                <w:rFonts w:ascii="Arial" w:hAnsi="Arial" w:cs="Arial"/>
                <w:b/>
                <w:bCs/>
                <w:sz w:val="20"/>
                <w:szCs w:val="20"/>
              </w:rPr>
            </w:pPr>
            <w:proofErr w:type="spellStart"/>
            <w:r w:rsidRPr="00DD1A0F">
              <w:rPr>
                <w:rFonts w:ascii="Arial" w:hAnsi="Arial" w:cs="Arial"/>
                <w:b/>
                <w:bCs/>
                <w:sz w:val="20"/>
                <w:szCs w:val="20"/>
              </w:rPr>
              <w:t>C.III</w:t>
            </w:r>
            <w:proofErr w:type="spellEnd"/>
          </w:p>
        </w:tc>
        <w:tc>
          <w:tcPr>
            <w:tcW w:w="3709" w:type="pct"/>
            <w:tcBorders>
              <w:top w:val="single" w:sz="8" w:space="0" w:color="4F81BD"/>
              <w:bottom w:val="single" w:sz="8" w:space="0" w:color="4F81BD"/>
            </w:tcBorders>
            <w:vAlign w:val="center"/>
          </w:tcPr>
          <w:p w:rsidR="00DD1A0F" w:rsidRPr="00DD1A0F" w:rsidRDefault="00DD1A0F" w:rsidP="00F52BAF">
            <w:pPr>
              <w:spacing w:after="0" w:line="240" w:lineRule="auto"/>
              <w:rPr>
                <w:rFonts w:ascii="Arial" w:hAnsi="Arial" w:cs="Arial"/>
                <w:sz w:val="20"/>
                <w:szCs w:val="20"/>
              </w:rPr>
            </w:pPr>
            <w:r w:rsidRPr="00DD1A0F">
              <w:rPr>
                <w:rFonts w:ascii="Arial" w:hAnsi="Arial" w:cs="Arial"/>
                <w:sz w:val="20"/>
                <w:szCs w:val="20"/>
              </w:rPr>
              <w:t>Kemična industrija in ravnanje s kemijskimi proizvodi</w:t>
            </w:r>
          </w:p>
        </w:tc>
        <w:tc>
          <w:tcPr>
            <w:tcW w:w="406" w:type="pct"/>
            <w:tcBorders>
              <w:top w:val="single" w:sz="8" w:space="0" w:color="4F81BD"/>
              <w:bottom w:val="single" w:sz="8" w:space="0" w:color="4F81BD"/>
            </w:tcBorders>
            <w:vAlign w:val="center"/>
          </w:tcPr>
          <w:p w:rsidR="00DD1A0F" w:rsidRPr="00DD1A0F" w:rsidRDefault="00DD1A0F" w:rsidP="00F52BAF">
            <w:pPr>
              <w:spacing w:after="0" w:line="240" w:lineRule="auto"/>
              <w:rPr>
                <w:rFonts w:ascii="Arial" w:hAnsi="Arial" w:cs="Arial"/>
                <w:sz w:val="20"/>
                <w:szCs w:val="20"/>
              </w:rPr>
            </w:pPr>
            <w:r w:rsidRPr="00DD1A0F">
              <w:rPr>
                <w:rFonts w:ascii="Arial" w:hAnsi="Arial" w:cs="Arial"/>
                <w:sz w:val="20"/>
                <w:szCs w:val="20"/>
              </w:rPr>
              <w:t>4</w:t>
            </w:r>
          </w:p>
        </w:tc>
      </w:tr>
    </w:tbl>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w:t>
      </w: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V poglavju z oznako </w:t>
      </w:r>
      <w:proofErr w:type="spellStart"/>
      <w:r w:rsidRPr="00DD1A0F">
        <w:rPr>
          <w:rFonts w:ascii="Arial" w:hAnsi="Arial" w:cs="Arial"/>
          <w:sz w:val="20"/>
          <w:szCs w:val="20"/>
        </w:rPr>
        <w:t>A.V</w:t>
      </w:r>
      <w:proofErr w:type="spellEnd"/>
      <w:r w:rsidRPr="00DD1A0F">
        <w:rPr>
          <w:rFonts w:ascii="Arial" w:hAnsi="Arial" w:cs="Arial"/>
          <w:sz w:val="20"/>
          <w:szCs w:val="20"/>
        </w:rPr>
        <w:t xml:space="preserve"> se naslov spremeni tako, da se glasi:</w:t>
      </w:r>
    </w:p>
    <w:p w:rsidR="00DD1A0F" w:rsidRPr="00DD1A0F" w:rsidRDefault="00DD1A0F" w:rsidP="00DD1A0F">
      <w:pPr>
        <w:pStyle w:val="Odstavekseznama"/>
        <w:numPr>
          <w:ilvl w:val="0"/>
          <w:numId w:val="1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»Objekti za intenzivno rejo živali«.</w:t>
      </w:r>
    </w:p>
    <w:p w:rsidR="00DD1A0F" w:rsidRPr="00DD1A0F" w:rsidRDefault="00DD1A0F" w:rsidP="00DD1A0F">
      <w:pPr>
        <w:pStyle w:val="Odstavekseznama"/>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lastRenderedPageBreak/>
        <w:t xml:space="preserve">V točki </w:t>
      </w:r>
      <w:proofErr w:type="spellStart"/>
      <w:r w:rsidRPr="00DD1A0F">
        <w:rPr>
          <w:rFonts w:ascii="Arial" w:hAnsi="Arial" w:cs="Arial"/>
          <w:sz w:val="20"/>
          <w:szCs w:val="20"/>
        </w:rPr>
        <w:t>A.V.2</w:t>
      </w:r>
      <w:proofErr w:type="spellEnd"/>
      <w:r w:rsidRPr="00DD1A0F">
        <w:rPr>
          <w:rFonts w:ascii="Arial" w:hAnsi="Arial" w:cs="Arial"/>
          <w:sz w:val="20"/>
          <w:szCs w:val="20"/>
        </w:rPr>
        <w:t xml:space="preserve"> se besedilo spremeni tako, da se glasi:</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»z najmanj 10.000 in manj kot 85.000 mesti za piščance,</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z najmanj 10.000 in manj kot 60.000 mesti za kokoši,</w:t>
      </w:r>
    </w:p>
    <w:p w:rsidR="00DD1A0F" w:rsidRPr="00DD1A0F" w:rsidRDefault="00DD1A0F" w:rsidP="00DD1A0F">
      <w:pPr>
        <w:pStyle w:val="Odstavekseznama"/>
        <w:numPr>
          <w:ilvl w:val="0"/>
          <w:numId w:val="2"/>
        </w:num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z najmanj 10.000 mesti za druge vrste perutnine«.</w:t>
      </w: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before="120" w:after="0" w:line="240" w:lineRule="auto"/>
        <w:rPr>
          <w:rFonts w:ascii="Arial" w:hAnsi="Arial" w:cs="Arial"/>
          <w:sz w:val="20"/>
          <w:szCs w:val="20"/>
        </w:rPr>
      </w:pPr>
      <w:r w:rsidRPr="00DD1A0F">
        <w:rPr>
          <w:rFonts w:ascii="Arial" w:hAnsi="Arial" w:cs="Arial"/>
          <w:sz w:val="20"/>
          <w:szCs w:val="20"/>
        </w:rPr>
        <w:t xml:space="preserve">V točki </w:t>
      </w:r>
      <w:proofErr w:type="spellStart"/>
      <w:r w:rsidRPr="00DD1A0F">
        <w:rPr>
          <w:rFonts w:ascii="Arial" w:hAnsi="Arial" w:cs="Arial"/>
          <w:sz w:val="20"/>
          <w:szCs w:val="20"/>
        </w:rPr>
        <w:t>A.V.4</w:t>
      </w:r>
      <w:proofErr w:type="spellEnd"/>
      <w:r w:rsidRPr="00DD1A0F">
        <w:rPr>
          <w:rFonts w:ascii="Arial" w:hAnsi="Arial" w:cs="Arial"/>
          <w:sz w:val="20"/>
          <w:szCs w:val="20"/>
        </w:rPr>
        <w:t xml:space="preserve"> se črta »*«.</w:t>
      </w: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spacing w:before="120" w:after="0"/>
        <w:rPr>
          <w:rFonts w:ascii="Arial" w:hAnsi="Arial" w:cs="Arial"/>
          <w:sz w:val="20"/>
          <w:szCs w:val="20"/>
        </w:rPr>
      </w:pPr>
      <w:r w:rsidRPr="00DD1A0F">
        <w:rPr>
          <w:rFonts w:ascii="Arial" w:hAnsi="Arial" w:cs="Arial"/>
          <w:sz w:val="20"/>
          <w:szCs w:val="20"/>
        </w:rPr>
        <w:t xml:space="preserve">V točki </w:t>
      </w:r>
      <w:proofErr w:type="spellStart"/>
      <w:r w:rsidRPr="00DD1A0F">
        <w:rPr>
          <w:rFonts w:ascii="Arial" w:hAnsi="Arial" w:cs="Arial"/>
          <w:sz w:val="20"/>
          <w:szCs w:val="20"/>
        </w:rPr>
        <w:t>E.I.12</w:t>
      </w:r>
      <w:proofErr w:type="spellEnd"/>
      <w:r w:rsidRPr="00DD1A0F">
        <w:rPr>
          <w:rFonts w:ascii="Arial" w:hAnsi="Arial" w:cs="Arial"/>
          <w:sz w:val="20"/>
          <w:szCs w:val="20"/>
        </w:rPr>
        <w:t xml:space="preserve"> se besedilo »Industrijske čistilne naprave z zmogljivostjo čiščenja najmanj 50 m</w:t>
      </w:r>
      <w:r w:rsidRPr="00DD1A0F">
        <w:rPr>
          <w:rFonts w:ascii="Arial" w:hAnsi="Arial" w:cs="Arial"/>
          <w:sz w:val="20"/>
          <w:szCs w:val="20"/>
          <w:vertAlign w:val="superscript"/>
        </w:rPr>
        <w:t>3</w:t>
      </w:r>
      <w:r w:rsidRPr="00DD1A0F">
        <w:rPr>
          <w:rFonts w:ascii="Arial" w:hAnsi="Arial" w:cs="Arial"/>
          <w:sz w:val="20"/>
          <w:szCs w:val="20"/>
        </w:rPr>
        <w:t xml:space="preserve"> odpadnih vod na dan« nadomesti z besedilom »Industrijske čistilne naprave z zmogljivostjo čiščenja najmanj 10.000 m</w:t>
      </w:r>
      <w:r w:rsidRPr="00DD1A0F">
        <w:rPr>
          <w:rFonts w:ascii="Arial" w:hAnsi="Arial" w:cs="Arial"/>
          <w:sz w:val="20"/>
          <w:szCs w:val="20"/>
          <w:vertAlign w:val="superscript"/>
        </w:rPr>
        <w:t>3</w:t>
      </w:r>
      <w:r w:rsidRPr="00DD1A0F">
        <w:rPr>
          <w:rFonts w:ascii="Arial" w:hAnsi="Arial" w:cs="Arial"/>
          <w:sz w:val="20"/>
          <w:szCs w:val="20"/>
        </w:rPr>
        <w:t xml:space="preserve"> odpadnih vod na dan«.</w:t>
      </w:r>
    </w:p>
    <w:p w:rsidR="00DD1A0F" w:rsidRPr="00DD1A0F" w:rsidRDefault="00DD1A0F" w:rsidP="00DD1A0F">
      <w:pPr>
        <w:spacing w:before="120" w:after="0"/>
        <w:rPr>
          <w:rFonts w:ascii="Arial" w:hAnsi="Arial" w:cs="Arial"/>
          <w:sz w:val="20"/>
          <w:szCs w:val="20"/>
        </w:rPr>
      </w:pPr>
    </w:p>
    <w:p w:rsidR="00DD1A0F" w:rsidRPr="00DD1A0F" w:rsidRDefault="00DD1A0F" w:rsidP="00DD1A0F">
      <w:pPr>
        <w:suppressAutoHyphens/>
        <w:spacing w:after="0"/>
        <w:jc w:val="center"/>
        <w:rPr>
          <w:rFonts w:ascii="Arial" w:eastAsia="Times New Roman" w:hAnsi="Arial" w:cs="Arial"/>
          <w:b/>
          <w:bCs/>
          <w:noProof/>
          <w:sz w:val="20"/>
          <w:szCs w:val="20"/>
        </w:rPr>
      </w:pPr>
      <w:r w:rsidRPr="00DD1A0F">
        <w:rPr>
          <w:rFonts w:ascii="Arial" w:eastAsia="Times New Roman" w:hAnsi="Arial" w:cs="Arial"/>
          <w:b/>
          <w:bCs/>
          <w:noProof/>
          <w:sz w:val="20"/>
          <w:szCs w:val="20"/>
          <w:lang w:eastAsia="sl-SI"/>
        </w:rPr>
        <w:t>7. člen</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r w:rsidRPr="00DD1A0F">
        <w:rPr>
          <w:rFonts w:ascii="Arial" w:eastAsia="Times New Roman" w:hAnsi="Arial" w:cs="Arial"/>
          <w:noProof/>
          <w:sz w:val="20"/>
          <w:szCs w:val="20"/>
          <w:lang w:eastAsia="sl-SI"/>
        </w:rPr>
        <w:t>Priloga 2 se zamenja z novo prilogo 2, ki je sestavni del te uredbe.</w:t>
      </w:r>
    </w:p>
    <w:p w:rsidR="00DD1A0F" w:rsidRPr="00DD1A0F" w:rsidRDefault="00DD1A0F" w:rsidP="00DD1A0F">
      <w:pPr>
        <w:spacing w:before="120" w:after="0"/>
        <w:rPr>
          <w:rFonts w:ascii="Arial" w:hAnsi="Arial" w:cs="Arial"/>
          <w:sz w:val="20"/>
          <w:szCs w:val="20"/>
        </w:rPr>
      </w:pPr>
    </w:p>
    <w:p w:rsidR="00DD1A0F" w:rsidRPr="00DD1A0F" w:rsidRDefault="00DD1A0F" w:rsidP="00DD1A0F">
      <w:pPr>
        <w:suppressAutoHyphens/>
        <w:spacing w:after="0"/>
        <w:jc w:val="center"/>
        <w:rPr>
          <w:rFonts w:ascii="Arial" w:eastAsia="Times New Roman" w:hAnsi="Arial" w:cs="Arial"/>
          <w:b/>
          <w:noProof/>
          <w:sz w:val="20"/>
          <w:szCs w:val="20"/>
          <w:lang w:eastAsia="sl-SI"/>
        </w:rPr>
      </w:pPr>
      <w:r w:rsidRPr="00DD1A0F">
        <w:rPr>
          <w:rFonts w:ascii="Arial" w:eastAsia="Times New Roman" w:hAnsi="Arial" w:cs="Arial"/>
          <w:b/>
          <w:noProof/>
          <w:sz w:val="20"/>
          <w:szCs w:val="20"/>
          <w:lang w:eastAsia="sl-SI"/>
        </w:rPr>
        <w:t>8. člen</w:t>
      </w:r>
    </w:p>
    <w:p w:rsidR="00DD1A0F" w:rsidRPr="00DD1A0F" w:rsidRDefault="00DD1A0F" w:rsidP="00DD1A0F">
      <w:pPr>
        <w:autoSpaceDE w:val="0"/>
        <w:autoSpaceDN w:val="0"/>
        <w:adjustRightInd w:val="0"/>
        <w:spacing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rPr>
          <w:rFonts w:ascii="Arial" w:hAnsi="Arial" w:cs="Arial"/>
          <w:sz w:val="20"/>
          <w:szCs w:val="20"/>
        </w:rPr>
      </w:pPr>
      <w:r w:rsidRPr="00DD1A0F">
        <w:rPr>
          <w:rFonts w:ascii="Arial" w:hAnsi="Arial" w:cs="Arial"/>
          <w:sz w:val="20"/>
          <w:szCs w:val="20"/>
        </w:rPr>
        <w:t>Ta uredba se ne uporablja za posege v okolje, za katere se je postopek pridobitve okoljevarstvenega soglasja, informacije o obsegu in vsebini poročila o vplivih izvedbe nameravanega posega na okolje ali predhodni postopek začel pred 16. majem 2017.</w:t>
      </w: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jc w:val="center"/>
        <w:rPr>
          <w:rFonts w:ascii="Arial" w:hAnsi="Arial" w:cs="Arial"/>
          <w:b/>
          <w:sz w:val="20"/>
          <w:szCs w:val="20"/>
        </w:rPr>
      </w:pPr>
      <w:r w:rsidRPr="00DD1A0F">
        <w:rPr>
          <w:rFonts w:ascii="Arial" w:hAnsi="Arial" w:cs="Arial"/>
          <w:b/>
          <w:sz w:val="20"/>
          <w:szCs w:val="20"/>
        </w:rPr>
        <w:t>9. člen</w:t>
      </w:r>
    </w:p>
    <w:p w:rsidR="00DD1A0F" w:rsidRPr="00DD1A0F" w:rsidRDefault="00DD1A0F" w:rsidP="00DD1A0F">
      <w:pPr>
        <w:autoSpaceDE w:val="0"/>
        <w:autoSpaceDN w:val="0"/>
        <w:adjustRightInd w:val="0"/>
        <w:spacing w:after="0" w:line="240" w:lineRule="auto"/>
        <w:jc w:val="center"/>
        <w:rPr>
          <w:rFonts w:ascii="Arial" w:hAnsi="Arial" w:cs="Arial"/>
          <w:sz w:val="20"/>
          <w:szCs w:val="20"/>
        </w:rPr>
      </w:pPr>
    </w:p>
    <w:p w:rsidR="00DD1A0F" w:rsidRPr="00DD1A0F" w:rsidRDefault="00DD1A0F" w:rsidP="00DD1A0F">
      <w:pPr>
        <w:suppressAutoHyphens/>
        <w:spacing w:after="0"/>
        <w:jc w:val="both"/>
        <w:rPr>
          <w:rFonts w:ascii="Arial" w:eastAsia="Times New Roman" w:hAnsi="Arial" w:cs="Arial"/>
          <w:noProof/>
          <w:color w:val="00000A"/>
          <w:sz w:val="20"/>
          <w:szCs w:val="20"/>
        </w:rPr>
      </w:pPr>
      <w:r w:rsidRPr="00DD1A0F">
        <w:rPr>
          <w:rFonts w:ascii="Arial" w:eastAsia="Times New Roman" w:hAnsi="Arial" w:cs="Arial"/>
          <w:noProof/>
          <w:color w:val="00000A"/>
          <w:sz w:val="20"/>
          <w:szCs w:val="20"/>
        </w:rPr>
        <w:t>Ta uredba začne veljati naslednji dan po objavi v Uradnem listu Republike Slovenije.</w:t>
      </w: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before="120" w:after="0" w:line="240" w:lineRule="auto"/>
        <w:rPr>
          <w:rFonts w:ascii="Arial" w:hAnsi="Arial" w:cs="Arial"/>
          <w:sz w:val="20"/>
          <w:szCs w:val="20"/>
        </w:rPr>
      </w:pPr>
    </w:p>
    <w:p w:rsidR="00DD1A0F" w:rsidRPr="00DD1A0F" w:rsidRDefault="00DD1A0F" w:rsidP="00DD1A0F">
      <w:pPr>
        <w:autoSpaceDE w:val="0"/>
        <w:autoSpaceDN w:val="0"/>
        <w:adjustRightInd w:val="0"/>
        <w:spacing w:after="0" w:line="240" w:lineRule="auto"/>
        <w:rPr>
          <w:rFonts w:ascii="Arial" w:eastAsia="Times New Roman" w:hAnsi="Arial" w:cs="Arial"/>
          <w:bCs/>
          <w:noProof/>
          <w:sz w:val="20"/>
          <w:szCs w:val="20"/>
          <w:lang w:eastAsia="sl-SI"/>
        </w:rPr>
      </w:pPr>
      <w:r w:rsidRPr="00DD1A0F">
        <w:rPr>
          <w:rFonts w:ascii="Arial" w:eastAsia="Times New Roman" w:hAnsi="Arial" w:cs="Arial"/>
          <w:bCs/>
          <w:noProof/>
          <w:sz w:val="20"/>
          <w:szCs w:val="20"/>
          <w:lang w:eastAsia="sl-SI"/>
        </w:rPr>
        <w:t>Št.</w:t>
      </w:r>
    </w:p>
    <w:p w:rsidR="00DD1A0F" w:rsidRPr="00DD1A0F" w:rsidRDefault="00DD1A0F" w:rsidP="00DD1A0F">
      <w:pPr>
        <w:autoSpaceDE w:val="0"/>
        <w:autoSpaceDN w:val="0"/>
        <w:adjustRightInd w:val="0"/>
        <w:spacing w:after="0" w:line="240" w:lineRule="auto"/>
        <w:rPr>
          <w:rFonts w:ascii="Arial" w:eastAsia="Times New Roman" w:hAnsi="Arial" w:cs="Arial"/>
          <w:bCs/>
          <w:noProof/>
          <w:sz w:val="20"/>
          <w:szCs w:val="20"/>
          <w:lang w:eastAsia="sl-SI"/>
        </w:rPr>
      </w:pPr>
      <w:r w:rsidRPr="00DD1A0F">
        <w:rPr>
          <w:rFonts w:ascii="Arial" w:eastAsia="Times New Roman" w:hAnsi="Arial" w:cs="Arial"/>
          <w:bCs/>
          <w:noProof/>
          <w:sz w:val="20"/>
          <w:szCs w:val="20"/>
          <w:lang w:eastAsia="sl-SI"/>
        </w:rPr>
        <w:t>Ljubljana, dne</w:t>
      </w:r>
    </w:p>
    <w:p w:rsidR="00DD1A0F" w:rsidRPr="00DD1A0F" w:rsidRDefault="00DD1A0F" w:rsidP="00DD1A0F">
      <w:pPr>
        <w:autoSpaceDE w:val="0"/>
        <w:autoSpaceDN w:val="0"/>
        <w:adjustRightInd w:val="0"/>
        <w:spacing w:after="0" w:line="240" w:lineRule="auto"/>
        <w:rPr>
          <w:rFonts w:ascii="Arial" w:eastAsia="Times New Roman" w:hAnsi="Arial" w:cs="Arial"/>
          <w:bCs/>
          <w:noProof/>
          <w:sz w:val="20"/>
          <w:szCs w:val="20"/>
          <w:lang w:eastAsia="sl-SI"/>
        </w:rPr>
      </w:pPr>
      <w:r w:rsidRPr="00DD1A0F">
        <w:rPr>
          <w:rFonts w:ascii="Arial" w:eastAsia="Times New Roman" w:hAnsi="Arial" w:cs="Arial"/>
          <w:bCs/>
          <w:noProof/>
          <w:sz w:val="20"/>
          <w:szCs w:val="20"/>
          <w:lang w:eastAsia="sl-SI"/>
        </w:rPr>
        <w:t>EVA 2017</w:t>
      </w:r>
      <w:r>
        <w:rPr>
          <w:rFonts w:ascii="Arial" w:eastAsia="Times New Roman" w:hAnsi="Arial" w:cs="Arial"/>
          <w:bCs/>
          <w:noProof/>
          <w:sz w:val="20"/>
          <w:szCs w:val="20"/>
          <w:lang w:eastAsia="sl-SI"/>
        </w:rPr>
        <w:t>-2550-0002</w:t>
      </w: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sz w:val="20"/>
          <w:szCs w:val="20"/>
          <w:lang w:eastAsia="sl-SI"/>
        </w:rPr>
      </w:pPr>
    </w:p>
    <w:p w:rsidR="00DD1A0F" w:rsidRPr="00DD1A0F" w:rsidRDefault="00DD1A0F" w:rsidP="00DD1A0F">
      <w:pPr>
        <w:suppressAutoHyphens/>
        <w:spacing w:after="0"/>
        <w:jc w:val="both"/>
        <w:rPr>
          <w:rFonts w:ascii="Arial" w:eastAsia="Times New Roman" w:hAnsi="Arial" w:cs="Arial"/>
          <w:noProof/>
          <w:color w:val="00000A"/>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Default="00DD1A0F" w:rsidP="00DD1A0F">
      <w:pPr>
        <w:autoSpaceDE w:val="0"/>
        <w:autoSpaceDN w:val="0"/>
        <w:adjustRightInd w:val="0"/>
        <w:spacing w:after="0" w:line="240" w:lineRule="auto"/>
        <w:rPr>
          <w:rFonts w:ascii="Arial" w:hAnsi="Arial" w:cs="Arial"/>
          <w:color w:val="000000"/>
          <w:sz w:val="20"/>
          <w:szCs w:val="20"/>
        </w:rPr>
      </w:pPr>
    </w:p>
    <w:p w:rsidR="00DD1A0F" w:rsidRDefault="00DD1A0F" w:rsidP="00DD1A0F">
      <w:pPr>
        <w:autoSpaceDE w:val="0"/>
        <w:autoSpaceDN w:val="0"/>
        <w:adjustRightInd w:val="0"/>
        <w:spacing w:after="0" w:line="240" w:lineRule="auto"/>
        <w:rPr>
          <w:rFonts w:ascii="Arial" w:hAnsi="Arial" w:cs="Arial"/>
          <w:color w:val="000000"/>
          <w:sz w:val="20"/>
          <w:szCs w:val="20"/>
        </w:rPr>
      </w:pPr>
    </w:p>
    <w:p w:rsid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lastRenderedPageBreak/>
        <w:t xml:space="preserve">Priloga 2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b/>
          <w:bCs/>
          <w:color w:val="000000"/>
          <w:sz w:val="20"/>
          <w:szCs w:val="20"/>
        </w:rPr>
        <w:t xml:space="preserve">Merila, s katerimi se določi, ali je za posege v okolje iz priloge 1 treba opraviti presojo vplivov na okolje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 xml:space="preserve">1. Značilnosti posega v okolje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 xml:space="preserve">Značilnosti posega je treba obravnavati zlasti glede na: </w:t>
      </w:r>
    </w:p>
    <w:p w:rsidR="00DD1A0F" w:rsidRPr="00DD1A0F" w:rsidRDefault="00DD1A0F" w:rsidP="00DD1A0F">
      <w:pPr>
        <w:pStyle w:val="Odstavekseznama"/>
        <w:numPr>
          <w:ilvl w:val="0"/>
          <w:numId w:val="13"/>
        </w:numPr>
        <w:autoSpaceDE w:val="0"/>
        <w:autoSpaceDN w:val="0"/>
        <w:adjustRightInd w:val="0"/>
        <w:spacing w:after="45" w:line="240" w:lineRule="auto"/>
        <w:rPr>
          <w:rFonts w:ascii="Arial" w:hAnsi="Arial" w:cs="Arial"/>
          <w:color w:val="000000"/>
          <w:sz w:val="20"/>
          <w:szCs w:val="20"/>
        </w:rPr>
      </w:pPr>
      <w:r w:rsidRPr="00DD1A0F">
        <w:rPr>
          <w:rFonts w:ascii="Arial" w:hAnsi="Arial" w:cs="Arial"/>
          <w:color w:val="000000"/>
          <w:sz w:val="20"/>
          <w:szCs w:val="20"/>
        </w:rPr>
        <w:t xml:space="preserve">velikost in zasnovo celotnega posega; </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 xml:space="preserve">(b) </w:t>
      </w:r>
      <w:proofErr w:type="spellStart"/>
      <w:r w:rsidRPr="00DD1A0F">
        <w:rPr>
          <w:rFonts w:ascii="Arial" w:hAnsi="Arial" w:cs="Arial"/>
          <w:color w:val="000000"/>
          <w:sz w:val="20"/>
          <w:szCs w:val="20"/>
        </w:rPr>
        <w:t>kumulacijo</w:t>
      </w:r>
      <w:proofErr w:type="spellEnd"/>
      <w:r w:rsidRPr="00DD1A0F">
        <w:rPr>
          <w:rFonts w:ascii="Arial" w:hAnsi="Arial" w:cs="Arial"/>
          <w:color w:val="000000"/>
          <w:sz w:val="20"/>
          <w:szCs w:val="20"/>
        </w:rPr>
        <w:t xml:space="preserve"> z drugimi obstoječimi in/ali dovoljenimi posegi; </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(c) uporabo naravnih virov, zlasti zemljišč, prsti, vode in biotske raznovrstnosti;</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(d) nastajanje odpadkov;</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 xml:space="preserve">(e) onesnaževanje in drugo neprijetno ali moteče delovanje; </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 xml:space="preserve">(f) tveganje hudih nesreč in/ali katastrof, ki so relevantne za zadevni poseg, tudi tistih, ki so posledica podnebnih sprememb, skladno z znanstvenimi spoznanji; </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r w:rsidRPr="00DD1A0F">
        <w:rPr>
          <w:rFonts w:ascii="Arial" w:hAnsi="Arial" w:cs="Arial"/>
          <w:color w:val="000000"/>
          <w:sz w:val="20"/>
          <w:szCs w:val="20"/>
        </w:rPr>
        <w:t xml:space="preserve">(g) tveganja za zdravje ljudi (na primer zaradi okužbe vode ali onesnaževanja zraka). </w:t>
      </w:r>
    </w:p>
    <w:p w:rsidR="00DD1A0F" w:rsidRPr="00DD1A0F" w:rsidRDefault="00DD1A0F" w:rsidP="00DD1A0F">
      <w:pPr>
        <w:autoSpaceDE w:val="0"/>
        <w:autoSpaceDN w:val="0"/>
        <w:adjustRightInd w:val="0"/>
        <w:spacing w:after="45" w:line="240" w:lineRule="auto"/>
        <w:ind w:left="708"/>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 xml:space="preserve">2. Lokacija posega v okolje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 xml:space="preserve">Upoštevati je treba okoljsko občutljivost geografskih območij, ki jih bo poseg verjetno prizadel, zlasti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ob upoštevanju:</w:t>
      </w:r>
    </w:p>
    <w:p w:rsidR="00DD1A0F" w:rsidRPr="00DD1A0F" w:rsidRDefault="00DD1A0F" w:rsidP="00DD1A0F">
      <w:pPr>
        <w:autoSpaceDE w:val="0"/>
        <w:autoSpaceDN w:val="0"/>
        <w:adjustRightInd w:val="0"/>
        <w:spacing w:after="45" w:line="240" w:lineRule="auto"/>
        <w:ind w:left="708"/>
        <w:jc w:val="both"/>
        <w:rPr>
          <w:rFonts w:ascii="Arial" w:hAnsi="Arial" w:cs="Arial"/>
          <w:color w:val="000000"/>
          <w:sz w:val="20"/>
          <w:szCs w:val="20"/>
        </w:rPr>
      </w:pPr>
      <w:r w:rsidRPr="00DD1A0F">
        <w:rPr>
          <w:rFonts w:ascii="Arial" w:hAnsi="Arial" w:cs="Arial"/>
          <w:color w:val="000000"/>
          <w:sz w:val="20"/>
          <w:szCs w:val="20"/>
        </w:rPr>
        <w:t xml:space="preserve">a) sedanje in dovoljene rabe zemljišča; </w:t>
      </w:r>
    </w:p>
    <w:p w:rsidR="00DD1A0F" w:rsidRPr="00DD1A0F" w:rsidRDefault="00DD1A0F" w:rsidP="00DD1A0F">
      <w:pPr>
        <w:autoSpaceDE w:val="0"/>
        <w:autoSpaceDN w:val="0"/>
        <w:adjustRightInd w:val="0"/>
        <w:spacing w:after="45" w:line="240" w:lineRule="auto"/>
        <w:ind w:left="708"/>
        <w:jc w:val="both"/>
        <w:rPr>
          <w:rFonts w:ascii="Arial" w:hAnsi="Arial" w:cs="Arial"/>
          <w:color w:val="000000"/>
          <w:sz w:val="20"/>
          <w:szCs w:val="20"/>
        </w:rPr>
      </w:pPr>
      <w:r w:rsidRPr="00DD1A0F">
        <w:rPr>
          <w:rFonts w:ascii="Arial" w:hAnsi="Arial" w:cs="Arial"/>
          <w:color w:val="000000"/>
          <w:sz w:val="20"/>
          <w:szCs w:val="20"/>
        </w:rPr>
        <w:t>b) relativnega obilja, razpoložljivosti, kakovosti in regenerativne sposobnosti naravnih virov (vključno s tlemi, vodo in biotsko raznovrstnostjo) na območju in njegovem podzemlju, zlasti:</w:t>
      </w:r>
    </w:p>
    <w:p w:rsidR="00DD1A0F" w:rsidRPr="00DD1A0F" w:rsidRDefault="00DD1A0F" w:rsidP="00DD1A0F">
      <w:pPr>
        <w:numPr>
          <w:ilvl w:val="2"/>
          <w:numId w:val="8"/>
        </w:numPr>
        <w:autoSpaceDE w:val="0"/>
        <w:autoSpaceDN w:val="0"/>
        <w:adjustRightInd w:val="0"/>
        <w:spacing w:after="45" w:line="240" w:lineRule="auto"/>
        <w:contextualSpacing/>
        <w:rPr>
          <w:rFonts w:ascii="Arial" w:hAnsi="Arial" w:cs="Arial"/>
          <w:color w:val="000000"/>
          <w:sz w:val="20"/>
          <w:szCs w:val="20"/>
        </w:rPr>
      </w:pPr>
      <w:r w:rsidRPr="00DD1A0F">
        <w:rPr>
          <w:rFonts w:ascii="Arial" w:hAnsi="Arial" w:cs="Arial"/>
          <w:color w:val="000000"/>
          <w:sz w:val="20"/>
          <w:szCs w:val="20"/>
        </w:rPr>
        <w:t>vodovarstvenih območij in virov pitne vode,</w:t>
      </w:r>
    </w:p>
    <w:p w:rsidR="00DD1A0F" w:rsidRPr="00DD1A0F" w:rsidRDefault="00DD1A0F" w:rsidP="00DD1A0F">
      <w:pPr>
        <w:numPr>
          <w:ilvl w:val="2"/>
          <w:numId w:val="8"/>
        </w:numPr>
        <w:autoSpaceDE w:val="0"/>
        <w:autoSpaceDN w:val="0"/>
        <w:adjustRightInd w:val="0"/>
        <w:spacing w:after="45" w:line="240" w:lineRule="auto"/>
        <w:contextualSpacing/>
        <w:rPr>
          <w:rFonts w:ascii="Arial" w:hAnsi="Arial" w:cs="Arial"/>
          <w:color w:val="000000"/>
          <w:sz w:val="20"/>
          <w:szCs w:val="20"/>
        </w:rPr>
      </w:pPr>
      <w:r w:rsidRPr="00DD1A0F">
        <w:rPr>
          <w:rFonts w:ascii="Arial" w:hAnsi="Arial" w:cs="Arial"/>
          <w:color w:val="000000"/>
          <w:sz w:val="20"/>
          <w:szCs w:val="20"/>
        </w:rPr>
        <w:t xml:space="preserve">varovanih kmetijskih zemljišč, </w:t>
      </w:r>
    </w:p>
    <w:p w:rsidR="00DD1A0F" w:rsidRPr="00DD1A0F" w:rsidRDefault="00DD1A0F" w:rsidP="00DD1A0F">
      <w:pPr>
        <w:numPr>
          <w:ilvl w:val="2"/>
          <w:numId w:val="8"/>
        </w:numPr>
        <w:autoSpaceDE w:val="0"/>
        <w:autoSpaceDN w:val="0"/>
        <w:adjustRightInd w:val="0"/>
        <w:spacing w:after="45" w:line="240" w:lineRule="auto"/>
        <w:contextualSpacing/>
        <w:rPr>
          <w:rFonts w:ascii="Arial" w:hAnsi="Arial" w:cs="Arial"/>
          <w:color w:val="000000"/>
          <w:sz w:val="20"/>
          <w:szCs w:val="20"/>
        </w:rPr>
      </w:pPr>
      <w:r w:rsidRPr="00DD1A0F">
        <w:rPr>
          <w:rFonts w:ascii="Arial" w:hAnsi="Arial" w:cs="Arial"/>
          <w:color w:val="000000"/>
          <w:sz w:val="20"/>
          <w:szCs w:val="20"/>
        </w:rPr>
        <w:t>najboljših gozdnih rastišč,</w:t>
      </w:r>
    </w:p>
    <w:p w:rsidR="00DD1A0F" w:rsidRPr="00DD1A0F" w:rsidRDefault="00DD1A0F" w:rsidP="00DD1A0F">
      <w:pPr>
        <w:numPr>
          <w:ilvl w:val="2"/>
          <w:numId w:val="8"/>
        </w:numPr>
        <w:autoSpaceDE w:val="0"/>
        <w:autoSpaceDN w:val="0"/>
        <w:adjustRightInd w:val="0"/>
        <w:spacing w:after="45" w:line="240" w:lineRule="auto"/>
        <w:contextualSpacing/>
        <w:rPr>
          <w:rFonts w:ascii="Arial" w:hAnsi="Arial" w:cs="Arial"/>
          <w:color w:val="000000"/>
          <w:sz w:val="20"/>
          <w:szCs w:val="20"/>
        </w:rPr>
      </w:pPr>
      <w:r w:rsidRPr="00DD1A0F">
        <w:rPr>
          <w:rFonts w:ascii="Arial" w:hAnsi="Arial" w:cs="Arial"/>
          <w:color w:val="000000"/>
          <w:sz w:val="20"/>
          <w:szCs w:val="20"/>
        </w:rPr>
        <w:t>območij mineralnih surovin v javnem interesu;</w:t>
      </w:r>
    </w:p>
    <w:p w:rsidR="00DD1A0F" w:rsidRPr="00DD1A0F" w:rsidRDefault="00DD1A0F" w:rsidP="00DD1A0F">
      <w:pPr>
        <w:autoSpaceDE w:val="0"/>
        <w:autoSpaceDN w:val="0"/>
        <w:adjustRightInd w:val="0"/>
        <w:spacing w:after="45" w:line="240" w:lineRule="auto"/>
        <w:ind w:left="660"/>
        <w:contextualSpacing/>
        <w:rPr>
          <w:rFonts w:ascii="Arial" w:hAnsi="Arial" w:cs="Arial"/>
          <w:color w:val="000000"/>
          <w:sz w:val="20"/>
          <w:szCs w:val="20"/>
        </w:rPr>
      </w:pPr>
      <w:r w:rsidRPr="00DD1A0F">
        <w:rPr>
          <w:rFonts w:ascii="Arial" w:hAnsi="Arial" w:cs="Arial"/>
          <w:color w:val="000000"/>
          <w:sz w:val="20"/>
          <w:szCs w:val="20"/>
        </w:rPr>
        <w:t>c) absorpcijske sposobnosti naravnega okolja, pri čemer se s posebno pozornostjo obravnavajo naslednja območja:</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 xml:space="preserve">vodna in obvodna zemljišča, zemljišča na varstvenih in ogroženih območjih po predpisih o vodah, zlasti mokrišča, obrežna območja, rečna ustja, obalna območja in morsko okolje, </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 xml:space="preserve">gorska in gozdna območja, </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območja, varovana po predpisih o ohranjanju narave,</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 xml:space="preserve">območja, na katerih je že ugotovljena čezmerna obremenitev okolja ali se predvideva, da je okolje čezmerno obremenjeno, </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 xml:space="preserve">gosto naseljena območja, </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krajine in območja zgodovinskega, kulturnega ali arheološkega pomena, zlasti območja, varovana po predpisih o varstvu kulturne dediščine,</w:t>
      </w:r>
    </w:p>
    <w:p w:rsidR="00DD1A0F" w:rsidRPr="00DD1A0F" w:rsidRDefault="00DD1A0F" w:rsidP="00DD1A0F">
      <w:pPr>
        <w:numPr>
          <w:ilvl w:val="0"/>
          <w:numId w:val="9"/>
        </w:numPr>
        <w:autoSpaceDE w:val="0"/>
        <w:autoSpaceDN w:val="0"/>
        <w:adjustRightInd w:val="0"/>
        <w:spacing w:after="44" w:line="240" w:lineRule="auto"/>
        <w:contextualSpacing/>
        <w:rPr>
          <w:rFonts w:ascii="Arial" w:hAnsi="Arial" w:cs="Arial"/>
          <w:color w:val="000000"/>
          <w:sz w:val="20"/>
          <w:szCs w:val="20"/>
        </w:rPr>
      </w:pPr>
      <w:r w:rsidRPr="00DD1A0F">
        <w:rPr>
          <w:rFonts w:ascii="Arial" w:hAnsi="Arial" w:cs="Arial"/>
          <w:color w:val="000000"/>
          <w:sz w:val="20"/>
          <w:szCs w:val="20"/>
        </w:rPr>
        <w:t>območja, varovana po predpisih o ohranjanju narave.</w:t>
      </w:r>
    </w:p>
    <w:p w:rsidR="00DD1A0F" w:rsidRPr="00DD1A0F" w:rsidRDefault="00DD1A0F" w:rsidP="00DD1A0F">
      <w:pPr>
        <w:autoSpaceDE w:val="0"/>
        <w:autoSpaceDN w:val="0"/>
        <w:adjustRightInd w:val="0"/>
        <w:spacing w:after="44" w:line="240" w:lineRule="auto"/>
        <w:contextualSpacing/>
        <w:rPr>
          <w:rFonts w:ascii="Arial" w:hAnsi="Arial" w:cs="Arial"/>
          <w:color w:val="000000"/>
          <w:sz w:val="20"/>
          <w:szCs w:val="20"/>
        </w:rPr>
      </w:pP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 xml:space="preserve">3. Vrsta in značilnosti možnih učinkov </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Verjetne pomembne vplive posega na okolje je treba obravnavati glede na merila, določena v točkah 1</w:t>
      </w:r>
    </w:p>
    <w:p w:rsidR="00DD1A0F" w:rsidRPr="00DD1A0F" w:rsidRDefault="00DD1A0F" w:rsidP="00DD1A0F">
      <w:pPr>
        <w:autoSpaceDE w:val="0"/>
        <w:autoSpaceDN w:val="0"/>
        <w:adjustRightInd w:val="0"/>
        <w:spacing w:after="0" w:line="240" w:lineRule="auto"/>
        <w:rPr>
          <w:rFonts w:ascii="Arial" w:hAnsi="Arial" w:cs="Arial"/>
          <w:color w:val="000000"/>
          <w:sz w:val="20"/>
          <w:szCs w:val="20"/>
        </w:rPr>
      </w:pPr>
      <w:r w:rsidRPr="00DD1A0F">
        <w:rPr>
          <w:rFonts w:ascii="Arial" w:hAnsi="Arial" w:cs="Arial"/>
          <w:color w:val="000000"/>
          <w:sz w:val="20"/>
          <w:szCs w:val="20"/>
        </w:rPr>
        <w:t>in 2 te priloge, ter v zvezi z učinkom posega na okolje in druga področja presoje vplive na okolje</w:t>
      </w:r>
      <w:r w:rsidRPr="00DD1A0F">
        <w:rPr>
          <w:rFonts w:ascii="Arial" w:hAnsi="Arial" w:cs="Arial"/>
          <w:color w:val="000000"/>
          <w:sz w:val="20"/>
          <w:szCs w:val="20"/>
          <w:vertAlign w:val="superscript"/>
        </w:rPr>
        <w:footnoteReference w:id="1"/>
      </w:r>
      <w:r w:rsidRPr="00DD1A0F">
        <w:rPr>
          <w:rFonts w:ascii="Arial" w:hAnsi="Arial" w:cs="Arial"/>
          <w:color w:val="000000"/>
          <w:sz w:val="20"/>
          <w:szCs w:val="20"/>
        </w:rPr>
        <w:t xml:space="preserve"> ter ob upoštevanju: </w:t>
      </w:r>
    </w:p>
    <w:p w:rsidR="00DD1A0F" w:rsidRPr="00DD1A0F" w:rsidRDefault="00DD1A0F" w:rsidP="00DD1A0F">
      <w:pPr>
        <w:numPr>
          <w:ilvl w:val="0"/>
          <w:numId w:val="10"/>
        </w:numPr>
        <w:autoSpaceDE w:val="0"/>
        <w:autoSpaceDN w:val="0"/>
        <w:adjustRightInd w:val="0"/>
        <w:spacing w:after="45" w:line="240" w:lineRule="auto"/>
        <w:contextualSpacing/>
        <w:rPr>
          <w:rFonts w:ascii="Arial" w:hAnsi="Arial" w:cs="Arial"/>
          <w:color w:val="000000"/>
          <w:sz w:val="20"/>
          <w:szCs w:val="20"/>
        </w:rPr>
      </w:pPr>
      <w:r w:rsidRPr="00DD1A0F">
        <w:rPr>
          <w:rFonts w:ascii="Arial" w:hAnsi="Arial" w:cs="Arial"/>
          <w:color w:val="000000"/>
          <w:sz w:val="20"/>
          <w:szCs w:val="20"/>
        </w:rPr>
        <w:t xml:space="preserve">velikosti in prostorskega obsega učinka (na primer površina območja in število ljudi, ki bi lahko bili prizadeti), </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t>narave ali vrste učinka,</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proofErr w:type="spellStart"/>
      <w:r w:rsidRPr="00DD1A0F">
        <w:rPr>
          <w:rFonts w:ascii="Arial" w:hAnsi="Arial" w:cs="Arial"/>
          <w:color w:val="000000"/>
          <w:sz w:val="20"/>
          <w:szCs w:val="20"/>
        </w:rPr>
        <w:t>čezmejnosti</w:t>
      </w:r>
      <w:proofErr w:type="spellEnd"/>
      <w:r w:rsidRPr="00DD1A0F">
        <w:rPr>
          <w:rFonts w:ascii="Arial" w:hAnsi="Arial" w:cs="Arial"/>
          <w:color w:val="000000"/>
          <w:sz w:val="20"/>
          <w:szCs w:val="20"/>
        </w:rPr>
        <w:t xml:space="preserve"> učinka,</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t xml:space="preserve">intenzivnosti in kompleksnosti učinka, </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t>verjetnosti pojava učinka,</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lastRenderedPageBreak/>
        <w:t xml:space="preserve">pričakovanega pojavljanja, trajanja, pogostosti in povratnosti učinka (neposredni ali posredni, daljinski, kumulativni, </w:t>
      </w:r>
      <w:proofErr w:type="spellStart"/>
      <w:r w:rsidRPr="00DD1A0F">
        <w:rPr>
          <w:rFonts w:ascii="Arial" w:hAnsi="Arial" w:cs="Arial"/>
          <w:color w:val="000000"/>
          <w:sz w:val="20"/>
          <w:szCs w:val="20"/>
        </w:rPr>
        <w:t>sinergijski</w:t>
      </w:r>
      <w:proofErr w:type="spellEnd"/>
      <w:r w:rsidRPr="00DD1A0F">
        <w:rPr>
          <w:rFonts w:ascii="Arial" w:hAnsi="Arial" w:cs="Arial"/>
          <w:color w:val="000000"/>
          <w:sz w:val="20"/>
          <w:szCs w:val="20"/>
        </w:rPr>
        <w:t>, kratkoročni ali dolgoročni, trajni ali začasni),</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proofErr w:type="spellStart"/>
      <w:r w:rsidRPr="00DD1A0F">
        <w:rPr>
          <w:rFonts w:ascii="Arial" w:hAnsi="Arial" w:cs="Arial"/>
          <w:color w:val="000000"/>
          <w:sz w:val="20"/>
          <w:szCs w:val="20"/>
        </w:rPr>
        <w:t>kumulacije</w:t>
      </w:r>
      <w:proofErr w:type="spellEnd"/>
      <w:r w:rsidRPr="00DD1A0F">
        <w:rPr>
          <w:rFonts w:ascii="Arial" w:hAnsi="Arial" w:cs="Arial"/>
          <w:color w:val="000000"/>
          <w:sz w:val="20"/>
          <w:szCs w:val="20"/>
        </w:rPr>
        <w:t xml:space="preserve"> učinka z učinkom drugih obstoječih in/ali odobrenih posegov, </w:t>
      </w:r>
    </w:p>
    <w:p w:rsidR="00DD1A0F" w:rsidRPr="00DD1A0F" w:rsidRDefault="00DD1A0F" w:rsidP="00DD1A0F">
      <w:pPr>
        <w:numPr>
          <w:ilvl w:val="0"/>
          <w:numId w:val="10"/>
        </w:num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t>možnosti za uspešno zmanjšanje učinka.</w:t>
      </w: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p>
    <w:p w:rsidR="00DD1A0F" w:rsidRPr="00DD1A0F" w:rsidRDefault="00DD1A0F" w:rsidP="00DD1A0F">
      <w:pPr>
        <w:autoSpaceDE w:val="0"/>
        <w:autoSpaceDN w:val="0"/>
        <w:adjustRightInd w:val="0"/>
        <w:spacing w:after="45" w:line="240" w:lineRule="auto"/>
        <w:contextualSpacing/>
        <w:jc w:val="both"/>
        <w:rPr>
          <w:rFonts w:ascii="Arial" w:hAnsi="Arial" w:cs="Arial"/>
          <w:color w:val="000000"/>
          <w:sz w:val="20"/>
          <w:szCs w:val="20"/>
        </w:rPr>
      </w:pPr>
      <w:r w:rsidRPr="00DD1A0F">
        <w:rPr>
          <w:rFonts w:ascii="Arial" w:hAnsi="Arial" w:cs="Arial"/>
          <w:color w:val="000000"/>
          <w:sz w:val="20"/>
          <w:szCs w:val="20"/>
        </w:rPr>
        <w:t xml:space="preserve"> </w:t>
      </w: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p w:rsidR="00DD1A0F" w:rsidRPr="00DD1A0F" w:rsidRDefault="00DD1A0F" w:rsidP="00DD1A0F">
      <w:pPr>
        <w:autoSpaceDE w:val="0"/>
        <w:autoSpaceDN w:val="0"/>
        <w:adjustRightInd w:val="0"/>
        <w:spacing w:before="100" w:beforeAutospacing="1" w:after="0" w:line="240" w:lineRule="auto"/>
        <w:jc w:val="center"/>
        <w:rPr>
          <w:rFonts w:ascii="Arial" w:hAnsi="Arial" w:cs="Arial"/>
          <w:b/>
          <w:sz w:val="20"/>
          <w:szCs w:val="20"/>
        </w:rPr>
      </w:pPr>
    </w:p>
    <w:sectPr w:rsidR="00DD1A0F" w:rsidRPr="00DD1A0F">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E88BBC" w15:done="0"/>
  <w15:commentEx w15:paraId="1B45813E" w15:done="0"/>
  <w15:commentEx w15:paraId="547BF393" w15:done="0"/>
  <w15:commentEx w15:paraId="7A77451B" w15:done="0"/>
  <w15:commentEx w15:paraId="54ABA12C" w15:done="0"/>
  <w15:commentEx w15:paraId="5291E542" w15:done="0"/>
  <w15:commentEx w15:paraId="3565B67B" w15:done="0"/>
  <w15:commentEx w15:paraId="065B8F9C" w15:done="0"/>
  <w15:commentEx w15:paraId="1AC3D952" w15:done="0"/>
  <w15:commentEx w15:paraId="7B11A57D" w15:done="0"/>
  <w15:commentEx w15:paraId="369A927B" w15:done="0"/>
  <w15:commentEx w15:paraId="2D758276" w15:done="0"/>
  <w15:commentEx w15:paraId="3004AAE1" w15:done="0"/>
  <w15:commentEx w15:paraId="2CA9588E" w15:done="0"/>
  <w15:commentEx w15:paraId="18364CFF" w15:done="0"/>
  <w15:commentEx w15:paraId="10C5B11B" w15:done="0"/>
  <w15:commentEx w15:paraId="7587C040" w15:done="0"/>
  <w15:commentEx w15:paraId="601BA16F" w15:done="0"/>
  <w15:commentEx w15:paraId="7048C087" w15:done="0"/>
  <w15:commentEx w15:paraId="70F1E9AE" w15:done="0"/>
  <w15:commentEx w15:paraId="502358D8" w15:done="0"/>
  <w15:commentEx w15:paraId="66E135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F3" w:rsidRDefault="00BE03F3" w:rsidP="00BB28D1">
      <w:pPr>
        <w:spacing w:after="0" w:line="240" w:lineRule="auto"/>
      </w:pPr>
      <w:r>
        <w:separator/>
      </w:r>
    </w:p>
  </w:endnote>
  <w:endnote w:type="continuationSeparator" w:id="0">
    <w:p w:rsidR="00BE03F3" w:rsidRDefault="00BE03F3" w:rsidP="00BB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0826"/>
      <w:docPartObj>
        <w:docPartGallery w:val="Page Numbers (Bottom of Page)"/>
        <w:docPartUnique/>
      </w:docPartObj>
    </w:sdtPr>
    <w:sdtEndPr>
      <w:rPr>
        <w:rFonts w:ascii="Arial" w:hAnsi="Arial" w:cs="Arial"/>
        <w:sz w:val="16"/>
        <w:szCs w:val="16"/>
      </w:rPr>
    </w:sdtEndPr>
    <w:sdtContent>
      <w:p w:rsidR="00DD1A0F" w:rsidRPr="00DD1A0F" w:rsidRDefault="00DD1A0F">
        <w:pPr>
          <w:pStyle w:val="Noga"/>
          <w:jc w:val="center"/>
          <w:rPr>
            <w:rFonts w:ascii="Arial" w:hAnsi="Arial" w:cs="Arial"/>
            <w:sz w:val="16"/>
            <w:szCs w:val="16"/>
          </w:rPr>
        </w:pPr>
        <w:r w:rsidRPr="00DD1A0F">
          <w:rPr>
            <w:rFonts w:ascii="Arial" w:hAnsi="Arial" w:cs="Arial"/>
            <w:sz w:val="16"/>
            <w:szCs w:val="16"/>
          </w:rPr>
          <w:fldChar w:fldCharType="begin"/>
        </w:r>
        <w:r w:rsidRPr="00DD1A0F">
          <w:rPr>
            <w:rFonts w:ascii="Arial" w:hAnsi="Arial" w:cs="Arial"/>
            <w:sz w:val="16"/>
            <w:szCs w:val="16"/>
          </w:rPr>
          <w:instrText>PAGE   \* MERGEFORMAT</w:instrText>
        </w:r>
        <w:r w:rsidRPr="00DD1A0F">
          <w:rPr>
            <w:rFonts w:ascii="Arial" w:hAnsi="Arial" w:cs="Arial"/>
            <w:sz w:val="16"/>
            <w:szCs w:val="16"/>
          </w:rPr>
          <w:fldChar w:fldCharType="separate"/>
        </w:r>
        <w:r w:rsidR="004E74A6">
          <w:rPr>
            <w:rFonts w:ascii="Arial" w:hAnsi="Arial" w:cs="Arial"/>
            <w:noProof/>
            <w:sz w:val="16"/>
            <w:szCs w:val="16"/>
          </w:rPr>
          <w:t>1</w:t>
        </w:r>
        <w:r w:rsidRPr="00DD1A0F">
          <w:rPr>
            <w:rFonts w:ascii="Arial" w:hAnsi="Arial" w:cs="Arial"/>
            <w:sz w:val="16"/>
            <w:szCs w:val="16"/>
          </w:rPr>
          <w:fldChar w:fldCharType="end"/>
        </w:r>
      </w:p>
    </w:sdtContent>
  </w:sdt>
  <w:p w:rsidR="00DD1A0F" w:rsidRDefault="00DD1A0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F3" w:rsidRDefault="00BE03F3" w:rsidP="00BB28D1">
      <w:pPr>
        <w:spacing w:after="0" w:line="240" w:lineRule="auto"/>
      </w:pPr>
      <w:r>
        <w:separator/>
      </w:r>
    </w:p>
  </w:footnote>
  <w:footnote w:type="continuationSeparator" w:id="0">
    <w:p w:rsidR="00BE03F3" w:rsidRDefault="00BE03F3" w:rsidP="00BB28D1">
      <w:pPr>
        <w:spacing w:after="0" w:line="240" w:lineRule="auto"/>
      </w:pPr>
      <w:r>
        <w:continuationSeparator/>
      </w:r>
    </w:p>
  </w:footnote>
  <w:footnote w:id="1">
    <w:p w:rsidR="00DD1A0F" w:rsidRDefault="00DD1A0F" w:rsidP="00DD1A0F">
      <w:pPr>
        <w:pStyle w:val="Sprotnaopomba-besedilo"/>
      </w:pPr>
      <w:r>
        <w:rPr>
          <w:rStyle w:val="Sprotnaopomba-sklic"/>
        </w:rPr>
        <w:footnoteRef/>
      </w:r>
      <w:r>
        <w:t xml:space="preserve"> Presoja vplivov na okolje obravnava:</w:t>
      </w:r>
    </w:p>
    <w:p w:rsidR="00DD1A0F" w:rsidRDefault="00DD1A0F" w:rsidP="00DD1A0F">
      <w:pPr>
        <w:pStyle w:val="Sprotnaopomba-besedilo"/>
      </w:pPr>
      <w:r>
        <w:t>(a) prebivalstvo in zdravje ljudi,</w:t>
      </w:r>
    </w:p>
    <w:p w:rsidR="00DD1A0F" w:rsidRDefault="00DD1A0F" w:rsidP="00DD1A0F">
      <w:pPr>
        <w:pStyle w:val="Sprotnaopomba-besedilo"/>
      </w:pPr>
      <w:r>
        <w:t xml:space="preserve">(b) vpliv na biotsko raznovrstnost, zlasti varovane vrste in habitate s posebnih varstvenih območij (Natura 2000), </w:t>
      </w:r>
    </w:p>
    <w:p w:rsidR="00DD1A0F" w:rsidRDefault="00DD1A0F" w:rsidP="00DD1A0F">
      <w:pPr>
        <w:pStyle w:val="Sprotnaopomba-besedilo"/>
      </w:pPr>
      <w:r>
        <w:t>(c) zemljišča, tla, vodo, zrak in podnebje,</w:t>
      </w:r>
    </w:p>
    <w:p w:rsidR="00DD1A0F" w:rsidRDefault="00DD1A0F" w:rsidP="00DD1A0F">
      <w:pPr>
        <w:pStyle w:val="Sprotnaopomba-besedilo"/>
      </w:pPr>
      <w:r>
        <w:t>(c) materialne dobrine, kulturno dediščino</w:t>
      </w:r>
      <w:r w:rsidRPr="00BB250B">
        <w:t xml:space="preserve"> </w:t>
      </w:r>
      <w:r>
        <w:t>in krajino,</w:t>
      </w:r>
    </w:p>
    <w:p w:rsidR="00DD1A0F" w:rsidRDefault="00DD1A0F" w:rsidP="00DD1A0F">
      <w:pPr>
        <w:pStyle w:val="Sprotnaopomba-besedilo"/>
      </w:pPr>
      <w:r>
        <w:t>(d) odnose med dejavniki iz točk od (a) do (d) tega odstavka.</w:t>
      </w:r>
      <w:r w:rsidRPr="00BB250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5F4"/>
    <w:multiLevelType w:val="hybridMultilevel"/>
    <w:tmpl w:val="100615B0"/>
    <w:lvl w:ilvl="0" w:tplc="04240017">
      <w:start w:val="1"/>
      <w:numFmt w:val="lowerLetter"/>
      <w:lvlText w:val="%1)"/>
      <w:lvlJc w:val="left"/>
      <w:pPr>
        <w:ind w:left="1428" w:hanging="360"/>
      </w:pPr>
    </w:lvl>
    <w:lvl w:ilvl="1" w:tplc="04240019">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
    <w:nsid w:val="088B0029"/>
    <w:multiLevelType w:val="hybridMultilevel"/>
    <w:tmpl w:val="09B2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9C0DC4"/>
    <w:multiLevelType w:val="hybridMultilevel"/>
    <w:tmpl w:val="6838A444"/>
    <w:lvl w:ilvl="0" w:tplc="2058402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6C25FB"/>
    <w:multiLevelType w:val="hybridMultilevel"/>
    <w:tmpl w:val="3D66CC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5F569AA"/>
    <w:multiLevelType w:val="hybridMultilevel"/>
    <w:tmpl w:val="74FC4BE8"/>
    <w:lvl w:ilvl="0" w:tplc="088E8AE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nsid w:val="2A4428E8"/>
    <w:multiLevelType w:val="hybridMultilevel"/>
    <w:tmpl w:val="96F0F1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D427B28"/>
    <w:multiLevelType w:val="hybridMultilevel"/>
    <w:tmpl w:val="204C4E34"/>
    <w:lvl w:ilvl="0" w:tplc="80465C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CF252A8"/>
    <w:multiLevelType w:val="hybridMultilevel"/>
    <w:tmpl w:val="6ABAF2B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5A1D6E"/>
    <w:multiLevelType w:val="hybridMultilevel"/>
    <w:tmpl w:val="CFAED332"/>
    <w:lvl w:ilvl="0" w:tplc="8D80CA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F45A0B"/>
    <w:multiLevelType w:val="multilevel"/>
    <w:tmpl w:val="04E2B1F4"/>
    <w:lvl w:ilvl="0">
      <w:start w:val="1"/>
      <w:numFmt w:val="upperLetter"/>
      <w:lvlText w:val="%1"/>
      <w:lvlJc w:val="left"/>
      <w:pPr>
        <w:ind w:left="357" w:hanging="357"/>
      </w:pPr>
      <w:rPr>
        <w:rFonts w:hint="default"/>
      </w:rPr>
    </w:lvl>
    <w:lvl w:ilvl="1">
      <w:start w:val="1"/>
      <w:numFmt w:val="upperRoman"/>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0">
    <w:nsid w:val="71A22784"/>
    <w:multiLevelType w:val="hybridMultilevel"/>
    <w:tmpl w:val="A85EA9FC"/>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780C2565"/>
    <w:multiLevelType w:val="hybridMultilevel"/>
    <w:tmpl w:val="804EB340"/>
    <w:lvl w:ilvl="0" w:tplc="0424001B">
      <w:start w:val="1"/>
      <w:numFmt w:val="lowerRoman"/>
      <w:lvlText w:val="%1."/>
      <w:lvlJc w:val="right"/>
      <w:pPr>
        <w:ind w:left="1980" w:hanging="360"/>
      </w:p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12">
    <w:nsid w:val="7E751E4F"/>
    <w:multiLevelType w:val="hybridMultilevel"/>
    <w:tmpl w:val="BB2C3A40"/>
    <w:lvl w:ilvl="0" w:tplc="04240001">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FDEAAD1A">
      <w:start w:val="9"/>
      <w:numFmt w:val="bullet"/>
      <w:lvlText w:val="-"/>
      <w:lvlJc w:val="left"/>
      <w:pPr>
        <w:ind w:left="2520" w:hanging="3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5"/>
  </w:num>
  <w:num w:numId="5">
    <w:abstractNumId w:val="6"/>
  </w:num>
  <w:num w:numId="6">
    <w:abstractNumId w:val="1"/>
  </w:num>
  <w:num w:numId="7">
    <w:abstractNumId w:val="2"/>
  </w:num>
  <w:num w:numId="8">
    <w:abstractNumId w:val="12"/>
  </w:num>
  <w:num w:numId="9">
    <w:abstractNumId w:val="11"/>
  </w:num>
  <w:num w:numId="10">
    <w:abstractNumId w:val="0"/>
  </w:num>
  <w:num w:numId="11">
    <w:abstractNumId w:val="8"/>
  </w:num>
  <w:num w:numId="12">
    <w:abstractNumId w:val="7"/>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ktorca">
    <w15:presenceInfo w15:providerId="None" w15:userId="Lektor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46"/>
    <w:rsid w:val="00017BDA"/>
    <w:rsid w:val="000559E6"/>
    <w:rsid w:val="001E6DBF"/>
    <w:rsid w:val="001F42A1"/>
    <w:rsid w:val="00203FC6"/>
    <w:rsid w:val="0020756D"/>
    <w:rsid w:val="00264AA7"/>
    <w:rsid w:val="002A6D5E"/>
    <w:rsid w:val="00436E54"/>
    <w:rsid w:val="004736BA"/>
    <w:rsid w:val="004E0D3F"/>
    <w:rsid w:val="004E74A6"/>
    <w:rsid w:val="004F7987"/>
    <w:rsid w:val="00512D29"/>
    <w:rsid w:val="005B6EB5"/>
    <w:rsid w:val="00615035"/>
    <w:rsid w:val="0063551A"/>
    <w:rsid w:val="00692C7D"/>
    <w:rsid w:val="006C057D"/>
    <w:rsid w:val="006E2B2B"/>
    <w:rsid w:val="0074065F"/>
    <w:rsid w:val="00766446"/>
    <w:rsid w:val="00774CCC"/>
    <w:rsid w:val="0078317A"/>
    <w:rsid w:val="007B7FED"/>
    <w:rsid w:val="007D55FD"/>
    <w:rsid w:val="0081176A"/>
    <w:rsid w:val="00820B05"/>
    <w:rsid w:val="00881D4B"/>
    <w:rsid w:val="00891796"/>
    <w:rsid w:val="008A5E9F"/>
    <w:rsid w:val="0093180E"/>
    <w:rsid w:val="00932D05"/>
    <w:rsid w:val="00943C7D"/>
    <w:rsid w:val="00951095"/>
    <w:rsid w:val="00966B08"/>
    <w:rsid w:val="009A2301"/>
    <w:rsid w:val="009E76D1"/>
    <w:rsid w:val="00A21A3E"/>
    <w:rsid w:val="00A21D43"/>
    <w:rsid w:val="00A80B88"/>
    <w:rsid w:val="00AA097A"/>
    <w:rsid w:val="00AB5D14"/>
    <w:rsid w:val="00AC0C8D"/>
    <w:rsid w:val="00B35B2E"/>
    <w:rsid w:val="00B524B1"/>
    <w:rsid w:val="00B64385"/>
    <w:rsid w:val="00B723B1"/>
    <w:rsid w:val="00BB28D1"/>
    <w:rsid w:val="00BE03F3"/>
    <w:rsid w:val="00C47830"/>
    <w:rsid w:val="00D73E9A"/>
    <w:rsid w:val="00D847F0"/>
    <w:rsid w:val="00DC1D1B"/>
    <w:rsid w:val="00DD1A0F"/>
    <w:rsid w:val="00DD7DD4"/>
    <w:rsid w:val="00DF29E7"/>
    <w:rsid w:val="00E35AEB"/>
    <w:rsid w:val="00E40040"/>
    <w:rsid w:val="00E43512"/>
    <w:rsid w:val="00E5583A"/>
    <w:rsid w:val="00EB3F81"/>
    <w:rsid w:val="00EC4589"/>
    <w:rsid w:val="00EF5607"/>
    <w:rsid w:val="00F2346F"/>
    <w:rsid w:val="00F61DAC"/>
    <w:rsid w:val="00F64E4A"/>
    <w:rsid w:val="00F7088A"/>
    <w:rsid w:val="00F7360A"/>
    <w:rsid w:val="00FC52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44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66446"/>
    <w:pPr>
      <w:ind w:left="720"/>
      <w:contextualSpacing/>
    </w:pPr>
  </w:style>
  <w:style w:type="character" w:styleId="Pripombasklic">
    <w:name w:val="annotation reference"/>
    <w:basedOn w:val="Privzetapisavaodstavka"/>
    <w:uiPriority w:val="99"/>
    <w:semiHidden/>
    <w:unhideWhenUsed/>
    <w:rsid w:val="006E2B2B"/>
    <w:rPr>
      <w:sz w:val="16"/>
      <w:szCs w:val="16"/>
    </w:rPr>
  </w:style>
  <w:style w:type="paragraph" w:styleId="Pripombabesedilo">
    <w:name w:val="annotation text"/>
    <w:basedOn w:val="Navaden"/>
    <w:link w:val="PripombabesediloZnak"/>
    <w:uiPriority w:val="99"/>
    <w:semiHidden/>
    <w:unhideWhenUsed/>
    <w:rsid w:val="006E2B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E2B2B"/>
    <w:rPr>
      <w:sz w:val="20"/>
      <w:szCs w:val="20"/>
    </w:rPr>
  </w:style>
  <w:style w:type="paragraph" w:styleId="Zadevapripombe">
    <w:name w:val="annotation subject"/>
    <w:basedOn w:val="Pripombabesedilo"/>
    <w:next w:val="Pripombabesedilo"/>
    <w:link w:val="ZadevapripombeZnak"/>
    <w:uiPriority w:val="99"/>
    <w:semiHidden/>
    <w:unhideWhenUsed/>
    <w:rsid w:val="006E2B2B"/>
    <w:rPr>
      <w:b/>
      <w:bCs/>
    </w:rPr>
  </w:style>
  <w:style w:type="character" w:customStyle="1" w:styleId="ZadevapripombeZnak">
    <w:name w:val="Zadeva pripombe Znak"/>
    <w:basedOn w:val="PripombabesediloZnak"/>
    <w:link w:val="Zadevapripombe"/>
    <w:uiPriority w:val="99"/>
    <w:semiHidden/>
    <w:rsid w:val="006E2B2B"/>
    <w:rPr>
      <w:b/>
      <w:bCs/>
      <w:sz w:val="20"/>
      <w:szCs w:val="20"/>
    </w:rPr>
  </w:style>
  <w:style w:type="paragraph" w:styleId="Besedilooblaka">
    <w:name w:val="Balloon Text"/>
    <w:basedOn w:val="Navaden"/>
    <w:link w:val="BesedilooblakaZnak"/>
    <w:uiPriority w:val="99"/>
    <w:semiHidden/>
    <w:unhideWhenUsed/>
    <w:rsid w:val="006E2B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2B2B"/>
    <w:rPr>
      <w:rFonts w:ascii="Tahoma" w:hAnsi="Tahoma" w:cs="Tahoma"/>
      <w:sz w:val="16"/>
      <w:szCs w:val="16"/>
    </w:rPr>
  </w:style>
  <w:style w:type="paragraph" w:styleId="Sprotnaopomba-besedilo">
    <w:name w:val="footnote text"/>
    <w:basedOn w:val="Navaden"/>
    <w:link w:val="Sprotnaopomba-besediloZnak"/>
    <w:uiPriority w:val="99"/>
    <w:semiHidden/>
    <w:rsid w:val="00BB28D1"/>
    <w:pPr>
      <w:spacing w:after="0" w:line="240" w:lineRule="auto"/>
    </w:pPr>
    <w:rPr>
      <w:rFonts w:ascii="Calibri" w:eastAsia="Times New Roman" w:hAnsi="Calibri" w:cs="Calibri"/>
      <w:sz w:val="20"/>
      <w:szCs w:val="20"/>
      <w:lang w:eastAsia="sl-SI"/>
    </w:rPr>
  </w:style>
  <w:style w:type="character" w:customStyle="1" w:styleId="Sprotnaopomba-besediloZnak">
    <w:name w:val="Sprotna opomba - besedilo Znak"/>
    <w:basedOn w:val="Privzetapisavaodstavka"/>
    <w:link w:val="Sprotnaopomba-besedilo"/>
    <w:uiPriority w:val="99"/>
    <w:semiHidden/>
    <w:rsid w:val="00BB28D1"/>
    <w:rPr>
      <w:rFonts w:ascii="Calibri" w:eastAsia="Times New Roman" w:hAnsi="Calibri" w:cs="Calibri"/>
      <w:sz w:val="20"/>
      <w:szCs w:val="20"/>
      <w:lang w:eastAsia="sl-SI"/>
    </w:rPr>
  </w:style>
  <w:style w:type="character" w:styleId="Sprotnaopomba-sklic">
    <w:name w:val="footnote reference"/>
    <w:basedOn w:val="Privzetapisavaodstavka"/>
    <w:uiPriority w:val="99"/>
    <w:semiHidden/>
    <w:rsid w:val="00BB28D1"/>
    <w:rPr>
      <w:vertAlign w:val="superscript"/>
    </w:rPr>
  </w:style>
  <w:style w:type="character" w:styleId="Hiperpovezava">
    <w:name w:val="Hyperlink"/>
    <w:basedOn w:val="Privzetapisavaodstavka"/>
    <w:uiPriority w:val="99"/>
    <w:unhideWhenUsed/>
    <w:rsid w:val="007D55FD"/>
    <w:rPr>
      <w:color w:val="0000FF" w:themeColor="hyperlink"/>
      <w:u w:val="single"/>
    </w:rPr>
  </w:style>
  <w:style w:type="character" w:customStyle="1" w:styleId="Mention">
    <w:name w:val="Mention"/>
    <w:basedOn w:val="Privzetapisavaodstavka"/>
    <w:uiPriority w:val="99"/>
    <w:semiHidden/>
    <w:unhideWhenUsed/>
    <w:rsid w:val="007D55FD"/>
    <w:rPr>
      <w:color w:val="2B579A"/>
      <w:shd w:val="clear" w:color="auto" w:fill="E6E6E6"/>
    </w:rPr>
  </w:style>
  <w:style w:type="paragraph" w:styleId="Glava">
    <w:name w:val="header"/>
    <w:basedOn w:val="Navaden"/>
    <w:link w:val="GlavaZnak"/>
    <w:uiPriority w:val="99"/>
    <w:unhideWhenUsed/>
    <w:rsid w:val="00DD1A0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1A0F"/>
  </w:style>
  <w:style w:type="paragraph" w:styleId="Noga">
    <w:name w:val="footer"/>
    <w:basedOn w:val="Navaden"/>
    <w:link w:val="NogaZnak"/>
    <w:uiPriority w:val="99"/>
    <w:unhideWhenUsed/>
    <w:rsid w:val="00DD1A0F"/>
    <w:pPr>
      <w:tabs>
        <w:tab w:val="center" w:pos="4536"/>
        <w:tab w:val="right" w:pos="9072"/>
      </w:tabs>
      <w:spacing w:after="0" w:line="240" w:lineRule="auto"/>
    </w:pPr>
  </w:style>
  <w:style w:type="character" w:customStyle="1" w:styleId="NogaZnak">
    <w:name w:val="Noga Znak"/>
    <w:basedOn w:val="Privzetapisavaodstavka"/>
    <w:link w:val="Noga"/>
    <w:uiPriority w:val="99"/>
    <w:rsid w:val="00DD1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44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66446"/>
    <w:pPr>
      <w:ind w:left="720"/>
      <w:contextualSpacing/>
    </w:pPr>
  </w:style>
  <w:style w:type="character" w:styleId="Pripombasklic">
    <w:name w:val="annotation reference"/>
    <w:basedOn w:val="Privzetapisavaodstavka"/>
    <w:uiPriority w:val="99"/>
    <w:semiHidden/>
    <w:unhideWhenUsed/>
    <w:rsid w:val="006E2B2B"/>
    <w:rPr>
      <w:sz w:val="16"/>
      <w:szCs w:val="16"/>
    </w:rPr>
  </w:style>
  <w:style w:type="paragraph" w:styleId="Pripombabesedilo">
    <w:name w:val="annotation text"/>
    <w:basedOn w:val="Navaden"/>
    <w:link w:val="PripombabesediloZnak"/>
    <w:uiPriority w:val="99"/>
    <w:semiHidden/>
    <w:unhideWhenUsed/>
    <w:rsid w:val="006E2B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E2B2B"/>
    <w:rPr>
      <w:sz w:val="20"/>
      <w:szCs w:val="20"/>
    </w:rPr>
  </w:style>
  <w:style w:type="paragraph" w:styleId="Zadevapripombe">
    <w:name w:val="annotation subject"/>
    <w:basedOn w:val="Pripombabesedilo"/>
    <w:next w:val="Pripombabesedilo"/>
    <w:link w:val="ZadevapripombeZnak"/>
    <w:uiPriority w:val="99"/>
    <w:semiHidden/>
    <w:unhideWhenUsed/>
    <w:rsid w:val="006E2B2B"/>
    <w:rPr>
      <w:b/>
      <w:bCs/>
    </w:rPr>
  </w:style>
  <w:style w:type="character" w:customStyle="1" w:styleId="ZadevapripombeZnak">
    <w:name w:val="Zadeva pripombe Znak"/>
    <w:basedOn w:val="PripombabesediloZnak"/>
    <w:link w:val="Zadevapripombe"/>
    <w:uiPriority w:val="99"/>
    <w:semiHidden/>
    <w:rsid w:val="006E2B2B"/>
    <w:rPr>
      <w:b/>
      <w:bCs/>
      <w:sz w:val="20"/>
      <w:szCs w:val="20"/>
    </w:rPr>
  </w:style>
  <w:style w:type="paragraph" w:styleId="Besedilooblaka">
    <w:name w:val="Balloon Text"/>
    <w:basedOn w:val="Navaden"/>
    <w:link w:val="BesedilooblakaZnak"/>
    <w:uiPriority w:val="99"/>
    <w:semiHidden/>
    <w:unhideWhenUsed/>
    <w:rsid w:val="006E2B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2B2B"/>
    <w:rPr>
      <w:rFonts w:ascii="Tahoma" w:hAnsi="Tahoma" w:cs="Tahoma"/>
      <w:sz w:val="16"/>
      <w:szCs w:val="16"/>
    </w:rPr>
  </w:style>
  <w:style w:type="paragraph" w:styleId="Sprotnaopomba-besedilo">
    <w:name w:val="footnote text"/>
    <w:basedOn w:val="Navaden"/>
    <w:link w:val="Sprotnaopomba-besediloZnak"/>
    <w:uiPriority w:val="99"/>
    <w:semiHidden/>
    <w:rsid w:val="00BB28D1"/>
    <w:pPr>
      <w:spacing w:after="0" w:line="240" w:lineRule="auto"/>
    </w:pPr>
    <w:rPr>
      <w:rFonts w:ascii="Calibri" w:eastAsia="Times New Roman" w:hAnsi="Calibri" w:cs="Calibri"/>
      <w:sz w:val="20"/>
      <w:szCs w:val="20"/>
      <w:lang w:eastAsia="sl-SI"/>
    </w:rPr>
  </w:style>
  <w:style w:type="character" w:customStyle="1" w:styleId="Sprotnaopomba-besediloZnak">
    <w:name w:val="Sprotna opomba - besedilo Znak"/>
    <w:basedOn w:val="Privzetapisavaodstavka"/>
    <w:link w:val="Sprotnaopomba-besedilo"/>
    <w:uiPriority w:val="99"/>
    <w:semiHidden/>
    <w:rsid w:val="00BB28D1"/>
    <w:rPr>
      <w:rFonts w:ascii="Calibri" w:eastAsia="Times New Roman" w:hAnsi="Calibri" w:cs="Calibri"/>
      <w:sz w:val="20"/>
      <w:szCs w:val="20"/>
      <w:lang w:eastAsia="sl-SI"/>
    </w:rPr>
  </w:style>
  <w:style w:type="character" w:styleId="Sprotnaopomba-sklic">
    <w:name w:val="footnote reference"/>
    <w:basedOn w:val="Privzetapisavaodstavka"/>
    <w:uiPriority w:val="99"/>
    <w:semiHidden/>
    <w:rsid w:val="00BB28D1"/>
    <w:rPr>
      <w:vertAlign w:val="superscript"/>
    </w:rPr>
  </w:style>
  <w:style w:type="character" w:styleId="Hiperpovezava">
    <w:name w:val="Hyperlink"/>
    <w:basedOn w:val="Privzetapisavaodstavka"/>
    <w:uiPriority w:val="99"/>
    <w:unhideWhenUsed/>
    <w:rsid w:val="007D55FD"/>
    <w:rPr>
      <w:color w:val="0000FF" w:themeColor="hyperlink"/>
      <w:u w:val="single"/>
    </w:rPr>
  </w:style>
  <w:style w:type="character" w:customStyle="1" w:styleId="Mention">
    <w:name w:val="Mention"/>
    <w:basedOn w:val="Privzetapisavaodstavka"/>
    <w:uiPriority w:val="99"/>
    <w:semiHidden/>
    <w:unhideWhenUsed/>
    <w:rsid w:val="007D55FD"/>
    <w:rPr>
      <w:color w:val="2B579A"/>
      <w:shd w:val="clear" w:color="auto" w:fill="E6E6E6"/>
    </w:rPr>
  </w:style>
  <w:style w:type="paragraph" w:styleId="Glava">
    <w:name w:val="header"/>
    <w:basedOn w:val="Navaden"/>
    <w:link w:val="GlavaZnak"/>
    <w:uiPriority w:val="99"/>
    <w:unhideWhenUsed/>
    <w:rsid w:val="00DD1A0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1A0F"/>
  </w:style>
  <w:style w:type="paragraph" w:styleId="Noga">
    <w:name w:val="footer"/>
    <w:basedOn w:val="Navaden"/>
    <w:link w:val="NogaZnak"/>
    <w:uiPriority w:val="99"/>
    <w:unhideWhenUsed/>
    <w:rsid w:val="00DD1A0F"/>
    <w:pPr>
      <w:tabs>
        <w:tab w:val="center" w:pos="4536"/>
        <w:tab w:val="right" w:pos="9072"/>
      </w:tabs>
      <w:spacing w:after="0" w:line="240" w:lineRule="auto"/>
    </w:pPr>
  </w:style>
  <w:style w:type="character" w:customStyle="1" w:styleId="NogaZnak">
    <w:name w:val="Noga Znak"/>
    <w:basedOn w:val="Privzetapisavaodstavka"/>
    <w:link w:val="Noga"/>
    <w:uiPriority w:val="99"/>
    <w:rsid w:val="00DD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7F76-8F49-4A02-8EAD-16560E1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2264</Words>
  <Characters>12905</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Vesna.Kolar-Planinsic</dc:creator>
  <cp:lastModifiedBy>barbara</cp:lastModifiedBy>
  <cp:revision>2</cp:revision>
  <dcterms:created xsi:type="dcterms:W3CDTF">2017-04-21T13:55:00Z</dcterms:created>
  <dcterms:modified xsi:type="dcterms:W3CDTF">2017-04-21T13:55:00Z</dcterms:modified>
</cp:coreProperties>
</file>