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85" w:rsidRPr="00920723" w:rsidRDefault="00234D85" w:rsidP="00234D85">
      <w:pPr>
        <w:spacing w:after="0" w:line="260" w:lineRule="exact"/>
        <w:jc w:val="right"/>
        <w:rPr>
          <w:rFonts w:ascii="Arial" w:hAnsi="Arial" w:cs="Arial"/>
          <w:b/>
          <w:sz w:val="20"/>
          <w:szCs w:val="20"/>
        </w:rPr>
      </w:pPr>
      <w:r w:rsidRPr="00920723">
        <w:rPr>
          <w:rFonts w:ascii="Arial" w:hAnsi="Arial" w:cs="Arial"/>
          <w:b/>
          <w:sz w:val="20"/>
          <w:szCs w:val="20"/>
        </w:rPr>
        <w:t>PREDLOG</w:t>
      </w:r>
    </w:p>
    <w:p w:rsidR="00234D85" w:rsidRDefault="00234D85" w:rsidP="00234D85">
      <w:pPr>
        <w:spacing w:after="0" w:line="260" w:lineRule="exact"/>
        <w:jc w:val="right"/>
        <w:rPr>
          <w:rFonts w:ascii="Arial" w:hAnsi="Arial" w:cs="Arial"/>
          <w:sz w:val="20"/>
          <w:szCs w:val="20"/>
        </w:rPr>
      </w:pPr>
      <w:r w:rsidRPr="00920723">
        <w:rPr>
          <w:rFonts w:ascii="Arial" w:hAnsi="Arial" w:cs="Arial"/>
          <w:sz w:val="20"/>
          <w:szCs w:val="20"/>
        </w:rPr>
        <w:t>EVA 2017-2611-0050</w:t>
      </w:r>
    </w:p>
    <w:p w:rsidR="00234D85" w:rsidRDefault="00234D85" w:rsidP="00234D85">
      <w:pPr>
        <w:spacing w:after="0" w:line="260" w:lineRule="exact"/>
        <w:jc w:val="right"/>
        <w:rPr>
          <w:rFonts w:ascii="Arial" w:hAnsi="Arial" w:cs="Arial"/>
          <w:sz w:val="20"/>
          <w:szCs w:val="20"/>
        </w:rPr>
      </w:pPr>
    </w:p>
    <w:p w:rsidR="00234D85" w:rsidRPr="00920723" w:rsidRDefault="00234D85" w:rsidP="00234D85">
      <w:pPr>
        <w:spacing w:after="0" w:line="260" w:lineRule="exact"/>
        <w:jc w:val="right"/>
        <w:rPr>
          <w:rFonts w:ascii="Arial" w:hAnsi="Arial" w:cs="Arial"/>
          <w:sz w:val="20"/>
          <w:szCs w:val="20"/>
        </w:rPr>
      </w:pPr>
    </w:p>
    <w:p w:rsidR="00234D85" w:rsidRPr="003F0384" w:rsidRDefault="00234D85" w:rsidP="00234D85">
      <w:pPr>
        <w:pStyle w:val="Neotevilenodstavek"/>
        <w:spacing w:before="0" w:after="0" w:line="260" w:lineRule="exact"/>
        <w:rPr>
          <w:rFonts w:cs="Arial"/>
          <w:sz w:val="20"/>
          <w:szCs w:val="20"/>
        </w:rPr>
      </w:pPr>
      <w:r w:rsidRPr="003F0384">
        <w:rPr>
          <w:rFonts w:cs="Arial"/>
          <w:sz w:val="20"/>
          <w:szCs w:val="20"/>
        </w:rPr>
        <w:t xml:space="preserve">Na podlagi šestega odstavka 49.a člena Zakona o socialnem varstvu </w:t>
      </w:r>
      <w:r w:rsidRPr="003F0384">
        <w:rPr>
          <w:sz w:val="20"/>
          <w:szCs w:val="20"/>
        </w:rPr>
        <w:t xml:space="preserve">(Uradni list RS, št. 3/07 – uradno prečiščeno besedilo, 23/07 – </w:t>
      </w:r>
      <w:proofErr w:type="spellStart"/>
      <w:r w:rsidRPr="003F0384">
        <w:rPr>
          <w:sz w:val="20"/>
          <w:szCs w:val="20"/>
        </w:rPr>
        <w:t>popr</w:t>
      </w:r>
      <w:proofErr w:type="spellEnd"/>
      <w:r w:rsidRPr="003F0384">
        <w:rPr>
          <w:sz w:val="20"/>
          <w:szCs w:val="20"/>
        </w:rPr>
        <w:t xml:space="preserve">., 41/07 – </w:t>
      </w:r>
      <w:proofErr w:type="spellStart"/>
      <w:r w:rsidRPr="003F0384">
        <w:rPr>
          <w:sz w:val="20"/>
          <w:szCs w:val="20"/>
        </w:rPr>
        <w:t>popr</w:t>
      </w:r>
      <w:proofErr w:type="spellEnd"/>
      <w:r w:rsidRPr="003F0384">
        <w:rPr>
          <w:sz w:val="20"/>
          <w:szCs w:val="20"/>
        </w:rPr>
        <w:t xml:space="preserve">., 61/10 – </w:t>
      </w:r>
      <w:proofErr w:type="spellStart"/>
      <w:r w:rsidRPr="003F0384">
        <w:rPr>
          <w:sz w:val="20"/>
          <w:szCs w:val="20"/>
        </w:rPr>
        <w:t>ZSVarPre</w:t>
      </w:r>
      <w:proofErr w:type="spellEnd"/>
      <w:r w:rsidRPr="003F0384">
        <w:rPr>
          <w:sz w:val="20"/>
          <w:szCs w:val="20"/>
        </w:rPr>
        <w:t>,  62/10 – ZUPJS, 57/12, 39/16, 52/16 – ZPPreb-1</w:t>
      </w:r>
      <w:r>
        <w:rPr>
          <w:sz w:val="20"/>
          <w:szCs w:val="20"/>
        </w:rPr>
        <w:t xml:space="preserve">, 15/17 – DZ, 29/17 </w:t>
      </w:r>
      <w:r w:rsidRPr="003F0384">
        <w:rPr>
          <w:sz w:val="20"/>
          <w:szCs w:val="20"/>
        </w:rPr>
        <w:t>in</w:t>
      </w:r>
      <w:r>
        <w:rPr>
          <w:sz w:val="20"/>
          <w:szCs w:val="20"/>
        </w:rPr>
        <w:t xml:space="preserve"> 54/17</w:t>
      </w:r>
      <w:r w:rsidRPr="003F0384">
        <w:rPr>
          <w:sz w:val="20"/>
          <w:szCs w:val="20"/>
        </w:rPr>
        <w:t xml:space="preserve">) </w:t>
      </w:r>
      <w:r w:rsidRPr="003F0384">
        <w:rPr>
          <w:rFonts w:cs="Arial"/>
          <w:sz w:val="20"/>
          <w:szCs w:val="20"/>
        </w:rPr>
        <w:t>izdaja Vlada Republike Slovenije</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jc w:val="center"/>
        <w:rPr>
          <w:b/>
          <w:sz w:val="20"/>
          <w:szCs w:val="20"/>
        </w:rPr>
      </w:pPr>
      <w:bookmarkStart w:id="0" w:name="_GoBack"/>
      <w:r w:rsidRPr="003F0384">
        <w:rPr>
          <w:b/>
          <w:sz w:val="20"/>
          <w:szCs w:val="20"/>
        </w:rPr>
        <w:t>UREDBO</w:t>
      </w:r>
    </w:p>
    <w:p w:rsidR="00234D85" w:rsidRPr="003F0384" w:rsidRDefault="00234D85" w:rsidP="00234D85">
      <w:pPr>
        <w:pStyle w:val="Neotevilenodstavek"/>
        <w:spacing w:before="0" w:after="0" w:line="260" w:lineRule="exact"/>
        <w:jc w:val="center"/>
        <w:rPr>
          <w:b/>
          <w:sz w:val="20"/>
          <w:szCs w:val="20"/>
        </w:rPr>
      </w:pPr>
      <w:r w:rsidRPr="003F0384">
        <w:rPr>
          <w:b/>
          <w:sz w:val="20"/>
          <w:szCs w:val="20"/>
        </w:rPr>
        <w:t>o določitvi centrov za socialno delo, njihovega sedeža in teritorialne pristojnosti ter določitvi enot centrov za socialno delo in njihovega območja delovanja</w:t>
      </w:r>
    </w:p>
    <w:bookmarkEnd w:id="0"/>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jc w:val="center"/>
        <w:rPr>
          <w:rFonts w:cs="Arial"/>
          <w:b/>
          <w:sz w:val="20"/>
          <w:szCs w:val="20"/>
        </w:rPr>
      </w:pPr>
      <w:r w:rsidRPr="003F0384">
        <w:rPr>
          <w:rFonts w:cs="Arial"/>
          <w:b/>
          <w:sz w:val="20"/>
          <w:szCs w:val="20"/>
        </w:rPr>
        <w:t>1. člen</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sz w:val="20"/>
          <w:szCs w:val="20"/>
        </w:rPr>
      </w:pPr>
      <w:r w:rsidRPr="003F0384">
        <w:rPr>
          <w:rFonts w:cs="Arial"/>
          <w:sz w:val="20"/>
          <w:szCs w:val="20"/>
        </w:rPr>
        <w:t xml:space="preserve">Ta uredba določa </w:t>
      </w:r>
      <w:r w:rsidRPr="003F0384">
        <w:rPr>
          <w:sz w:val="20"/>
          <w:szCs w:val="20"/>
        </w:rPr>
        <w:t>centre za socialno delo, njihov sedež in teritorialno pristojnost ter enote centra za socialno delo in njihovo območje delovanja.</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Poglavje"/>
        <w:spacing w:before="0" w:after="0" w:line="260" w:lineRule="exact"/>
        <w:rPr>
          <w:sz w:val="20"/>
          <w:szCs w:val="20"/>
        </w:rPr>
      </w:pPr>
      <w:r w:rsidRPr="003F0384">
        <w:rPr>
          <w:sz w:val="20"/>
          <w:szCs w:val="20"/>
        </w:rPr>
        <w:t>2. člen</w:t>
      </w:r>
    </w:p>
    <w:p w:rsidR="00234D85" w:rsidRPr="003F0384" w:rsidRDefault="00234D85" w:rsidP="00234D85">
      <w:pPr>
        <w:pStyle w:val="Poglavje"/>
        <w:spacing w:before="0" w:after="0" w:line="260" w:lineRule="exact"/>
        <w:jc w:val="both"/>
        <w:rPr>
          <w:b w:val="0"/>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Centri za socialno delo v Republiki Sloveniji so:</w:t>
      </w:r>
    </w:p>
    <w:p w:rsidR="00234D85" w:rsidRPr="003F0384" w:rsidRDefault="00234D85" w:rsidP="00234D85">
      <w:pPr>
        <w:pStyle w:val="Neotevilenodstavek"/>
        <w:spacing w:before="0" w:after="0" w:line="260" w:lineRule="exact"/>
        <w:rPr>
          <w:sz w:val="20"/>
          <w:szCs w:val="20"/>
        </w:rPr>
      </w:pPr>
      <w:r w:rsidRPr="003F0384">
        <w:rPr>
          <w:sz w:val="20"/>
          <w:szCs w:val="20"/>
        </w:rPr>
        <w:t>1. Center za socialno delo Celje s sedežem v Celju za območja upravnih enot: Celje, Laško, Slovenske Konjice, Šentjur pri Celju in Šmarje pri Jelšah;</w:t>
      </w:r>
    </w:p>
    <w:p w:rsidR="00234D85" w:rsidRPr="003F0384" w:rsidRDefault="00234D85" w:rsidP="00234D85">
      <w:pPr>
        <w:pStyle w:val="Neotevilenodstavek"/>
        <w:spacing w:before="0" w:after="0" w:line="260" w:lineRule="exact"/>
        <w:rPr>
          <w:sz w:val="20"/>
          <w:szCs w:val="20"/>
        </w:rPr>
      </w:pPr>
      <w:r w:rsidRPr="003F0384">
        <w:rPr>
          <w:sz w:val="20"/>
          <w:szCs w:val="20"/>
        </w:rPr>
        <w:t>2. Center za socialno delo Šaleško – Savinjska s sedežem v Velenju za območja upravnih enot: Mozirje, Velenje in Žalec;</w:t>
      </w:r>
    </w:p>
    <w:p w:rsidR="00234D85" w:rsidRPr="003F0384" w:rsidRDefault="00234D85" w:rsidP="00234D85">
      <w:pPr>
        <w:pStyle w:val="Neotevilenodstavek"/>
        <w:spacing w:before="0" w:after="0" w:line="260" w:lineRule="exact"/>
        <w:rPr>
          <w:sz w:val="20"/>
          <w:szCs w:val="20"/>
        </w:rPr>
      </w:pPr>
      <w:r w:rsidRPr="003F0384">
        <w:rPr>
          <w:sz w:val="20"/>
          <w:szCs w:val="20"/>
        </w:rPr>
        <w:t>3. Center za socialno delo Južna Primorska s sedežem v Kopru za območja upravnih enot: Izola, Koper, Piran in Sežana;</w:t>
      </w:r>
    </w:p>
    <w:p w:rsidR="00234D85" w:rsidRPr="003F0384" w:rsidRDefault="00234D85" w:rsidP="00234D85">
      <w:pPr>
        <w:pStyle w:val="Neotevilenodstavek"/>
        <w:spacing w:before="0" w:after="0" w:line="260" w:lineRule="exact"/>
        <w:rPr>
          <w:sz w:val="20"/>
          <w:szCs w:val="20"/>
        </w:rPr>
      </w:pPr>
      <w:r w:rsidRPr="003F0384">
        <w:rPr>
          <w:sz w:val="20"/>
          <w:szCs w:val="20"/>
        </w:rPr>
        <w:t>4. Center za socialno delo Gorenjska s sedežem v Kranju za območja upravnih enot: Jesenice, Kranj, Radovljica, Škofja Loka in Tržič:</w:t>
      </w:r>
    </w:p>
    <w:p w:rsidR="00234D85" w:rsidRPr="003F0384" w:rsidRDefault="00234D85" w:rsidP="00234D85">
      <w:pPr>
        <w:pStyle w:val="Neotevilenodstavek"/>
        <w:spacing w:before="0" w:after="0" w:line="260" w:lineRule="exact"/>
        <w:rPr>
          <w:sz w:val="20"/>
          <w:szCs w:val="20"/>
        </w:rPr>
      </w:pPr>
      <w:r w:rsidRPr="003F0384">
        <w:rPr>
          <w:sz w:val="20"/>
          <w:szCs w:val="20"/>
        </w:rPr>
        <w:t>5. Center za socialno delo Osrednja Slovenija – vzhod s sedežem v Domžalah za območja upravnih enot: Domžale, Kamnik in Litija;</w:t>
      </w:r>
    </w:p>
    <w:p w:rsidR="00234D85" w:rsidRPr="003F0384" w:rsidRDefault="00234D85" w:rsidP="00234D85">
      <w:pPr>
        <w:pStyle w:val="Neotevilenodstavek"/>
        <w:spacing w:before="0" w:after="0" w:line="260" w:lineRule="exact"/>
        <w:rPr>
          <w:sz w:val="20"/>
          <w:szCs w:val="20"/>
        </w:rPr>
      </w:pPr>
      <w:r w:rsidRPr="003F0384">
        <w:rPr>
          <w:sz w:val="20"/>
          <w:szCs w:val="20"/>
        </w:rPr>
        <w:t>6. Center za socialno delo Ljubljana s sedežem v Ljubljani za območja upravnih enot:</w:t>
      </w:r>
      <w:r>
        <w:rPr>
          <w:sz w:val="20"/>
          <w:szCs w:val="20"/>
        </w:rPr>
        <w:t xml:space="preserve"> Grosuplje,</w:t>
      </w:r>
      <w:r w:rsidRPr="003F0384">
        <w:rPr>
          <w:sz w:val="20"/>
          <w:szCs w:val="20"/>
        </w:rPr>
        <w:t xml:space="preserve"> Ljubljana, Logatec in Vrhnika;</w:t>
      </w:r>
    </w:p>
    <w:p w:rsidR="00234D85" w:rsidRPr="003F0384" w:rsidRDefault="00234D85" w:rsidP="00234D85">
      <w:pPr>
        <w:pStyle w:val="Neotevilenodstavek"/>
        <w:spacing w:before="0" w:after="0" w:line="260" w:lineRule="exact"/>
        <w:rPr>
          <w:sz w:val="20"/>
          <w:szCs w:val="20"/>
        </w:rPr>
      </w:pPr>
      <w:r w:rsidRPr="003F0384">
        <w:rPr>
          <w:sz w:val="20"/>
          <w:szCs w:val="20"/>
        </w:rPr>
        <w:t xml:space="preserve">7. Center za socialno delo Osrednja Slovenija – zahod s sedežem v </w:t>
      </w:r>
      <w:r>
        <w:rPr>
          <w:sz w:val="20"/>
          <w:szCs w:val="20"/>
        </w:rPr>
        <w:t>Kočevju</w:t>
      </w:r>
      <w:r w:rsidRPr="003F0384">
        <w:rPr>
          <w:sz w:val="20"/>
          <w:szCs w:val="20"/>
        </w:rPr>
        <w:t xml:space="preserve"> za območja upravnih enot: Kočevje in Ribnica;</w:t>
      </w:r>
    </w:p>
    <w:p w:rsidR="00234D85" w:rsidRPr="003F0384" w:rsidRDefault="00234D85" w:rsidP="00234D85">
      <w:pPr>
        <w:pStyle w:val="Neotevilenodstavek"/>
        <w:spacing w:before="0" w:after="0" w:line="260" w:lineRule="exact"/>
        <w:rPr>
          <w:sz w:val="20"/>
          <w:szCs w:val="20"/>
        </w:rPr>
      </w:pPr>
      <w:r w:rsidRPr="003F0384">
        <w:rPr>
          <w:sz w:val="20"/>
          <w:szCs w:val="20"/>
        </w:rPr>
        <w:t>8. Center za socialno delo Štajerska s sedežem v Mariboru za območja upravnih enot: Maribor, Pesnica, Ruše in Slovenska Bistrica;</w:t>
      </w:r>
    </w:p>
    <w:p w:rsidR="00234D85" w:rsidRPr="003F0384" w:rsidRDefault="00234D85" w:rsidP="00234D85">
      <w:pPr>
        <w:pStyle w:val="Neotevilenodstavek"/>
        <w:spacing w:before="0" w:after="0" w:line="260" w:lineRule="exact"/>
        <w:rPr>
          <w:sz w:val="20"/>
          <w:szCs w:val="20"/>
        </w:rPr>
      </w:pPr>
      <w:r w:rsidRPr="003F0384">
        <w:rPr>
          <w:sz w:val="20"/>
          <w:szCs w:val="20"/>
        </w:rPr>
        <w:t>9. Center za socialno delo Pomurje s sedežem v Murski Soboti za območja upravnih enot: Gornja Radgona, Lendava, Ljutomer in Murska Sobota;</w:t>
      </w:r>
    </w:p>
    <w:p w:rsidR="00234D85" w:rsidRPr="003F0384" w:rsidRDefault="00234D85" w:rsidP="00234D85">
      <w:pPr>
        <w:pStyle w:val="Neotevilenodstavek"/>
        <w:spacing w:before="0" w:after="0" w:line="260" w:lineRule="exact"/>
        <w:rPr>
          <w:sz w:val="20"/>
          <w:szCs w:val="20"/>
        </w:rPr>
      </w:pPr>
      <w:r w:rsidRPr="003F0384">
        <w:rPr>
          <w:sz w:val="20"/>
          <w:szCs w:val="20"/>
        </w:rPr>
        <w:t>10. Center za socialno delo Severna Primorska s sedežem v Novi Gorici za območja upravnih enot: Ajdovščina, Idrija, Nova Gorica in Tolmin;</w:t>
      </w:r>
    </w:p>
    <w:p w:rsidR="00234D85" w:rsidRPr="003F0384" w:rsidRDefault="00234D85" w:rsidP="00234D85">
      <w:pPr>
        <w:pStyle w:val="Neotevilenodstavek"/>
        <w:spacing w:before="0" w:after="0" w:line="260" w:lineRule="exact"/>
        <w:rPr>
          <w:sz w:val="20"/>
          <w:szCs w:val="20"/>
        </w:rPr>
      </w:pPr>
      <w:r w:rsidRPr="003F0384">
        <w:rPr>
          <w:sz w:val="20"/>
          <w:szCs w:val="20"/>
        </w:rPr>
        <w:t>11. Center za socialno delo Dolenjska in Bela Krajina s sedežem v Novem mestu za območja upravnih enot: Črnomelj, Metlika, Novo mesto in Trebnje;</w:t>
      </w:r>
    </w:p>
    <w:p w:rsidR="00234D85" w:rsidRPr="003F0384" w:rsidRDefault="00234D85" w:rsidP="00234D85">
      <w:pPr>
        <w:pStyle w:val="Neotevilenodstavek"/>
        <w:spacing w:before="0" w:after="0" w:line="260" w:lineRule="exact"/>
        <w:rPr>
          <w:sz w:val="20"/>
          <w:szCs w:val="20"/>
        </w:rPr>
      </w:pPr>
      <w:r w:rsidRPr="003F0384">
        <w:rPr>
          <w:sz w:val="20"/>
          <w:szCs w:val="20"/>
        </w:rPr>
        <w:t>12. Center za socialno delo Posavje s sedežem v Krškem za območja upravnih enot: Brežice, Krško in Sevnica;</w:t>
      </w:r>
    </w:p>
    <w:p w:rsidR="00234D85" w:rsidRPr="003F0384" w:rsidRDefault="00234D85" w:rsidP="00234D85">
      <w:pPr>
        <w:pStyle w:val="Neotevilenodstavek"/>
        <w:spacing w:before="0" w:after="0" w:line="260" w:lineRule="exact"/>
        <w:rPr>
          <w:sz w:val="20"/>
          <w:szCs w:val="20"/>
        </w:rPr>
      </w:pPr>
      <w:r w:rsidRPr="003F0384">
        <w:rPr>
          <w:sz w:val="20"/>
          <w:szCs w:val="20"/>
        </w:rPr>
        <w:t>13. Center za socialno delo Primorsko – Notranjska s sedežem v Postojni za območja upravnih enot: Cerknica, Ilirska Bistrica in Postojna;</w:t>
      </w:r>
    </w:p>
    <w:p w:rsidR="00234D85" w:rsidRPr="003F0384" w:rsidRDefault="00234D85" w:rsidP="00234D85">
      <w:pPr>
        <w:pStyle w:val="Neotevilenodstavek"/>
        <w:spacing w:before="0" w:after="0" w:line="260" w:lineRule="exact"/>
        <w:rPr>
          <w:sz w:val="20"/>
          <w:szCs w:val="20"/>
        </w:rPr>
      </w:pPr>
      <w:r w:rsidRPr="003F0384">
        <w:rPr>
          <w:sz w:val="20"/>
          <w:szCs w:val="20"/>
        </w:rPr>
        <w:t>14. Center za socialno delo Podravje s sedežem na Ptuju za območja upravnih enot: Lenart, Ormož in Ptuj;</w:t>
      </w:r>
    </w:p>
    <w:p w:rsidR="00234D85" w:rsidRPr="003F0384" w:rsidRDefault="00234D85" w:rsidP="00234D85">
      <w:pPr>
        <w:pStyle w:val="Neotevilenodstavek"/>
        <w:spacing w:before="0" w:after="0" w:line="260" w:lineRule="exact"/>
        <w:rPr>
          <w:sz w:val="20"/>
          <w:szCs w:val="20"/>
        </w:rPr>
      </w:pPr>
      <w:r w:rsidRPr="003F0384">
        <w:rPr>
          <w:sz w:val="20"/>
          <w:szCs w:val="20"/>
        </w:rPr>
        <w:lastRenderedPageBreak/>
        <w:t>15. Center za socialno delo Koroška s sedežem v Slovenj Gradcu za območja upravnih enot: Dravograd, Radlje ob Dravi, Ravne na Koroškem in Slovenj Gradec in</w:t>
      </w:r>
    </w:p>
    <w:p w:rsidR="00234D85" w:rsidRPr="003F0384" w:rsidRDefault="00234D85" w:rsidP="00234D85">
      <w:pPr>
        <w:pStyle w:val="Neotevilenodstavek"/>
        <w:spacing w:before="0" w:after="0" w:line="260" w:lineRule="exact"/>
        <w:rPr>
          <w:sz w:val="20"/>
          <w:szCs w:val="20"/>
        </w:rPr>
      </w:pPr>
      <w:r w:rsidRPr="003F0384">
        <w:rPr>
          <w:sz w:val="20"/>
          <w:szCs w:val="20"/>
        </w:rPr>
        <w:t>16. Center za socialno delo Zasavje s sedežem v Trbovljah za območja upravnih enot: Hrastnik, Trbovlje in Zagorje ob Savi.«.</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jc w:val="center"/>
        <w:rPr>
          <w:b/>
          <w:sz w:val="20"/>
          <w:szCs w:val="20"/>
        </w:rPr>
      </w:pPr>
      <w:r w:rsidRPr="003F0384">
        <w:rPr>
          <w:b/>
          <w:sz w:val="20"/>
          <w:szCs w:val="20"/>
        </w:rPr>
        <w:t>3. člen</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Enote centrov za socialno delo v Republiki Sloveniji so:</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1.Enote Centra za socialno delo Celje so:</w:t>
      </w:r>
    </w:p>
    <w:p w:rsidR="00234D85" w:rsidRPr="003F0384" w:rsidRDefault="00234D85" w:rsidP="00234D85">
      <w:pPr>
        <w:pStyle w:val="Neotevilenodstavek"/>
        <w:numPr>
          <w:ilvl w:val="0"/>
          <w:numId w:val="2"/>
        </w:numPr>
        <w:spacing w:before="0" w:after="0" w:line="260" w:lineRule="exact"/>
        <w:rPr>
          <w:sz w:val="20"/>
          <w:szCs w:val="20"/>
        </w:rPr>
      </w:pPr>
      <w:r w:rsidRPr="003F0384">
        <w:rPr>
          <w:sz w:val="20"/>
          <w:szCs w:val="20"/>
        </w:rPr>
        <w:t>Enota Celje na območju upravne enote Celje,</w:t>
      </w:r>
    </w:p>
    <w:p w:rsidR="00234D85" w:rsidRPr="003F0384" w:rsidRDefault="00234D85" w:rsidP="00234D85">
      <w:pPr>
        <w:pStyle w:val="Neotevilenodstavek"/>
        <w:numPr>
          <w:ilvl w:val="0"/>
          <w:numId w:val="2"/>
        </w:numPr>
        <w:spacing w:before="0" w:after="0" w:line="260" w:lineRule="exact"/>
        <w:rPr>
          <w:sz w:val="20"/>
          <w:szCs w:val="20"/>
        </w:rPr>
      </w:pPr>
      <w:r w:rsidRPr="003F0384">
        <w:rPr>
          <w:sz w:val="20"/>
          <w:szCs w:val="20"/>
        </w:rPr>
        <w:t>Enota Laško na območju upravne enote Laško,</w:t>
      </w:r>
    </w:p>
    <w:p w:rsidR="00234D85" w:rsidRPr="003F0384" w:rsidRDefault="00234D85" w:rsidP="00234D85">
      <w:pPr>
        <w:pStyle w:val="Neotevilenodstavek"/>
        <w:numPr>
          <w:ilvl w:val="0"/>
          <w:numId w:val="2"/>
        </w:numPr>
        <w:spacing w:before="0" w:after="0" w:line="260" w:lineRule="exact"/>
        <w:rPr>
          <w:sz w:val="20"/>
          <w:szCs w:val="20"/>
        </w:rPr>
      </w:pPr>
      <w:r w:rsidRPr="003F0384">
        <w:rPr>
          <w:sz w:val="20"/>
          <w:szCs w:val="20"/>
        </w:rPr>
        <w:t>Enota Slovenske Konjice na območju upravne enote Slovenske Konjice,</w:t>
      </w:r>
    </w:p>
    <w:p w:rsidR="00234D85" w:rsidRPr="003F0384" w:rsidRDefault="00234D85" w:rsidP="00234D85">
      <w:pPr>
        <w:pStyle w:val="Neotevilenodstavek"/>
        <w:numPr>
          <w:ilvl w:val="0"/>
          <w:numId w:val="2"/>
        </w:numPr>
        <w:spacing w:before="0" w:after="0" w:line="260" w:lineRule="exact"/>
        <w:rPr>
          <w:sz w:val="20"/>
          <w:szCs w:val="20"/>
        </w:rPr>
      </w:pPr>
      <w:r w:rsidRPr="003F0384">
        <w:rPr>
          <w:sz w:val="20"/>
          <w:szCs w:val="20"/>
        </w:rPr>
        <w:t>Enota Šentjur pri Celju na območju upravne enote Šentjur pri Celju in</w:t>
      </w:r>
    </w:p>
    <w:p w:rsidR="00234D85" w:rsidRPr="003F0384" w:rsidRDefault="00234D85" w:rsidP="00234D85">
      <w:pPr>
        <w:pStyle w:val="Neotevilenodstavek"/>
        <w:numPr>
          <w:ilvl w:val="0"/>
          <w:numId w:val="2"/>
        </w:numPr>
        <w:spacing w:before="0" w:after="0" w:line="260" w:lineRule="exact"/>
        <w:rPr>
          <w:sz w:val="20"/>
          <w:szCs w:val="20"/>
        </w:rPr>
      </w:pPr>
      <w:r w:rsidRPr="003F0384">
        <w:rPr>
          <w:sz w:val="20"/>
          <w:szCs w:val="20"/>
        </w:rPr>
        <w:t>Enota Šmarje pri Jelšah na območju upravne enote Šmarje pri Jelšah.</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2. Enote Centra za socialno delo Šaleško – Savinjska so:</w:t>
      </w:r>
    </w:p>
    <w:p w:rsidR="00234D85" w:rsidRPr="003F0384" w:rsidRDefault="00234D85" w:rsidP="00234D85">
      <w:pPr>
        <w:pStyle w:val="Neotevilenodstavek"/>
        <w:numPr>
          <w:ilvl w:val="0"/>
          <w:numId w:val="3"/>
        </w:numPr>
        <w:spacing w:before="0" w:after="0" w:line="260" w:lineRule="exact"/>
        <w:rPr>
          <w:sz w:val="20"/>
          <w:szCs w:val="20"/>
        </w:rPr>
      </w:pPr>
      <w:r w:rsidRPr="003F0384">
        <w:rPr>
          <w:sz w:val="20"/>
          <w:szCs w:val="20"/>
        </w:rPr>
        <w:t>Enota Mozirje na območju upravne enote Mozirje,</w:t>
      </w:r>
    </w:p>
    <w:p w:rsidR="00234D85" w:rsidRPr="003F0384" w:rsidRDefault="00234D85" w:rsidP="00234D85">
      <w:pPr>
        <w:pStyle w:val="Neotevilenodstavek"/>
        <w:numPr>
          <w:ilvl w:val="0"/>
          <w:numId w:val="3"/>
        </w:numPr>
        <w:spacing w:before="0" w:after="0" w:line="260" w:lineRule="exact"/>
        <w:rPr>
          <w:sz w:val="20"/>
          <w:szCs w:val="20"/>
        </w:rPr>
      </w:pPr>
      <w:r w:rsidRPr="003F0384">
        <w:rPr>
          <w:sz w:val="20"/>
          <w:szCs w:val="20"/>
        </w:rPr>
        <w:t xml:space="preserve">Enota Velenje na območju upravne enote Velenje in </w:t>
      </w:r>
    </w:p>
    <w:p w:rsidR="00234D85" w:rsidRPr="003F0384" w:rsidRDefault="00234D85" w:rsidP="00234D85">
      <w:pPr>
        <w:pStyle w:val="Neotevilenodstavek"/>
        <w:numPr>
          <w:ilvl w:val="0"/>
          <w:numId w:val="3"/>
        </w:numPr>
        <w:spacing w:before="0" w:after="0" w:line="260" w:lineRule="exact"/>
        <w:rPr>
          <w:sz w:val="20"/>
          <w:szCs w:val="20"/>
        </w:rPr>
      </w:pPr>
      <w:r w:rsidRPr="003F0384">
        <w:rPr>
          <w:sz w:val="20"/>
          <w:szCs w:val="20"/>
        </w:rPr>
        <w:t>Enota Žalec na območju upravne enote Žalec.</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3. Enote Centra za socialno delo Južna Primorska so:</w:t>
      </w:r>
    </w:p>
    <w:p w:rsidR="00234D85" w:rsidRPr="003F0384" w:rsidRDefault="00234D85" w:rsidP="00234D85">
      <w:pPr>
        <w:pStyle w:val="Neotevilenodstavek"/>
        <w:numPr>
          <w:ilvl w:val="0"/>
          <w:numId w:val="4"/>
        </w:numPr>
        <w:spacing w:before="0" w:after="0" w:line="260" w:lineRule="exact"/>
        <w:rPr>
          <w:sz w:val="20"/>
          <w:szCs w:val="20"/>
        </w:rPr>
      </w:pPr>
      <w:r w:rsidRPr="003F0384">
        <w:rPr>
          <w:sz w:val="20"/>
          <w:szCs w:val="20"/>
        </w:rPr>
        <w:t>Enota Izola na območju upravne enote Izola,</w:t>
      </w:r>
    </w:p>
    <w:p w:rsidR="00234D85" w:rsidRPr="003F0384" w:rsidRDefault="00234D85" w:rsidP="00234D85">
      <w:pPr>
        <w:pStyle w:val="Neotevilenodstavek"/>
        <w:numPr>
          <w:ilvl w:val="0"/>
          <w:numId w:val="4"/>
        </w:numPr>
        <w:spacing w:before="0" w:after="0" w:line="260" w:lineRule="exact"/>
        <w:rPr>
          <w:sz w:val="20"/>
          <w:szCs w:val="20"/>
        </w:rPr>
      </w:pPr>
      <w:r w:rsidRPr="003F0384">
        <w:rPr>
          <w:sz w:val="20"/>
          <w:szCs w:val="20"/>
        </w:rPr>
        <w:t>Enota Koper na območju upravne enote Koper,</w:t>
      </w:r>
    </w:p>
    <w:p w:rsidR="00234D85" w:rsidRPr="003F0384" w:rsidRDefault="00234D85" w:rsidP="00234D85">
      <w:pPr>
        <w:pStyle w:val="Neotevilenodstavek"/>
        <w:numPr>
          <w:ilvl w:val="0"/>
          <w:numId w:val="4"/>
        </w:numPr>
        <w:spacing w:before="0" w:after="0" w:line="260" w:lineRule="exact"/>
        <w:rPr>
          <w:sz w:val="20"/>
          <w:szCs w:val="20"/>
        </w:rPr>
      </w:pPr>
      <w:r w:rsidRPr="003F0384">
        <w:rPr>
          <w:sz w:val="20"/>
          <w:szCs w:val="20"/>
        </w:rPr>
        <w:t xml:space="preserve">Enota Piran na območju upravne enote Piran in </w:t>
      </w:r>
    </w:p>
    <w:p w:rsidR="00234D85" w:rsidRPr="003F0384" w:rsidRDefault="00234D85" w:rsidP="00234D85">
      <w:pPr>
        <w:pStyle w:val="Neotevilenodstavek"/>
        <w:numPr>
          <w:ilvl w:val="0"/>
          <w:numId w:val="4"/>
        </w:numPr>
        <w:spacing w:before="0" w:after="0" w:line="260" w:lineRule="exact"/>
        <w:rPr>
          <w:sz w:val="20"/>
          <w:szCs w:val="20"/>
        </w:rPr>
      </w:pPr>
      <w:r w:rsidRPr="003F0384">
        <w:rPr>
          <w:sz w:val="20"/>
          <w:szCs w:val="20"/>
        </w:rPr>
        <w:t xml:space="preserve">Enota Sežana na območju upravne enote Sežana.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4.  Enote Centra za socialno delo Gorenjska so:</w:t>
      </w:r>
    </w:p>
    <w:p w:rsidR="00234D85" w:rsidRPr="003F0384" w:rsidRDefault="00234D85" w:rsidP="00234D85">
      <w:pPr>
        <w:pStyle w:val="Neotevilenodstavek"/>
        <w:numPr>
          <w:ilvl w:val="0"/>
          <w:numId w:val="5"/>
        </w:numPr>
        <w:spacing w:before="0" w:after="0" w:line="260" w:lineRule="exact"/>
        <w:rPr>
          <w:sz w:val="20"/>
          <w:szCs w:val="20"/>
        </w:rPr>
      </w:pPr>
      <w:r w:rsidRPr="003F0384">
        <w:rPr>
          <w:sz w:val="20"/>
          <w:szCs w:val="20"/>
        </w:rPr>
        <w:t>Enota Jesenice na območju upravne enote Jesenice,</w:t>
      </w:r>
    </w:p>
    <w:p w:rsidR="00234D85" w:rsidRPr="003F0384" w:rsidRDefault="00234D85" w:rsidP="00234D85">
      <w:pPr>
        <w:pStyle w:val="Neotevilenodstavek"/>
        <w:numPr>
          <w:ilvl w:val="0"/>
          <w:numId w:val="5"/>
        </w:numPr>
        <w:spacing w:before="0" w:after="0" w:line="260" w:lineRule="exact"/>
        <w:rPr>
          <w:sz w:val="20"/>
          <w:szCs w:val="20"/>
        </w:rPr>
      </w:pPr>
      <w:r w:rsidRPr="003F0384">
        <w:rPr>
          <w:sz w:val="20"/>
          <w:szCs w:val="20"/>
        </w:rPr>
        <w:t>Enota Kranj na območju upravne enote Kranj,</w:t>
      </w:r>
    </w:p>
    <w:p w:rsidR="00234D85" w:rsidRPr="003F0384" w:rsidRDefault="00234D85" w:rsidP="00234D85">
      <w:pPr>
        <w:pStyle w:val="Neotevilenodstavek"/>
        <w:numPr>
          <w:ilvl w:val="0"/>
          <w:numId w:val="5"/>
        </w:numPr>
        <w:spacing w:before="0" w:after="0" w:line="260" w:lineRule="exact"/>
        <w:rPr>
          <w:sz w:val="20"/>
          <w:szCs w:val="20"/>
        </w:rPr>
      </w:pPr>
      <w:r w:rsidRPr="003F0384">
        <w:rPr>
          <w:sz w:val="20"/>
          <w:szCs w:val="20"/>
        </w:rPr>
        <w:t>Enota Radovljica na območju upravne enote Radovljica,</w:t>
      </w:r>
    </w:p>
    <w:p w:rsidR="00234D85" w:rsidRPr="003F0384" w:rsidRDefault="00234D85" w:rsidP="00234D85">
      <w:pPr>
        <w:pStyle w:val="Neotevilenodstavek"/>
        <w:numPr>
          <w:ilvl w:val="0"/>
          <w:numId w:val="5"/>
        </w:numPr>
        <w:spacing w:before="0" w:after="0" w:line="260" w:lineRule="exact"/>
        <w:rPr>
          <w:sz w:val="20"/>
          <w:szCs w:val="20"/>
        </w:rPr>
      </w:pPr>
      <w:r w:rsidRPr="003F0384">
        <w:rPr>
          <w:sz w:val="20"/>
          <w:szCs w:val="20"/>
        </w:rPr>
        <w:t xml:space="preserve">Enota Škofja Loka na območju upravne enote Škofja Loka in </w:t>
      </w:r>
    </w:p>
    <w:p w:rsidR="00234D85" w:rsidRPr="003F0384" w:rsidRDefault="00234D85" w:rsidP="00234D85">
      <w:pPr>
        <w:pStyle w:val="Neotevilenodstavek"/>
        <w:numPr>
          <w:ilvl w:val="0"/>
          <w:numId w:val="5"/>
        </w:numPr>
        <w:spacing w:before="0" w:after="0" w:line="260" w:lineRule="exact"/>
        <w:rPr>
          <w:sz w:val="20"/>
          <w:szCs w:val="20"/>
        </w:rPr>
      </w:pPr>
      <w:r w:rsidRPr="003F0384">
        <w:rPr>
          <w:sz w:val="20"/>
          <w:szCs w:val="20"/>
        </w:rPr>
        <w:t>Enota Tržič na območju upravne enote Tržič.</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5.  Enote Centra za socialno delo Osrednja Slovenija – vzhod so:</w:t>
      </w:r>
    </w:p>
    <w:p w:rsidR="00234D85" w:rsidRPr="003F0384" w:rsidRDefault="00234D85" w:rsidP="00234D85">
      <w:pPr>
        <w:pStyle w:val="Neotevilenodstavek"/>
        <w:numPr>
          <w:ilvl w:val="0"/>
          <w:numId w:val="6"/>
        </w:numPr>
        <w:spacing w:before="0" w:after="0" w:line="260" w:lineRule="exact"/>
        <w:rPr>
          <w:sz w:val="20"/>
          <w:szCs w:val="20"/>
        </w:rPr>
      </w:pPr>
      <w:r w:rsidRPr="003F0384">
        <w:rPr>
          <w:sz w:val="20"/>
          <w:szCs w:val="20"/>
        </w:rPr>
        <w:t>Enota Domžale na območju upravne enote Domžale,</w:t>
      </w:r>
    </w:p>
    <w:p w:rsidR="00234D85" w:rsidRPr="003F0384" w:rsidRDefault="00234D85" w:rsidP="00234D85">
      <w:pPr>
        <w:pStyle w:val="Neotevilenodstavek"/>
        <w:numPr>
          <w:ilvl w:val="0"/>
          <w:numId w:val="6"/>
        </w:numPr>
        <w:spacing w:before="0" w:after="0" w:line="260" w:lineRule="exact"/>
        <w:rPr>
          <w:sz w:val="20"/>
          <w:szCs w:val="20"/>
        </w:rPr>
      </w:pPr>
      <w:r w:rsidRPr="003F0384">
        <w:rPr>
          <w:sz w:val="20"/>
          <w:szCs w:val="20"/>
        </w:rPr>
        <w:t xml:space="preserve">Enota Kamnik na območju upravne enote Kamnik in </w:t>
      </w:r>
    </w:p>
    <w:p w:rsidR="00234D85" w:rsidRPr="003F0384" w:rsidRDefault="00234D85" w:rsidP="00234D85">
      <w:pPr>
        <w:pStyle w:val="Neotevilenodstavek"/>
        <w:numPr>
          <w:ilvl w:val="0"/>
          <w:numId w:val="6"/>
        </w:numPr>
        <w:spacing w:before="0" w:after="0" w:line="260" w:lineRule="exact"/>
        <w:rPr>
          <w:sz w:val="20"/>
          <w:szCs w:val="20"/>
        </w:rPr>
      </w:pPr>
      <w:r w:rsidRPr="003F0384">
        <w:rPr>
          <w:sz w:val="20"/>
          <w:szCs w:val="20"/>
        </w:rPr>
        <w:t xml:space="preserve">Enota Litija na območju upravne enote Litija.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6. Enote Centra za socialno delo Ljubljana so:</w:t>
      </w:r>
    </w:p>
    <w:p w:rsidR="00234D85" w:rsidRPr="002F0425" w:rsidRDefault="00234D85" w:rsidP="00234D85">
      <w:pPr>
        <w:pStyle w:val="Neotevilenodstavek"/>
        <w:numPr>
          <w:ilvl w:val="0"/>
          <w:numId w:val="7"/>
        </w:numPr>
        <w:spacing w:before="0" w:after="0" w:line="260" w:lineRule="exact"/>
        <w:rPr>
          <w:sz w:val="20"/>
          <w:szCs w:val="20"/>
        </w:rPr>
      </w:pPr>
      <w:r w:rsidRPr="003F0384">
        <w:rPr>
          <w:sz w:val="20"/>
          <w:szCs w:val="20"/>
        </w:rPr>
        <w:t>Enota Grosuplje na območju upravne enote Grosuplje,</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Enota Ljubljana – Bežigrad na območju upravne enote Ljubljana, izpostava Bežigrad,</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Enota Ljubljana – Center na območju upravne enote Ljubljana, izpostava Center,</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Enota Ljubljana – Moste Polje na območju upravne enote Ljubljana, izpostava Moste – Polje,</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Enota Ljubljana – Šiška na območju upravne enote Ljubljana, izpostava Šiška,</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Enota Ljubljana – Vič Rudnik na območju upravne enote Ljubljana, izpostava Vič – Rudnik,</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 xml:space="preserve">Enota Logatec na območju upravne enote Logatec in </w:t>
      </w:r>
    </w:p>
    <w:p w:rsidR="00234D85" w:rsidRPr="003F0384" w:rsidRDefault="00234D85" w:rsidP="00234D85">
      <w:pPr>
        <w:pStyle w:val="Neotevilenodstavek"/>
        <w:numPr>
          <w:ilvl w:val="0"/>
          <w:numId w:val="7"/>
        </w:numPr>
        <w:spacing w:before="0" w:after="0" w:line="260" w:lineRule="exact"/>
        <w:rPr>
          <w:sz w:val="20"/>
          <w:szCs w:val="20"/>
        </w:rPr>
      </w:pPr>
      <w:r w:rsidRPr="003F0384">
        <w:rPr>
          <w:sz w:val="20"/>
          <w:szCs w:val="20"/>
        </w:rPr>
        <w:t xml:space="preserve">Enota Vrhnika na območju upravne enote Vrhnika.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7. Enote Centra za socialno delo Osrednja Slovenija – zahod so:</w:t>
      </w:r>
    </w:p>
    <w:p w:rsidR="00234D85" w:rsidRPr="003F0384" w:rsidRDefault="00234D85" w:rsidP="00234D85">
      <w:pPr>
        <w:pStyle w:val="Neotevilenodstavek"/>
        <w:numPr>
          <w:ilvl w:val="0"/>
          <w:numId w:val="8"/>
        </w:numPr>
        <w:spacing w:before="0" w:after="0" w:line="260" w:lineRule="exact"/>
        <w:rPr>
          <w:sz w:val="20"/>
          <w:szCs w:val="20"/>
        </w:rPr>
      </w:pPr>
      <w:r w:rsidRPr="003F0384">
        <w:rPr>
          <w:sz w:val="20"/>
          <w:szCs w:val="20"/>
        </w:rPr>
        <w:t xml:space="preserve">Enota Kočevje na območju upravne enote Kočevje in </w:t>
      </w:r>
    </w:p>
    <w:p w:rsidR="00234D85" w:rsidRPr="003F0384" w:rsidRDefault="00234D85" w:rsidP="00234D85">
      <w:pPr>
        <w:pStyle w:val="Neotevilenodstavek"/>
        <w:numPr>
          <w:ilvl w:val="0"/>
          <w:numId w:val="8"/>
        </w:numPr>
        <w:spacing w:before="0" w:after="0" w:line="260" w:lineRule="exact"/>
        <w:rPr>
          <w:sz w:val="20"/>
          <w:szCs w:val="20"/>
        </w:rPr>
      </w:pPr>
      <w:r w:rsidRPr="003F0384">
        <w:rPr>
          <w:sz w:val="20"/>
          <w:szCs w:val="20"/>
        </w:rPr>
        <w:lastRenderedPageBreak/>
        <w:t>Enota Ribnica na območju upravne enote Ribnica.</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8. Enote Centra za socialno delo Štajerska so:</w:t>
      </w:r>
    </w:p>
    <w:p w:rsidR="00234D85" w:rsidRPr="003F0384" w:rsidRDefault="00234D85" w:rsidP="00234D85">
      <w:pPr>
        <w:pStyle w:val="Neotevilenodstavek"/>
        <w:numPr>
          <w:ilvl w:val="0"/>
          <w:numId w:val="9"/>
        </w:numPr>
        <w:spacing w:before="0" w:after="0" w:line="260" w:lineRule="exact"/>
        <w:rPr>
          <w:sz w:val="20"/>
          <w:szCs w:val="20"/>
        </w:rPr>
      </w:pPr>
      <w:r w:rsidRPr="003F0384">
        <w:rPr>
          <w:sz w:val="20"/>
          <w:szCs w:val="20"/>
        </w:rPr>
        <w:t>Enota Maribor na območju upravne enote Maribor,</w:t>
      </w:r>
    </w:p>
    <w:p w:rsidR="00234D85" w:rsidRPr="003F0384" w:rsidRDefault="00234D85" w:rsidP="00234D85">
      <w:pPr>
        <w:pStyle w:val="Neotevilenodstavek"/>
        <w:numPr>
          <w:ilvl w:val="0"/>
          <w:numId w:val="9"/>
        </w:numPr>
        <w:spacing w:before="0" w:after="0" w:line="260" w:lineRule="exact"/>
        <w:rPr>
          <w:sz w:val="20"/>
          <w:szCs w:val="20"/>
        </w:rPr>
      </w:pPr>
      <w:r w:rsidRPr="003F0384">
        <w:rPr>
          <w:sz w:val="20"/>
          <w:szCs w:val="20"/>
        </w:rPr>
        <w:t>Enota Pesnica na območju upravne enote Pesnica,</w:t>
      </w:r>
    </w:p>
    <w:p w:rsidR="00234D85" w:rsidRPr="003F0384" w:rsidRDefault="00234D85" w:rsidP="00234D85">
      <w:pPr>
        <w:pStyle w:val="Neotevilenodstavek"/>
        <w:numPr>
          <w:ilvl w:val="0"/>
          <w:numId w:val="9"/>
        </w:numPr>
        <w:spacing w:before="0" w:after="0" w:line="260" w:lineRule="exact"/>
        <w:rPr>
          <w:sz w:val="20"/>
          <w:szCs w:val="20"/>
        </w:rPr>
      </w:pPr>
      <w:r w:rsidRPr="003F0384">
        <w:rPr>
          <w:sz w:val="20"/>
          <w:szCs w:val="20"/>
        </w:rPr>
        <w:t xml:space="preserve">Enota Ruše na območju upravne enote Ruše in </w:t>
      </w:r>
    </w:p>
    <w:p w:rsidR="00234D85" w:rsidRPr="003F0384" w:rsidRDefault="00234D85" w:rsidP="00234D85">
      <w:pPr>
        <w:pStyle w:val="Neotevilenodstavek"/>
        <w:numPr>
          <w:ilvl w:val="0"/>
          <w:numId w:val="9"/>
        </w:numPr>
        <w:spacing w:before="0" w:after="0" w:line="260" w:lineRule="exact"/>
        <w:rPr>
          <w:sz w:val="20"/>
          <w:szCs w:val="20"/>
        </w:rPr>
      </w:pPr>
      <w:r w:rsidRPr="003F0384">
        <w:rPr>
          <w:sz w:val="20"/>
          <w:szCs w:val="20"/>
        </w:rPr>
        <w:t xml:space="preserve">Enota Slovenska Bistrica na območju upravne enote Slovenska Bistrica.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9. Enote Centra za socialno delo Pomurje so:</w:t>
      </w:r>
    </w:p>
    <w:p w:rsidR="00234D85" w:rsidRPr="003F0384" w:rsidRDefault="00234D85" w:rsidP="00234D85">
      <w:pPr>
        <w:pStyle w:val="Neotevilenodstavek"/>
        <w:numPr>
          <w:ilvl w:val="0"/>
          <w:numId w:val="10"/>
        </w:numPr>
        <w:spacing w:before="0" w:after="0" w:line="260" w:lineRule="exact"/>
        <w:rPr>
          <w:sz w:val="20"/>
          <w:szCs w:val="20"/>
        </w:rPr>
      </w:pPr>
      <w:r w:rsidRPr="003F0384">
        <w:rPr>
          <w:sz w:val="20"/>
          <w:szCs w:val="20"/>
        </w:rPr>
        <w:t>Enota Gornja Radgona na območju upravne enote Gornja Radgona,</w:t>
      </w:r>
    </w:p>
    <w:p w:rsidR="00234D85" w:rsidRPr="003F0384" w:rsidRDefault="00234D85" w:rsidP="00234D85">
      <w:pPr>
        <w:pStyle w:val="Neotevilenodstavek"/>
        <w:numPr>
          <w:ilvl w:val="0"/>
          <w:numId w:val="10"/>
        </w:numPr>
        <w:spacing w:before="0" w:after="0" w:line="260" w:lineRule="exact"/>
        <w:rPr>
          <w:sz w:val="20"/>
          <w:szCs w:val="20"/>
        </w:rPr>
      </w:pPr>
      <w:r w:rsidRPr="003F0384">
        <w:rPr>
          <w:sz w:val="20"/>
          <w:szCs w:val="20"/>
        </w:rPr>
        <w:t>Enota Lendava na območju upravne enote Lendava,</w:t>
      </w:r>
    </w:p>
    <w:p w:rsidR="00234D85" w:rsidRPr="003F0384" w:rsidRDefault="00234D85" w:rsidP="00234D85">
      <w:pPr>
        <w:pStyle w:val="Neotevilenodstavek"/>
        <w:numPr>
          <w:ilvl w:val="0"/>
          <w:numId w:val="10"/>
        </w:numPr>
        <w:spacing w:before="0" w:after="0" w:line="260" w:lineRule="exact"/>
        <w:rPr>
          <w:sz w:val="20"/>
          <w:szCs w:val="20"/>
        </w:rPr>
      </w:pPr>
      <w:r w:rsidRPr="003F0384">
        <w:rPr>
          <w:sz w:val="20"/>
          <w:szCs w:val="20"/>
        </w:rPr>
        <w:t xml:space="preserve">Enota Ljutomer na območju upravne enote Ljutomer in </w:t>
      </w:r>
    </w:p>
    <w:p w:rsidR="00234D85" w:rsidRPr="003F0384" w:rsidRDefault="00234D85" w:rsidP="00234D85">
      <w:pPr>
        <w:pStyle w:val="Neotevilenodstavek"/>
        <w:numPr>
          <w:ilvl w:val="0"/>
          <w:numId w:val="10"/>
        </w:numPr>
        <w:spacing w:before="0" w:after="0" w:line="260" w:lineRule="exact"/>
        <w:rPr>
          <w:sz w:val="20"/>
          <w:szCs w:val="20"/>
        </w:rPr>
      </w:pPr>
      <w:r w:rsidRPr="003F0384">
        <w:rPr>
          <w:sz w:val="20"/>
          <w:szCs w:val="20"/>
        </w:rPr>
        <w:t xml:space="preserve">Enota Murska Sobota na območju upravne enote Murska Sobota.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10. Enote Centra za socialno delo Severna Primorska so:</w:t>
      </w:r>
    </w:p>
    <w:p w:rsidR="00234D85" w:rsidRPr="003F0384" w:rsidRDefault="00234D85" w:rsidP="00234D85">
      <w:pPr>
        <w:pStyle w:val="Neotevilenodstavek"/>
        <w:numPr>
          <w:ilvl w:val="0"/>
          <w:numId w:val="11"/>
        </w:numPr>
        <w:spacing w:before="0" w:after="0" w:line="260" w:lineRule="exact"/>
        <w:rPr>
          <w:sz w:val="20"/>
          <w:szCs w:val="20"/>
        </w:rPr>
      </w:pPr>
      <w:r w:rsidRPr="003F0384">
        <w:rPr>
          <w:sz w:val="20"/>
          <w:szCs w:val="20"/>
        </w:rPr>
        <w:t>Enota Ajdovščina na območju upravne enote Ajdovščina,</w:t>
      </w:r>
    </w:p>
    <w:p w:rsidR="00234D85" w:rsidRPr="003F0384" w:rsidRDefault="00234D85" w:rsidP="00234D85">
      <w:pPr>
        <w:pStyle w:val="Neotevilenodstavek"/>
        <w:numPr>
          <w:ilvl w:val="0"/>
          <w:numId w:val="11"/>
        </w:numPr>
        <w:spacing w:before="0" w:after="0" w:line="260" w:lineRule="exact"/>
        <w:rPr>
          <w:sz w:val="20"/>
          <w:szCs w:val="20"/>
        </w:rPr>
      </w:pPr>
      <w:r w:rsidRPr="003F0384">
        <w:rPr>
          <w:sz w:val="20"/>
          <w:szCs w:val="20"/>
        </w:rPr>
        <w:t>Enota Idrija na območju upravne enote Idrija,</w:t>
      </w:r>
    </w:p>
    <w:p w:rsidR="00234D85" w:rsidRPr="003F0384" w:rsidRDefault="00234D85" w:rsidP="00234D85">
      <w:pPr>
        <w:pStyle w:val="Neotevilenodstavek"/>
        <w:numPr>
          <w:ilvl w:val="0"/>
          <w:numId w:val="11"/>
        </w:numPr>
        <w:spacing w:before="0" w:after="0" w:line="260" w:lineRule="exact"/>
        <w:rPr>
          <w:sz w:val="20"/>
          <w:szCs w:val="20"/>
        </w:rPr>
      </w:pPr>
      <w:r w:rsidRPr="003F0384">
        <w:rPr>
          <w:sz w:val="20"/>
          <w:szCs w:val="20"/>
        </w:rPr>
        <w:t xml:space="preserve">Enota Nova Gorica na območju upravne enote Nova Gorica in </w:t>
      </w:r>
    </w:p>
    <w:p w:rsidR="00234D85" w:rsidRPr="003F0384" w:rsidRDefault="00234D85" w:rsidP="00234D85">
      <w:pPr>
        <w:pStyle w:val="Neotevilenodstavek"/>
        <w:numPr>
          <w:ilvl w:val="0"/>
          <w:numId w:val="11"/>
        </w:numPr>
        <w:spacing w:before="0" w:after="0" w:line="260" w:lineRule="exact"/>
        <w:rPr>
          <w:sz w:val="20"/>
          <w:szCs w:val="20"/>
        </w:rPr>
      </w:pPr>
      <w:r w:rsidRPr="003F0384">
        <w:rPr>
          <w:sz w:val="20"/>
          <w:szCs w:val="20"/>
        </w:rPr>
        <w:t xml:space="preserve">Enota Tolmin na območju upravne enote Tolmin.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11. Enote Centra za socialno delo Dolenjska in Bela Krajina so:</w:t>
      </w:r>
    </w:p>
    <w:p w:rsidR="00234D85" w:rsidRPr="003F0384" w:rsidRDefault="00234D85" w:rsidP="00234D85">
      <w:pPr>
        <w:pStyle w:val="Neotevilenodstavek"/>
        <w:numPr>
          <w:ilvl w:val="0"/>
          <w:numId w:val="12"/>
        </w:numPr>
        <w:spacing w:before="0" w:after="0" w:line="260" w:lineRule="exact"/>
        <w:rPr>
          <w:sz w:val="20"/>
          <w:szCs w:val="20"/>
        </w:rPr>
      </w:pPr>
      <w:r w:rsidRPr="003F0384">
        <w:rPr>
          <w:sz w:val="20"/>
          <w:szCs w:val="20"/>
        </w:rPr>
        <w:t>Enota Črnomelj na območju upravne enote Črnomelj,</w:t>
      </w:r>
    </w:p>
    <w:p w:rsidR="00234D85" w:rsidRPr="003F0384" w:rsidRDefault="00234D85" w:rsidP="00234D85">
      <w:pPr>
        <w:pStyle w:val="Neotevilenodstavek"/>
        <w:numPr>
          <w:ilvl w:val="0"/>
          <w:numId w:val="12"/>
        </w:numPr>
        <w:spacing w:before="0" w:after="0" w:line="260" w:lineRule="exact"/>
        <w:rPr>
          <w:sz w:val="20"/>
          <w:szCs w:val="20"/>
        </w:rPr>
      </w:pPr>
      <w:r w:rsidRPr="003F0384">
        <w:rPr>
          <w:sz w:val="20"/>
          <w:szCs w:val="20"/>
        </w:rPr>
        <w:t xml:space="preserve">Enota Metlika na območju upravne enote Metlika, </w:t>
      </w:r>
    </w:p>
    <w:p w:rsidR="00234D85" w:rsidRPr="003F0384" w:rsidRDefault="00234D85" w:rsidP="00234D85">
      <w:pPr>
        <w:pStyle w:val="Neotevilenodstavek"/>
        <w:numPr>
          <w:ilvl w:val="0"/>
          <w:numId w:val="12"/>
        </w:numPr>
        <w:spacing w:before="0" w:after="0" w:line="260" w:lineRule="exact"/>
        <w:rPr>
          <w:sz w:val="20"/>
          <w:szCs w:val="20"/>
        </w:rPr>
      </w:pPr>
      <w:r w:rsidRPr="003F0384">
        <w:rPr>
          <w:sz w:val="20"/>
          <w:szCs w:val="20"/>
        </w:rPr>
        <w:t xml:space="preserve">Enota Novo mesto na območju upravne enote Novo mesto in </w:t>
      </w:r>
    </w:p>
    <w:p w:rsidR="00234D85" w:rsidRPr="003F0384" w:rsidRDefault="00234D85" w:rsidP="00234D85">
      <w:pPr>
        <w:pStyle w:val="Neotevilenodstavek"/>
        <w:numPr>
          <w:ilvl w:val="0"/>
          <w:numId w:val="12"/>
        </w:numPr>
        <w:spacing w:before="0" w:after="0" w:line="260" w:lineRule="exact"/>
        <w:rPr>
          <w:sz w:val="20"/>
          <w:szCs w:val="20"/>
        </w:rPr>
      </w:pPr>
      <w:r w:rsidRPr="003F0384">
        <w:rPr>
          <w:sz w:val="20"/>
          <w:szCs w:val="20"/>
        </w:rPr>
        <w:t xml:space="preserve">Enota Trebnje na območju upravne enote Trebnje.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12. Enote Centra za socialno delo Posavje so:</w:t>
      </w:r>
    </w:p>
    <w:p w:rsidR="00234D85" w:rsidRPr="003F0384" w:rsidRDefault="00234D85" w:rsidP="00234D85">
      <w:pPr>
        <w:pStyle w:val="Neotevilenodstavek"/>
        <w:numPr>
          <w:ilvl w:val="0"/>
          <w:numId w:val="13"/>
        </w:numPr>
        <w:spacing w:before="0" w:after="0" w:line="260" w:lineRule="exact"/>
        <w:rPr>
          <w:sz w:val="20"/>
          <w:szCs w:val="20"/>
        </w:rPr>
      </w:pPr>
      <w:r w:rsidRPr="003F0384">
        <w:rPr>
          <w:sz w:val="20"/>
          <w:szCs w:val="20"/>
        </w:rPr>
        <w:t>Enota Brežice na območju upravne enote Brežice,</w:t>
      </w:r>
    </w:p>
    <w:p w:rsidR="00234D85" w:rsidRPr="003F0384" w:rsidRDefault="00234D85" w:rsidP="00234D85">
      <w:pPr>
        <w:pStyle w:val="Neotevilenodstavek"/>
        <w:numPr>
          <w:ilvl w:val="0"/>
          <w:numId w:val="13"/>
        </w:numPr>
        <w:spacing w:before="0" w:after="0" w:line="260" w:lineRule="exact"/>
        <w:rPr>
          <w:sz w:val="20"/>
          <w:szCs w:val="20"/>
        </w:rPr>
      </w:pPr>
      <w:r w:rsidRPr="003F0384">
        <w:rPr>
          <w:sz w:val="20"/>
          <w:szCs w:val="20"/>
        </w:rPr>
        <w:t xml:space="preserve">Enota Krško na območju upravne enote Krško in </w:t>
      </w:r>
    </w:p>
    <w:p w:rsidR="00234D85" w:rsidRPr="003F0384" w:rsidRDefault="00234D85" w:rsidP="00234D85">
      <w:pPr>
        <w:pStyle w:val="Neotevilenodstavek"/>
        <w:numPr>
          <w:ilvl w:val="0"/>
          <w:numId w:val="13"/>
        </w:numPr>
        <w:spacing w:before="0" w:after="0" w:line="260" w:lineRule="exact"/>
        <w:rPr>
          <w:sz w:val="20"/>
          <w:szCs w:val="20"/>
        </w:rPr>
      </w:pPr>
      <w:r w:rsidRPr="003F0384">
        <w:rPr>
          <w:sz w:val="20"/>
          <w:szCs w:val="20"/>
        </w:rPr>
        <w:t xml:space="preserve">Enota Sevnica na območju upravne enote Sevnica.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13. Enote Centra za socialno delo Primorsko – Notranjska so:</w:t>
      </w:r>
    </w:p>
    <w:p w:rsidR="00234D85" w:rsidRPr="003F0384" w:rsidRDefault="00234D85" w:rsidP="00234D85">
      <w:pPr>
        <w:pStyle w:val="Neotevilenodstavek"/>
        <w:numPr>
          <w:ilvl w:val="0"/>
          <w:numId w:val="14"/>
        </w:numPr>
        <w:spacing w:before="0" w:after="0" w:line="260" w:lineRule="exact"/>
        <w:rPr>
          <w:sz w:val="20"/>
          <w:szCs w:val="20"/>
        </w:rPr>
      </w:pPr>
      <w:r w:rsidRPr="003F0384">
        <w:rPr>
          <w:sz w:val="20"/>
          <w:szCs w:val="20"/>
        </w:rPr>
        <w:t>Enota Cerknica na območju upravne enote Cerknica,</w:t>
      </w:r>
    </w:p>
    <w:p w:rsidR="00234D85" w:rsidRPr="003F0384" w:rsidRDefault="00234D85" w:rsidP="00234D85">
      <w:pPr>
        <w:pStyle w:val="Neotevilenodstavek"/>
        <w:numPr>
          <w:ilvl w:val="0"/>
          <w:numId w:val="14"/>
        </w:numPr>
        <w:spacing w:before="0" w:after="0" w:line="260" w:lineRule="exact"/>
        <w:rPr>
          <w:sz w:val="20"/>
          <w:szCs w:val="20"/>
        </w:rPr>
      </w:pPr>
      <w:r w:rsidRPr="003F0384">
        <w:rPr>
          <w:sz w:val="20"/>
          <w:szCs w:val="20"/>
        </w:rPr>
        <w:t xml:space="preserve">Enota Ilirska Bistrica na območju upravne enote Ilirska Bistrica in </w:t>
      </w:r>
    </w:p>
    <w:p w:rsidR="00234D85" w:rsidRPr="003F0384" w:rsidRDefault="00234D85" w:rsidP="00234D85">
      <w:pPr>
        <w:pStyle w:val="Neotevilenodstavek"/>
        <w:numPr>
          <w:ilvl w:val="0"/>
          <w:numId w:val="14"/>
        </w:numPr>
        <w:spacing w:before="0" w:after="0" w:line="260" w:lineRule="exact"/>
        <w:rPr>
          <w:sz w:val="20"/>
          <w:szCs w:val="20"/>
        </w:rPr>
      </w:pPr>
      <w:r w:rsidRPr="003F0384">
        <w:rPr>
          <w:sz w:val="20"/>
          <w:szCs w:val="20"/>
        </w:rPr>
        <w:t xml:space="preserve">Enota Postojna na območju upravne enote Postojna.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14. Enote Centra za socialno delo Podravje so:</w:t>
      </w:r>
    </w:p>
    <w:p w:rsidR="00234D85" w:rsidRPr="003F0384" w:rsidRDefault="00234D85" w:rsidP="00234D85">
      <w:pPr>
        <w:pStyle w:val="Neotevilenodstavek"/>
        <w:numPr>
          <w:ilvl w:val="0"/>
          <w:numId w:val="15"/>
        </w:numPr>
        <w:spacing w:before="0" w:after="0" w:line="260" w:lineRule="exact"/>
        <w:rPr>
          <w:sz w:val="20"/>
          <w:szCs w:val="20"/>
        </w:rPr>
      </w:pPr>
      <w:r w:rsidRPr="003F0384">
        <w:rPr>
          <w:sz w:val="20"/>
          <w:szCs w:val="20"/>
        </w:rPr>
        <w:t>Enota Lenart na območju upravne enote Lenart,</w:t>
      </w:r>
    </w:p>
    <w:p w:rsidR="00234D85" w:rsidRPr="003F0384" w:rsidRDefault="00234D85" w:rsidP="00234D85">
      <w:pPr>
        <w:pStyle w:val="Neotevilenodstavek"/>
        <w:numPr>
          <w:ilvl w:val="0"/>
          <w:numId w:val="15"/>
        </w:numPr>
        <w:spacing w:before="0" w:after="0" w:line="260" w:lineRule="exact"/>
        <w:rPr>
          <w:sz w:val="20"/>
          <w:szCs w:val="20"/>
        </w:rPr>
      </w:pPr>
      <w:r w:rsidRPr="003F0384">
        <w:rPr>
          <w:sz w:val="20"/>
          <w:szCs w:val="20"/>
        </w:rPr>
        <w:t xml:space="preserve">Enota Ormož na območju upravne enote Ormož in </w:t>
      </w:r>
    </w:p>
    <w:p w:rsidR="00234D85" w:rsidRPr="003F0384" w:rsidRDefault="00234D85" w:rsidP="00234D85">
      <w:pPr>
        <w:pStyle w:val="Neotevilenodstavek"/>
        <w:numPr>
          <w:ilvl w:val="0"/>
          <w:numId w:val="15"/>
        </w:numPr>
        <w:spacing w:before="0" w:after="0" w:line="260" w:lineRule="exact"/>
        <w:rPr>
          <w:sz w:val="20"/>
          <w:szCs w:val="20"/>
        </w:rPr>
      </w:pPr>
      <w:r w:rsidRPr="003F0384">
        <w:rPr>
          <w:sz w:val="20"/>
          <w:szCs w:val="20"/>
        </w:rPr>
        <w:t xml:space="preserve">Enota Ptuj na območju upravne enote Ptuj.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15. Enote Centra za socialno delo Koroška so:</w:t>
      </w:r>
    </w:p>
    <w:p w:rsidR="00234D85" w:rsidRPr="003F0384" w:rsidRDefault="00234D85" w:rsidP="00234D85">
      <w:pPr>
        <w:pStyle w:val="Neotevilenodstavek"/>
        <w:numPr>
          <w:ilvl w:val="0"/>
          <w:numId w:val="16"/>
        </w:numPr>
        <w:spacing w:before="0" w:after="0" w:line="260" w:lineRule="exact"/>
        <w:rPr>
          <w:sz w:val="20"/>
          <w:szCs w:val="20"/>
        </w:rPr>
      </w:pPr>
      <w:r w:rsidRPr="003F0384">
        <w:rPr>
          <w:sz w:val="20"/>
          <w:szCs w:val="20"/>
        </w:rPr>
        <w:t>Enota Dravograd na območju upravne enote Dravograd,</w:t>
      </w:r>
    </w:p>
    <w:p w:rsidR="00234D85" w:rsidRPr="003F0384" w:rsidRDefault="00234D85" w:rsidP="00234D85">
      <w:pPr>
        <w:pStyle w:val="Neotevilenodstavek"/>
        <w:numPr>
          <w:ilvl w:val="0"/>
          <w:numId w:val="16"/>
        </w:numPr>
        <w:spacing w:before="0" w:after="0" w:line="260" w:lineRule="exact"/>
        <w:rPr>
          <w:sz w:val="20"/>
          <w:szCs w:val="20"/>
        </w:rPr>
      </w:pPr>
      <w:r w:rsidRPr="003F0384">
        <w:rPr>
          <w:sz w:val="20"/>
          <w:szCs w:val="20"/>
        </w:rPr>
        <w:t>Enota Radlje ob Dravi na območju upravne enote Radlje ob Dravi,</w:t>
      </w:r>
    </w:p>
    <w:p w:rsidR="00234D85" w:rsidRPr="003F0384" w:rsidRDefault="00234D85" w:rsidP="00234D85">
      <w:pPr>
        <w:pStyle w:val="Neotevilenodstavek"/>
        <w:numPr>
          <w:ilvl w:val="0"/>
          <w:numId w:val="16"/>
        </w:numPr>
        <w:spacing w:before="0" w:after="0" w:line="260" w:lineRule="exact"/>
        <w:rPr>
          <w:sz w:val="20"/>
          <w:szCs w:val="20"/>
        </w:rPr>
      </w:pPr>
      <w:r w:rsidRPr="003F0384">
        <w:rPr>
          <w:sz w:val="20"/>
          <w:szCs w:val="20"/>
        </w:rPr>
        <w:t xml:space="preserve">Enota Ravne na Koroškem na območju upravne enote Ravne na Koroškem in </w:t>
      </w:r>
    </w:p>
    <w:p w:rsidR="00234D85" w:rsidRPr="003F0384" w:rsidRDefault="00234D85" w:rsidP="00234D85">
      <w:pPr>
        <w:pStyle w:val="Neotevilenodstavek"/>
        <w:numPr>
          <w:ilvl w:val="0"/>
          <w:numId w:val="16"/>
        </w:numPr>
        <w:spacing w:before="0" w:after="0" w:line="260" w:lineRule="exact"/>
        <w:rPr>
          <w:sz w:val="20"/>
          <w:szCs w:val="20"/>
        </w:rPr>
      </w:pPr>
      <w:r w:rsidRPr="003F0384">
        <w:rPr>
          <w:sz w:val="20"/>
          <w:szCs w:val="20"/>
        </w:rPr>
        <w:t>Enota Slovenj Gradec na območju upravne enote Slovenj Gradec.</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16. Enote Centra za socialno delo Zasavje so:</w:t>
      </w:r>
    </w:p>
    <w:p w:rsidR="00234D85" w:rsidRPr="003F0384" w:rsidRDefault="00234D85" w:rsidP="00234D85">
      <w:pPr>
        <w:pStyle w:val="Neotevilenodstavek"/>
        <w:numPr>
          <w:ilvl w:val="0"/>
          <w:numId w:val="17"/>
        </w:numPr>
        <w:spacing w:before="0" w:after="0" w:line="260" w:lineRule="exact"/>
        <w:rPr>
          <w:sz w:val="20"/>
          <w:szCs w:val="20"/>
        </w:rPr>
      </w:pPr>
      <w:r w:rsidRPr="003F0384">
        <w:rPr>
          <w:sz w:val="20"/>
          <w:szCs w:val="20"/>
        </w:rPr>
        <w:t>Enota Hrastnik na območju upravne enote Hrastnik,</w:t>
      </w:r>
    </w:p>
    <w:p w:rsidR="00234D85" w:rsidRPr="003F0384" w:rsidRDefault="00234D85" w:rsidP="00234D85">
      <w:pPr>
        <w:pStyle w:val="Neotevilenodstavek"/>
        <w:numPr>
          <w:ilvl w:val="0"/>
          <w:numId w:val="17"/>
        </w:numPr>
        <w:spacing w:before="0" w:after="0" w:line="260" w:lineRule="exact"/>
        <w:rPr>
          <w:sz w:val="20"/>
          <w:szCs w:val="20"/>
        </w:rPr>
      </w:pPr>
      <w:r w:rsidRPr="003F0384">
        <w:rPr>
          <w:sz w:val="20"/>
          <w:szCs w:val="20"/>
        </w:rPr>
        <w:t xml:space="preserve">Enota Trbovlje na območju upravne enote Trbovlje in </w:t>
      </w:r>
    </w:p>
    <w:p w:rsidR="00234D85" w:rsidRPr="003F0384" w:rsidRDefault="00234D85" w:rsidP="00234D85">
      <w:pPr>
        <w:pStyle w:val="Neotevilenodstavek"/>
        <w:numPr>
          <w:ilvl w:val="0"/>
          <w:numId w:val="17"/>
        </w:numPr>
        <w:spacing w:before="0" w:after="0" w:line="260" w:lineRule="exact"/>
        <w:rPr>
          <w:sz w:val="20"/>
          <w:szCs w:val="20"/>
        </w:rPr>
      </w:pPr>
      <w:r w:rsidRPr="003F0384">
        <w:rPr>
          <w:sz w:val="20"/>
          <w:szCs w:val="20"/>
        </w:rPr>
        <w:t>Enota Zagorje ob Savi na območju upravne enote Zagorje ob Savi.«.</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jc w:val="center"/>
        <w:rPr>
          <w:rFonts w:cs="Arial"/>
          <w:b/>
          <w:sz w:val="20"/>
          <w:szCs w:val="20"/>
        </w:rPr>
      </w:pPr>
      <w:r w:rsidRPr="003F0384">
        <w:rPr>
          <w:rFonts w:cs="Arial"/>
          <w:b/>
          <w:sz w:val="20"/>
          <w:szCs w:val="20"/>
        </w:rPr>
        <w:t>4. člen</w:t>
      </w:r>
    </w:p>
    <w:p w:rsidR="00234D85" w:rsidRPr="003F0384" w:rsidRDefault="00234D85" w:rsidP="00234D85">
      <w:pPr>
        <w:pStyle w:val="Neotevilenodstavek"/>
        <w:spacing w:before="0" w:after="0" w:line="260" w:lineRule="exact"/>
        <w:jc w:val="center"/>
        <w:rPr>
          <w:rFonts w:cs="Arial"/>
          <w:b/>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 xml:space="preserve">Območje delovanja enot centra za socialno delo za socialno varstvene storitve, postopke v izvrševanju javnih pooblastil ali naloge, ki jih centrom za socialno delo nalagajo drugi predpisi, se določi ob smiselnem upoštevanju prvega, drugega, tretjega in četrtega odstavka 85. člena Zakona o socialnem varstvu (Uradni list RS, št. 3/07 – uradno prečiščeno besedilo, 23/07 – </w:t>
      </w:r>
      <w:proofErr w:type="spellStart"/>
      <w:r w:rsidRPr="003F0384">
        <w:rPr>
          <w:sz w:val="20"/>
          <w:szCs w:val="20"/>
        </w:rPr>
        <w:t>popr</w:t>
      </w:r>
      <w:proofErr w:type="spellEnd"/>
      <w:r w:rsidRPr="003F0384">
        <w:rPr>
          <w:sz w:val="20"/>
          <w:szCs w:val="20"/>
        </w:rPr>
        <w:t xml:space="preserve">., 41/07 – </w:t>
      </w:r>
      <w:proofErr w:type="spellStart"/>
      <w:r w:rsidRPr="003F0384">
        <w:rPr>
          <w:sz w:val="20"/>
          <w:szCs w:val="20"/>
        </w:rPr>
        <w:t>popr</w:t>
      </w:r>
      <w:proofErr w:type="spellEnd"/>
      <w:r w:rsidRPr="003F0384">
        <w:rPr>
          <w:sz w:val="20"/>
          <w:szCs w:val="20"/>
        </w:rPr>
        <w:t xml:space="preserve">., 61/10 – </w:t>
      </w:r>
      <w:proofErr w:type="spellStart"/>
      <w:r w:rsidRPr="003F0384">
        <w:rPr>
          <w:sz w:val="20"/>
          <w:szCs w:val="20"/>
        </w:rPr>
        <w:t>ZSVarPre</w:t>
      </w:r>
      <w:proofErr w:type="spellEnd"/>
      <w:r w:rsidRPr="003F0384">
        <w:rPr>
          <w:sz w:val="20"/>
          <w:szCs w:val="20"/>
        </w:rPr>
        <w:t>,  62/10 – ZUPJS, 57/12, 39/16, 52/16 – ZPPreb-1</w:t>
      </w:r>
      <w:r>
        <w:rPr>
          <w:sz w:val="20"/>
          <w:szCs w:val="20"/>
        </w:rPr>
        <w:t xml:space="preserve">, 15/17 – DZ, 29/17 </w:t>
      </w:r>
      <w:r w:rsidRPr="003F0384">
        <w:rPr>
          <w:sz w:val="20"/>
          <w:szCs w:val="20"/>
        </w:rPr>
        <w:t>in</w:t>
      </w:r>
      <w:r>
        <w:rPr>
          <w:sz w:val="20"/>
          <w:szCs w:val="20"/>
        </w:rPr>
        <w:t xml:space="preserve"> 54/17</w:t>
      </w:r>
      <w:r w:rsidRPr="003F0384">
        <w:rPr>
          <w:sz w:val="20"/>
          <w:szCs w:val="20"/>
        </w:rPr>
        <w:t>).</w:t>
      </w:r>
    </w:p>
    <w:p w:rsidR="00234D85"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jc w:val="center"/>
        <w:rPr>
          <w:b/>
          <w:sz w:val="20"/>
          <w:szCs w:val="20"/>
        </w:rPr>
      </w:pPr>
      <w:r w:rsidRPr="003F0384">
        <w:rPr>
          <w:b/>
          <w:sz w:val="20"/>
          <w:szCs w:val="20"/>
        </w:rPr>
        <w:t>5. člen</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sz w:val="20"/>
          <w:szCs w:val="20"/>
        </w:rPr>
      </w:pPr>
      <w:r w:rsidRPr="003F0384">
        <w:rPr>
          <w:sz w:val="20"/>
          <w:szCs w:val="20"/>
        </w:rPr>
        <w:t xml:space="preserve">Direktor centra za socialno delo lahko določi za socialno varstvene storitve, postopke v izvrševanju javnih pooblastil ali naloge, ki jih centrom za socialno delo nalagajo drugi predpisi, drugo enoto centra za socialno delo, kot je tista, v katere območje delovanja sodi zadeva, če je očitno, da se bo tako lažje izvedel postopek, ali če so za to drugi tehtni razlogi. </w:t>
      </w:r>
    </w:p>
    <w:p w:rsidR="00234D85" w:rsidRPr="003F0384" w:rsidRDefault="00234D85" w:rsidP="00234D85">
      <w:pPr>
        <w:pStyle w:val="Neotevilenodstavek"/>
        <w:spacing w:before="0" w:after="0" w:line="260" w:lineRule="exact"/>
        <w:rPr>
          <w:sz w:val="20"/>
          <w:szCs w:val="20"/>
        </w:rPr>
      </w:pPr>
    </w:p>
    <w:p w:rsidR="00234D85" w:rsidRPr="003F0384" w:rsidRDefault="00234D85" w:rsidP="00234D85">
      <w:pPr>
        <w:pStyle w:val="Neotevilenodstavek"/>
        <w:spacing w:before="0" w:after="0" w:line="260" w:lineRule="exact"/>
        <w:rPr>
          <w:rFonts w:cs="Arial"/>
          <w:sz w:val="20"/>
          <w:szCs w:val="20"/>
        </w:rPr>
      </w:pPr>
      <w:r w:rsidRPr="003F0384">
        <w:rPr>
          <w:sz w:val="20"/>
          <w:szCs w:val="20"/>
        </w:rPr>
        <w:t>Sklep izda direktor centra za socialno delo na predlog stranke, ki je sprožila postopek, ali na predlog enote centra za socialno delo. Zoper sklep pritožba ni dovoljena.</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jc w:val="center"/>
        <w:rPr>
          <w:rFonts w:cs="Arial"/>
          <w:sz w:val="20"/>
          <w:szCs w:val="20"/>
        </w:rPr>
      </w:pPr>
      <w:r w:rsidRPr="003F0384">
        <w:rPr>
          <w:rFonts w:cs="Arial"/>
          <w:sz w:val="20"/>
          <w:szCs w:val="20"/>
        </w:rPr>
        <w:t>PREHODNA IN KONČNA DOLOČBA</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jc w:val="center"/>
        <w:rPr>
          <w:rFonts w:cs="Arial"/>
          <w:b/>
          <w:sz w:val="20"/>
          <w:szCs w:val="20"/>
        </w:rPr>
      </w:pPr>
      <w:r w:rsidRPr="003F0384">
        <w:rPr>
          <w:rFonts w:cs="Arial"/>
          <w:b/>
          <w:sz w:val="20"/>
          <w:szCs w:val="20"/>
        </w:rPr>
        <w:t>6. člen</w:t>
      </w:r>
    </w:p>
    <w:p w:rsidR="00234D85" w:rsidRPr="003F0384" w:rsidRDefault="00234D85" w:rsidP="00234D85">
      <w:pPr>
        <w:pStyle w:val="Neotevilenodstavek"/>
        <w:spacing w:before="0" w:after="0" w:line="260" w:lineRule="exact"/>
        <w:jc w:val="center"/>
        <w:rPr>
          <w:rFonts w:cs="Arial"/>
          <w:b/>
          <w:sz w:val="20"/>
          <w:szCs w:val="20"/>
        </w:rPr>
      </w:pPr>
    </w:p>
    <w:p w:rsidR="00234D85" w:rsidRPr="003F0384" w:rsidRDefault="00234D85" w:rsidP="00234D85">
      <w:pPr>
        <w:pStyle w:val="Poglavje"/>
        <w:spacing w:before="0" w:after="0" w:line="260" w:lineRule="exact"/>
        <w:jc w:val="both"/>
        <w:rPr>
          <w:b w:val="0"/>
          <w:sz w:val="20"/>
          <w:szCs w:val="20"/>
        </w:rPr>
      </w:pPr>
      <w:r w:rsidRPr="003F0384">
        <w:rPr>
          <w:b w:val="0"/>
          <w:sz w:val="20"/>
          <w:szCs w:val="20"/>
        </w:rPr>
        <w:t>Z uveljavitvijo te uredbe prenehata veljati:</w:t>
      </w:r>
    </w:p>
    <w:p w:rsidR="00234D85" w:rsidRPr="003F0384" w:rsidRDefault="00234D85" w:rsidP="00234D85">
      <w:pPr>
        <w:pStyle w:val="Poglavje"/>
        <w:numPr>
          <w:ilvl w:val="0"/>
          <w:numId w:val="18"/>
        </w:numPr>
        <w:spacing w:before="0" w:after="0" w:line="260" w:lineRule="exact"/>
        <w:jc w:val="both"/>
        <w:rPr>
          <w:rFonts w:eastAsia="Calibri"/>
          <w:b w:val="0"/>
          <w:sz w:val="20"/>
          <w:szCs w:val="20"/>
          <w:lang w:eastAsia="en-US"/>
        </w:rPr>
      </w:pPr>
      <w:r w:rsidRPr="003F0384">
        <w:rPr>
          <w:rFonts w:eastAsia="Calibri"/>
          <w:b w:val="0"/>
          <w:sz w:val="20"/>
          <w:szCs w:val="20"/>
          <w:lang w:eastAsia="en-US"/>
        </w:rPr>
        <w:t>sklep Vlade Republike Slovenije št. 12200-2/2014/4 z dne 9.</w:t>
      </w:r>
      <w:r>
        <w:rPr>
          <w:rFonts w:eastAsia="Calibri"/>
          <w:b w:val="0"/>
          <w:sz w:val="20"/>
          <w:szCs w:val="20"/>
          <w:lang w:eastAsia="en-US"/>
        </w:rPr>
        <w:t xml:space="preserve"> </w:t>
      </w:r>
      <w:r w:rsidRPr="003F0384">
        <w:rPr>
          <w:rFonts w:eastAsia="Calibri"/>
          <w:b w:val="0"/>
          <w:sz w:val="20"/>
          <w:szCs w:val="20"/>
          <w:lang w:eastAsia="en-US"/>
        </w:rPr>
        <w:t>12.</w:t>
      </w:r>
      <w:r>
        <w:rPr>
          <w:rFonts w:eastAsia="Calibri"/>
          <w:b w:val="0"/>
          <w:sz w:val="20"/>
          <w:szCs w:val="20"/>
          <w:lang w:eastAsia="en-US"/>
        </w:rPr>
        <w:t xml:space="preserve"> </w:t>
      </w:r>
      <w:r w:rsidRPr="003F0384">
        <w:rPr>
          <w:rFonts w:eastAsia="Calibri"/>
          <w:b w:val="0"/>
          <w:sz w:val="20"/>
          <w:szCs w:val="20"/>
          <w:lang w:eastAsia="en-US"/>
        </w:rPr>
        <w:t>2010 o oblikovanju regijskih služb za koordinacijo in pomoč žrtvam in o določitvi območja njihovega delovanja,</w:t>
      </w:r>
    </w:p>
    <w:p w:rsidR="00234D85" w:rsidRPr="003F0384" w:rsidRDefault="00234D85" w:rsidP="00234D85">
      <w:pPr>
        <w:pStyle w:val="Poglavje"/>
        <w:numPr>
          <w:ilvl w:val="0"/>
          <w:numId w:val="18"/>
        </w:numPr>
        <w:spacing w:before="0" w:after="0" w:line="260" w:lineRule="exact"/>
        <w:jc w:val="both"/>
        <w:rPr>
          <w:rFonts w:eastAsia="Calibri"/>
          <w:b w:val="0"/>
          <w:sz w:val="20"/>
          <w:szCs w:val="20"/>
          <w:lang w:eastAsia="en-US"/>
        </w:rPr>
      </w:pPr>
      <w:r w:rsidRPr="003F0384">
        <w:rPr>
          <w:rFonts w:eastAsia="Calibri"/>
          <w:b w:val="0"/>
          <w:sz w:val="20"/>
          <w:szCs w:val="20"/>
          <w:lang w:eastAsia="en-US"/>
        </w:rPr>
        <w:t>sklep ministrstva, pristojnega za socialne zadeve, št. 920-001/03 z dne 25.</w:t>
      </w:r>
      <w:r>
        <w:rPr>
          <w:rFonts w:eastAsia="Calibri"/>
          <w:b w:val="0"/>
          <w:sz w:val="20"/>
          <w:szCs w:val="20"/>
          <w:lang w:eastAsia="en-US"/>
        </w:rPr>
        <w:t xml:space="preserve"> </w:t>
      </w:r>
      <w:r w:rsidRPr="003F0384">
        <w:rPr>
          <w:rFonts w:eastAsia="Calibri"/>
          <w:b w:val="0"/>
          <w:sz w:val="20"/>
          <w:szCs w:val="20"/>
          <w:lang w:eastAsia="en-US"/>
        </w:rPr>
        <w:t>11.</w:t>
      </w:r>
      <w:r>
        <w:rPr>
          <w:rFonts w:eastAsia="Calibri"/>
          <w:b w:val="0"/>
          <w:sz w:val="20"/>
          <w:szCs w:val="20"/>
          <w:lang w:eastAsia="en-US"/>
        </w:rPr>
        <w:t xml:space="preserve"> </w:t>
      </w:r>
      <w:r w:rsidRPr="003F0384">
        <w:rPr>
          <w:rFonts w:eastAsia="Calibri"/>
          <w:b w:val="0"/>
          <w:sz w:val="20"/>
          <w:szCs w:val="20"/>
          <w:lang w:eastAsia="en-US"/>
        </w:rPr>
        <w:t>2003 o teritorialni pristojnosti centrov za socialno delo Slovenije,</w:t>
      </w:r>
    </w:p>
    <w:p w:rsidR="00234D85" w:rsidRPr="003F0384" w:rsidRDefault="00234D85" w:rsidP="00234D85">
      <w:pPr>
        <w:pStyle w:val="Poglavje"/>
        <w:spacing w:before="0" w:after="0" w:line="260" w:lineRule="exact"/>
        <w:jc w:val="both"/>
        <w:rPr>
          <w:rFonts w:eastAsia="Calibri"/>
          <w:b w:val="0"/>
          <w:sz w:val="20"/>
          <w:szCs w:val="20"/>
          <w:lang w:eastAsia="en-US"/>
        </w:rPr>
      </w:pPr>
      <w:r w:rsidRPr="003F0384">
        <w:rPr>
          <w:rFonts w:eastAsia="Calibri"/>
          <w:b w:val="0"/>
          <w:sz w:val="20"/>
          <w:szCs w:val="20"/>
          <w:lang w:eastAsia="en-US"/>
        </w:rPr>
        <w:t xml:space="preserve">uporabljata pa se do začetka uporabe te uredbe.  </w:t>
      </w:r>
    </w:p>
    <w:p w:rsidR="00234D85" w:rsidRPr="003F0384" w:rsidRDefault="00234D85" w:rsidP="00234D85">
      <w:pPr>
        <w:pStyle w:val="Neotevilenodstavek"/>
        <w:spacing w:before="0" w:after="0" w:line="260" w:lineRule="exact"/>
        <w:jc w:val="center"/>
        <w:rPr>
          <w:rFonts w:cs="Arial"/>
          <w:b/>
          <w:sz w:val="20"/>
          <w:szCs w:val="20"/>
        </w:rPr>
      </w:pPr>
    </w:p>
    <w:p w:rsidR="00234D85" w:rsidRPr="003F0384" w:rsidRDefault="00234D85" w:rsidP="00234D85">
      <w:pPr>
        <w:pStyle w:val="Neotevilenodstavek"/>
        <w:spacing w:before="0" w:after="0" w:line="260" w:lineRule="exact"/>
        <w:jc w:val="center"/>
        <w:rPr>
          <w:rFonts w:cs="Arial"/>
          <w:b/>
          <w:sz w:val="20"/>
          <w:szCs w:val="20"/>
        </w:rPr>
      </w:pPr>
    </w:p>
    <w:p w:rsidR="00234D85" w:rsidRPr="003F0384" w:rsidRDefault="00234D85" w:rsidP="00234D85">
      <w:pPr>
        <w:pStyle w:val="Neotevilenodstavek"/>
        <w:spacing w:before="0" w:after="0" w:line="260" w:lineRule="exact"/>
        <w:jc w:val="center"/>
        <w:rPr>
          <w:rFonts w:cs="Arial"/>
          <w:b/>
          <w:sz w:val="20"/>
          <w:szCs w:val="20"/>
        </w:rPr>
      </w:pPr>
      <w:r w:rsidRPr="003F0384">
        <w:rPr>
          <w:rFonts w:cs="Arial"/>
          <w:b/>
          <w:sz w:val="20"/>
          <w:szCs w:val="20"/>
        </w:rPr>
        <w:t>7. člen</w:t>
      </w:r>
    </w:p>
    <w:p w:rsidR="00234D85" w:rsidRPr="003F0384" w:rsidRDefault="00234D85" w:rsidP="00234D85">
      <w:pPr>
        <w:pStyle w:val="Neotevilenodstavek"/>
        <w:spacing w:before="0" w:after="0" w:line="260" w:lineRule="exact"/>
        <w:rPr>
          <w:rFonts w:cs="Arial"/>
          <w:sz w:val="20"/>
          <w:szCs w:val="20"/>
        </w:rPr>
      </w:pPr>
    </w:p>
    <w:p w:rsidR="00234D85" w:rsidRDefault="00234D85" w:rsidP="00234D85">
      <w:pPr>
        <w:pStyle w:val="Poglavje"/>
        <w:spacing w:before="0" w:after="0" w:line="260" w:lineRule="exact"/>
        <w:jc w:val="both"/>
        <w:rPr>
          <w:b w:val="0"/>
          <w:sz w:val="20"/>
          <w:szCs w:val="20"/>
        </w:rPr>
      </w:pPr>
      <w:r w:rsidRPr="003F0384">
        <w:rPr>
          <w:b w:val="0"/>
          <w:sz w:val="20"/>
          <w:szCs w:val="20"/>
        </w:rPr>
        <w:t>Ta uredba začne veljati petnajsti dan po objavi v Uradnem listu Republike Slovenije, uporabljati pa se začne 1. oktobra 2018.</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r>
        <w:rPr>
          <w:b w:val="0"/>
          <w:sz w:val="20"/>
          <w:szCs w:val="20"/>
        </w:rPr>
        <w:t xml:space="preserve">Št. </w:t>
      </w:r>
    </w:p>
    <w:p w:rsidR="00234D85" w:rsidRDefault="00234D85" w:rsidP="00234D85">
      <w:pPr>
        <w:pStyle w:val="Poglavje"/>
        <w:spacing w:before="0" w:after="0" w:line="260" w:lineRule="exact"/>
        <w:jc w:val="both"/>
        <w:rPr>
          <w:b w:val="0"/>
          <w:sz w:val="20"/>
          <w:szCs w:val="20"/>
        </w:rPr>
      </w:pPr>
      <w:r>
        <w:rPr>
          <w:b w:val="0"/>
          <w:sz w:val="20"/>
          <w:szCs w:val="20"/>
        </w:rPr>
        <w:t>Ljubljana, 17. 10. 2017</w:t>
      </w:r>
    </w:p>
    <w:p w:rsidR="00234D85" w:rsidRDefault="00234D85" w:rsidP="00234D85">
      <w:pPr>
        <w:pStyle w:val="Poglavje"/>
        <w:spacing w:before="0" w:after="0" w:line="260" w:lineRule="exact"/>
        <w:jc w:val="both"/>
        <w:rPr>
          <w:b w:val="0"/>
          <w:sz w:val="20"/>
          <w:szCs w:val="20"/>
        </w:rPr>
      </w:pPr>
      <w:r>
        <w:rPr>
          <w:b w:val="0"/>
          <w:sz w:val="20"/>
          <w:szCs w:val="20"/>
        </w:rPr>
        <w:t>EVA 2017-2611-0050</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p>
    <w:tbl>
      <w:tblPr>
        <w:tblStyle w:val="Tabelamrea"/>
        <w:tblW w:w="0" w:type="auto"/>
        <w:tblLook w:val="04A0" w:firstRow="1" w:lastRow="0" w:firstColumn="1" w:lastColumn="0" w:noHBand="0" w:noVBand="1"/>
      </w:tblPr>
      <w:tblGrid>
        <w:gridCol w:w="2122"/>
        <w:gridCol w:w="6940"/>
      </w:tblGrid>
      <w:tr w:rsidR="00234D85" w:rsidTr="00260303">
        <w:tc>
          <w:tcPr>
            <w:tcW w:w="2122" w:type="dxa"/>
            <w:tcBorders>
              <w:top w:val="nil"/>
              <w:left w:val="nil"/>
              <w:bottom w:val="nil"/>
              <w:right w:val="nil"/>
            </w:tcBorders>
          </w:tcPr>
          <w:p w:rsidR="00234D85" w:rsidRDefault="00234D85" w:rsidP="00260303">
            <w:pPr>
              <w:pStyle w:val="Poglavje"/>
              <w:spacing w:before="0" w:after="0" w:line="260" w:lineRule="exact"/>
              <w:jc w:val="both"/>
              <w:rPr>
                <w:b w:val="0"/>
                <w:sz w:val="20"/>
                <w:szCs w:val="20"/>
              </w:rPr>
            </w:pPr>
          </w:p>
        </w:tc>
        <w:tc>
          <w:tcPr>
            <w:tcW w:w="6940" w:type="dxa"/>
            <w:tcBorders>
              <w:top w:val="nil"/>
              <w:left w:val="nil"/>
              <w:bottom w:val="nil"/>
              <w:right w:val="nil"/>
            </w:tcBorders>
          </w:tcPr>
          <w:p w:rsidR="00234D85" w:rsidRDefault="00234D85" w:rsidP="00260303">
            <w:pPr>
              <w:pStyle w:val="Poglavje"/>
              <w:spacing w:before="0" w:after="0" w:line="260" w:lineRule="exact"/>
              <w:rPr>
                <w:b w:val="0"/>
                <w:sz w:val="20"/>
                <w:szCs w:val="20"/>
              </w:rPr>
            </w:pPr>
            <w:r>
              <w:rPr>
                <w:b w:val="0"/>
                <w:sz w:val="20"/>
                <w:szCs w:val="20"/>
              </w:rPr>
              <w:t>Vlada Republike Slovenije</w:t>
            </w:r>
          </w:p>
          <w:p w:rsidR="00234D85" w:rsidRDefault="00234D85" w:rsidP="00260303">
            <w:pPr>
              <w:pStyle w:val="Poglavje"/>
              <w:spacing w:before="0" w:after="0" w:line="260" w:lineRule="exact"/>
              <w:rPr>
                <w:b w:val="0"/>
                <w:sz w:val="20"/>
                <w:szCs w:val="20"/>
              </w:rPr>
            </w:pPr>
            <w:r>
              <w:rPr>
                <w:b w:val="0"/>
                <w:sz w:val="20"/>
                <w:szCs w:val="20"/>
              </w:rPr>
              <w:t>dr. Miro Cerar</w:t>
            </w:r>
          </w:p>
          <w:p w:rsidR="00234D85" w:rsidRDefault="00234D85" w:rsidP="00260303">
            <w:pPr>
              <w:pStyle w:val="Poglavje"/>
              <w:spacing w:before="0" w:after="0" w:line="260" w:lineRule="exact"/>
              <w:rPr>
                <w:b w:val="0"/>
                <w:sz w:val="20"/>
                <w:szCs w:val="20"/>
              </w:rPr>
            </w:pPr>
            <w:r>
              <w:rPr>
                <w:b w:val="0"/>
                <w:sz w:val="20"/>
                <w:szCs w:val="20"/>
              </w:rPr>
              <w:t>predsednik</w:t>
            </w:r>
          </w:p>
        </w:tc>
      </w:tr>
    </w:tbl>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rFonts w:asciiTheme="minorHAnsi" w:eastAsiaTheme="minorHAnsi" w:hAnsiTheme="minorHAnsi"/>
          <w:b w:val="0"/>
          <w:szCs w:val="20"/>
          <w:lang w:eastAsia="en-US"/>
        </w:rPr>
      </w:pPr>
    </w:p>
    <w:p w:rsidR="00234D85" w:rsidRDefault="00234D85" w:rsidP="00234D85">
      <w:pPr>
        <w:pStyle w:val="Poglavje"/>
        <w:spacing w:before="0" w:after="0" w:line="260" w:lineRule="exact"/>
        <w:jc w:val="both"/>
        <w:rPr>
          <w:b w:val="0"/>
          <w:sz w:val="20"/>
          <w:szCs w:val="20"/>
        </w:rPr>
      </w:pPr>
    </w:p>
    <w:p w:rsidR="00234D85" w:rsidRPr="00920723" w:rsidRDefault="00234D85" w:rsidP="00234D85">
      <w:pPr>
        <w:tabs>
          <w:tab w:val="left" w:pos="708"/>
        </w:tabs>
        <w:spacing w:after="0" w:line="260" w:lineRule="exact"/>
        <w:jc w:val="both"/>
        <w:rPr>
          <w:rFonts w:ascii="Arial" w:eastAsia="Times New Roman" w:hAnsi="Arial" w:cs="Arial"/>
          <w:b/>
          <w:sz w:val="20"/>
          <w:szCs w:val="20"/>
        </w:rPr>
      </w:pPr>
      <w:r w:rsidRPr="00920723">
        <w:rPr>
          <w:rFonts w:ascii="Arial" w:eastAsia="Times New Roman" w:hAnsi="Arial" w:cs="Arial"/>
          <w:b/>
          <w:sz w:val="20"/>
          <w:szCs w:val="20"/>
        </w:rPr>
        <w:lastRenderedPageBreak/>
        <w:t>OBRAZLOŽITEV</w:t>
      </w:r>
    </w:p>
    <w:p w:rsidR="00234D85" w:rsidRPr="00920723" w:rsidRDefault="00234D85" w:rsidP="00234D85">
      <w:pPr>
        <w:tabs>
          <w:tab w:val="left" w:pos="708"/>
        </w:tabs>
        <w:spacing w:after="0" w:line="260" w:lineRule="exact"/>
        <w:jc w:val="both"/>
        <w:rPr>
          <w:rFonts w:ascii="Arial" w:eastAsia="Times New Roman" w:hAnsi="Arial" w:cs="Arial"/>
          <w:b/>
          <w:sz w:val="20"/>
          <w:szCs w:val="20"/>
        </w:rPr>
      </w:pPr>
    </w:p>
    <w:p w:rsidR="00234D85" w:rsidRPr="00920723" w:rsidRDefault="00234D85" w:rsidP="00234D85">
      <w:pPr>
        <w:tabs>
          <w:tab w:val="left" w:pos="708"/>
        </w:tabs>
        <w:spacing w:after="0" w:line="260" w:lineRule="exact"/>
        <w:jc w:val="both"/>
        <w:rPr>
          <w:rFonts w:ascii="Arial" w:eastAsia="Times New Roman" w:hAnsi="Arial" w:cs="Arial"/>
          <w:sz w:val="20"/>
          <w:szCs w:val="20"/>
        </w:rPr>
      </w:pPr>
      <w:r w:rsidRPr="00920723">
        <w:rPr>
          <w:rFonts w:ascii="Arial" w:eastAsia="Times New Roman" w:hAnsi="Arial" w:cs="Arial"/>
          <w:sz w:val="20"/>
          <w:szCs w:val="20"/>
        </w:rPr>
        <w:t>I. UVOD</w:t>
      </w:r>
    </w:p>
    <w:p w:rsidR="00234D85" w:rsidRDefault="00234D85" w:rsidP="00234D85">
      <w:pPr>
        <w:tabs>
          <w:tab w:val="left" w:pos="708"/>
        </w:tabs>
        <w:spacing w:after="0" w:line="260" w:lineRule="exact"/>
        <w:jc w:val="both"/>
        <w:rPr>
          <w:rFonts w:ascii="Arial" w:eastAsia="Times New Roman" w:hAnsi="Arial" w:cs="Arial"/>
          <w:sz w:val="20"/>
          <w:szCs w:val="20"/>
        </w:rPr>
      </w:pPr>
    </w:p>
    <w:p w:rsidR="00234D85" w:rsidRPr="003F0384" w:rsidRDefault="00234D85" w:rsidP="00234D85">
      <w:pPr>
        <w:pStyle w:val="Neotevilenodstavek"/>
        <w:spacing w:before="0" w:after="0" w:line="260" w:lineRule="exact"/>
        <w:rPr>
          <w:sz w:val="20"/>
          <w:szCs w:val="20"/>
        </w:rPr>
      </w:pPr>
      <w:r w:rsidRPr="003F0384">
        <w:rPr>
          <w:rFonts w:cs="Arial"/>
          <w:sz w:val="20"/>
          <w:szCs w:val="20"/>
        </w:rPr>
        <w:t xml:space="preserve">Ta uredba določa </w:t>
      </w:r>
      <w:r w:rsidRPr="003F0384">
        <w:rPr>
          <w:sz w:val="20"/>
          <w:szCs w:val="20"/>
        </w:rPr>
        <w:t>centre za socialno delo, njihov sedež in teritorialno pristojnost ter enote centra za socialno delo in njihovo območje delovanja.</w:t>
      </w:r>
    </w:p>
    <w:p w:rsidR="00234D85" w:rsidRDefault="00234D85" w:rsidP="00234D85">
      <w:pPr>
        <w:tabs>
          <w:tab w:val="left" w:pos="708"/>
        </w:tabs>
        <w:spacing w:after="0" w:line="260" w:lineRule="exact"/>
        <w:jc w:val="both"/>
        <w:rPr>
          <w:rFonts w:ascii="Arial" w:eastAsia="Times New Roman" w:hAnsi="Arial" w:cs="Arial"/>
          <w:sz w:val="20"/>
          <w:szCs w:val="20"/>
        </w:rPr>
      </w:pPr>
    </w:p>
    <w:p w:rsidR="00234D85" w:rsidRDefault="00234D85" w:rsidP="00234D85">
      <w:pPr>
        <w:tabs>
          <w:tab w:val="left" w:pos="708"/>
        </w:tabs>
        <w:spacing w:after="0" w:line="260" w:lineRule="exact"/>
        <w:jc w:val="both"/>
        <w:rPr>
          <w:rFonts w:ascii="Arial" w:hAnsi="Arial" w:cs="Arial"/>
          <w:sz w:val="20"/>
          <w:szCs w:val="20"/>
        </w:rPr>
      </w:pPr>
      <w:r>
        <w:rPr>
          <w:rFonts w:ascii="Arial" w:eastAsia="Times New Roman" w:hAnsi="Arial" w:cs="Arial"/>
          <w:sz w:val="20"/>
          <w:szCs w:val="20"/>
        </w:rPr>
        <w:t>Pravno podlago za izdajo</w:t>
      </w:r>
      <w:r w:rsidRPr="00077ADB">
        <w:rPr>
          <w:rFonts w:ascii="Arial" w:hAnsi="Arial" w:cs="Arial"/>
          <w:sz w:val="20"/>
          <w:szCs w:val="20"/>
        </w:rPr>
        <w:t xml:space="preserve"> </w:t>
      </w:r>
      <w:r>
        <w:rPr>
          <w:rFonts w:ascii="Arial" w:hAnsi="Arial" w:cs="Arial"/>
          <w:sz w:val="20"/>
          <w:szCs w:val="20"/>
        </w:rPr>
        <w:t>Uredbe</w:t>
      </w:r>
      <w:r w:rsidRPr="00030595">
        <w:rPr>
          <w:rFonts w:ascii="Arial" w:hAnsi="Arial" w:cs="Arial"/>
          <w:sz w:val="20"/>
          <w:szCs w:val="20"/>
        </w:rPr>
        <w:t xml:space="preserve"> o določitvi centrov za socialno delo, njihovega sedeža in teritorialne pristojnosti ter določitvi enot centrov za socialno delo in njihovega območja delovanja</w:t>
      </w:r>
      <w:r>
        <w:rPr>
          <w:rFonts w:ascii="Arial" w:hAnsi="Arial" w:cs="Arial"/>
          <w:sz w:val="20"/>
          <w:szCs w:val="20"/>
        </w:rPr>
        <w:t xml:space="preserve"> </w:t>
      </w:r>
      <w:r w:rsidRPr="00077ADB">
        <w:rPr>
          <w:rFonts w:ascii="Arial" w:hAnsi="Arial" w:cs="Arial"/>
          <w:sz w:val="20"/>
          <w:szCs w:val="20"/>
        </w:rPr>
        <w:t>predstavlja</w:t>
      </w:r>
      <w:r>
        <w:rPr>
          <w:rFonts w:ascii="Arial" w:hAnsi="Arial" w:cs="Arial"/>
          <w:sz w:val="20"/>
          <w:szCs w:val="20"/>
        </w:rPr>
        <w:t xml:space="preserve"> šesti odstavek novega 49.a člena Zakona o socialnem varstvu (2. člen</w:t>
      </w:r>
      <w:r w:rsidRPr="00077ADB">
        <w:rPr>
          <w:rFonts w:ascii="Arial" w:eastAsia="Times New Roman" w:hAnsi="Arial" w:cs="Arial"/>
          <w:sz w:val="20"/>
          <w:szCs w:val="20"/>
        </w:rPr>
        <w:t xml:space="preserve"> </w:t>
      </w:r>
      <w:r w:rsidRPr="00077ADB">
        <w:rPr>
          <w:rFonts w:ascii="Arial" w:hAnsi="Arial" w:cs="Arial"/>
          <w:sz w:val="20"/>
          <w:szCs w:val="20"/>
        </w:rPr>
        <w:t>Zakon</w:t>
      </w:r>
      <w:r>
        <w:rPr>
          <w:rFonts w:ascii="Arial" w:hAnsi="Arial" w:cs="Arial"/>
          <w:sz w:val="20"/>
          <w:szCs w:val="20"/>
        </w:rPr>
        <w:t>a</w:t>
      </w:r>
      <w:r w:rsidRPr="00077ADB">
        <w:rPr>
          <w:rFonts w:ascii="Arial" w:hAnsi="Arial" w:cs="Arial"/>
          <w:sz w:val="20"/>
          <w:szCs w:val="20"/>
        </w:rPr>
        <w:t xml:space="preserve"> o spremembah in dopolnitvah Zakona o socialnem varstvu (ZSV-H), ki je bil objavljen v Uradnem listu RS, št. 54/2017 z dne 29. 9. 2017</w:t>
      </w:r>
      <w:r>
        <w:rPr>
          <w:rFonts w:ascii="Arial" w:hAnsi="Arial" w:cs="Arial"/>
          <w:sz w:val="20"/>
          <w:szCs w:val="20"/>
        </w:rPr>
        <w:t>)</w:t>
      </w:r>
      <w:r w:rsidRPr="00077ADB">
        <w:rPr>
          <w:rFonts w:ascii="Arial" w:hAnsi="Arial" w:cs="Arial"/>
          <w:sz w:val="20"/>
          <w:szCs w:val="20"/>
        </w:rPr>
        <w:t>.</w:t>
      </w:r>
      <w:r>
        <w:rPr>
          <w:rFonts w:ascii="Arial" w:hAnsi="Arial" w:cs="Arial"/>
          <w:sz w:val="20"/>
          <w:szCs w:val="20"/>
        </w:rPr>
        <w:t xml:space="preserve"> Iz določbe izhaja, da </w:t>
      </w:r>
      <w:r w:rsidRPr="00077ADB">
        <w:rPr>
          <w:rFonts w:ascii="Arial" w:hAnsi="Arial" w:cs="Arial"/>
          <w:sz w:val="20"/>
          <w:szCs w:val="20"/>
        </w:rPr>
        <w:t>Vlada Republike Slovenije z uredbo določi centre za socialno delo, njihov sedež in teritorialno pristojnost ter enote centra za socialno delo in njihova območja delovanja, tako da je zagotovljeno racionalno in učinkovito opravljanje nalog.</w:t>
      </w:r>
    </w:p>
    <w:p w:rsidR="00234D85" w:rsidRDefault="00234D85" w:rsidP="00234D85">
      <w:pPr>
        <w:tabs>
          <w:tab w:val="left" w:pos="708"/>
        </w:tabs>
        <w:spacing w:after="0" w:line="260" w:lineRule="exact"/>
        <w:jc w:val="both"/>
        <w:rPr>
          <w:rFonts w:ascii="Arial" w:hAnsi="Arial" w:cs="Arial"/>
          <w:sz w:val="20"/>
          <w:szCs w:val="20"/>
        </w:rPr>
      </w:pPr>
    </w:p>
    <w:p w:rsidR="00234D85" w:rsidRPr="00077ADB" w:rsidRDefault="00234D85" w:rsidP="00234D85">
      <w:pPr>
        <w:tabs>
          <w:tab w:val="left" w:pos="708"/>
        </w:tabs>
        <w:spacing w:after="0" w:line="260" w:lineRule="exact"/>
        <w:jc w:val="both"/>
        <w:rPr>
          <w:rFonts w:ascii="Arial" w:eastAsia="Times New Roman" w:hAnsi="Arial" w:cs="Arial"/>
          <w:sz w:val="20"/>
          <w:szCs w:val="20"/>
        </w:rPr>
      </w:pPr>
      <w:r>
        <w:rPr>
          <w:rFonts w:ascii="Arial" w:eastAsia="Times New Roman" w:hAnsi="Arial" w:cs="Arial"/>
          <w:sz w:val="20"/>
          <w:szCs w:val="20"/>
        </w:rPr>
        <w:t>Rok za izdajo uredbe je v treh mesecih od uveljavitve</w:t>
      </w:r>
      <w:r w:rsidRPr="00B0047C">
        <w:rPr>
          <w:rFonts w:ascii="Arial" w:hAnsi="Arial" w:cs="Arial"/>
          <w:sz w:val="20"/>
          <w:szCs w:val="20"/>
        </w:rPr>
        <w:t xml:space="preserve"> </w:t>
      </w:r>
      <w:r w:rsidRPr="00077ADB">
        <w:rPr>
          <w:rFonts w:ascii="Arial" w:hAnsi="Arial" w:cs="Arial"/>
          <w:sz w:val="20"/>
          <w:szCs w:val="20"/>
        </w:rPr>
        <w:t>Zakon</w:t>
      </w:r>
      <w:r>
        <w:rPr>
          <w:rFonts w:ascii="Arial" w:hAnsi="Arial" w:cs="Arial"/>
          <w:sz w:val="20"/>
          <w:szCs w:val="20"/>
        </w:rPr>
        <w:t>a</w:t>
      </w:r>
      <w:r w:rsidRPr="00077ADB">
        <w:rPr>
          <w:rFonts w:ascii="Arial" w:hAnsi="Arial" w:cs="Arial"/>
          <w:sz w:val="20"/>
          <w:szCs w:val="20"/>
        </w:rPr>
        <w:t xml:space="preserve"> o spremembah in dopolnitvah Zakona o socialnem varstvu (ZSV-H)</w:t>
      </w:r>
      <w:r>
        <w:rPr>
          <w:rFonts w:ascii="Arial" w:hAnsi="Arial" w:cs="Arial"/>
          <w:sz w:val="20"/>
          <w:szCs w:val="20"/>
        </w:rPr>
        <w:t xml:space="preserve">. Ker je ZSV-H pričel veljati dne 14. 10. 2017, se rok za izdajo te uredbe izteče dne 14. 1. 2018. </w:t>
      </w:r>
      <w:r>
        <w:rPr>
          <w:rFonts w:ascii="Arial" w:eastAsia="Times New Roman" w:hAnsi="Arial" w:cs="Arial"/>
          <w:sz w:val="20"/>
          <w:szCs w:val="20"/>
        </w:rPr>
        <w:t xml:space="preserve"> </w:t>
      </w:r>
    </w:p>
    <w:p w:rsidR="00234D85" w:rsidRDefault="00234D85" w:rsidP="00234D85">
      <w:pPr>
        <w:tabs>
          <w:tab w:val="left" w:pos="708"/>
        </w:tabs>
        <w:spacing w:after="0" w:line="260" w:lineRule="exact"/>
        <w:jc w:val="both"/>
        <w:rPr>
          <w:rFonts w:ascii="Arial" w:eastAsia="Times New Roman" w:hAnsi="Arial" w:cs="Arial"/>
          <w:sz w:val="20"/>
          <w:szCs w:val="20"/>
        </w:rPr>
      </w:pPr>
    </w:p>
    <w:p w:rsidR="00234D85" w:rsidRPr="003A5696" w:rsidRDefault="00234D85" w:rsidP="00234D85">
      <w:pPr>
        <w:tabs>
          <w:tab w:val="left" w:pos="708"/>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Na podlagi ZSV-H bo izpeljano organizacijsko prestrukturiranje centrov za socialno delo kot del reorganizacije centrov za socialno delo. </w:t>
      </w:r>
      <w:r w:rsidRPr="003A5696">
        <w:rPr>
          <w:rFonts w:ascii="Arial" w:eastAsia="Times New Roman" w:hAnsi="Arial" w:cs="Arial"/>
          <w:sz w:val="20"/>
          <w:szCs w:val="20"/>
        </w:rPr>
        <w:t>Sama r</w:t>
      </w:r>
      <w:r w:rsidRPr="003A5696">
        <w:rPr>
          <w:rFonts w:ascii="Arial" w:hAnsi="Arial" w:cs="Arial"/>
          <w:sz w:val="20"/>
          <w:szCs w:val="20"/>
        </w:rPr>
        <w:t xml:space="preserve">eorganizacija centrov za socialno delo vključuje tri med seboj povezane projekte: </w:t>
      </w:r>
    </w:p>
    <w:p w:rsidR="00234D85" w:rsidRPr="003F0384" w:rsidRDefault="00234D85" w:rsidP="00234D85">
      <w:pPr>
        <w:pStyle w:val="Odsek"/>
        <w:numPr>
          <w:ilvl w:val="1"/>
          <w:numId w:val="1"/>
        </w:numPr>
        <w:spacing w:before="0" w:after="0" w:line="260" w:lineRule="exact"/>
        <w:jc w:val="both"/>
        <w:rPr>
          <w:rFonts w:cs="Arial"/>
          <w:b w:val="0"/>
          <w:sz w:val="20"/>
          <w:szCs w:val="20"/>
        </w:rPr>
      </w:pPr>
      <w:r w:rsidRPr="003F0384">
        <w:rPr>
          <w:rFonts w:cs="Arial"/>
          <w:b w:val="0"/>
          <w:sz w:val="20"/>
          <w:szCs w:val="20"/>
        </w:rPr>
        <w:t>spremembo oziroma poenostavitev postopkov uveljavljanja pravic iz javni</w:t>
      </w:r>
      <w:r>
        <w:rPr>
          <w:rFonts w:cs="Arial"/>
          <w:b w:val="0"/>
          <w:sz w:val="20"/>
          <w:szCs w:val="20"/>
        </w:rPr>
        <w:t>h sredstev z uvedbo informativnega izračuna</w:t>
      </w:r>
      <w:r w:rsidRPr="003F0384">
        <w:rPr>
          <w:rFonts w:cs="Arial"/>
          <w:b w:val="0"/>
          <w:sz w:val="20"/>
          <w:szCs w:val="20"/>
        </w:rPr>
        <w:t>,</w:t>
      </w:r>
    </w:p>
    <w:p w:rsidR="00234D85" w:rsidRPr="003A5696" w:rsidRDefault="00234D85" w:rsidP="00234D85">
      <w:pPr>
        <w:pStyle w:val="Odsek"/>
        <w:numPr>
          <w:ilvl w:val="1"/>
          <w:numId w:val="1"/>
        </w:numPr>
        <w:spacing w:before="0" w:after="0" w:line="260" w:lineRule="exact"/>
        <w:jc w:val="both"/>
        <w:rPr>
          <w:rStyle w:val="FontStyle42"/>
          <w:b w:val="0"/>
        </w:rPr>
      </w:pPr>
      <w:r w:rsidRPr="003F0384">
        <w:rPr>
          <w:rStyle w:val="FontStyle42"/>
          <w:b w:val="0"/>
          <w:lang w:eastAsia="sl-SI"/>
        </w:rPr>
        <w:t>uvajanje socialne aktivacije kot novega pristopa pri delu s prejemniki socialnih transferjev v socialnem varstvu in</w:t>
      </w:r>
    </w:p>
    <w:p w:rsidR="00234D85" w:rsidRPr="003A5696" w:rsidRDefault="00234D85" w:rsidP="00234D85">
      <w:pPr>
        <w:pStyle w:val="Odsek"/>
        <w:numPr>
          <w:ilvl w:val="1"/>
          <w:numId w:val="1"/>
        </w:numPr>
        <w:spacing w:before="0" w:after="0" w:line="260" w:lineRule="exact"/>
        <w:jc w:val="both"/>
        <w:rPr>
          <w:rFonts w:cs="Arial"/>
          <w:b w:val="0"/>
          <w:sz w:val="20"/>
          <w:szCs w:val="20"/>
        </w:rPr>
      </w:pPr>
      <w:r w:rsidRPr="003A5696">
        <w:rPr>
          <w:rFonts w:cs="Arial"/>
          <w:b w:val="0"/>
          <w:sz w:val="20"/>
          <w:szCs w:val="20"/>
        </w:rPr>
        <w:t>novo organizacijsko strukturo centrov za socialno delo.</w:t>
      </w:r>
    </w:p>
    <w:p w:rsidR="00234D85" w:rsidRDefault="00234D85" w:rsidP="00234D85">
      <w:pPr>
        <w:tabs>
          <w:tab w:val="left" w:pos="708"/>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  </w:t>
      </w:r>
    </w:p>
    <w:p w:rsidR="00234D85" w:rsidRPr="003F0384" w:rsidRDefault="00234D85" w:rsidP="00234D85">
      <w:pPr>
        <w:pStyle w:val="Alineazaodstavkom"/>
        <w:numPr>
          <w:ilvl w:val="0"/>
          <w:numId w:val="0"/>
        </w:numPr>
        <w:spacing w:line="260" w:lineRule="exact"/>
        <w:rPr>
          <w:rFonts w:cs="Arial"/>
          <w:sz w:val="20"/>
          <w:szCs w:val="20"/>
        </w:rPr>
      </w:pPr>
      <w:r w:rsidRPr="003F0384">
        <w:rPr>
          <w:rFonts w:cs="Arial"/>
          <w:sz w:val="20"/>
          <w:szCs w:val="20"/>
        </w:rPr>
        <w:t xml:space="preserve">Centri za socialno delo so na podlagi določil Zakona o socialnem varstvu ustanovljeni kot javni socialnovarstveni zavodi, ki se ukvarjajo s preprečevanjem in podporo pri razreševanju socialnih stisk ter težav posameznikov, družin in posameznih ranljivih skupin prebivalstva. Opravljajo naloge, ki so jim z zakonom poverjene kot javna pooblastila ter naloge, ki jih centrom za socialno delo nalagajo drugi predpisi. Centri za socialno delo opravljajo tudi socialno varstvene storitve ter druge storitve in naloge, če je to potrebno zaradi odpravljanja socialnih stisk in težav v posameznem okolju. </w:t>
      </w:r>
    </w:p>
    <w:p w:rsidR="00234D85" w:rsidRPr="003F0384" w:rsidRDefault="00234D85" w:rsidP="00234D85">
      <w:pPr>
        <w:pStyle w:val="Alineazaodstavkom"/>
        <w:numPr>
          <w:ilvl w:val="0"/>
          <w:numId w:val="0"/>
        </w:numPr>
        <w:spacing w:line="260" w:lineRule="exact"/>
        <w:rPr>
          <w:rFonts w:cs="Arial"/>
          <w:sz w:val="20"/>
          <w:szCs w:val="20"/>
        </w:rPr>
      </w:pPr>
    </w:p>
    <w:p w:rsidR="00234D85" w:rsidRPr="003F0384" w:rsidRDefault="00234D85" w:rsidP="00234D85">
      <w:pPr>
        <w:pStyle w:val="Alineazaodstavkom"/>
        <w:numPr>
          <w:ilvl w:val="0"/>
          <w:numId w:val="0"/>
        </w:numPr>
        <w:spacing w:line="260" w:lineRule="exact"/>
        <w:rPr>
          <w:rFonts w:cs="Arial"/>
          <w:sz w:val="20"/>
          <w:szCs w:val="20"/>
        </w:rPr>
      </w:pPr>
      <w:r w:rsidRPr="003F0384">
        <w:rPr>
          <w:rFonts w:cs="Arial"/>
          <w:sz w:val="20"/>
          <w:szCs w:val="20"/>
        </w:rPr>
        <w:t>Sedanja praksa kaže na preveliko razdrobljenost centrov za socialno delo, na neprimerljivost centrov za socialno delo po velikosti, kar pri manjših centrih za socialno delo pomeni manjše možnosti timskega dela, interdisciplinarnega pristopa ter manj možnosti imenovanja nevtralnih članov strokovnih komisij. Pri manjših centrih za socialno delo prihaja do pomanjkanja specialistov različnih strok, pri njih se nekateri postopki in javna pooblastila izvajajo redko in zaradi tega razloga pri nekaterih postopkih praksa ni povsem utečena. Zaradi naraščanja socialne problematike se centri za socialno delo soočajo z vse večjimi potrebami po novem, hitrem in učinkovitem načinu ukrepanja. V obstoječi organizaciji centrov za socialno delo se kot slabost kaže pomanjkanje specializacije ali pa je ta zelo ozka, tudi zaradi posameznih redkih ukrepov je malokrat uporabljena in se zato ukrepi ne izvedejo.</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Neotevilenodstavek"/>
        <w:spacing w:before="0" w:after="0" w:line="260" w:lineRule="exact"/>
        <w:rPr>
          <w:rFonts w:cs="Arial"/>
          <w:sz w:val="20"/>
          <w:szCs w:val="20"/>
        </w:rPr>
      </w:pPr>
      <w:r w:rsidRPr="003F0384">
        <w:rPr>
          <w:rFonts w:cs="Arial"/>
          <w:sz w:val="20"/>
          <w:szCs w:val="20"/>
        </w:rPr>
        <w:t>Z reorganizacijo centrov za socialno delo, kat</w:t>
      </w:r>
      <w:r>
        <w:rPr>
          <w:rFonts w:cs="Arial"/>
          <w:sz w:val="20"/>
          <w:szCs w:val="20"/>
        </w:rPr>
        <w:t>ere pravno podlago predstavlja</w:t>
      </w:r>
      <w:r w:rsidRPr="003F0384">
        <w:rPr>
          <w:rFonts w:cs="Arial"/>
          <w:sz w:val="20"/>
          <w:szCs w:val="20"/>
        </w:rPr>
        <w:t xml:space="preserve"> </w:t>
      </w:r>
      <w:r>
        <w:rPr>
          <w:rFonts w:cs="Arial"/>
          <w:sz w:val="20"/>
          <w:szCs w:val="20"/>
        </w:rPr>
        <w:t>ZSV-H</w:t>
      </w:r>
      <w:r w:rsidRPr="003F0384">
        <w:rPr>
          <w:rFonts w:cs="Arial"/>
          <w:sz w:val="20"/>
          <w:szCs w:val="20"/>
        </w:rPr>
        <w:t xml:space="preserve">, se omenjene slabosti zmanjšajo. </w:t>
      </w:r>
    </w:p>
    <w:p w:rsidR="00234D85" w:rsidRPr="003F0384" w:rsidRDefault="00234D85" w:rsidP="00234D85">
      <w:pPr>
        <w:pStyle w:val="Neotevilenodstavek"/>
        <w:spacing w:before="0" w:after="0" w:line="260" w:lineRule="exact"/>
        <w:rPr>
          <w:rFonts w:cs="Arial"/>
          <w:sz w:val="20"/>
          <w:szCs w:val="20"/>
        </w:rPr>
      </w:pPr>
    </w:p>
    <w:p w:rsidR="00234D85" w:rsidRPr="003F0384" w:rsidRDefault="00234D85" w:rsidP="00234D85">
      <w:pPr>
        <w:pStyle w:val="Poglavje"/>
        <w:spacing w:before="0" w:after="0" w:line="260" w:lineRule="exact"/>
        <w:jc w:val="both"/>
        <w:rPr>
          <w:rFonts w:eastAsia="Calibri"/>
          <w:b w:val="0"/>
          <w:sz w:val="20"/>
          <w:szCs w:val="20"/>
          <w:lang w:eastAsia="en-US"/>
        </w:rPr>
      </w:pPr>
      <w:r w:rsidRPr="003F0384">
        <w:rPr>
          <w:b w:val="0"/>
          <w:sz w:val="20"/>
          <w:szCs w:val="20"/>
        </w:rPr>
        <w:t>Namesto sedanjih 62 centrov za socialno delo se predvideva ustanovitev 16 centrov za socialno delo, ki bodo pokrivali večji teritorij. Spojitev več centrov za socialno delo v večji center za socialno delo, ki bo krajevno pristojen na območju</w:t>
      </w:r>
      <w:r>
        <w:rPr>
          <w:b w:val="0"/>
          <w:sz w:val="20"/>
          <w:szCs w:val="20"/>
        </w:rPr>
        <w:t xml:space="preserve"> vseh spojenih centrov za socialno delo</w:t>
      </w:r>
      <w:r w:rsidRPr="003F0384">
        <w:rPr>
          <w:b w:val="0"/>
          <w:sz w:val="20"/>
          <w:szCs w:val="20"/>
        </w:rPr>
        <w:t xml:space="preserve">, bo omogočila kadrovsko raznolikost in različne strokovne profile. </w:t>
      </w:r>
      <w:r w:rsidRPr="003F0384">
        <w:rPr>
          <w:rFonts w:eastAsia="Calibri"/>
          <w:b w:val="0"/>
          <w:sz w:val="20"/>
          <w:szCs w:val="20"/>
          <w:lang w:eastAsia="en-US"/>
        </w:rPr>
        <w:t xml:space="preserve">Novoustanovljeni centri za socialno delo se bodo v pravnem </w:t>
      </w:r>
      <w:r w:rsidRPr="003F0384">
        <w:rPr>
          <w:rFonts w:eastAsia="Calibri"/>
          <w:b w:val="0"/>
          <w:sz w:val="20"/>
          <w:szCs w:val="20"/>
          <w:lang w:eastAsia="en-US"/>
        </w:rPr>
        <w:lastRenderedPageBreak/>
        <w:t xml:space="preserve">prometu šteli kot univerzalni pravni nasledniki spojenih centrov za socialno delo, zato bodo z dnem vpisa spojitve centrov za socialno delo v sodni register prevzeli delo od centrov za socialno delo, ki se bodo spojili, vse javne uslužbence, premoženje, sredstva, opremo, pravice in obveznosti. </w:t>
      </w:r>
    </w:p>
    <w:p w:rsidR="00234D85" w:rsidRPr="003F0384" w:rsidRDefault="00234D85" w:rsidP="00234D85">
      <w:pPr>
        <w:pStyle w:val="Poglavje"/>
        <w:spacing w:before="0" w:after="0" w:line="260" w:lineRule="exact"/>
        <w:jc w:val="both"/>
        <w:rPr>
          <w:rFonts w:eastAsia="Calibri"/>
          <w:b w:val="0"/>
          <w:sz w:val="20"/>
          <w:szCs w:val="20"/>
          <w:lang w:eastAsia="en-US"/>
        </w:rPr>
      </w:pPr>
    </w:p>
    <w:p w:rsidR="00234D85" w:rsidRPr="002C34F0" w:rsidRDefault="00234D85" w:rsidP="00234D85">
      <w:pPr>
        <w:tabs>
          <w:tab w:val="left" w:pos="708"/>
        </w:tabs>
        <w:spacing w:after="0" w:line="260" w:lineRule="exact"/>
        <w:jc w:val="both"/>
        <w:rPr>
          <w:rFonts w:ascii="Arial" w:eastAsia="Times New Roman" w:hAnsi="Arial" w:cs="Arial"/>
          <w:sz w:val="20"/>
          <w:szCs w:val="20"/>
        </w:rPr>
      </w:pPr>
      <w:r w:rsidRPr="002C34F0">
        <w:rPr>
          <w:rFonts w:ascii="Arial" w:hAnsi="Arial" w:cs="Arial"/>
          <w:sz w:val="20"/>
          <w:szCs w:val="20"/>
        </w:rPr>
        <w:t>Centri za socialno delo bodo poleg delovanja na sedežu lahko poslovali tudi zunaj sedeža, in sicer na enotah. Enote bodo poslovale v krajih, kjer imajo sedež zdajšnji centri za socialno delo, tako da bo vzpostavljenih 62 enot centrov za socialno delo. Centri za socialno delo bodo določeni z uredbo Vlade Republike Slovenije, ravno tako njihova teritorialna pristojnost ter sedež. Uredba bo določila tudi enote ter njihovo območje delovanja.</w:t>
      </w:r>
    </w:p>
    <w:p w:rsidR="00234D85" w:rsidRPr="00920723" w:rsidRDefault="00234D85" w:rsidP="00234D85">
      <w:pPr>
        <w:spacing w:after="0" w:line="260" w:lineRule="exact"/>
        <w:contextualSpacing/>
        <w:jc w:val="both"/>
        <w:rPr>
          <w:rFonts w:ascii="Arial" w:eastAsia="Times New Roman" w:hAnsi="Arial" w:cs="Arial"/>
          <w:sz w:val="20"/>
          <w:szCs w:val="20"/>
          <w:lang w:eastAsia="sl-SI"/>
        </w:rPr>
      </w:pPr>
    </w:p>
    <w:p w:rsidR="00234D85" w:rsidRPr="00920723" w:rsidRDefault="00234D85" w:rsidP="00234D85">
      <w:pPr>
        <w:tabs>
          <w:tab w:val="left" w:pos="708"/>
        </w:tabs>
        <w:spacing w:after="0" w:line="260" w:lineRule="exact"/>
        <w:jc w:val="both"/>
        <w:rPr>
          <w:rFonts w:ascii="Arial" w:eastAsia="Times New Roman" w:hAnsi="Arial" w:cs="Arial"/>
          <w:sz w:val="20"/>
          <w:szCs w:val="20"/>
        </w:rPr>
      </w:pPr>
      <w:r w:rsidRPr="00920723">
        <w:rPr>
          <w:rFonts w:ascii="Arial" w:eastAsia="Times New Roman" w:hAnsi="Arial" w:cs="Arial"/>
          <w:sz w:val="20"/>
          <w:szCs w:val="20"/>
        </w:rPr>
        <w:t>II. VSEBINSKA OBRAZLOŽITEV PREDLAGANIH REŠITEV</w:t>
      </w:r>
    </w:p>
    <w:p w:rsidR="00234D85" w:rsidRPr="00920723" w:rsidRDefault="00234D85" w:rsidP="00234D85">
      <w:pPr>
        <w:tabs>
          <w:tab w:val="left" w:pos="708"/>
        </w:tabs>
        <w:spacing w:after="0" w:line="260" w:lineRule="exact"/>
        <w:jc w:val="both"/>
        <w:rPr>
          <w:rFonts w:ascii="Arial" w:eastAsia="Times New Roman" w:hAnsi="Arial" w:cs="Arial"/>
          <w:b/>
          <w:sz w:val="20"/>
          <w:szCs w:val="20"/>
        </w:rPr>
      </w:pPr>
    </w:p>
    <w:p w:rsidR="00234D85" w:rsidRDefault="00234D85" w:rsidP="00234D85">
      <w:pPr>
        <w:pStyle w:val="Poglavje"/>
        <w:spacing w:before="0" w:after="0" w:line="260" w:lineRule="exact"/>
        <w:jc w:val="both"/>
        <w:rPr>
          <w:sz w:val="20"/>
          <w:szCs w:val="20"/>
        </w:rPr>
      </w:pPr>
      <w:r>
        <w:rPr>
          <w:sz w:val="20"/>
          <w:szCs w:val="20"/>
        </w:rPr>
        <w:t>K 1. členu:</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r>
        <w:rPr>
          <w:b w:val="0"/>
          <w:sz w:val="20"/>
          <w:szCs w:val="20"/>
        </w:rPr>
        <w:t>Določba opredeljuje vsebino, ki jo ureja ta uredba.</w:t>
      </w:r>
    </w:p>
    <w:p w:rsidR="00234D85" w:rsidRDefault="00234D85" w:rsidP="00234D85">
      <w:pPr>
        <w:pStyle w:val="Poglavje"/>
        <w:spacing w:before="0" w:after="0" w:line="260" w:lineRule="exact"/>
        <w:jc w:val="both"/>
        <w:rPr>
          <w:b w:val="0"/>
          <w:sz w:val="20"/>
          <w:szCs w:val="20"/>
        </w:rPr>
      </w:pPr>
    </w:p>
    <w:p w:rsidR="00234D85" w:rsidRPr="002C34F0" w:rsidRDefault="00234D85" w:rsidP="00234D85">
      <w:pPr>
        <w:pStyle w:val="Poglavje"/>
        <w:spacing w:before="0" w:after="0" w:line="260" w:lineRule="exact"/>
        <w:jc w:val="both"/>
        <w:rPr>
          <w:sz w:val="20"/>
          <w:szCs w:val="20"/>
        </w:rPr>
      </w:pPr>
      <w:r w:rsidRPr="002C34F0">
        <w:rPr>
          <w:sz w:val="20"/>
          <w:szCs w:val="20"/>
        </w:rPr>
        <w:t>K 2. členu:</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r>
        <w:rPr>
          <w:b w:val="0"/>
          <w:sz w:val="20"/>
          <w:szCs w:val="20"/>
        </w:rPr>
        <w:t>Določeni so centri za socialno delo, njihov sedež in upravne enote, ki jih centri za socialno delo pokrivajo. Ustanovljenih bo 16 centrov za socialno delo na območju Republike Slovenije.</w:t>
      </w:r>
    </w:p>
    <w:p w:rsidR="00234D85" w:rsidRDefault="00234D85" w:rsidP="00234D85">
      <w:pPr>
        <w:pStyle w:val="Poglavje"/>
        <w:spacing w:before="0" w:after="0" w:line="260" w:lineRule="exact"/>
        <w:jc w:val="both"/>
        <w:rPr>
          <w:b w:val="0"/>
          <w:sz w:val="20"/>
          <w:szCs w:val="20"/>
        </w:rPr>
      </w:pPr>
    </w:p>
    <w:p w:rsidR="00234D85" w:rsidRPr="00325AD3" w:rsidRDefault="00234D85" w:rsidP="00234D85">
      <w:pPr>
        <w:pStyle w:val="Poglavje"/>
        <w:spacing w:before="0" w:after="0" w:line="260" w:lineRule="exact"/>
        <w:jc w:val="both"/>
        <w:rPr>
          <w:sz w:val="20"/>
          <w:szCs w:val="20"/>
        </w:rPr>
      </w:pPr>
      <w:r w:rsidRPr="00325AD3">
        <w:rPr>
          <w:sz w:val="20"/>
          <w:szCs w:val="20"/>
        </w:rPr>
        <w:t>K 3. členu:</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r>
        <w:rPr>
          <w:b w:val="0"/>
          <w:sz w:val="20"/>
          <w:szCs w:val="20"/>
        </w:rPr>
        <w:t xml:space="preserve">Iz določbe izhaja določitev enot posameznih centrov za socialno delo ter upravno enoto, na območju katere je enota centra za socialno delo ustanovljena. </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sz w:val="20"/>
          <w:szCs w:val="20"/>
        </w:rPr>
      </w:pPr>
      <w:r>
        <w:rPr>
          <w:sz w:val="20"/>
          <w:szCs w:val="20"/>
        </w:rPr>
        <w:t>K 4. členu:</w:t>
      </w:r>
    </w:p>
    <w:p w:rsidR="00234D85" w:rsidRDefault="00234D85" w:rsidP="00234D85">
      <w:pPr>
        <w:pStyle w:val="Poglavje"/>
        <w:spacing w:before="0" w:after="0" w:line="260" w:lineRule="exact"/>
        <w:jc w:val="both"/>
        <w:rPr>
          <w:b w:val="0"/>
          <w:sz w:val="20"/>
          <w:szCs w:val="20"/>
        </w:rPr>
      </w:pPr>
    </w:p>
    <w:p w:rsidR="00234D85" w:rsidRPr="003F0384" w:rsidRDefault="00234D85" w:rsidP="00234D85">
      <w:pPr>
        <w:pStyle w:val="Poglavje"/>
        <w:spacing w:before="0" w:after="0" w:line="260" w:lineRule="exact"/>
        <w:jc w:val="both"/>
        <w:rPr>
          <w:b w:val="0"/>
          <w:color w:val="000000"/>
          <w:sz w:val="20"/>
          <w:szCs w:val="20"/>
        </w:rPr>
      </w:pPr>
      <w:r>
        <w:rPr>
          <w:b w:val="0"/>
          <w:sz w:val="20"/>
          <w:szCs w:val="20"/>
        </w:rPr>
        <w:t xml:space="preserve">Zakon o socialnem varstvu v 81. členu določa krajevno pristojnost v zadevah, za katere so pristojni centri za socialno delo. Prvi in drugi odstavek določata krajevno pristojnost za polnoletno osebo (njeno stalno/začasno prebivališče oziroma kraj, kjer je nastal povod za postopek). Tretji odstavek določa, da se krajevna pristojnost za mladoletno osebo določa po stalnem oziroma začasnem prebivališču staršev. Četrti odstavek določa krajevno pristojnost v zadevah, v katerih se upravičenost do pravice ugotavlja za vso družino (dejansko prebivališče oziroma stalno/začasno prebivališče večine družinskih članov). Peti odstavek pa določa izjemo </w:t>
      </w:r>
      <w:r w:rsidRPr="003F0384">
        <w:rPr>
          <w:b w:val="0"/>
          <w:color w:val="000000"/>
          <w:sz w:val="20"/>
          <w:szCs w:val="20"/>
        </w:rPr>
        <w:t>od določil o krajevni pristojnosti za izvajanje socialno varstvene storitve prva socialna pomoč, in sicer bodo centri za socialno delo</w:t>
      </w:r>
      <w:r>
        <w:rPr>
          <w:b w:val="0"/>
          <w:color w:val="000000"/>
          <w:sz w:val="20"/>
          <w:szCs w:val="20"/>
        </w:rPr>
        <w:t xml:space="preserve"> (od 1. 10. 2018, ko bodo centri za socialno delo spojeni)</w:t>
      </w:r>
      <w:r w:rsidRPr="003F0384">
        <w:rPr>
          <w:b w:val="0"/>
          <w:color w:val="000000"/>
          <w:sz w:val="20"/>
          <w:szCs w:val="20"/>
        </w:rPr>
        <w:t xml:space="preserve"> za to storitev krajevno pristojni na teritoriju celotne države. </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r>
        <w:rPr>
          <w:b w:val="0"/>
          <w:sz w:val="20"/>
          <w:szCs w:val="20"/>
        </w:rPr>
        <w:t xml:space="preserve">Glede na to, da bodo enote centrov za socialno delo organizirane na enakih območjih kot upravne enote (kot določa 3. člen te uredbe), je potrebno določiti območja, na katerih bodo enote centrov za socialno delo delovale. Pri določitvi območja delovanja notranjih organizacijskih enot centrov za socialno delo se bo upoštevala določba 81. člena Zakona o socialnem varstvu o določitvi krajevne pristojnosti centrov za socialno delo. Zgolj socialno varstveno storitev prva socialna pomoč bodo lahko osebe uveljavljale na katerikoli enoti centra za socialno delo. Preostale socialno varstvene storitve, postopke v izvrševanju javnih pooblastil in druge naloge pa bodo enote centrov za socialno delo vodile, upoštevajoč določbo Zakona o socialnem varstvu o krajevni pristojnosti.  </w:t>
      </w:r>
    </w:p>
    <w:p w:rsidR="00234D85" w:rsidRPr="00C85922" w:rsidRDefault="00234D85" w:rsidP="00234D85">
      <w:pPr>
        <w:pStyle w:val="Poglavje"/>
        <w:spacing w:before="0" w:after="0" w:line="260" w:lineRule="exact"/>
        <w:jc w:val="both"/>
        <w:rPr>
          <w:sz w:val="20"/>
          <w:szCs w:val="20"/>
        </w:rPr>
      </w:pPr>
    </w:p>
    <w:p w:rsidR="00234D85" w:rsidRPr="00C85922" w:rsidRDefault="00234D85" w:rsidP="00234D85">
      <w:pPr>
        <w:pStyle w:val="Poglavje"/>
        <w:spacing w:before="0" w:after="0" w:line="260" w:lineRule="exact"/>
        <w:jc w:val="both"/>
        <w:rPr>
          <w:sz w:val="20"/>
          <w:szCs w:val="20"/>
        </w:rPr>
      </w:pPr>
      <w:r w:rsidRPr="00C85922">
        <w:rPr>
          <w:sz w:val="20"/>
          <w:szCs w:val="20"/>
        </w:rPr>
        <w:t>K 5. členu:</w:t>
      </w: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sz w:val="20"/>
          <w:szCs w:val="20"/>
        </w:rPr>
      </w:pPr>
    </w:p>
    <w:p w:rsidR="00234D85" w:rsidRDefault="00234D85" w:rsidP="00234D85">
      <w:pPr>
        <w:pStyle w:val="Poglavje"/>
        <w:spacing w:before="0" w:after="0" w:line="260" w:lineRule="exact"/>
        <w:jc w:val="both"/>
        <w:rPr>
          <w:b w:val="0"/>
          <w:color w:val="000000"/>
          <w:sz w:val="20"/>
          <w:szCs w:val="20"/>
        </w:rPr>
      </w:pPr>
      <w:r>
        <w:rPr>
          <w:b w:val="0"/>
          <w:sz w:val="20"/>
          <w:szCs w:val="20"/>
        </w:rPr>
        <w:lastRenderedPageBreak/>
        <w:t>85. člen Zakona o socialnem varstvu ureja prenos krajevne pristojnosti z enega centra za socialno delo na drugega. M</w:t>
      </w:r>
      <w:r w:rsidRPr="003F0384">
        <w:rPr>
          <w:b w:val="0"/>
          <w:sz w:val="20"/>
          <w:szCs w:val="20"/>
        </w:rPr>
        <w:t xml:space="preserve">inistrstvo, pristojno za socialno varstvo, odloči o predlogu za prenos krajevne pristojnosti z enega centra za socialno delo na drugega na predlog pristojnega centra za socialno delo. </w:t>
      </w:r>
    </w:p>
    <w:p w:rsidR="00234D85" w:rsidRPr="003F0384" w:rsidRDefault="00234D85" w:rsidP="00234D85">
      <w:pPr>
        <w:pStyle w:val="Poglavje"/>
        <w:spacing w:before="0" w:after="0" w:line="260" w:lineRule="exact"/>
        <w:jc w:val="both"/>
        <w:rPr>
          <w:b w:val="0"/>
          <w:sz w:val="20"/>
          <w:szCs w:val="20"/>
        </w:rPr>
      </w:pPr>
    </w:p>
    <w:p w:rsidR="00234D85" w:rsidRPr="00635017" w:rsidRDefault="00234D85" w:rsidP="00234D85">
      <w:pPr>
        <w:pStyle w:val="Poglavje"/>
        <w:spacing w:before="0" w:after="0" w:line="260" w:lineRule="exact"/>
        <w:jc w:val="both"/>
        <w:rPr>
          <w:b w:val="0"/>
          <w:color w:val="000000"/>
          <w:sz w:val="20"/>
          <w:szCs w:val="20"/>
        </w:rPr>
      </w:pPr>
      <w:r w:rsidRPr="003F0384">
        <w:rPr>
          <w:b w:val="0"/>
          <w:color w:val="000000"/>
          <w:sz w:val="20"/>
          <w:szCs w:val="20"/>
        </w:rPr>
        <w:t>Glede na to, da bodo centri za socialno delo poslovali na enotah, kjer se bo opravljala večina strokovnega dela</w:t>
      </w:r>
      <w:r w:rsidRPr="00635017">
        <w:rPr>
          <w:b w:val="0"/>
          <w:sz w:val="20"/>
          <w:szCs w:val="20"/>
        </w:rPr>
        <w:t xml:space="preserve"> </w:t>
      </w:r>
      <w:r>
        <w:rPr>
          <w:b w:val="0"/>
          <w:sz w:val="20"/>
          <w:szCs w:val="20"/>
        </w:rPr>
        <w:t>(</w:t>
      </w:r>
      <w:r w:rsidRPr="00265F38">
        <w:rPr>
          <w:b w:val="0"/>
          <w:sz w:val="20"/>
          <w:szCs w:val="20"/>
        </w:rPr>
        <w:t>socialno varstvene storitve, javna pooblastila in druge naloge</w:t>
      </w:r>
      <w:r>
        <w:rPr>
          <w:b w:val="0"/>
          <w:sz w:val="20"/>
          <w:szCs w:val="20"/>
        </w:rPr>
        <w:t>)</w:t>
      </w:r>
      <w:r w:rsidRPr="003F0384">
        <w:rPr>
          <w:b w:val="0"/>
          <w:color w:val="000000"/>
          <w:sz w:val="20"/>
          <w:szCs w:val="20"/>
        </w:rPr>
        <w:t xml:space="preserve">, bodo </w:t>
      </w:r>
      <w:r>
        <w:rPr>
          <w:b w:val="0"/>
          <w:color w:val="000000"/>
          <w:sz w:val="20"/>
          <w:szCs w:val="20"/>
        </w:rPr>
        <w:t xml:space="preserve">po 5. členu uredbe </w:t>
      </w:r>
      <w:r w:rsidRPr="003F0384">
        <w:rPr>
          <w:b w:val="0"/>
          <w:color w:val="000000"/>
          <w:sz w:val="20"/>
          <w:szCs w:val="20"/>
        </w:rPr>
        <w:t>stranke imele možnost, da jih bo obravnavala druga enota.</w:t>
      </w:r>
      <w:r>
        <w:rPr>
          <w:b w:val="0"/>
          <w:color w:val="000000"/>
          <w:sz w:val="20"/>
          <w:szCs w:val="20"/>
        </w:rPr>
        <w:t xml:space="preserve"> </w:t>
      </w:r>
      <w:r>
        <w:rPr>
          <w:b w:val="0"/>
          <w:sz w:val="20"/>
          <w:szCs w:val="20"/>
        </w:rPr>
        <w:t>Stranka</w:t>
      </w:r>
      <w:r w:rsidRPr="00265F38">
        <w:rPr>
          <w:b w:val="0"/>
          <w:sz w:val="20"/>
          <w:szCs w:val="20"/>
        </w:rPr>
        <w:t xml:space="preserve">, na zahtevo katere se je postopek uvedel, </w:t>
      </w:r>
      <w:r>
        <w:rPr>
          <w:b w:val="0"/>
          <w:sz w:val="20"/>
          <w:szCs w:val="20"/>
        </w:rPr>
        <w:t xml:space="preserve"> ali enota centra za socialno delo bo lahko predlagala, da se določi drugo enoto znotraj istega centra za socialno delo za vodenje določenega postopka</w:t>
      </w:r>
      <w:r w:rsidRPr="00265F38">
        <w:rPr>
          <w:b w:val="0"/>
          <w:sz w:val="20"/>
          <w:szCs w:val="20"/>
        </w:rPr>
        <w:t xml:space="preserve">. O predlogu bo s sklepom odločil direktor centra za socialno delo. </w:t>
      </w:r>
      <w:r>
        <w:rPr>
          <w:b w:val="0"/>
          <w:sz w:val="20"/>
          <w:szCs w:val="20"/>
        </w:rPr>
        <w:t>P</w:t>
      </w:r>
      <w:r w:rsidRPr="00427F41">
        <w:rPr>
          <w:b w:val="0"/>
          <w:sz w:val="20"/>
          <w:szCs w:val="20"/>
        </w:rPr>
        <w:t xml:space="preserve">ritožba zoper sklep direktorja centra za socialno delo ni </w:t>
      </w:r>
      <w:r>
        <w:rPr>
          <w:b w:val="0"/>
          <w:sz w:val="20"/>
          <w:szCs w:val="20"/>
        </w:rPr>
        <w:t>dovoljena, saj odločanje predstavlja zgolj procesno odločitev (tudi zoper sklep, s katerim ministrstvo, pristojno za socialno varstvo, odloči o predlogu za prenos krajevne pristojnosti, ni niti pritožbe niti upravnega spora).</w:t>
      </w:r>
    </w:p>
    <w:p w:rsidR="00234D85" w:rsidRDefault="00234D85" w:rsidP="00234D85">
      <w:pPr>
        <w:pStyle w:val="Poglavje"/>
        <w:spacing w:before="0" w:after="0" w:line="260" w:lineRule="exact"/>
        <w:jc w:val="both"/>
        <w:rPr>
          <w:b w:val="0"/>
          <w:sz w:val="20"/>
          <w:szCs w:val="20"/>
        </w:rPr>
      </w:pPr>
    </w:p>
    <w:p w:rsidR="00234D85" w:rsidRPr="00C85922" w:rsidRDefault="00234D85" w:rsidP="00234D85">
      <w:pPr>
        <w:pStyle w:val="Poglavje"/>
        <w:spacing w:before="0" w:after="0" w:line="260" w:lineRule="exact"/>
        <w:jc w:val="both"/>
        <w:rPr>
          <w:sz w:val="20"/>
          <w:szCs w:val="20"/>
        </w:rPr>
      </w:pPr>
      <w:r w:rsidRPr="00C85922">
        <w:rPr>
          <w:sz w:val="20"/>
          <w:szCs w:val="20"/>
        </w:rPr>
        <w:t>K 6. členu:</w:t>
      </w:r>
    </w:p>
    <w:p w:rsidR="00234D85" w:rsidRDefault="00234D85" w:rsidP="00234D85">
      <w:pPr>
        <w:pStyle w:val="Poglavje"/>
        <w:spacing w:before="0" w:after="0" w:line="260" w:lineRule="exact"/>
        <w:jc w:val="both"/>
        <w:rPr>
          <w:b w:val="0"/>
          <w:sz w:val="20"/>
          <w:szCs w:val="20"/>
        </w:rPr>
      </w:pPr>
    </w:p>
    <w:p w:rsidR="00234D85" w:rsidRDefault="00234D85" w:rsidP="00234D85">
      <w:pPr>
        <w:overflowPunct w:val="0"/>
        <w:autoSpaceDE w:val="0"/>
        <w:autoSpaceDN w:val="0"/>
        <w:adjustRightInd w:val="0"/>
        <w:spacing w:after="0" w:line="260" w:lineRule="exact"/>
        <w:contextualSpacing/>
        <w:jc w:val="both"/>
        <w:textAlignment w:val="baseline"/>
        <w:rPr>
          <w:rFonts w:ascii="Arial" w:hAnsi="Arial" w:cs="Arial"/>
          <w:color w:val="000000" w:themeColor="text1"/>
          <w:sz w:val="20"/>
          <w:szCs w:val="20"/>
          <w:lang w:eastAsia="sl-SI"/>
        </w:rPr>
      </w:pPr>
      <w:r>
        <w:rPr>
          <w:rFonts w:ascii="Arial" w:eastAsia="Times New Roman" w:hAnsi="Arial" w:cs="Arial"/>
          <w:sz w:val="20"/>
          <w:szCs w:val="20"/>
        </w:rPr>
        <w:t xml:space="preserve">Vlada Republike Slovenije je dne 9.12.2010 na podlagi 16. člena Zakona o preprečevanju nasilja v družini izdala sklep št. 12200-2/2010/4 o oblikovanju regijskih služb za koordinacijo in pomoč žrtvam in o določitvi območja njihovega delovanja. Iz sklepa izhaja, pri katerih centrih za socialno delo se oblikujejo regijske službe za koordinacijo in pomoč žrtvam, na območju katerih centrov za socialno delo deluje posamezna regijska služba ter določa, kako so regijske službe sestavljene (regijski koordinator za preprečevanje nasilja, interventna služba in krizni centri). </w:t>
      </w:r>
      <w:r>
        <w:rPr>
          <w:rFonts w:ascii="Arial" w:hAnsi="Arial" w:cs="Arial"/>
          <w:color w:val="000000" w:themeColor="text1"/>
          <w:sz w:val="20"/>
          <w:szCs w:val="20"/>
          <w:lang w:eastAsia="sl-SI"/>
        </w:rPr>
        <w:t>Glede na to, da ob reorganizaciji</w:t>
      </w:r>
      <w:r w:rsidRPr="00265F38">
        <w:rPr>
          <w:rFonts w:ascii="Arial" w:hAnsi="Arial" w:cs="Arial"/>
          <w:color w:val="000000" w:themeColor="text1"/>
          <w:sz w:val="20"/>
          <w:szCs w:val="20"/>
          <w:lang w:eastAsia="sl-SI"/>
        </w:rPr>
        <w:t xml:space="preserve"> centrov za socialn</w:t>
      </w:r>
      <w:r>
        <w:rPr>
          <w:rFonts w:ascii="Arial" w:hAnsi="Arial" w:cs="Arial"/>
          <w:color w:val="000000" w:themeColor="text1"/>
          <w:sz w:val="20"/>
          <w:szCs w:val="20"/>
          <w:lang w:eastAsia="sl-SI"/>
        </w:rPr>
        <w:t xml:space="preserve">o delo ne bo več regijskih služb za koordinacijo in pomoč žrtvam, ki bi delovale na območju več centrov za socialno delo, je potrebno odločiti o prenehanju veljavnosti sklepa, ki ga je sprejela Vlada Republike Slovenije. </w:t>
      </w:r>
    </w:p>
    <w:p w:rsidR="00234D85" w:rsidRDefault="00234D85" w:rsidP="00234D85">
      <w:pPr>
        <w:overflowPunct w:val="0"/>
        <w:autoSpaceDE w:val="0"/>
        <w:autoSpaceDN w:val="0"/>
        <w:adjustRightInd w:val="0"/>
        <w:spacing w:after="0" w:line="260" w:lineRule="exact"/>
        <w:contextualSpacing/>
        <w:jc w:val="both"/>
        <w:textAlignment w:val="baseline"/>
        <w:rPr>
          <w:rFonts w:ascii="Arial" w:hAnsi="Arial" w:cs="Arial"/>
          <w:color w:val="000000" w:themeColor="text1"/>
          <w:sz w:val="20"/>
          <w:szCs w:val="20"/>
          <w:lang w:eastAsia="sl-SI"/>
        </w:rPr>
      </w:pPr>
    </w:p>
    <w:p w:rsidR="00234D85" w:rsidRDefault="00234D85" w:rsidP="00234D85">
      <w:pPr>
        <w:overflowPunct w:val="0"/>
        <w:autoSpaceDE w:val="0"/>
        <w:autoSpaceDN w:val="0"/>
        <w:adjustRightInd w:val="0"/>
        <w:spacing w:after="0" w:line="260" w:lineRule="exact"/>
        <w:contextualSpacing/>
        <w:jc w:val="both"/>
        <w:textAlignment w:val="baseline"/>
        <w:rPr>
          <w:rFonts w:ascii="Arial" w:hAnsi="Arial" w:cs="Arial"/>
          <w:color w:val="000000" w:themeColor="text1"/>
          <w:sz w:val="20"/>
          <w:szCs w:val="20"/>
          <w:lang w:eastAsia="sl-SI"/>
        </w:rPr>
      </w:pPr>
      <w:r>
        <w:rPr>
          <w:rFonts w:ascii="Arial" w:hAnsi="Arial" w:cs="Arial"/>
          <w:color w:val="000000" w:themeColor="text1"/>
          <w:sz w:val="20"/>
          <w:szCs w:val="20"/>
          <w:lang w:eastAsia="sl-SI"/>
        </w:rPr>
        <w:t>Ministrstvo, pristojno za socialne zadeve, je s sklepom št. 920-001/03 z dne 25.11.2003 določilo teritorialno pristojnost centrov za socialno delo, in sicer so centri za socialno delo teritorialno pristojni za območja upravnih enot v skladu z Uredbo o teritorialnem obsegu upravnih enot v Republiki Sloveniji. Ker bodo centri za socialno delo spojeni in izrecno določeni s to uredbo, bo sklep ministrstva prenehal veljati.</w:t>
      </w:r>
    </w:p>
    <w:p w:rsidR="00234D85" w:rsidRDefault="00234D85" w:rsidP="00234D85">
      <w:pPr>
        <w:overflowPunct w:val="0"/>
        <w:autoSpaceDE w:val="0"/>
        <w:autoSpaceDN w:val="0"/>
        <w:adjustRightInd w:val="0"/>
        <w:spacing w:after="0" w:line="260" w:lineRule="exact"/>
        <w:contextualSpacing/>
        <w:jc w:val="both"/>
        <w:textAlignment w:val="baseline"/>
        <w:rPr>
          <w:rFonts w:ascii="Arial" w:hAnsi="Arial" w:cs="Arial"/>
          <w:color w:val="000000" w:themeColor="text1"/>
          <w:sz w:val="20"/>
          <w:szCs w:val="20"/>
          <w:lang w:eastAsia="sl-SI"/>
        </w:rPr>
      </w:pPr>
    </w:p>
    <w:p w:rsidR="00234D85" w:rsidRDefault="00234D85" w:rsidP="00234D85">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cs="Arial"/>
          <w:color w:val="000000" w:themeColor="text1"/>
          <w:sz w:val="20"/>
          <w:szCs w:val="20"/>
          <w:lang w:eastAsia="sl-SI"/>
        </w:rPr>
        <w:t xml:space="preserve">Oba sklepa se bosta uporabljala do začetka uporabe te uredbe, ko bo izvedena reorganizacija centrov za socialno delo. </w:t>
      </w:r>
    </w:p>
    <w:p w:rsidR="00234D85" w:rsidRDefault="00234D85" w:rsidP="00234D85">
      <w:pPr>
        <w:pStyle w:val="Poglavje"/>
        <w:spacing w:before="0" w:after="0" w:line="260" w:lineRule="exact"/>
        <w:jc w:val="both"/>
        <w:rPr>
          <w:b w:val="0"/>
          <w:sz w:val="20"/>
          <w:szCs w:val="20"/>
        </w:rPr>
      </w:pPr>
    </w:p>
    <w:p w:rsidR="00234D85" w:rsidRPr="005B3A80" w:rsidRDefault="00234D85" w:rsidP="00234D85">
      <w:pPr>
        <w:pStyle w:val="Poglavje"/>
        <w:spacing w:before="0" w:after="0" w:line="260" w:lineRule="exact"/>
        <w:jc w:val="both"/>
        <w:rPr>
          <w:sz w:val="20"/>
          <w:szCs w:val="20"/>
        </w:rPr>
      </w:pPr>
      <w:r w:rsidRPr="005B3A80">
        <w:rPr>
          <w:sz w:val="20"/>
          <w:szCs w:val="20"/>
        </w:rPr>
        <w:t>K 7. členu:</w:t>
      </w:r>
    </w:p>
    <w:p w:rsidR="00234D85" w:rsidRDefault="00234D85" w:rsidP="00234D85">
      <w:pPr>
        <w:pStyle w:val="Poglavje"/>
        <w:spacing w:before="0" w:after="0" w:line="260" w:lineRule="exact"/>
        <w:jc w:val="both"/>
        <w:rPr>
          <w:b w:val="0"/>
          <w:sz w:val="20"/>
          <w:szCs w:val="20"/>
        </w:rPr>
      </w:pPr>
    </w:p>
    <w:p w:rsidR="00234D85" w:rsidRPr="00325AD3" w:rsidRDefault="00234D85" w:rsidP="00234D85">
      <w:pPr>
        <w:pStyle w:val="Poglavje"/>
        <w:spacing w:before="0" w:after="0" w:line="260" w:lineRule="exact"/>
        <w:jc w:val="both"/>
        <w:rPr>
          <w:b w:val="0"/>
          <w:sz w:val="20"/>
          <w:szCs w:val="20"/>
        </w:rPr>
      </w:pPr>
      <w:r>
        <w:rPr>
          <w:b w:val="0"/>
          <w:sz w:val="20"/>
          <w:szCs w:val="20"/>
        </w:rPr>
        <w:t>Končna določba določa kot začetek veljavnosti uredbe petnajst dni od objave v Uradnem listu Republike Slovenije. Uporaba uredbe je zamaknjena na datum 1. 10. 2018, ki je tudi datum začetka uporabe ZSV-H. S tem datumom bodo centri za socialno delo spojeni v 16 novih pravnih subjektov.</w:t>
      </w:r>
    </w:p>
    <w:p w:rsidR="000A3854" w:rsidRDefault="000A3854"/>
    <w:sectPr w:rsidR="000A3854" w:rsidSect="00BD6A1D">
      <w:headerReference w:type="first" r:id="rId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29A" w:rsidRDefault="00AF329A" w:rsidP="00234D85">
      <w:pPr>
        <w:spacing w:after="0" w:line="240" w:lineRule="auto"/>
      </w:pPr>
      <w:r>
        <w:separator/>
      </w:r>
    </w:p>
  </w:endnote>
  <w:endnote w:type="continuationSeparator" w:id="0">
    <w:p w:rsidR="00AF329A" w:rsidRDefault="00AF329A" w:rsidP="0023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29A" w:rsidRDefault="00AF329A" w:rsidP="00234D85">
      <w:pPr>
        <w:spacing w:after="0" w:line="240" w:lineRule="auto"/>
      </w:pPr>
      <w:r>
        <w:separator/>
      </w:r>
    </w:p>
  </w:footnote>
  <w:footnote w:type="continuationSeparator" w:id="0">
    <w:p w:rsidR="00AF329A" w:rsidRDefault="00AF329A" w:rsidP="00234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24" w:rsidRPr="00BD6A1D" w:rsidRDefault="00AF329A" w:rsidP="00234D85">
    <w:pPr>
      <w:pStyle w:val="Glava"/>
      <w:tabs>
        <w:tab w:val="left" w:pos="5112"/>
      </w:tabs>
      <w:spacing w:line="240" w:lineRule="exact"/>
      <w:rPr>
        <w:rFonts w:ascii="Arial" w:hAnsi="Arial" w:cs="Arial"/>
        <w:sz w:val="16"/>
        <w:szCs w:val="16"/>
      </w:rPr>
    </w:pPr>
  </w:p>
  <w:p w:rsidR="00034724" w:rsidRDefault="00AF329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B8D"/>
    <w:multiLevelType w:val="hybridMultilevel"/>
    <w:tmpl w:val="A2B23A12"/>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8116D"/>
    <w:multiLevelType w:val="hybridMultilevel"/>
    <w:tmpl w:val="48C2C7D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E50199"/>
    <w:multiLevelType w:val="hybridMultilevel"/>
    <w:tmpl w:val="090096C0"/>
    <w:lvl w:ilvl="0" w:tplc="2C66B3F0">
      <w:start w:val="9"/>
      <w:numFmt w:val="bullet"/>
      <w:lvlText w:val="-"/>
      <w:lvlJc w:val="left"/>
      <w:pPr>
        <w:ind w:left="720" w:hanging="360"/>
      </w:pPr>
      <w:rPr>
        <w:rFonts w:ascii="Arial" w:eastAsia="Times New Roman" w:hAnsi="Arial" w:cs="Arial" w:hint="default"/>
      </w:rPr>
    </w:lvl>
    <w:lvl w:ilvl="1" w:tplc="2C66B3F0">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60340B"/>
    <w:multiLevelType w:val="hybridMultilevel"/>
    <w:tmpl w:val="875671F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7441C7"/>
    <w:multiLevelType w:val="hybridMultilevel"/>
    <w:tmpl w:val="4EB2744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CD4FDF"/>
    <w:multiLevelType w:val="hybridMultilevel"/>
    <w:tmpl w:val="CEF04BC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221743"/>
    <w:multiLevelType w:val="hybridMultilevel"/>
    <w:tmpl w:val="507C313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EB5061"/>
    <w:multiLevelType w:val="hybridMultilevel"/>
    <w:tmpl w:val="CE2AE024"/>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757852"/>
    <w:multiLevelType w:val="hybridMultilevel"/>
    <w:tmpl w:val="62B423E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F97D96"/>
    <w:multiLevelType w:val="hybridMultilevel"/>
    <w:tmpl w:val="5A1E8AA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7A3291"/>
    <w:multiLevelType w:val="hybridMultilevel"/>
    <w:tmpl w:val="54D60BB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BA33E7"/>
    <w:multiLevelType w:val="hybridMultilevel"/>
    <w:tmpl w:val="A6D268B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1B7881"/>
    <w:multiLevelType w:val="hybridMultilevel"/>
    <w:tmpl w:val="173A7222"/>
    <w:lvl w:ilvl="0" w:tplc="76AC1A70">
      <w:start w:val="1"/>
      <w:numFmt w:val="decimal"/>
      <w:lvlText w:val="%1."/>
      <w:lvlJc w:val="left"/>
      <w:pPr>
        <w:ind w:left="720" w:hanging="360"/>
      </w:pPr>
      <w:rPr>
        <w:rFonts w:eastAsia="Times New Roman"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6" w15:restartNumberingAfterBreak="0">
    <w:nsid w:val="6B347812"/>
    <w:multiLevelType w:val="hybridMultilevel"/>
    <w:tmpl w:val="27FC48EA"/>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745864"/>
    <w:multiLevelType w:val="hybridMultilevel"/>
    <w:tmpl w:val="8278B58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2C7242"/>
    <w:multiLevelType w:val="hybridMultilevel"/>
    <w:tmpl w:val="285E1104"/>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EE1394"/>
    <w:multiLevelType w:val="hybridMultilevel"/>
    <w:tmpl w:val="ABB4B27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9"/>
  </w:num>
  <w:num w:numId="5">
    <w:abstractNumId w:val="4"/>
  </w:num>
  <w:num w:numId="6">
    <w:abstractNumId w:val="1"/>
  </w:num>
  <w:num w:numId="7">
    <w:abstractNumId w:val="16"/>
  </w:num>
  <w:num w:numId="8">
    <w:abstractNumId w:val="0"/>
  </w:num>
  <w:num w:numId="9">
    <w:abstractNumId w:val="12"/>
  </w:num>
  <w:num w:numId="10">
    <w:abstractNumId w:val="6"/>
  </w:num>
  <w:num w:numId="11">
    <w:abstractNumId w:val="13"/>
  </w:num>
  <w:num w:numId="12">
    <w:abstractNumId w:val="18"/>
  </w:num>
  <w:num w:numId="13">
    <w:abstractNumId w:val="17"/>
  </w:num>
  <w:num w:numId="14">
    <w:abstractNumId w:val="19"/>
  </w:num>
  <w:num w:numId="15">
    <w:abstractNumId w:val="8"/>
  </w:num>
  <w:num w:numId="16">
    <w:abstractNumId w:val="7"/>
  </w:num>
  <w:num w:numId="17">
    <w:abstractNumId w:val="5"/>
  </w:num>
  <w:num w:numId="18">
    <w:abstractNumId w:val="15"/>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85"/>
    <w:rsid w:val="000A3854"/>
    <w:rsid w:val="00234D85"/>
    <w:rsid w:val="005B1C4A"/>
    <w:rsid w:val="006057BD"/>
    <w:rsid w:val="00A94144"/>
    <w:rsid w:val="00AF32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BB629-28EB-4C8F-851C-7FAD5CA2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4D8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34D85"/>
    <w:pPr>
      <w:tabs>
        <w:tab w:val="center" w:pos="4536"/>
        <w:tab w:val="right" w:pos="9072"/>
      </w:tabs>
      <w:spacing w:after="0" w:line="240" w:lineRule="auto"/>
    </w:pPr>
  </w:style>
  <w:style w:type="character" w:customStyle="1" w:styleId="GlavaZnak">
    <w:name w:val="Glava Znak"/>
    <w:basedOn w:val="Privzetapisavaodstavka"/>
    <w:link w:val="Glava"/>
    <w:rsid w:val="00234D85"/>
  </w:style>
  <w:style w:type="paragraph" w:customStyle="1" w:styleId="Poglavje">
    <w:name w:val="Poglavje"/>
    <w:basedOn w:val="Navaden"/>
    <w:qFormat/>
    <w:rsid w:val="00234D8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234D85"/>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234D85"/>
    <w:rPr>
      <w:rFonts w:ascii="Arial" w:eastAsia="Times New Roman" w:hAnsi="Arial" w:cs="Times New Roman"/>
    </w:rPr>
  </w:style>
  <w:style w:type="table" w:styleId="Tabelamrea">
    <w:name w:val="Table Grid"/>
    <w:basedOn w:val="Navadnatabela"/>
    <w:uiPriority w:val="39"/>
    <w:rsid w:val="0023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234D85"/>
    <w:pPr>
      <w:numPr>
        <w:numId w:val="19"/>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234D85"/>
    <w:rPr>
      <w:rFonts w:ascii="Arial" w:eastAsia="Times New Roman" w:hAnsi="Arial" w:cs="Times New Roman"/>
    </w:rPr>
  </w:style>
  <w:style w:type="paragraph" w:customStyle="1" w:styleId="Odsek">
    <w:name w:val="Odsek"/>
    <w:basedOn w:val="Navaden"/>
    <w:link w:val="OdsekZnak"/>
    <w:qFormat/>
    <w:rsid w:val="00234D85"/>
    <w:pPr>
      <w:numPr>
        <w:numId w:val="20"/>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rPr>
  </w:style>
  <w:style w:type="character" w:customStyle="1" w:styleId="OdsekZnak">
    <w:name w:val="Odsek Znak"/>
    <w:link w:val="Odsek"/>
    <w:rsid w:val="00234D85"/>
    <w:rPr>
      <w:rFonts w:ascii="Arial" w:eastAsia="Times New Roman" w:hAnsi="Arial" w:cs="Times New Roman"/>
      <w:b/>
    </w:rPr>
  </w:style>
  <w:style w:type="character" w:customStyle="1" w:styleId="FontStyle42">
    <w:name w:val="Font Style42"/>
    <w:basedOn w:val="Privzetapisavaodstavka"/>
    <w:rsid w:val="00234D85"/>
    <w:rPr>
      <w:rFonts w:ascii="Arial" w:hAnsi="Arial" w:cs="Arial" w:hint="default"/>
      <w:color w:val="000000"/>
      <w:sz w:val="20"/>
      <w:szCs w:val="20"/>
    </w:rPr>
  </w:style>
  <w:style w:type="paragraph" w:styleId="Noga">
    <w:name w:val="footer"/>
    <w:basedOn w:val="Navaden"/>
    <w:link w:val="NogaZnak"/>
    <w:uiPriority w:val="99"/>
    <w:unhideWhenUsed/>
    <w:rsid w:val="00234D85"/>
    <w:pPr>
      <w:tabs>
        <w:tab w:val="center" w:pos="4536"/>
        <w:tab w:val="right" w:pos="9072"/>
      </w:tabs>
      <w:spacing w:after="0" w:line="240" w:lineRule="auto"/>
    </w:pPr>
  </w:style>
  <w:style w:type="character" w:customStyle="1" w:styleId="NogaZnak">
    <w:name w:val="Noga Znak"/>
    <w:basedOn w:val="Privzetapisavaodstavka"/>
    <w:link w:val="Noga"/>
    <w:uiPriority w:val="99"/>
    <w:rsid w:val="0023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2719</Words>
  <Characters>15501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URŠA RUPAR</cp:lastModifiedBy>
  <cp:revision>2</cp:revision>
  <dcterms:created xsi:type="dcterms:W3CDTF">2017-10-17T12:57:00Z</dcterms:created>
  <dcterms:modified xsi:type="dcterms:W3CDTF">2017-10-17T12:57:00Z</dcterms:modified>
</cp:coreProperties>
</file>