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17FA8" w14:textId="3FE583AF" w:rsidR="00980C78" w:rsidRPr="001A28F6" w:rsidRDefault="00980C78" w:rsidP="005344CD">
      <w:pPr>
        <w:spacing w:before="240" w:after="120"/>
        <w:rPr>
          <w:rFonts w:cstheme="minorHAnsi"/>
        </w:rPr>
      </w:pPr>
      <w:bookmarkStart w:id="0" w:name="_GoBack"/>
      <w:bookmarkEnd w:id="0"/>
    </w:p>
    <w:p w14:paraId="55ADD183" w14:textId="29913BB6" w:rsidR="00742276" w:rsidRPr="001A28F6" w:rsidRDefault="006373DA" w:rsidP="00AC7470">
      <w:pPr>
        <w:spacing w:before="240"/>
        <w:jc w:val="center"/>
        <w:rPr>
          <w:rFonts w:cstheme="minorHAnsi"/>
          <w:b/>
          <w:sz w:val="28"/>
          <w:szCs w:val="28"/>
        </w:rPr>
      </w:pPr>
      <w:r w:rsidRPr="001A28F6">
        <w:rPr>
          <w:rFonts w:cstheme="minorHAnsi"/>
          <w:b/>
          <w:sz w:val="28"/>
          <w:szCs w:val="28"/>
        </w:rPr>
        <w:t>Zakon o dostopnosti spletišč in mobilnih aplikacij</w:t>
      </w:r>
    </w:p>
    <w:p w14:paraId="43AC79E7" w14:textId="77777777" w:rsidR="005344CD" w:rsidRPr="001A28F6" w:rsidRDefault="005344CD" w:rsidP="005344CD">
      <w:pPr>
        <w:spacing w:before="240" w:after="120"/>
        <w:rPr>
          <w:rFonts w:cstheme="minorHAnsi"/>
        </w:rPr>
      </w:pPr>
    </w:p>
    <w:p w14:paraId="20BBC280" w14:textId="35BBDC0D" w:rsidR="006373DA" w:rsidRPr="001A28F6" w:rsidRDefault="006373DA" w:rsidP="00AC7470">
      <w:pPr>
        <w:pStyle w:val="Odstavekseznama"/>
        <w:numPr>
          <w:ilvl w:val="0"/>
          <w:numId w:val="9"/>
        </w:numPr>
        <w:spacing w:before="240" w:after="0"/>
        <w:ind w:left="284" w:hanging="284"/>
        <w:contextualSpacing w:val="0"/>
        <w:jc w:val="center"/>
        <w:rPr>
          <w:rFonts w:cstheme="minorHAnsi"/>
        </w:rPr>
      </w:pPr>
      <w:r w:rsidRPr="001A28F6">
        <w:rPr>
          <w:rFonts w:cstheme="minorHAnsi"/>
        </w:rPr>
        <w:t>člen</w:t>
      </w:r>
    </w:p>
    <w:p w14:paraId="084B7AB7" w14:textId="77777777" w:rsidR="00563B0B" w:rsidRPr="001A28F6" w:rsidRDefault="00563B0B" w:rsidP="00B66910">
      <w:pPr>
        <w:jc w:val="center"/>
        <w:rPr>
          <w:rFonts w:cstheme="minorHAnsi"/>
        </w:rPr>
      </w:pPr>
      <w:r w:rsidRPr="001A28F6">
        <w:rPr>
          <w:rFonts w:cstheme="minorHAnsi"/>
        </w:rPr>
        <w:t>(vsebina zakona)</w:t>
      </w:r>
    </w:p>
    <w:p w14:paraId="5272AD92" w14:textId="4C2D25E0" w:rsidR="009F5FA2" w:rsidRPr="001A28F6" w:rsidRDefault="00CE6AA4" w:rsidP="00B66910">
      <w:pPr>
        <w:jc w:val="both"/>
        <w:rPr>
          <w:rFonts w:cstheme="minorHAnsi"/>
        </w:rPr>
      </w:pPr>
      <w:r w:rsidRPr="001A28F6">
        <w:rPr>
          <w:rFonts w:cstheme="minorHAnsi"/>
        </w:rPr>
        <w:t>Ta zakon ureja</w:t>
      </w:r>
      <w:r w:rsidR="006373DA" w:rsidRPr="001A28F6">
        <w:rPr>
          <w:rFonts w:cstheme="minorHAnsi"/>
        </w:rPr>
        <w:t xml:space="preserve"> ukrepe za zagotovitev</w:t>
      </w:r>
      <w:r w:rsidRPr="001A28F6">
        <w:rPr>
          <w:rFonts w:cstheme="minorHAnsi"/>
        </w:rPr>
        <w:t xml:space="preserve"> </w:t>
      </w:r>
      <w:r w:rsidR="008C67F4" w:rsidRPr="001A28F6">
        <w:rPr>
          <w:rFonts w:cstheme="minorHAnsi"/>
        </w:rPr>
        <w:t>dostopnost</w:t>
      </w:r>
      <w:r w:rsidR="006373DA" w:rsidRPr="001A28F6">
        <w:rPr>
          <w:rFonts w:cstheme="minorHAnsi"/>
        </w:rPr>
        <w:t>i</w:t>
      </w:r>
      <w:r w:rsidR="008C67F4" w:rsidRPr="001A28F6">
        <w:rPr>
          <w:rFonts w:cstheme="minorHAnsi"/>
        </w:rPr>
        <w:t xml:space="preserve"> spletišč in mobilnih aplikacij organov javnega sektorja</w:t>
      </w:r>
      <w:r w:rsidR="00164399" w:rsidRPr="001A28F6">
        <w:rPr>
          <w:rFonts w:cstheme="minorHAnsi"/>
        </w:rPr>
        <w:t>.</w:t>
      </w:r>
    </w:p>
    <w:p w14:paraId="30B7F07F" w14:textId="268C5CE6" w:rsidR="00147140" w:rsidRPr="001A28F6" w:rsidRDefault="003D5715" w:rsidP="00AC7470">
      <w:pPr>
        <w:pStyle w:val="Odstavekseznama"/>
        <w:numPr>
          <w:ilvl w:val="0"/>
          <w:numId w:val="9"/>
        </w:numPr>
        <w:spacing w:before="240" w:after="0"/>
        <w:ind w:left="284" w:hanging="284"/>
        <w:contextualSpacing w:val="0"/>
        <w:jc w:val="center"/>
        <w:rPr>
          <w:rFonts w:cstheme="minorHAnsi"/>
        </w:rPr>
      </w:pPr>
      <w:r w:rsidRPr="001A28F6">
        <w:rPr>
          <w:rFonts w:cstheme="minorHAnsi"/>
        </w:rPr>
        <w:t>člen</w:t>
      </w:r>
    </w:p>
    <w:p w14:paraId="1B920790" w14:textId="77777777" w:rsidR="00147140" w:rsidRPr="001A28F6" w:rsidRDefault="00147140" w:rsidP="00B66910">
      <w:pPr>
        <w:jc w:val="center"/>
        <w:rPr>
          <w:rFonts w:cstheme="minorHAnsi"/>
        </w:rPr>
      </w:pPr>
      <w:r w:rsidRPr="001A28F6">
        <w:rPr>
          <w:rFonts w:cstheme="minorHAnsi"/>
        </w:rPr>
        <w:t>(namen zakona)</w:t>
      </w:r>
    </w:p>
    <w:p w14:paraId="3E14BD5C" w14:textId="2DC41A65" w:rsidR="00147140" w:rsidRPr="001A28F6" w:rsidRDefault="00EC0343" w:rsidP="00B66910">
      <w:pPr>
        <w:pStyle w:val="Odstavekseznama"/>
        <w:numPr>
          <w:ilvl w:val="0"/>
          <w:numId w:val="26"/>
        </w:numPr>
        <w:ind w:left="357" w:hanging="357"/>
        <w:contextualSpacing w:val="0"/>
        <w:jc w:val="both"/>
        <w:rPr>
          <w:rFonts w:cstheme="minorHAnsi"/>
        </w:rPr>
      </w:pPr>
      <w:r w:rsidRPr="001A28F6">
        <w:rPr>
          <w:rFonts w:cstheme="minorHAnsi"/>
        </w:rPr>
        <w:t>Namen zakona je zagotoviti dostopnejša spletišča in mobilne aplikacije organov javnega sektorja</w:t>
      </w:r>
      <w:r w:rsidR="00793E3B" w:rsidRPr="001A28F6">
        <w:rPr>
          <w:rFonts w:cstheme="minorHAnsi"/>
        </w:rPr>
        <w:t xml:space="preserve"> v Republiki Sloveniji</w:t>
      </w:r>
      <w:r w:rsidR="00804C60" w:rsidRPr="001A28F6">
        <w:rPr>
          <w:rFonts w:cstheme="minorHAnsi"/>
        </w:rPr>
        <w:t xml:space="preserve"> </w:t>
      </w:r>
      <w:r w:rsidR="00F06B04" w:rsidRPr="001A28F6">
        <w:rPr>
          <w:rFonts w:cstheme="minorHAnsi"/>
        </w:rPr>
        <w:t xml:space="preserve">za </w:t>
      </w:r>
      <w:r w:rsidR="009E1DC4" w:rsidRPr="001A28F6">
        <w:rPr>
          <w:rFonts w:cstheme="minorHAnsi"/>
        </w:rPr>
        <w:t>uporabnike, zlasti za uporabnike invalide.</w:t>
      </w:r>
      <w:r w:rsidR="00F06B04" w:rsidRPr="001A28F6">
        <w:rPr>
          <w:rFonts w:cstheme="minorHAnsi"/>
        </w:rPr>
        <w:t xml:space="preserve"> </w:t>
      </w:r>
      <w:r w:rsidR="00402991" w:rsidRPr="001A28F6">
        <w:rPr>
          <w:rFonts w:cstheme="minorHAnsi"/>
        </w:rPr>
        <w:t xml:space="preserve"> S tem se zmanjšuje negotovost za razvijalce spletišč in mobilnih aplikacij ter spodbuja medobratovalnost.</w:t>
      </w:r>
    </w:p>
    <w:p w14:paraId="3893A896" w14:textId="1B14647B" w:rsidR="00302751" w:rsidRPr="001A28F6" w:rsidRDefault="00DC4054" w:rsidP="00B66910">
      <w:pPr>
        <w:pStyle w:val="Odstavekseznama"/>
        <w:numPr>
          <w:ilvl w:val="0"/>
          <w:numId w:val="26"/>
        </w:numPr>
        <w:jc w:val="both"/>
        <w:rPr>
          <w:rFonts w:cstheme="minorHAnsi"/>
        </w:rPr>
      </w:pPr>
      <w:r w:rsidRPr="001A28F6">
        <w:rPr>
          <w:rFonts w:cstheme="minorHAnsi"/>
        </w:rPr>
        <w:t>S tem zakonom se v pravni red Republike Slovenije prenaša</w:t>
      </w:r>
      <w:r w:rsidR="00302751" w:rsidRPr="001A28F6">
        <w:rPr>
          <w:rFonts w:cstheme="minorHAnsi"/>
        </w:rPr>
        <w:t xml:space="preserve"> Direktiva 2016/2102 Evropskega parlamenta in Sveta z dne 26. oktobra 2016 o dostopnosti spletišč in mobilnih aplikacij organov javnega sektorja  (UL L št. 327 z dne 2. decembra 2016, str. 1-15)</w:t>
      </w:r>
      <w:r w:rsidR="009C4503" w:rsidRPr="001A28F6">
        <w:rPr>
          <w:rFonts w:cstheme="minorHAnsi"/>
        </w:rPr>
        <w:t xml:space="preserve"> (v nadaljnjem besedilu: Direktiva 2016/2102)</w:t>
      </w:r>
      <w:r w:rsidR="00302751" w:rsidRPr="001A28F6">
        <w:rPr>
          <w:rFonts w:cstheme="minorHAnsi"/>
        </w:rPr>
        <w:t>.</w:t>
      </w:r>
    </w:p>
    <w:p w14:paraId="2F32E05F" w14:textId="1530D275" w:rsidR="009C5ED6" w:rsidRPr="001A28F6" w:rsidRDefault="003D5715" w:rsidP="00AC7470">
      <w:pPr>
        <w:pStyle w:val="Odstavekseznama"/>
        <w:numPr>
          <w:ilvl w:val="0"/>
          <w:numId w:val="9"/>
        </w:numPr>
        <w:spacing w:before="240" w:after="0"/>
        <w:ind w:left="284" w:hanging="284"/>
        <w:contextualSpacing w:val="0"/>
        <w:jc w:val="center"/>
        <w:rPr>
          <w:rFonts w:cstheme="minorHAnsi"/>
        </w:rPr>
      </w:pPr>
      <w:r w:rsidRPr="001A28F6">
        <w:rPr>
          <w:rFonts w:cstheme="minorHAnsi"/>
        </w:rPr>
        <w:t>člen</w:t>
      </w:r>
    </w:p>
    <w:p w14:paraId="58876FC7" w14:textId="3B69BE3C" w:rsidR="00EB04EE" w:rsidRPr="001A28F6" w:rsidRDefault="00EB04EE" w:rsidP="00B66910">
      <w:pPr>
        <w:jc w:val="center"/>
        <w:rPr>
          <w:rFonts w:cstheme="minorHAnsi"/>
        </w:rPr>
      </w:pPr>
      <w:r w:rsidRPr="001A28F6">
        <w:rPr>
          <w:rFonts w:cstheme="minorHAnsi"/>
        </w:rPr>
        <w:t>(</w:t>
      </w:r>
      <w:r w:rsidR="00762AE8" w:rsidRPr="001A28F6">
        <w:rPr>
          <w:rFonts w:cstheme="minorHAnsi"/>
        </w:rPr>
        <w:t>področje uporabe</w:t>
      </w:r>
      <w:r w:rsidRPr="001A28F6">
        <w:rPr>
          <w:rFonts w:cstheme="minorHAnsi"/>
        </w:rPr>
        <w:t>)</w:t>
      </w:r>
    </w:p>
    <w:p w14:paraId="5E2228B7" w14:textId="4DC9BCD9" w:rsidR="00C42C5B" w:rsidRPr="001A28F6" w:rsidRDefault="00883A7C" w:rsidP="00B66910">
      <w:pPr>
        <w:pStyle w:val="Odstavekseznama"/>
        <w:numPr>
          <w:ilvl w:val="0"/>
          <w:numId w:val="28"/>
        </w:numPr>
        <w:spacing w:after="0"/>
        <w:ind w:left="357" w:hanging="357"/>
        <w:contextualSpacing w:val="0"/>
        <w:jc w:val="both"/>
        <w:rPr>
          <w:rFonts w:cstheme="minorHAnsi"/>
        </w:rPr>
      </w:pPr>
      <w:r w:rsidRPr="001A28F6">
        <w:rPr>
          <w:rFonts w:cstheme="minorHAnsi"/>
        </w:rPr>
        <w:t xml:space="preserve">Ta zakon se ne uporablja za </w:t>
      </w:r>
      <w:r w:rsidR="00EB04EE" w:rsidRPr="001A28F6">
        <w:rPr>
          <w:rFonts w:cstheme="minorHAnsi"/>
        </w:rPr>
        <w:t>naslednja spletišča in mobilne aplikacije</w:t>
      </w:r>
      <w:r w:rsidR="001C041F" w:rsidRPr="001A28F6">
        <w:rPr>
          <w:rFonts w:cstheme="minorHAnsi"/>
        </w:rPr>
        <w:t>:</w:t>
      </w:r>
    </w:p>
    <w:p w14:paraId="6277E473" w14:textId="07F43DC1" w:rsidR="00EB04EE" w:rsidRPr="001A28F6" w:rsidRDefault="00EB04EE" w:rsidP="00585E81">
      <w:pPr>
        <w:pStyle w:val="Odstavekseznama"/>
        <w:numPr>
          <w:ilvl w:val="0"/>
          <w:numId w:val="1"/>
        </w:numPr>
        <w:ind w:left="681" w:hanging="284"/>
        <w:jc w:val="both"/>
        <w:rPr>
          <w:rFonts w:cstheme="minorHAnsi"/>
        </w:rPr>
      </w:pPr>
      <w:r w:rsidRPr="001A28F6">
        <w:rPr>
          <w:rFonts w:cstheme="minorHAnsi"/>
        </w:rPr>
        <w:t xml:space="preserve">spletišča in mobilne aplikacije javne radiotelevizije in </w:t>
      </w:r>
      <w:r w:rsidR="00060552" w:rsidRPr="001A28F6">
        <w:rPr>
          <w:rFonts w:cstheme="minorHAnsi"/>
        </w:rPr>
        <w:t xml:space="preserve">drugih organov, </w:t>
      </w:r>
      <w:r w:rsidRPr="001A28F6">
        <w:rPr>
          <w:rFonts w:cstheme="minorHAnsi"/>
        </w:rPr>
        <w:t>ki opravljajo javno službo radiotelevizije,</w:t>
      </w:r>
    </w:p>
    <w:p w14:paraId="7F2B13B6" w14:textId="5EAF62BC" w:rsidR="00EB04EE" w:rsidRPr="001A28F6" w:rsidRDefault="00EB04EE" w:rsidP="00585E81">
      <w:pPr>
        <w:pStyle w:val="Odstavekseznama"/>
        <w:numPr>
          <w:ilvl w:val="0"/>
          <w:numId w:val="1"/>
        </w:numPr>
        <w:ind w:left="681" w:hanging="284"/>
        <w:jc w:val="both"/>
        <w:rPr>
          <w:rFonts w:cstheme="minorHAnsi"/>
        </w:rPr>
      </w:pPr>
      <w:r w:rsidRPr="001A28F6">
        <w:rPr>
          <w:rFonts w:cstheme="minorHAnsi"/>
        </w:rPr>
        <w:t>spletišča in mobilne aplikacije nevladnih organizacij, ki ne opravljajo storitev, bistvenih za javnost, ali storitev, ki posebej zadevajo potrebe invalidov ali so namenjene njim,</w:t>
      </w:r>
    </w:p>
    <w:p w14:paraId="09122407" w14:textId="65B52B9E" w:rsidR="004D5DFC" w:rsidRPr="001A28F6" w:rsidRDefault="00EB1DA3" w:rsidP="00585E81">
      <w:pPr>
        <w:pStyle w:val="Odstavekseznama"/>
        <w:numPr>
          <w:ilvl w:val="0"/>
          <w:numId w:val="1"/>
        </w:numPr>
        <w:ind w:left="681" w:hanging="284"/>
        <w:jc w:val="both"/>
        <w:rPr>
          <w:rFonts w:cstheme="minorHAnsi"/>
        </w:rPr>
      </w:pPr>
      <w:r w:rsidRPr="001A28F6">
        <w:rPr>
          <w:rFonts w:cstheme="minorHAnsi"/>
        </w:rPr>
        <w:t xml:space="preserve">spletišča in mobilne aplikacije </w:t>
      </w:r>
      <w:r w:rsidR="00E3439E" w:rsidRPr="001A28F6">
        <w:rPr>
          <w:rFonts w:cstheme="minorHAnsi"/>
        </w:rPr>
        <w:t xml:space="preserve">vrtcev, osnovnih šol, srednjih šol, glasbenih šol, višjih strokovnih šol, visokošolskih zavodov </w:t>
      </w:r>
      <w:r w:rsidR="00E61974" w:rsidRPr="001A28F6">
        <w:rPr>
          <w:rFonts w:cstheme="minorHAnsi"/>
        </w:rPr>
        <w:t>in</w:t>
      </w:r>
      <w:r w:rsidR="00E3439E" w:rsidRPr="001A28F6">
        <w:rPr>
          <w:rFonts w:cstheme="minorHAnsi"/>
        </w:rPr>
        <w:t xml:space="preserve"> drugih vzgojno-izobraževalnih zavodov</w:t>
      </w:r>
      <w:r w:rsidR="009C4503" w:rsidRPr="001A28F6">
        <w:rPr>
          <w:rFonts w:cstheme="minorHAnsi"/>
        </w:rPr>
        <w:t>.</w:t>
      </w:r>
    </w:p>
    <w:p w14:paraId="1E686475" w14:textId="77777777" w:rsidR="00E449B0" w:rsidRPr="001A28F6" w:rsidRDefault="00E449B0" w:rsidP="00B66910">
      <w:pPr>
        <w:pStyle w:val="Odstavekseznama"/>
        <w:jc w:val="both"/>
        <w:rPr>
          <w:rFonts w:cstheme="minorHAnsi"/>
        </w:rPr>
      </w:pPr>
    </w:p>
    <w:p w14:paraId="748BE81C" w14:textId="61F0BA5B" w:rsidR="004D5DFC" w:rsidRPr="001A28F6" w:rsidRDefault="004D5DFC" w:rsidP="00B66910">
      <w:pPr>
        <w:pStyle w:val="Odstavekseznama"/>
        <w:numPr>
          <w:ilvl w:val="0"/>
          <w:numId w:val="28"/>
        </w:numPr>
        <w:spacing w:after="0"/>
        <w:ind w:left="357" w:hanging="357"/>
        <w:contextualSpacing w:val="0"/>
        <w:jc w:val="both"/>
        <w:rPr>
          <w:rFonts w:cstheme="minorHAnsi"/>
        </w:rPr>
      </w:pPr>
      <w:r w:rsidRPr="001A28F6">
        <w:rPr>
          <w:rFonts w:cstheme="minorHAnsi"/>
        </w:rPr>
        <w:t>Ta zakon se ne uporablja za naslednje vsebine spletišč in mobilnih aplikacij:</w:t>
      </w:r>
    </w:p>
    <w:p w14:paraId="7634F182" w14:textId="2440F17D" w:rsidR="00A954AB" w:rsidRPr="001A28F6" w:rsidRDefault="00A954AB" w:rsidP="00585E81">
      <w:pPr>
        <w:pStyle w:val="Odstavekseznama"/>
        <w:numPr>
          <w:ilvl w:val="0"/>
          <w:numId w:val="1"/>
        </w:numPr>
        <w:ind w:left="681" w:hanging="284"/>
        <w:jc w:val="both"/>
        <w:rPr>
          <w:rFonts w:cstheme="minorHAnsi"/>
        </w:rPr>
      </w:pPr>
      <w:r w:rsidRPr="001A28F6">
        <w:rPr>
          <w:rFonts w:cstheme="minorHAnsi"/>
        </w:rPr>
        <w:t xml:space="preserve">oblike zapisa pisarniških datotek, objavljene pred 23. septembrom 2018, razen če je taka vsebina potrebna za </w:t>
      </w:r>
      <w:r w:rsidR="00A77479" w:rsidRPr="001A28F6">
        <w:rPr>
          <w:rFonts w:cstheme="minorHAnsi"/>
        </w:rPr>
        <w:t xml:space="preserve">vodenje </w:t>
      </w:r>
      <w:r w:rsidRPr="001A28F6">
        <w:rPr>
          <w:rFonts w:cstheme="minorHAnsi"/>
        </w:rPr>
        <w:t>upravn</w:t>
      </w:r>
      <w:r w:rsidR="00A77479" w:rsidRPr="001A28F6">
        <w:rPr>
          <w:rFonts w:cstheme="minorHAnsi"/>
        </w:rPr>
        <w:t>ih</w:t>
      </w:r>
      <w:r w:rsidRPr="001A28F6">
        <w:rPr>
          <w:rFonts w:cstheme="minorHAnsi"/>
        </w:rPr>
        <w:t xml:space="preserve"> postopk</w:t>
      </w:r>
      <w:r w:rsidR="00A77479" w:rsidRPr="001A28F6">
        <w:rPr>
          <w:rFonts w:cstheme="minorHAnsi"/>
        </w:rPr>
        <w:t>ov</w:t>
      </w:r>
      <w:r w:rsidRPr="001A28F6">
        <w:rPr>
          <w:rFonts w:cstheme="minorHAnsi"/>
        </w:rPr>
        <w:t>;</w:t>
      </w:r>
    </w:p>
    <w:p w14:paraId="63938313" w14:textId="58FFDA8A" w:rsidR="004149A4" w:rsidRPr="001A28F6" w:rsidRDefault="004149A4" w:rsidP="00585E81">
      <w:pPr>
        <w:pStyle w:val="Odstavekseznama"/>
        <w:numPr>
          <w:ilvl w:val="0"/>
          <w:numId w:val="1"/>
        </w:numPr>
        <w:ind w:left="681" w:hanging="284"/>
        <w:jc w:val="both"/>
        <w:rPr>
          <w:rFonts w:cstheme="minorHAnsi"/>
        </w:rPr>
      </w:pPr>
      <w:r w:rsidRPr="001A28F6">
        <w:rPr>
          <w:rFonts w:cstheme="minorHAnsi"/>
        </w:rPr>
        <w:t>predhodno posnete časovne medijske vsebine, objavljene pred 23. septembrom 2020;</w:t>
      </w:r>
    </w:p>
    <w:p w14:paraId="6A6FCD27" w14:textId="56568A03" w:rsidR="004149A4" w:rsidRPr="001A28F6" w:rsidRDefault="004149A4" w:rsidP="00585E81">
      <w:pPr>
        <w:pStyle w:val="Odstavekseznama"/>
        <w:numPr>
          <w:ilvl w:val="0"/>
          <w:numId w:val="1"/>
        </w:numPr>
        <w:ind w:left="681" w:hanging="284"/>
        <w:jc w:val="both"/>
        <w:rPr>
          <w:rFonts w:cstheme="minorHAnsi"/>
        </w:rPr>
      </w:pPr>
      <w:r w:rsidRPr="001A28F6">
        <w:rPr>
          <w:rFonts w:cstheme="minorHAnsi"/>
        </w:rPr>
        <w:t>v živo predvajane časovne medijske vsebine;</w:t>
      </w:r>
    </w:p>
    <w:p w14:paraId="50F97FB6" w14:textId="07B63EFA" w:rsidR="004149A4" w:rsidRPr="001A28F6" w:rsidRDefault="004149A4" w:rsidP="00585E81">
      <w:pPr>
        <w:pStyle w:val="Odstavekseznama"/>
        <w:numPr>
          <w:ilvl w:val="0"/>
          <w:numId w:val="1"/>
        </w:numPr>
        <w:ind w:left="681" w:hanging="284"/>
        <w:jc w:val="both"/>
        <w:rPr>
          <w:rFonts w:cstheme="minorHAnsi"/>
        </w:rPr>
      </w:pPr>
      <w:r w:rsidRPr="001A28F6">
        <w:rPr>
          <w:rFonts w:cstheme="minorHAnsi"/>
        </w:rPr>
        <w:t>spletne zemljevide in storitve kartiranja, kolikor so bistvene informacije o zemljevidih, namenjenih navigaciji, zagotovljene na dostopen digitalen način;</w:t>
      </w:r>
    </w:p>
    <w:p w14:paraId="759AC499" w14:textId="6A7D0181" w:rsidR="004149A4" w:rsidRPr="001A28F6" w:rsidRDefault="004149A4" w:rsidP="00585E81">
      <w:pPr>
        <w:pStyle w:val="Odstavekseznama"/>
        <w:numPr>
          <w:ilvl w:val="0"/>
          <w:numId w:val="1"/>
        </w:numPr>
        <w:ind w:left="681" w:hanging="284"/>
        <w:jc w:val="both"/>
        <w:rPr>
          <w:rFonts w:cstheme="minorHAnsi"/>
        </w:rPr>
      </w:pPr>
      <w:r w:rsidRPr="001A28F6">
        <w:rPr>
          <w:rFonts w:cstheme="minorHAnsi"/>
        </w:rPr>
        <w:t>vsebino, ki jo dodajo tretje osebe in je ne financira niti razvija organ javnega sektorja ter ni pod njegovim nadzorom;</w:t>
      </w:r>
    </w:p>
    <w:p w14:paraId="3399F5D5" w14:textId="69EBDF05" w:rsidR="004149A4" w:rsidRPr="001A28F6" w:rsidRDefault="004149A4" w:rsidP="00585E81">
      <w:pPr>
        <w:pStyle w:val="Odstavekseznama"/>
        <w:numPr>
          <w:ilvl w:val="0"/>
          <w:numId w:val="1"/>
        </w:numPr>
        <w:ind w:left="681" w:hanging="284"/>
        <w:jc w:val="both"/>
        <w:rPr>
          <w:rFonts w:cstheme="minorHAnsi"/>
        </w:rPr>
      </w:pPr>
      <w:r w:rsidRPr="001A28F6">
        <w:rPr>
          <w:rFonts w:cstheme="minorHAnsi"/>
        </w:rPr>
        <w:t xml:space="preserve">reprodukcije </w:t>
      </w:r>
      <w:r w:rsidR="003B3D34" w:rsidRPr="001A28F6">
        <w:rPr>
          <w:rFonts w:cstheme="minorHAnsi"/>
        </w:rPr>
        <w:t>kulturne</w:t>
      </w:r>
      <w:r w:rsidRPr="001A28F6">
        <w:rPr>
          <w:rFonts w:cstheme="minorHAnsi"/>
        </w:rPr>
        <w:t xml:space="preserve"> dediščine, ki ne morejo biti v celoti dostopne, ker: </w:t>
      </w:r>
    </w:p>
    <w:p w14:paraId="468CF771" w14:textId="44B60B28" w:rsidR="004149A4" w:rsidRPr="001A28F6" w:rsidRDefault="004149A4" w:rsidP="00B66910">
      <w:pPr>
        <w:pStyle w:val="Odstavekseznama"/>
        <w:numPr>
          <w:ilvl w:val="0"/>
          <w:numId w:val="4"/>
        </w:numPr>
        <w:jc w:val="both"/>
        <w:rPr>
          <w:rFonts w:cstheme="minorHAnsi"/>
        </w:rPr>
      </w:pPr>
      <w:r w:rsidRPr="001A28F6">
        <w:rPr>
          <w:rFonts w:cstheme="minorHAnsi"/>
        </w:rPr>
        <w:t>zahteve glede dostopnosti niso združljive bodisi z ohranitvijo bodisi s</w:t>
      </w:r>
      <w:r w:rsidR="00AA2D00" w:rsidRPr="001A28F6">
        <w:rPr>
          <w:rFonts w:cstheme="minorHAnsi"/>
        </w:rPr>
        <w:t xml:space="preserve"> kvaliteto</w:t>
      </w:r>
      <w:r w:rsidRPr="001A28F6">
        <w:rPr>
          <w:rFonts w:cstheme="minorHAnsi"/>
        </w:rPr>
        <w:t xml:space="preserve"> reprodukcije del</w:t>
      </w:r>
      <w:r w:rsidR="00AA2D00" w:rsidRPr="001A28F6">
        <w:rPr>
          <w:rFonts w:cstheme="minorHAnsi"/>
        </w:rPr>
        <w:t xml:space="preserve"> kulturne dediščine</w:t>
      </w:r>
      <w:r w:rsidRPr="001A28F6">
        <w:rPr>
          <w:rFonts w:cstheme="minorHAnsi"/>
        </w:rPr>
        <w:t xml:space="preserve"> (na primer kontrast) ali </w:t>
      </w:r>
    </w:p>
    <w:p w14:paraId="1B673A6D" w14:textId="40888D89" w:rsidR="004149A4" w:rsidRPr="001A28F6" w:rsidRDefault="004149A4" w:rsidP="00B66910">
      <w:pPr>
        <w:pStyle w:val="Odstavekseznama"/>
        <w:numPr>
          <w:ilvl w:val="0"/>
          <w:numId w:val="4"/>
        </w:numPr>
        <w:jc w:val="both"/>
        <w:rPr>
          <w:rFonts w:cstheme="minorHAnsi"/>
        </w:rPr>
      </w:pPr>
      <w:r w:rsidRPr="001A28F6">
        <w:rPr>
          <w:rFonts w:cstheme="minorHAnsi"/>
        </w:rPr>
        <w:t xml:space="preserve">ni avtomatiziranih in stroškovno učinkovitih rešitev, </w:t>
      </w:r>
      <w:r w:rsidR="00AA2D00" w:rsidRPr="001A28F6">
        <w:rPr>
          <w:rFonts w:cstheme="minorHAnsi"/>
        </w:rPr>
        <w:t xml:space="preserve">s katerimi </w:t>
      </w:r>
      <w:r w:rsidRPr="001A28F6">
        <w:rPr>
          <w:rFonts w:cstheme="minorHAnsi"/>
        </w:rPr>
        <w:t>bi brez težav ustvarili izvleček besedila rokopis</w:t>
      </w:r>
      <w:r w:rsidR="00AA2D00" w:rsidRPr="001A28F6">
        <w:rPr>
          <w:rFonts w:cstheme="minorHAnsi"/>
        </w:rPr>
        <w:t>a</w:t>
      </w:r>
      <w:r w:rsidRPr="001A28F6">
        <w:rPr>
          <w:rFonts w:cstheme="minorHAnsi"/>
        </w:rPr>
        <w:t xml:space="preserve"> ali drug</w:t>
      </w:r>
      <w:r w:rsidR="00AA2D00" w:rsidRPr="001A28F6">
        <w:rPr>
          <w:rFonts w:cstheme="minorHAnsi"/>
        </w:rPr>
        <w:t>e</w:t>
      </w:r>
      <w:r w:rsidRPr="001A28F6">
        <w:rPr>
          <w:rFonts w:cstheme="minorHAnsi"/>
        </w:rPr>
        <w:t xml:space="preserve"> </w:t>
      </w:r>
      <w:r w:rsidR="00AA2D00" w:rsidRPr="001A28F6">
        <w:rPr>
          <w:rFonts w:cstheme="minorHAnsi"/>
        </w:rPr>
        <w:t xml:space="preserve"> kulturne</w:t>
      </w:r>
      <w:r w:rsidRPr="001A28F6">
        <w:rPr>
          <w:rFonts w:cstheme="minorHAnsi"/>
        </w:rPr>
        <w:t xml:space="preserve"> dediščine in ga preoblikovali v</w:t>
      </w:r>
      <w:r w:rsidR="002B6C52" w:rsidRPr="001A28F6">
        <w:rPr>
          <w:rFonts w:cstheme="minorHAnsi"/>
        </w:rPr>
        <w:t xml:space="preserve"> obliko</w:t>
      </w:r>
      <w:r w:rsidRPr="001A28F6">
        <w:rPr>
          <w:rFonts w:cstheme="minorHAnsi"/>
        </w:rPr>
        <w:t>, združljivo z zahtevami glede dostopnosti;</w:t>
      </w:r>
    </w:p>
    <w:p w14:paraId="3EA35841" w14:textId="77777777" w:rsidR="004149A4" w:rsidRPr="001A28F6" w:rsidRDefault="004149A4" w:rsidP="00585E81">
      <w:pPr>
        <w:pStyle w:val="Odstavekseznama"/>
        <w:numPr>
          <w:ilvl w:val="0"/>
          <w:numId w:val="1"/>
        </w:numPr>
        <w:ind w:left="681" w:hanging="284"/>
        <w:jc w:val="both"/>
        <w:rPr>
          <w:rFonts w:cstheme="minorHAnsi"/>
        </w:rPr>
      </w:pPr>
      <w:r w:rsidRPr="001A28F6">
        <w:rPr>
          <w:rFonts w:cstheme="minorHAnsi"/>
        </w:rPr>
        <w:lastRenderedPageBreak/>
        <w:t>vsebino na ekstranetu in intranetu, kar so spletišča, na voljo le zaprti skupini ljudi in ne splošni javnosti kot taki, objavljeno pred 23. septembrom 2019, dokler taka spletišča niso bistveno prenovljena;</w:t>
      </w:r>
    </w:p>
    <w:p w14:paraId="54A9AB50" w14:textId="46DBFE3E" w:rsidR="00E449B0" w:rsidRPr="001A28F6" w:rsidRDefault="004149A4" w:rsidP="005344CD">
      <w:pPr>
        <w:pStyle w:val="Odstavekseznama"/>
        <w:numPr>
          <w:ilvl w:val="0"/>
          <w:numId w:val="1"/>
        </w:numPr>
        <w:ind w:left="681" w:hanging="284"/>
        <w:contextualSpacing w:val="0"/>
        <w:jc w:val="both"/>
        <w:rPr>
          <w:rFonts w:cstheme="minorHAnsi"/>
        </w:rPr>
      </w:pPr>
      <w:r w:rsidRPr="001A28F6">
        <w:rPr>
          <w:rFonts w:cstheme="minorHAnsi"/>
        </w:rPr>
        <w:t xml:space="preserve">vsebino spletišč in mobilnih aplikacij, ki veljajo za arhiv, kar pomeni, da vsebujejo le vsebino, ki ni potrebna za </w:t>
      </w:r>
      <w:r w:rsidR="00A77479" w:rsidRPr="001A28F6">
        <w:rPr>
          <w:rFonts w:cstheme="minorHAnsi"/>
        </w:rPr>
        <w:t xml:space="preserve">vodenje </w:t>
      </w:r>
      <w:r w:rsidRPr="001A28F6">
        <w:rPr>
          <w:rFonts w:cstheme="minorHAnsi"/>
        </w:rPr>
        <w:t>upravn</w:t>
      </w:r>
      <w:r w:rsidR="00A77479" w:rsidRPr="001A28F6">
        <w:rPr>
          <w:rFonts w:cstheme="minorHAnsi"/>
        </w:rPr>
        <w:t>ih</w:t>
      </w:r>
      <w:r w:rsidRPr="001A28F6">
        <w:rPr>
          <w:rFonts w:cstheme="minorHAnsi"/>
        </w:rPr>
        <w:t xml:space="preserve"> postopk</w:t>
      </w:r>
      <w:r w:rsidR="00A77479" w:rsidRPr="001A28F6">
        <w:rPr>
          <w:rFonts w:cstheme="minorHAnsi"/>
        </w:rPr>
        <w:t>ov</w:t>
      </w:r>
      <w:r w:rsidRPr="001A28F6">
        <w:rPr>
          <w:rFonts w:cstheme="minorHAnsi"/>
        </w:rPr>
        <w:t xml:space="preserve"> niti se ne posodablja </w:t>
      </w:r>
      <w:r w:rsidR="00105887" w:rsidRPr="001A28F6">
        <w:rPr>
          <w:rFonts w:cstheme="minorHAnsi"/>
        </w:rPr>
        <w:t>ali ureja po 23. septembru 2019.</w:t>
      </w:r>
    </w:p>
    <w:p w14:paraId="03C282FF" w14:textId="3786D7FD" w:rsidR="004149A4" w:rsidRPr="001A28F6" w:rsidRDefault="003D5715" w:rsidP="00AC7470">
      <w:pPr>
        <w:pStyle w:val="Odstavekseznama"/>
        <w:numPr>
          <w:ilvl w:val="0"/>
          <w:numId w:val="9"/>
        </w:numPr>
        <w:spacing w:before="240" w:after="0"/>
        <w:ind w:left="284" w:hanging="284"/>
        <w:contextualSpacing w:val="0"/>
        <w:jc w:val="center"/>
        <w:rPr>
          <w:rFonts w:cstheme="minorHAnsi"/>
        </w:rPr>
      </w:pPr>
      <w:r w:rsidRPr="001A28F6">
        <w:rPr>
          <w:rFonts w:cstheme="minorHAnsi"/>
        </w:rPr>
        <w:t>člen</w:t>
      </w:r>
    </w:p>
    <w:p w14:paraId="0ED767EE" w14:textId="785AE696" w:rsidR="00CD4FF9" w:rsidRPr="001A28F6" w:rsidRDefault="00CD4FF9" w:rsidP="00B66910">
      <w:pPr>
        <w:jc w:val="center"/>
        <w:rPr>
          <w:rFonts w:cstheme="minorHAnsi"/>
        </w:rPr>
      </w:pPr>
      <w:r w:rsidRPr="001A28F6">
        <w:rPr>
          <w:rFonts w:cstheme="minorHAnsi"/>
        </w:rPr>
        <w:t>(pomen izrazov)</w:t>
      </w:r>
    </w:p>
    <w:p w14:paraId="78BADA2B" w14:textId="183854EC" w:rsidR="00CD4FF9" w:rsidRPr="001A28F6" w:rsidRDefault="00AD13E7" w:rsidP="00D94679">
      <w:pPr>
        <w:jc w:val="both"/>
        <w:rPr>
          <w:rFonts w:cstheme="minorHAnsi"/>
        </w:rPr>
      </w:pPr>
      <w:r w:rsidRPr="001A28F6">
        <w:rPr>
          <w:rFonts w:cstheme="minorHAnsi"/>
        </w:rPr>
        <w:t>Izrazi, uporabljeni v tem zakonu, imajo naslednji pomen</w:t>
      </w:r>
      <w:r w:rsidR="00CD4FF9" w:rsidRPr="001A28F6">
        <w:rPr>
          <w:rFonts w:cstheme="minorHAnsi"/>
        </w:rPr>
        <w:t>:</w:t>
      </w:r>
    </w:p>
    <w:p w14:paraId="2E59FBF2" w14:textId="464F084F" w:rsidR="001A2C83" w:rsidRPr="001A28F6" w:rsidRDefault="001A2C83" w:rsidP="00332FC3">
      <w:pPr>
        <w:pStyle w:val="Odstavekseznama"/>
        <w:numPr>
          <w:ilvl w:val="0"/>
          <w:numId w:val="2"/>
        </w:numPr>
        <w:contextualSpacing w:val="0"/>
        <w:jc w:val="both"/>
        <w:rPr>
          <w:rFonts w:cstheme="minorHAnsi"/>
        </w:rPr>
      </w:pPr>
      <w:r w:rsidRPr="001A28F6">
        <w:rPr>
          <w:rFonts w:cstheme="minorHAnsi"/>
        </w:rPr>
        <w:t>časovne medijske vsebine pomeni medijske vsebine naslednjih vrst: avdio, video, avdio-video, avdio in/ali video v kombinaciji z interakcijo;</w:t>
      </w:r>
    </w:p>
    <w:p w14:paraId="2927B7A0" w14:textId="0715A7F5" w:rsidR="001A2C83" w:rsidRPr="001A28F6" w:rsidRDefault="002B6C52" w:rsidP="00B66910">
      <w:pPr>
        <w:pStyle w:val="Odstavekseznama"/>
        <w:numPr>
          <w:ilvl w:val="0"/>
          <w:numId w:val="2"/>
        </w:numPr>
        <w:ind w:left="357" w:hanging="357"/>
        <w:contextualSpacing w:val="0"/>
        <w:jc w:val="both"/>
        <w:rPr>
          <w:rFonts w:cstheme="minorHAnsi"/>
        </w:rPr>
      </w:pPr>
      <w:r w:rsidRPr="001A28F6">
        <w:rPr>
          <w:rFonts w:cstheme="minorHAnsi"/>
        </w:rPr>
        <w:t>kulturna</w:t>
      </w:r>
      <w:r w:rsidR="001A2C83" w:rsidRPr="001A28F6">
        <w:rPr>
          <w:rFonts w:cstheme="minorHAnsi"/>
        </w:rPr>
        <w:t xml:space="preserve"> dediščin</w:t>
      </w:r>
      <w:r w:rsidRPr="001A28F6">
        <w:rPr>
          <w:rFonts w:cstheme="minorHAnsi"/>
        </w:rPr>
        <w:t>a</w:t>
      </w:r>
      <w:r w:rsidR="001A2C83" w:rsidRPr="001A28F6">
        <w:rPr>
          <w:rFonts w:cstheme="minorHAnsi"/>
        </w:rPr>
        <w:t xml:space="preserve"> pomeni dobrine v zasebni ali javni lasti, zgodovinskega, umetniškega, arheološkega, estetskega, znanstvenega ali tehničnega pomena, ki jih hranijo kulturne ustanove, kot so knjižnice, arhivi in muzeji;</w:t>
      </w:r>
    </w:p>
    <w:p w14:paraId="1FDD44D0" w14:textId="54165297" w:rsidR="001A2C83" w:rsidRPr="001A28F6" w:rsidRDefault="001A2C83" w:rsidP="00B66910">
      <w:pPr>
        <w:pStyle w:val="Odstavekseznama"/>
        <w:numPr>
          <w:ilvl w:val="0"/>
          <w:numId w:val="2"/>
        </w:numPr>
        <w:ind w:left="357" w:hanging="357"/>
        <w:contextualSpacing w:val="0"/>
        <w:jc w:val="both"/>
        <w:rPr>
          <w:rFonts w:cstheme="minorHAnsi"/>
        </w:rPr>
      </w:pPr>
      <w:r w:rsidRPr="001A28F6">
        <w:rPr>
          <w:rFonts w:cstheme="minorHAnsi"/>
        </w:rPr>
        <w:t xml:space="preserve">evropski standard pomeni evropski standard, kot je opredeljen v točki 1 (b) člena 2 </w:t>
      </w:r>
      <w:r w:rsidR="009C4503" w:rsidRPr="001A28F6">
        <w:rPr>
          <w:rFonts w:cstheme="minorHAnsi"/>
        </w:rPr>
        <w:t xml:space="preserve">Uredbe (EU) št. 1025/2012 Evropskega parlamenta in Sveta z dne 25. oktobra 2012 o evropski standardizaciji, spremembi direktiv Sveta 89/686/EGS in 93/15/EGS ter direktiv 94/9/ES, 94/25/ES, 95/16/ES, 97/23/ES, 98/34/ES, 2004/22/ES, 2007/23/ES, 2009/23/ES in 2009/105/ES Evropskega parlamenta in Sveta ter razveljavitvi Sklepa Sveta 87/95/EGS in Sklepa št. 1673/2006/ES Evropskega parlamenta in Sveta (UL L št. 316 z dne 14. novembra 2012, str. 12-33) (v nadaljnjem besedilu: </w:t>
      </w:r>
      <w:r w:rsidRPr="001A28F6">
        <w:rPr>
          <w:rFonts w:cstheme="minorHAnsi"/>
        </w:rPr>
        <w:t>Uredb</w:t>
      </w:r>
      <w:r w:rsidR="009C4503" w:rsidRPr="001A28F6">
        <w:rPr>
          <w:rFonts w:cstheme="minorHAnsi"/>
        </w:rPr>
        <w:t>a</w:t>
      </w:r>
      <w:r w:rsidRPr="001A28F6">
        <w:rPr>
          <w:rFonts w:cstheme="minorHAnsi"/>
        </w:rPr>
        <w:t> 1025/2012</w:t>
      </w:r>
      <w:r w:rsidR="009C4503" w:rsidRPr="001A28F6">
        <w:rPr>
          <w:rFonts w:cstheme="minorHAnsi"/>
        </w:rPr>
        <w:t>)</w:t>
      </w:r>
      <w:r w:rsidRPr="001A28F6">
        <w:rPr>
          <w:rFonts w:cstheme="minorHAnsi"/>
        </w:rPr>
        <w:t xml:space="preserve">; </w:t>
      </w:r>
    </w:p>
    <w:p w14:paraId="619EB8B1" w14:textId="5FA15881" w:rsidR="001A2C83" w:rsidRPr="001A28F6" w:rsidRDefault="001A2C83" w:rsidP="00B66910">
      <w:pPr>
        <w:pStyle w:val="Odstavekseznama"/>
        <w:numPr>
          <w:ilvl w:val="0"/>
          <w:numId w:val="2"/>
        </w:numPr>
        <w:ind w:left="357" w:hanging="357"/>
        <w:contextualSpacing w:val="0"/>
        <w:jc w:val="both"/>
        <w:rPr>
          <w:rFonts w:cstheme="minorHAnsi"/>
        </w:rPr>
      </w:pPr>
      <w:r w:rsidRPr="001A28F6">
        <w:rPr>
          <w:rFonts w:cstheme="minorHAnsi"/>
        </w:rPr>
        <w:t>harmonizirani standard pomeni harmonizirani standard, kot je opredeljen v točki 1 (c) člena 2 Uredbe 1025/2012;</w:t>
      </w:r>
    </w:p>
    <w:p w14:paraId="4BCD43D9" w14:textId="3CE1F501" w:rsidR="00732096" w:rsidRPr="001A28F6" w:rsidRDefault="00732096" w:rsidP="00B66910">
      <w:pPr>
        <w:pStyle w:val="Odstavekseznama"/>
        <w:numPr>
          <w:ilvl w:val="0"/>
          <w:numId w:val="2"/>
        </w:numPr>
        <w:ind w:left="357" w:hanging="357"/>
        <w:contextualSpacing w:val="0"/>
        <w:jc w:val="both"/>
        <w:rPr>
          <w:rFonts w:cstheme="minorHAnsi"/>
        </w:rPr>
      </w:pPr>
      <w:r w:rsidRPr="001A28F6">
        <w:rPr>
          <w:rFonts w:cstheme="minorHAnsi"/>
        </w:rPr>
        <w:t xml:space="preserve">javni sektor ima po tem zakonu pomen, kot ga določa zakon, ki ureja javne uslužbence, vključuje pa tudi </w:t>
      </w:r>
      <w:r w:rsidR="00A05D56" w:rsidRPr="001A28F6">
        <w:rPr>
          <w:rFonts w:cstheme="minorHAnsi"/>
        </w:rPr>
        <w:t>druge osebe javnega prava, kot so določene v zakonu, ki ureja javno naročanje</w:t>
      </w:r>
      <w:r w:rsidRPr="001A28F6">
        <w:rPr>
          <w:rFonts w:cstheme="minorHAnsi"/>
        </w:rPr>
        <w:t>;</w:t>
      </w:r>
    </w:p>
    <w:p w14:paraId="1A1F041E" w14:textId="54604BA8" w:rsidR="003C1C1E" w:rsidRPr="001A28F6" w:rsidRDefault="001A2C83" w:rsidP="000A444B">
      <w:pPr>
        <w:pStyle w:val="Odstavekseznama"/>
        <w:numPr>
          <w:ilvl w:val="0"/>
          <w:numId w:val="2"/>
        </w:numPr>
        <w:ind w:left="357" w:hanging="357"/>
        <w:contextualSpacing w:val="0"/>
        <w:jc w:val="both"/>
        <w:rPr>
          <w:rFonts w:cstheme="minorHAnsi"/>
        </w:rPr>
      </w:pPr>
      <w:r w:rsidRPr="001A28F6">
        <w:rPr>
          <w:rFonts w:cstheme="minorHAnsi"/>
        </w:rPr>
        <w:t xml:space="preserve">mobilna aplikacija pomeni uporabniško programsko opremo,  zasnovano in razvito s strani ali v imenu organov javnega sektorja, za uporabo s strani splošne javnosti na mobilnih napravah, kot so pametni telefoni in tablični računalniki. Ne vključuje </w:t>
      </w:r>
      <w:r w:rsidR="0000117E" w:rsidRPr="001A28F6">
        <w:rPr>
          <w:rFonts w:cstheme="minorHAnsi"/>
        </w:rPr>
        <w:t>mobilnega operacijskega sistema ter strojne opreme teh naprav;</w:t>
      </w:r>
    </w:p>
    <w:p w14:paraId="483C7047" w14:textId="11F2BC13" w:rsidR="003C1C1E" w:rsidRPr="001A28F6" w:rsidRDefault="003C1C1E" w:rsidP="00856979">
      <w:pPr>
        <w:pStyle w:val="Odstavekseznama"/>
        <w:numPr>
          <w:ilvl w:val="0"/>
          <w:numId w:val="2"/>
        </w:numPr>
        <w:spacing w:before="160"/>
        <w:ind w:left="357" w:hanging="357"/>
        <w:contextualSpacing w:val="0"/>
        <w:jc w:val="both"/>
        <w:rPr>
          <w:rFonts w:cstheme="minorHAnsi"/>
        </w:rPr>
      </w:pPr>
      <w:r w:rsidRPr="001A28F6">
        <w:rPr>
          <w:rFonts w:cstheme="minorHAnsi"/>
        </w:rPr>
        <w:t xml:space="preserve">podatki merjenja </w:t>
      </w:r>
      <w:r w:rsidR="009C4503" w:rsidRPr="001A28F6">
        <w:rPr>
          <w:rFonts w:cstheme="minorHAnsi"/>
        </w:rPr>
        <w:t xml:space="preserve">so </w:t>
      </w:r>
      <w:r w:rsidRPr="001A28F6">
        <w:rPr>
          <w:rFonts w:cstheme="minorHAnsi"/>
        </w:rPr>
        <w:t>količinsko ovrednoten</w:t>
      </w:r>
      <w:r w:rsidR="009C4503" w:rsidRPr="001A28F6">
        <w:rPr>
          <w:rFonts w:cstheme="minorHAnsi"/>
        </w:rPr>
        <w:t>i</w:t>
      </w:r>
      <w:r w:rsidRPr="001A28F6">
        <w:rPr>
          <w:rFonts w:cstheme="minorHAnsi"/>
        </w:rPr>
        <w:t xml:space="preserve"> rezultat</w:t>
      </w:r>
      <w:r w:rsidR="009C4503" w:rsidRPr="001A28F6">
        <w:rPr>
          <w:rFonts w:cstheme="minorHAnsi"/>
        </w:rPr>
        <w:t>i</w:t>
      </w:r>
      <w:r w:rsidRPr="001A28F6">
        <w:rPr>
          <w:rFonts w:cstheme="minorHAnsi"/>
        </w:rPr>
        <w:t xml:space="preserve"> dejavnosti spremljanja, ki se izvaja za preverjanje skladnosti spletišč in mobilnih aplikacij organov javnega sektorja z zahtevami glede dostopnosti iz</w:t>
      </w:r>
      <w:r w:rsidR="009C4503" w:rsidRPr="001A28F6">
        <w:rPr>
          <w:rFonts w:cstheme="minorHAnsi"/>
        </w:rPr>
        <w:t xml:space="preserve"> 5. člena tega zakona</w:t>
      </w:r>
      <w:r w:rsidR="00A77479" w:rsidRPr="001A28F6">
        <w:rPr>
          <w:rFonts w:cstheme="minorHAnsi"/>
        </w:rPr>
        <w:t>.</w:t>
      </w:r>
      <w:r w:rsidRPr="001A28F6">
        <w:rPr>
          <w:rFonts w:cstheme="minorHAnsi"/>
        </w:rPr>
        <w:t xml:space="preserve">  Zajemajo tako količinsko ovrednotene informacije o vzorcu testiranih spletišč in mobilnih aplikacij (število spletišč in aplikacij, potencialno s številom obiskovalcev ali uporabnikov, itd</w:t>
      </w:r>
      <w:r w:rsidR="009C4503" w:rsidRPr="001A28F6">
        <w:rPr>
          <w:rFonts w:cstheme="minorHAnsi"/>
        </w:rPr>
        <w:t>.</w:t>
      </w:r>
      <w:r w:rsidRPr="001A28F6">
        <w:rPr>
          <w:rFonts w:cstheme="minorHAnsi"/>
        </w:rPr>
        <w:t xml:space="preserve">) kot količinsko ovrednotene </w:t>
      </w:r>
      <w:r w:rsidR="00551838">
        <w:rPr>
          <w:rFonts w:cstheme="minorHAnsi"/>
        </w:rPr>
        <w:t>informacije o ravni dostopnosti;</w:t>
      </w:r>
    </w:p>
    <w:p w14:paraId="575597E8" w14:textId="0D40A1F7" w:rsidR="00856979" w:rsidRPr="001A28F6" w:rsidRDefault="00551838" w:rsidP="001921CD">
      <w:pPr>
        <w:pStyle w:val="Odstavekseznama"/>
        <w:numPr>
          <w:ilvl w:val="0"/>
          <w:numId w:val="2"/>
        </w:numPr>
        <w:ind w:left="357" w:hanging="357"/>
        <w:contextualSpacing w:val="0"/>
        <w:jc w:val="both"/>
        <w:rPr>
          <w:rFonts w:cstheme="minorHAnsi"/>
        </w:rPr>
      </w:pPr>
      <w:r>
        <w:rPr>
          <w:rFonts w:cstheme="minorHAnsi"/>
        </w:rPr>
        <w:t>s</w:t>
      </w:r>
      <w:r w:rsidR="00445ED7" w:rsidRPr="001A28F6">
        <w:rPr>
          <w:rFonts w:cstheme="minorHAnsi"/>
        </w:rPr>
        <w:t>tandard pomeni standard, kot je opredeljen v točki 1 člena 2 Uredbe 1025/2012</w:t>
      </w:r>
      <w:r w:rsidR="001473A5" w:rsidRPr="001A28F6">
        <w:rPr>
          <w:rFonts w:cstheme="minorHAnsi"/>
        </w:rPr>
        <w:t>.</w:t>
      </w:r>
    </w:p>
    <w:p w14:paraId="0FF47AA0" w14:textId="6435DE16" w:rsidR="00DE3D02" w:rsidRDefault="00DE3D02" w:rsidP="00DE3D02">
      <w:pPr>
        <w:jc w:val="both"/>
        <w:rPr>
          <w:rFonts w:cstheme="minorHAnsi"/>
        </w:rPr>
      </w:pPr>
    </w:p>
    <w:p w14:paraId="0195D461" w14:textId="77C5175D" w:rsidR="001A28F6" w:rsidRDefault="001A28F6" w:rsidP="00DE3D02">
      <w:pPr>
        <w:jc w:val="both"/>
        <w:rPr>
          <w:rFonts w:cstheme="minorHAnsi"/>
        </w:rPr>
      </w:pPr>
    </w:p>
    <w:p w14:paraId="5F1E5121" w14:textId="77777777" w:rsidR="001A28F6" w:rsidRPr="001A28F6" w:rsidRDefault="001A28F6" w:rsidP="00DE3D02">
      <w:pPr>
        <w:jc w:val="both"/>
        <w:rPr>
          <w:rFonts w:cstheme="minorHAnsi"/>
        </w:rPr>
      </w:pPr>
    </w:p>
    <w:p w14:paraId="47CA78CF" w14:textId="77777777" w:rsidR="001A28F6" w:rsidRPr="001A28F6" w:rsidRDefault="001A28F6" w:rsidP="00DE3D02">
      <w:pPr>
        <w:jc w:val="both"/>
        <w:rPr>
          <w:rFonts w:cstheme="minorHAnsi"/>
        </w:rPr>
      </w:pPr>
    </w:p>
    <w:p w14:paraId="0FFA73FA" w14:textId="3216F3F0" w:rsidR="00C42C5B" w:rsidRPr="001A28F6" w:rsidRDefault="003D5715" w:rsidP="00AC7470">
      <w:pPr>
        <w:pStyle w:val="Odstavekseznama"/>
        <w:numPr>
          <w:ilvl w:val="0"/>
          <w:numId w:val="9"/>
        </w:numPr>
        <w:spacing w:before="240" w:after="0"/>
        <w:ind w:left="284" w:hanging="284"/>
        <w:contextualSpacing w:val="0"/>
        <w:jc w:val="center"/>
        <w:rPr>
          <w:rFonts w:cstheme="minorHAnsi"/>
        </w:rPr>
      </w:pPr>
      <w:r w:rsidRPr="001A28F6">
        <w:rPr>
          <w:rFonts w:cstheme="minorHAnsi"/>
        </w:rPr>
        <w:lastRenderedPageBreak/>
        <w:t>člen</w:t>
      </w:r>
    </w:p>
    <w:p w14:paraId="5043EAB6" w14:textId="071CD5B5" w:rsidR="00762AE8" w:rsidRPr="001A28F6" w:rsidRDefault="00762AE8" w:rsidP="00B66910">
      <w:pPr>
        <w:jc w:val="center"/>
        <w:rPr>
          <w:rFonts w:cstheme="minorHAnsi"/>
        </w:rPr>
      </w:pPr>
      <w:r w:rsidRPr="001A28F6">
        <w:rPr>
          <w:rFonts w:cstheme="minorHAnsi"/>
        </w:rPr>
        <w:t>(</w:t>
      </w:r>
      <w:r w:rsidR="00D475FB" w:rsidRPr="001A28F6">
        <w:rPr>
          <w:rFonts w:cstheme="minorHAnsi"/>
        </w:rPr>
        <w:t>zahteve glede dostopnosti spletišč in mobilnih aplikacij</w:t>
      </w:r>
      <w:r w:rsidRPr="001A28F6">
        <w:rPr>
          <w:rFonts w:cstheme="minorHAnsi"/>
        </w:rPr>
        <w:t>)</w:t>
      </w:r>
    </w:p>
    <w:p w14:paraId="70900347" w14:textId="776B3C99" w:rsidR="00285AD1" w:rsidRPr="001A28F6" w:rsidRDefault="00D475FB" w:rsidP="006619E8">
      <w:pPr>
        <w:pStyle w:val="Odstavekseznama"/>
        <w:numPr>
          <w:ilvl w:val="0"/>
          <w:numId w:val="30"/>
        </w:numPr>
        <w:ind w:left="357" w:hanging="357"/>
        <w:contextualSpacing w:val="0"/>
        <w:jc w:val="both"/>
        <w:rPr>
          <w:rFonts w:cstheme="minorHAnsi"/>
        </w:rPr>
      </w:pPr>
      <w:r w:rsidRPr="001A28F6">
        <w:rPr>
          <w:rFonts w:cstheme="minorHAnsi"/>
        </w:rPr>
        <w:t>O</w:t>
      </w:r>
      <w:r w:rsidR="00550D3D" w:rsidRPr="001A28F6">
        <w:rPr>
          <w:rFonts w:cstheme="minorHAnsi"/>
        </w:rPr>
        <w:t xml:space="preserve">rgan javnega sektorja </w:t>
      </w:r>
      <w:r w:rsidR="00D542C0" w:rsidRPr="001A28F6">
        <w:rPr>
          <w:rFonts w:cstheme="minorHAnsi"/>
        </w:rPr>
        <w:t xml:space="preserve">zagotovi, da </w:t>
      </w:r>
      <w:r w:rsidR="00550D3D" w:rsidRPr="001A28F6">
        <w:rPr>
          <w:rFonts w:cstheme="minorHAnsi"/>
        </w:rPr>
        <w:t xml:space="preserve"> </w:t>
      </w:r>
      <w:r w:rsidR="002838F5" w:rsidRPr="001A28F6">
        <w:rPr>
          <w:rFonts w:cstheme="minorHAnsi"/>
        </w:rPr>
        <w:t>njegova</w:t>
      </w:r>
      <w:r w:rsidR="00550D3D" w:rsidRPr="001A28F6">
        <w:rPr>
          <w:rFonts w:cstheme="minorHAnsi"/>
        </w:rPr>
        <w:t xml:space="preserve"> spletišča in mobilne aplikacije</w:t>
      </w:r>
      <w:r w:rsidR="00997CEE" w:rsidRPr="001A28F6">
        <w:rPr>
          <w:rFonts w:cstheme="minorHAnsi"/>
        </w:rPr>
        <w:t xml:space="preserve"> </w:t>
      </w:r>
      <w:r w:rsidR="00285AD1" w:rsidRPr="001A28F6">
        <w:rPr>
          <w:rFonts w:cstheme="minorHAnsi"/>
        </w:rPr>
        <w:t xml:space="preserve">izpolnjujejo </w:t>
      </w:r>
      <w:r w:rsidR="00997CEE" w:rsidRPr="001A28F6">
        <w:rPr>
          <w:rFonts w:cstheme="minorHAnsi"/>
        </w:rPr>
        <w:t>zahtev</w:t>
      </w:r>
      <w:r w:rsidR="00285AD1" w:rsidRPr="001A28F6">
        <w:rPr>
          <w:rFonts w:cstheme="minorHAnsi"/>
        </w:rPr>
        <w:t>e</w:t>
      </w:r>
      <w:r w:rsidR="00997CEE" w:rsidRPr="001A28F6">
        <w:rPr>
          <w:rFonts w:cstheme="minorHAnsi"/>
        </w:rPr>
        <w:t xml:space="preserve"> glede dostopnos</w:t>
      </w:r>
      <w:r w:rsidR="00285AD1" w:rsidRPr="001A28F6">
        <w:rPr>
          <w:rFonts w:cstheme="minorHAnsi"/>
        </w:rPr>
        <w:t>ti, kar vključuje:</w:t>
      </w:r>
    </w:p>
    <w:p w14:paraId="4DCA8F6C" w14:textId="768EC2A5" w:rsidR="00285AD1" w:rsidRPr="001A28F6" w:rsidRDefault="00285AD1" w:rsidP="001A28F6">
      <w:pPr>
        <w:pStyle w:val="Odstavekseznama"/>
        <w:numPr>
          <w:ilvl w:val="0"/>
          <w:numId w:val="1"/>
        </w:numPr>
        <w:ind w:left="681" w:hanging="284"/>
        <w:jc w:val="both"/>
        <w:rPr>
          <w:rFonts w:cstheme="minorHAnsi"/>
        </w:rPr>
      </w:pPr>
      <w:r w:rsidRPr="001A28F6">
        <w:rPr>
          <w:rFonts w:cstheme="minorHAnsi"/>
        </w:rPr>
        <w:t>informacije in uporabniški vmesniki morajo biti uporabnikom predstavljeni na načine, ki jih lahko zaznajo;</w:t>
      </w:r>
    </w:p>
    <w:p w14:paraId="22B72746" w14:textId="78199C07" w:rsidR="001921CD" w:rsidRPr="001A28F6" w:rsidRDefault="001921CD" w:rsidP="001A28F6">
      <w:pPr>
        <w:pStyle w:val="Odstavekseznama"/>
        <w:numPr>
          <w:ilvl w:val="0"/>
          <w:numId w:val="1"/>
        </w:numPr>
        <w:ind w:left="681" w:hanging="284"/>
        <w:jc w:val="both"/>
        <w:rPr>
          <w:rFonts w:cstheme="minorHAnsi"/>
        </w:rPr>
      </w:pPr>
      <w:r w:rsidRPr="001A28F6">
        <w:rPr>
          <w:rFonts w:cstheme="minorHAnsi"/>
        </w:rPr>
        <w:t>zagotoviti je treba delujoče uporabniške vmesnike in navigacijo;</w:t>
      </w:r>
    </w:p>
    <w:p w14:paraId="47624709" w14:textId="57CBDA38" w:rsidR="001921CD" w:rsidRPr="001A28F6" w:rsidRDefault="001921CD" w:rsidP="001A28F6">
      <w:pPr>
        <w:pStyle w:val="Odstavekseznama"/>
        <w:numPr>
          <w:ilvl w:val="0"/>
          <w:numId w:val="1"/>
        </w:numPr>
        <w:ind w:left="681" w:hanging="284"/>
        <w:jc w:val="both"/>
        <w:rPr>
          <w:rFonts w:cstheme="minorHAnsi"/>
        </w:rPr>
      </w:pPr>
      <w:r w:rsidRPr="001A28F6">
        <w:rPr>
          <w:rFonts w:cstheme="minorHAnsi"/>
        </w:rPr>
        <w:t>informacije, povezane z uporabniškim vmesnikom, in njegovo delovanje mora biti razumljivo;</w:t>
      </w:r>
    </w:p>
    <w:p w14:paraId="6879C28E" w14:textId="75B3127F" w:rsidR="00234D2E" w:rsidRDefault="001921CD" w:rsidP="001A28F6">
      <w:pPr>
        <w:pStyle w:val="Odstavekseznama"/>
        <w:numPr>
          <w:ilvl w:val="0"/>
          <w:numId w:val="1"/>
        </w:numPr>
        <w:ind w:left="681" w:hanging="284"/>
        <w:jc w:val="both"/>
        <w:rPr>
          <w:rFonts w:cstheme="minorHAnsi"/>
        </w:rPr>
      </w:pPr>
      <w:r w:rsidRPr="001A28F6">
        <w:rPr>
          <w:rFonts w:cstheme="minorHAnsi"/>
        </w:rPr>
        <w:t xml:space="preserve">vsebina mora biti dovolj robustna, da jo je mogoče zanesljivo razlagati z različnimi uporabniškimi agenti, </w:t>
      </w:r>
      <w:r w:rsidR="001A28F6">
        <w:rPr>
          <w:rFonts w:cstheme="minorHAnsi"/>
        </w:rPr>
        <w:t>tudi s podpornimi tehnologijami</w:t>
      </w:r>
      <w:r w:rsidR="005D1E10" w:rsidRPr="001A28F6">
        <w:rPr>
          <w:rFonts w:cstheme="minorHAnsi"/>
        </w:rPr>
        <w:t>.</w:t>
      </w:r>
      <w:r w:rsidR="00F05572" w:rsidRPr="001A28F6">
        <w:rPr>
          <w:rFonts w:cstheme="minorHAnsi"/>
        </w:rPr>
        <w:t xml:space="preserve"> </w:t>
      </w:r>
    </w:p>
    <w:p w14:paraId="71D99422" w14:textId="77777777" w:rsidR="001A28F6" w:rsidRPr="001A28F6" w:rsidRDefault="001A28F6" w:rsidP="001A28F6">
      <w:pPr>
        <w:pStyle w:val="Odstavekseznama"/>
        <w:ind w:left="681"/>
        <w:jc w:val="both"/>
        <w:rPr>
          <w:rFonts w:cstheme="minorHAnsi"/>
        </w:rPr>
      </w:pPr>
    </w:p>
    <w:p w14:paraId="5BF620B4" w14:textId="22522769" w:rsidR="006970E4" w:rsidRPr="001A28F6" w:rsidRDefault="005D1E10" w:rsidP="006619E8">
      <w:pPr>
        <w:pStyle w:val="Odstavekseznama"/>
        <w:numPr>
          <w:ilvl w:val="0"/>
          <w:numId w:val="30"/>
        </w:numPr>
        <w:ind w:left="357" w:hanging="357"/>
        <w:contextualSpacing w:val="0"/>
        <w:jc w:val="both"/>
        <w:rPr>
          <w:rFonts w:cstheme="minorHAnsi"/>
        </w:rPr>
      </w:pPr>
      <w:r w:rsidRPr="001A28F6">
        <w:rPr>
          <w:rFonts w:cstheme="minorHAnsi"/>
        </w:rPr>
        <w:t>Za vsebino spletišč in mobilnih aplikacij, ki izpolnjuje harmonizirane standarde ali njihove dele, na katere se sklicuje objava v Uradnem listu Evropske unije v skladu z Uredbo  1025/2012</w:t>
      </w:r>
      <w:r w:rsidR="00627606" w:rsidRPr="001A28F6">
        <w:rPr>
          <w:rFonts w:cstheme="minorHAnsi"/>
        </w:rPr>
        <w:t xml:space="preserve">, se šteje, da je skladna z zahtevami glede dostopnosti iz prejšnjega odstavka, ki so zajete v teh </w:t>
      </w:r>
      <w:r w:rsidR="00441EDC" w:rsidRPr="001A28F6">
        <w:rPr>
          <w:rFonts w:cstheme="minorHAnsi"/>
        </w:rPr>
        <w:t>standardih ali njihovih delih.</w:t>
      </w:r>
    </w:p>
    <w:p w14:paraId="1494CC5A" w14:textId="02628F7D" w:rsidR="00441EDC" w:rsidRPr="001A28F6" w:rsidRDefault="00187AB5" w:rsidP="006619E8">
      <w:pPr>
        <w:pStyle w:val="Odstavekseznama"/>
        <w:numPr>
          <w:ilvl w:val="0"/>
          <w:numId w:val="30"/>
        </w:numPr>
        <w:ind w:left="357" w:hanging="357"/>
        <w:contextualSpacing w:val="0"/>
        <w:jc w:val="both"/>
        <w:rPr>
          <w:rFonts w:cstheme="minorHAnsi"/>
        </w:rPr>
      </w:pPr>
      <w:r w:rsidRPr="001A28F6">
        <w:rPr>
          <w:rFonts w:cstheme="minorHAnsi"/>
        </w:rPr>
        <w:t xml:space="preserve">Če sklici na harmonizirane standarde iz prejšnjega odstavka niso objavljeni, se za vsebino mobilnih aplikacij, ki je skladna s tehničnimi specifikacijami ali njihovimi deli, </w:t>
      </w:r>
      <w:r w:rsidR="000A4885" w:rsidRPr="001A28F6">
        <w:rPr>
          <w:rFonts w:cstheme="minorHAnsi"/>
        </w:rPr>
        <w:t>določenimi z izvedbenimi akti</w:t>
      </w:r>
      <w:r w:rsidR="00DC0A4F" w:rsidRPr="001A28F6">
        <w:rPr>
          <w:rFonts w:cstheme="minorHAnsi"/>
        </w:rPr>
        <w:t xml:space="preserve"> iz</w:t>
      </w:r>
      <w:r w:rsidR="000A4885" w:rsidRPr="001A28F6">
        <w:rPr>
          <w:rFonts w:cstheme="minorHAnsi"/>
        </w:rPr>
        <w:t xml:space="preserve"> drugega pododstavka drugega odstavka 6. člena Direktive</w:t>
      </w:r>
      <w:r w:rsidR="00DC0A4F" w:rsidRPr="001A28F6">
        <w:rPr>
          <w:rFonts w:cstheme="minorHAnsi"/>
        </w:rPr>
        <w:t xml:space="preserve"> 2016/2102</w:t>
      </w:r>
      <w:r w:rsidR="000A4885" w:rsidRPr="001A28F6">
        <w:rPr>
          <w:rFonts w:cstheme="minorHAnsi"/>
        </w:rPr>
        <w:t>,</w:t>
      </w:r>
      <w:r w:rsidR="00246F40" w:rsidRPr="001A28F6">
        <w:rPr>
          <w:rFonts w:cstheme="minorHAnsi"/>
        </w:rPr>
        <w:t xml:space="preserve"> </w:t>
      </w:r>
      <w:r w:rsidRPr="001A28F6">
        <w:rPr>
          <w:rFonts w:cstheme="minorHAnsi"/>
        </w:rPr>
        <w:t xml:space="preserve">šteje, da je skladna z zahtevami iz prvega odstavka tega člena, ki so zajete v teh tehničnih specifikacijah ali njihovih delih. </w:t>
      </w:r>
    </w:p>
    <w:p w14:paraId="1C3ACF05" w14:textId="766A53A3" w:rsidR="00187AB5" w:rsidRPr="001A28F6" w:rsidRDefault="00187AB5" w:rsidP="006619E8">
      <w:pPr>
        <w:pStyle w:val="Odstavekseznama"/>
        <w:numPr>
          <w:ilvl w:val="0"/>
          <w:numId w:val="30"/>
        </w:numPr>
        <w:ind w:left="357" w:hanging="357"/>
        <w:contextualSpacing w:val="0"/>
        <w:jc w:val="both"/>
        <w:rPr>
          <w:rFonts w:cstheme="minorHAnsi"/>
        </w:rPr>
      </w:pPr>
      <w:r w:rsidRPr="001A28F6">
        <w:rPr>
          <w:rFonts w:cstheme="minorHAnsi"/>
        </w:rPr>
        <w:t>Če sklici na harmonizirane standarde iz drugega odstavka tega člena niso objavljeni, se za vsebino spletišč</w:t>
      </w:r>
      <w:r w:rsidR="00450C92" w:rsidRPr="001A28F6">
        <w:rPr>
          <w:rFonts w:cstheme="minorHAnsi"/>
        </w:rPr>
        <w:t xml:space="preserve">, ki izpolnjuje zahteve iz standarda </w:t>
      </w:r>
      <w:r w:rsidR="00997CEE" w:rsidRPr="001A28F6">
        <w:rPr>
          <w:rFonts w:cstheme="minorHAnsi"/>
        </w:rPr>
        <w:t xml:space="preserve">SIST </w:t>
      </w:r>
      <w:r w:rsidR="00450C92" w:rsidRPr="001A28F6">
        <w:rPr>
          <w:rFonts w:cstheme="minorHAnsi"/>
        </w:rPr>
        <w:t xml:space="preserve">EN 301 549 V1.1.2 </w:t>
      </w:r>
      <w:bookmarkStart w:id="1" w:name="_Hlk498076094"/>
      <w:r w:rsidR="0068340D" w:rsidRPr="001A28F6">
        <w:rPr>
          <w:rFonts w:cstheme="minorHAnsi"/>
        </w:rPr>
        <w:t xml:space="preserve">– Zahteve </w:t>
      </w:r>
      <w:r w:rsidR="00B768E9" w:rsidRPr="001A28F6">
        <w:rPr>
          <w:rFonts w:cstheme="minorHAnsi"/>
        </w:rPr>
        <w:t>za dostopnost pri javnem naročanju izdelkov in storitev IKT v Evropi</w:t>
      </w:r>
      <w:bookmarkEnd w:id="1"/>
      <w:r w:rsidR="00B768E9" w:rsidRPr="001A28F6">
        <w:rPr>
          <w:rFonts w:cstheme="minorHAnsi"/>
        </w:rPr>
        <w:t xml:space="preserve"> </w:t>
      </w:r>
      <w:r w:rsidR="00450C92" w:rsidRPr="001A28F6">
        <w:rPr>
          <w:rFonts w:cstheme="minorHAnsi"/>
        </w:rPr>
        <w:t>ali dele teh zahtev, šteje, da je skladna z zahtevami glede dostopnosti iz prvega odstavka tega člena, ki so zajete v navedenih ustreznih zahtevah ali njihovih delih.</w:t>
      </w:r>
    </w:p>
    <w:p w14:paraId="53784845" w14:textId="0AAB2789" w:rsidR="00423E6D" w:rsidRPr="001A28F6" w:rsidRDefault="00450C92" w:rsidP="003D2F95">
      <w:pPr>
        <w:pStyle w:val="Odstavekseznama"/>
        <w:numPr>
          <w:ilvl w:val="0"/>
          <w:numId w:val="30"/>
        </w:numPr>
        <w:ind w:left="357" w:hanging="357"/>
        <w:contextualSpacing w:val="0"/>
        <w:jc w:val="both"/>
        <w:rPr>
          <w:rFonts w:cstheme="minorHAnsi"/>
        </w:rPr>
      </w:pPr>
      <w:r w:rsidRPr="001A28F6">
        <w:rPr>
          <w:rFonts w:cstheme="minorHAnsi"/>
        </w:rPr>
        <w:t>Če sklici na harmonizirane standarde iz drugega odstavka tega člena niso objavljeni in če ni tehničnih specifikacij iz tretjega odstavka tega člena, se za vsebino mobilnih aplikacij, ki izpolnjuje ustrezne zahteve iz  standarda</w:t>
      </w:r>
      <w:r w:rsidR="00997CEE" w:rsidRPr="001A28F6">
        <w:rPr>
          <w:rFonts w:cstheme="minorHAnsi"/>
        </w:rPr>
        <w:t xml:space="preserve"> SIST</w:t>
      </w:r>
      <w:r w:rsidRPr="001A28F6">
        <w:rPr>
          <w:rFonts w:cstheme="minorHAnsi"/>
        </w:rPr>
        <w:t xml:space="preserve"> EN 301 549 V1.1.2 </w:t>
      </w:r>
      <w:r w:rsidR="00B768E9" w:rsidRPr="001A28F6">
        <w:rPr>
          <w:rFonts w:cstheme="minorHAnsi"/>
        </w:rPr>
        <w:t xml:space="preserve">– Zahteve za dostopnost pri javnem naročanju izdelkov in storitev IKT v Evropi </w:t>
      </w:r>
      <w:r w:rsidRPr="001A28F6">
        <w:rPr>
          <w:rFonts w:cstheme="minorHAnsi"/>
        </w:rPr>
        <w:t>ali dele teh zahtev, šteje, da je skladna z zahtevami glede dostopnosti iz prvega odstavka tega člena, ki so zajete v navedenih ustreznih zahtevah ali njihovih delih.</w:t>
      </w:r>
    </w:p>
    <w:p w14:paraId="479DD78F" w14:textId="3FDED5C9" w:rsidR="00462B1E" w:rsidRPr="001A28F6" w:rsidRDefault="009C4503" w:rsidP="00AC7470">
      <w:pPr>
        <w:pStyle w:val="Odstavekseznama"/>
        <w:numPr>
          <w:ilvl w:val="0"/>
          <w:numId w:val="9"/>
        </w:numPr>
        <w:spacing w:before="240" w:after="0"/>
        <w:ind w:left="284" w:hanging="284"/>
        <w:contextualSpacing w:val="0"/>
        <w:jc w:val="center"/>
        <w:rPr>
          <w:rFonts w:cstheme="minorHAnsi"/>
        </w:rPr>
      </w:pPr>
      <w:r w:rsidRPr="001A28F6">
        <w:rPr>
          <w:rFonts w:cstheme="minorHAnsi"/>
        </w:rPr>
        <w:t>člen</w:t>
      </w:r>
    </w:p>
    <w:p w14:paraId="28CE04A4" w14:textId="589771CF" w:rsidR="000B67E8" w:rsidRPr="001A28F6" w:rsidRDefault="000B67E8" w:rsidP="00B66910">
      <w:pPr>
        <w:jc w:val="center"/>
        <w:rPr>
          <w:rFonts w:cstheme="minorHAnsi"/>
        </w:rPr>
      </w:pPr>
      <w:r w:rsidRPr="001A28F6">
        <w:rPr>
          <w:rFonts w:cstheme="minorHAnsi"/>
        </w:rPr>
        <w:t>(</w:t>
      </w:r>
      <w:r w:rsidR="00621D30" w:rsidRPr="001A28F6">
        <w:rPr>
          <w:rFonts w:cstheme="minorHAnsi"/>
        </w:rPr>
        <w:t>ocena nesorazmernega bremena</w:t>
      </w:r>
      <w:r w:rsidRPr="001A28F6">
        <w:rPr>
          <w:rFonts w:cstheme="minorHAnsi"/>
        </w:rPr>
        <w:t>)</w:t>
      </w:r>
    </w:p>
    <w:p w14:paraId="625FF8A2" w14:textId="69D67F3D" w:rsidR="00DD3D80" w:rsidRPr="001A28F6" w:rsidRDefault="003067C3" w:rsidP="006619E8">
      <w:pPr>
        <w:pStyle w:val="Odstavekseznama"/>
        <w:numPr>
          <w:ilvl w:val="0"/>
          <w:numId w:val="13"/>
        </w:numPr>
        <w:ind w:left="357" w:hanging="357"/>
        <w:contextualSpacing w:val="0"/>
        <w:jc w:val="both"/>
        <w:rPr>
          <w:rFonts w:cstheme="minorHAnsi"/>
        </w:rPr>
      </w:pPr>
      <w:r w:rsidRPr="001A28F6">
        <w:rPr>
          <w:rFonts w:cstheme="minorHAnsi"/>
        </w:rPr>
        <w:t>Organ javnega sektorja</w:t>
      </w:r>
      <w:r w:rsidR="009364B5" w:rsidRPr="001A28F6">
        <w:rPr>
          <w:rFonts w:cstheme="minorHAnsi"/>
        </w:rPr>
        <w:t xml:space="preserve"> </w:t>
      </w:r>
      <w:r w:rsidRPr="001A28F6">
        <w:rPr>
          <w:rFonts w:cstheme="minorHAnsi"/>
        </w:rPr>
        <w:t xml:space="preserve">izdela začetno </w:t>
      </w:r>
      <w:r w:rsidR="00E3521F" w:rsidRPr="001A28F6">
        <w:rPr>
          <w:rFonts w:cstheme="minorHAnsi"/>
        </w:rPr>
        <w:t xml:space="preserve">oceno, v kolikšnem obsegu </w:t>
      </w:r>
      <w:r w:rsidR="00DD3D80" w:rsidRPr="001A28F6">
        <w:rPr>
          <w:rFonts w:cstheme="minorHAnsi"/>
        </w:rPr>
        <w:t xml:space="preserve">izpolnjevanje zahtev iz prejšnjega člena zanj predstavlja nesorazmerno breme. </w:t>
      </w:r>
    </w:p>
    <w:p w14:paraId="189EE35F" w14:textId="77777777" w:rsidR="00DD3D80" w:rsidRPr="001A28F6" w:rsidRDefault="00DD3D80" w:rsidP="006619E8">
      <w:pPr>
        <w:pStyle w:val="Odstavekseznama"/>
        <w:numPr>
          <w:ilvl w:val="0"/>
          <w:numId w:val="13"/>
        </w:numPr>
        <w:spacing w:after="0"/>
        <w:ind w:left="357" w:hanging="357"/>
        <w:contextualSpacing w:val="0"/>
        <w:jc w:val="both"/>
        <w:rPr>
          <w:rFonts w:cstheme="minorHAnsi"/>
        </w:rPr>
      </w:pPr>
      <w:r w:rsidRPr="001A28F6">
        <w:rPr>
          <w:rFonts w:cstheme="minorHAnsi"/>
        </w:rPr>
        <w:t xml:space="preserve">Pri oceni iz prejšnjega odstavka organ javnega sektorja upošteva ustrezne okoliščine, vključno z: </w:t>
      </w:r>
    </w:p>
    <w:p w14:paraId="1E573311" w14:textId="1492BEE6" w:rsidR="00DD3D80" w:rsidRPr="001A28F6" w:rsidRDefault="00DD3D80" w:rsidP="00585E81">
      <w:pPr>
        <w:pStyle w:val="Odstavekseznama"/>
        <w:numPr>
          <w:ilvl w:val="0"/>
          <w:numId w:val="1"/>
        </w:numPr>
        <w:ind w:left="681" w:hanging="284"/>
        <w:jc w:val="both"/>
        <w:rPr>
          <w:rFonts w:cstheme="minorHAnsi"/>
        </w:rPr>
      </w:pPr>
      <w:r w:rsidRPr="001A28F6">
        <w:rPr>
          <w:rFonts w:cstheme="minorHAnsi"/>
        </w:rPr>
        <w:t xml:space="preserve">njegovo velikostjo, viri in naravo </w:t>
      </w:r>
      <w:r w:rsidR="002E336D" w:rsidRPr="001A28F6">
        <w:rPr>
          <w:rFonts w:cstheme="minorHAnsi"/>
        </w:rPr>
        <w:t>ter</w:t>
      </w:r>
    </w:p>
    <w:p w14:paraId="0734ADF5" w14:textId="259BBDBC" w:rsidR="00DD3D80" w:rsidRPr="001A28F6" w:rsidRDefault="00DD3D80" w:rsidP="00911E46">
      <w:pPr>
        <w:pStyle w:val="Odstavekseznama"/>
        <w:numPr>
          <w:ilvl w:val="0"/>
          <w:numId w:val="1"/>
        </w:numPr>
        <w:ind w:left="681" w:hanging="284"/>
        <w:contextualSpacing w:val="0"/>
        <w:jc w:val="both"/>
        <w:rPr>
          <w:rFonts w:cstheme="minorHAnsi"/>
        </w:rPr>
      </w:pPr>
      <w:r w:rsidRPr="001A28F6">
        <w:rPr>
          <w:rFonts w:cstheme="minorHAnsi"/>
        </w:rPr>
        <w:t>ocenjenimi stroški in koristmi za organ v primerjavi z ocenjenimi koristmi za uporabnike invalide</w:t>
      </w:r>
      <w:r w:rsidR="009364B5" w:rsidRPr="001A28F6">
        <w:rPr>
          <w:rFonts w:cstheme="minorHAnsi"/>
        </w:rPr>
        <w:t xml:space="preserve"> in druge osebe s posebnimi potrebami</w:t>
      </w:r>
      <w:r w:rsidRPr="001A28F6">
        <w:rPr>
          <w:rFonts w:cstheme="minorHAnsi"/>
        </w:rPr>
        <w:t>, pri čemer upošteva pogostost in trajanje uporabe določenega spletišča in mobilne aplikacije.</w:t>
      </w:r>
    </w:p>
    <w:p w14:paraId="2A1B2CD1" w14:textId="6800C04D" w:rsidR="009C3516" w:rsidRPr="001A28F6" w:rsidRDefault="00DD3D80" w:rsidP="001921CD">
      <w:pPr>
        <w:pStyle w:val="Odstavekseznama"/>
        <w:numPr>
          <w:ilvl w:val="0"/>
          <w:numId w:val="13"/>
        </w:numPr>
        <w:spacing w:before="160"/>
        <w:ind w:left="357" w:hanging="357"/>
        <w:contextualSpacing w:val="0"/>
        <w:jc w:val="both"/>
        <w:rPr>
          <w:rFonts w:cstheme="minorHAnsi"/>
        </w:rPr>
      </w:pPr>
      <w:r w:rsidRPr="001A28F6">
        <w:rPr>
          <w:rFonts w:cstheme="minorHAnsi"/>
        </w:rPr>
        <w:t>Če organ javnega sektorja na podlagi ocene iz prvega odstavka tega člena ugotovi, da bi izpolnjevanje zahtev iz prejšnjega člena</w:t>
      </w:r>
      <w:r w:rsidR="00621D30" w:rsidRPr="001A28F6">
        <w:rPr>
          <w:rFonts w:cstheme="minorHAnsi"/>
        </w:rPr>
        <w:t xml:space="preserve"> za določeno spletišče in mobilno aplikacijo</w:t>
      </w:r>
      <w:r w:rsidRPr="001A28F6">
        <w:rPr>
          <w:rFonts w:cstheme="minorHAnsi"/>
        </w:rPr>
        <w:t xml:space="preserve"> zanj predstavljalo nesorazmerno breme</w:t>
      </w:r>
      <w:r w:rsidR="00621D30" w:rsidRPr="001A28F6">
        <w:rPr>
          <w:rFonts w:cstheme="minorHAnsi"/>
        </w:rPr>
        <w:t>, mu za to spletišče oziroma mobilno aplikacijo ne glede na določbo prejšnjega člena ni treba upoštevati zahtev glede dostopnosti.</w:t>
      </w:r>
      <w:r w:rsidRPr="001A28F6">
        <w:rPr>
          <w:rFonts w:cstheme="minorHAnsi"/>
        </w:rPr>
        <w:t xml:space="preserve"> </w:t>
      </w:r>
      <w:r w:rsidR="00621D30" w:rsidRPr="001A28F6">
        <w:rPr>
          <w:rFonts w:cstheme="minorHAnsi"/>
        </w:rPr>
        <w:t xml:space="preserve">V tem primeru mora v izjavi </w:t>
      </w:r>
      <w:r w:rsidR="00621D30" w:rsidRPr="001A28F6">
        <w:rPr>
          <w:rFonts w:cstheme="minorHAnsi"/>
        </w:rPr>
        <w:lastRenderedPageBreak/>
        <w:t xml:space="preserve">o dostopnosti iz </w:t>
      </w:r>
      <w:r w:rsidR="009C4503" w:rsidRPr="001A28F6">
        <w:rPr>
          <w:rFonts w:cstheme="minorHAnsi"/>
        </w:rPr>
        <w:t>7.</w:t>
      </w:r>
      <w:r w:rsidR="00621D30" w:rsidRPr="001A28F6">
        <w:rPr>
          <w:rFonts w:cstheme="minorHAnsi"/>
        </w:rPr>
        <w:t xml:space="preserve"> člena tega zakona pojasniti, katerih delov zahtev glede dostopnosti </w:t>
      </w:r>
      <w:r w:rsidR="00735058" w:rsidRPr="001A28F6">
        <w:rPr>
          <w:rFonts w:cstheme="minorHAnsi"/>
        </w:rPr>
        <w:t>glede na oceno iz prvega odstavka tega člena ne bo izpolnil,</w:t>
      </w:r>
      <w:r w:rsidR="00C9466B" w:rsidRPr="001A28F6">
        <w:rPr>
          <w:rFonts w:cstheme="minorHAnsi"/>
        </w:rPr>
        <w:t xml:space="preserve"> </w:t>
      </w:r>
      <w:r w:rsidR="00621D30" w:rsidRPr="001A28F6">
        <w:rPr>
          <w:rFonts w:cstheme="minorHAnsi"/>
        </w:rPr>
        <w:t>in po potrebi zagotovi</w:t>
      </w:r>
      <w:r w:rsidR="004A4A80" w:rsidRPr="001A28F6">
        <w:rPr>
          <w:rFonts w:cstheme="minorHAnsi"/>
        </w:rPr>
        <w:t>ti</w:t>
      </w:r>
      <w:r w:rsidR="00621D30" w:rsidRPr="001A28F6">
        <w:rPr>
          <w:rFonts w:cstheme="minorHAnsi"/>
        </w:rPr>
        <w:t xml:space="preserve"> nadomestne možnosti.</w:t>
      </w:r>
    </w:p>
    <w:p w14:paraId="6D98F1C9" w14:textId="185A2143" w:rsidR="00326785" w:rsidRPr="001A28F6" w:rsidRDefault="009C4503" w:rsidP="00AC7470">
      <w:pPr>
        <w:pStyle w:val="Odstavekseznama"/>
        <w:numPr>
          <w:ilvl w:val="0"/>
          <w:numId w:val="9"/>
        </w:numPr>
        <w:spacing w:before="240" w:after="0"/>
        <w:ind w:left="284" w:hanging="284"/>
        <w:contextualSpacing w:val="0"/>
        <w:jc w:val="center"/>
        <w:rPr>
          <w:rFonts w:cstheme="minorHAnsi"/>
        </w:rPr>
      </w:pPr>
      <w:r w:rsidRPr="001A28F6">
        <w:rPr>
          <w:rFonts w:cstheme="minorHAnsi"/>
        </w:rPr>
        <w:t>člen</w:t>
      </w:r>
    </w:p>
    <w:p w14:paraId="1CFB1C5E" w14:textId="532A4DCD" w:rsidR="00E97BDB" w:rsidRPr="001A28F6" w:rsidRDefault="00E97BDB" w:rsidP="00B66910">
      <w:pPr>
        <w:jc w:val="center"/>
        <w:rPr>
          <w:rFonts w:cstheme="minorHAnsi"/>
        </w:rPr>
      </w:pPr>
      <w:r w:rsidRPr="001A28F6">
        <w:rPr>
          <w:rFonts w:cstheme="minorHAnsi"/>
        </w:rPr>
        <w:t>(izjava o dostopnosti)</w:t>
      </w:r>
    </w:p>
    <w:p w14:paraId="0816234B" w14:textId="195D61F4" w:rsidR="007C2A45" w:rsidRPr="001A28F6" w:rsidRDefault="00E97BDB" w:rsidP="00585E81">
      <w:pPr>
        <w:pStyle w:val="Odstavekseznama"/>
        <w:numPr>
          <w:ilvl w:val="0"/>
          <w:numId w:val="32"/>
        </w:numPr>
        <w:spacing w:before="160"/>
        <w:ind w:left="357" w:hanging="357"/>
        <w:contextualSpacing w:val="0"/>
        <w:jc w:val="both"/>
        <w:rPr>
          <w:rFonts w:cstheme="minorHAnsi"/>
        </w:rPr>
      </w:pPr>
      <w:r w:rsidRPr="001A28F6">
        <w:rPr>
          <w:rFonts w:cstheme="minorHAnsi"/>
        </w:rPr>
        <w:t xml:space="preserve">Organ javnega sektorja </w:t>
      </w:r>
      <w:r w:rsidR="00735058" w:rsidRPr="001A28F6">
        <w:rPr>
          <w:rFonts w:cstheme="minorHAnsi"/>
        </w:rPr>
        <w:t xml:space="preserve">izdela </w:t>
      </w:r>
      <w:r w:rsidRPr="001A28F6">
        <w:rPr>
          <w:rFonts w:cstheme="minorHAnsi"/>
        </w:rPr>
        <w:t>in redno</w:t>
      </w:r>
      <w:r w:rsidR="008B2AFB" w:rsidRPr="001A28F6">
        <w:rPr>
          <w:rFonts w:cstheme="minorHAnsi"/>
        </w:rPr>
        <w:t>, najmanj pa enkrat letno,</w:t>
      </w:r>
      <w:r w:rsidRPr="001A28F6">
        <w:rPr>
          <w:rFonts w:cstheme="minorHAnsi"/>
        </w:rPr>
        <w:t xml:space="preserve"> poso</w:t>
      </w:r>
      <w:r w:rsidR="002838F5" w:rsidRPr="001A28F6">
        <w:rPr>
          <w:rFonts w:cstheme="minorHAnsi"/>
        </w:rPr>
        <w:t>dobi</w:t>
      </w:r>
      <w:r w:rsidRPr="001A28F6">
        <w:rPr>
          <w:rFonts w:cstheme="minorHAnsi"/>
        </w:rPr>
        <w:t xml:space="preserve"> izjavo o dostopnosti glede skladnosti svojih spletišč in mobilnih aplikacij </w:t>
      </w:r>
      <w:r w:rsidR="00E22ED1" w:rsidRPr="001A28F6">
        <w:rPr>
          <w:rFonts w:cstheme="minorHAnsi"/>
        </w:rPr>
        <w:t>s tem</w:t>
      </w:r>
      <w:r w:rsidRPr="001A28F6">
        <w:rPr>
          <w:rFonts w:cstheme="minorHAnsi"/>
        </w:rPr>
        <w:t xml:space="preserve"> zakon</w:t>
      </w:r>
      <w:r w:rsidR="00E22ED1" w:rsidRPr="001A28F6">
        <w:rPr>
          <w:rFonts w:cstheme="minorHAnsi"/>
        </w:rPr>
        <w:t>om</w:t>
      </w:r>
      <w:r w:rsidRPr="001A28F6">
        <w:rPr>
          <w:rFonts w:cstheme="minorHAnsi"/>
        </w:rPr>
        <w:t>. Izjava mora biti podrobna, izčrpna in jasna.</w:t>
      </w:r>
    </w:p>
    <w:p w14:paraId="2F8D8A95" w14:textId="509FC37C" w:rsidR="00E97BDB" w:rsidRPr="001A28F6" w:rsidRDefault="00E97BDB" w:rsidP="00585E81">
      <w:pPr>
        <w:pStyle w:val="Odstavekseznama"/>
        <w:numPr>
          <w:ilvl w:val="0"/>
          <w:numId w:val="32"/>
        </w:numPr>
        <w:spacing w:after="0"/>
        <w:ind w:left="357" w:hanging="357"/>
        <w:contextualSpacing w:val="0"/>
        <w:jc w:val="both"/>
        <w:rPr>
          <w:rFonts w:cstheme="minorHAnsi"/>
        </w:rPr>
      </w:pPr>
      <w:r w:rsidRPr="001A28F6">
        <w:rPr>
          <w:rFonts w:cstheme="minorHAnsi"/>
        </w:rPr>
        <w:t>Izjava iz prejšnjega odstavka vsebuje:</w:t>
      </w:r>
    </w:p>
    <w:p w14:paraId="52C0A6C7" w14:textId="3DDD6410" w:rsidR="00E97BDB" w:rsidRPr="001A28F6" w:rsidRDefault="00E97BDB" w:rsidP="00585E81">
      <w:pPr>
        <w:pStyle w:val="Odstavekseznama"/>
        <w:numPr>
          <w:ilvl w:val="0"/>
          <w:numId w:val="1"/>
        </w:numPr>
        <w:ind w:left="681" w:hanging="284"/>
        <w:jc w:val="both"/>
        <w:rPr>
          <w:rFonts w:cstheme="minorHAnsi"/>
        </w:rPr>
      </w:pPr>
      <w:r w:rsidRPr="001A28F6">
        <w:rPr>
          <w:rFonts w:cstheme="minorHAnsi"/>
        </w:rPr>
        <w:t xml:space="preserve">pojasnilo o tistih delih vsebine, ki niso dostopni, in razlogih za takšno nedostopnost, ter po potrebi </w:t>
      </w:r>
      <w:r w:rsidR="008A4316" w:rsidRPr="001A28F6">
        <w:rPr>
          <w:rFonts w:cstheme="minorHAnsi"/>
        </w:rPr>
        <w:t xml:space="preserve">navedbo </w:t>
      </w:r>
      <w:r w:rsidRPr="001A28F6">
        <w:rPr>
          <w:rFonts w:cstheme="minorHAnsi"/>
        </w:rPr>
        <w:t xml:space="preserve"> nadomestn</w:t>
      </w:r>
      <w:r w:rsidR="008A4316" w:rsidRPr="001A28F6">
        <w:rPr>
          <w:rFonts w:cstheme="minorHAnsi"/>
        </w:rPr>
        <w:t>ih</w:t>
      </w:r>
      <w:r w:rsidRPr="001A28F6">
        <w:rPr>
          <w:rFonts w:cstheme="minorHAnsi"/>
        </w:rPr>
        <w:t xml:space="preserve"> možnosti</w:t>
      </w:r>
      <w:r w:rsidR="008A4316" w:rsidRPr="001A28F6">
        <w:rPr>
          <w:rFonts w:cstheme="minorHAnsi"/>
        </w:rPr>
        <w:t xml:space="preserve"> dostopa</w:t>
      </w:r>
      <w:r w:rsidRPr="001A28F6">
        <w:rPr>
          <w:rFonts w:cstheme="minorHAnsi"/>
        </w:rPr>
        <w:t>;</w:t>
      </w:r>
    </w:p>
    <w:p w14:paraId="2503E02D" w14:textId="4D4A528B" w:rsidR="00E97BDB" w:rsidRPr="001A28F6" w:rsidRDefault="00E97BDB" w:rsidP="00585E81">
      <w:pPr>
        <w:pStyle w:val="Odstavekseznama"/>
        <w:numPr>
          <w:ilvl w:val="0"/>
          <w:numId w:val="1"/>
        </w:numPr>
        <w:ind w:left="681" w:hanging="284"/>
        <w:jc w:val="both"/>
        <w:rPr>
          <w:rFonts w:cstheme="minorHAnsi"/>
        </w:rPr>
      </w:pPr>
      <w:r w:rsidRPr="001A28F6">
        <w:rPr>
          <w:rFonts w:cstheme="minorHAnsi"/>
        </w:rPr>
        <w:t>opis mehanizma</w:t>
      </w:r>
      <w:r w:rsidR="002E04CD" w:rsidRPr="001A28F6">
        <w:rPr>
          <w:rFonts w:cstheme="minorHAnsi"/>
        </w:rPr>
        <w:t xml:space="preserve"> </w:t>
      </w:r>
      <w:r w:rsidRPr="001A28F6">
        <w:rPr>
          <w:rFonts w:cstheme="minorHAnsi"/>
        </w:rPr>
        <w:t xml:space="preserve">za zagotavljanje povratnih informacij </w:t>
      </w:r>
      <w:r w:rsidR="009C4503" w:rsidRPr="001A28F6">
        <w:rPr>
          <w:rFonts w:cstheme="minorHAnsi"/>
        </w:rPr>
        <w:t xml:space="preserve">iz 8. člena tega zakona </w:t>
      </w:r>
      <w:r w:rsidRPr="001A28F6">
        <w:rPr>
          <w:rFonts w:cstheme="minorHAnsi"/>
        </w:rPr>
        <w:t>in povezavo nanj;</w:t>
      </w:r>
    </w:p>
    <w:p w14:paraId="2EDB35F1" w14:textId="7DFB1C37" w:rsidR="00E97BDB" w:rsidRPr="001A28F6" w:rsidRDefault="00F37024" w:rsidP="00585E81">
      <w:pPr>
        <w:pStyle w:val="Odstavekseznama"/>
        <w:numPr>
          <w:ilvl w:val="0"/>
          <w:numId w:val="1"/>
        </w:numPr>
        <w:ind w:left="681" w:hanging="284"/>
        <w:contextualSpacing w:val="0"/>
        <w:jc w:val="both"/>
        <w:rPr>
          <w:rFonts w:cstheme="minorHAnsi"/>
        </w:rPr>
      </w:pPr>
      <w:r w:rsidRPr="001A28F6">
        <w:rPr>
          <w:rFonts w:cstheme="minorHAnsi"/>
        </w:rPr>
        <w:t xml:space="preserve">informacije o inšpekcijskem </w:t>
      </w:r>
      <w:r w:rsidR="00881299" w:rsidRPr="001A28F6">
        <w:rPr>
          <w:rFonts w:cstheme="minorHAnsi"/>
        </w:rPr>
        <w:t xml:space="preserve">nadzoru </w:t>
      </w:r>
      <w:r w:rsidRPr="001A28F6">
        <w:rPr>
          <w:rFonts w:cstheme="minorHAnsi"/>
        </w:rPr>
        <w:t xml:space="preserve">iz 11. člena tega zakona in povezavo na spletno stran pristojnega </w:t>
      </w:r>
      <w:r w:rsidR="00E22ED1" w:rsidRPr="001A28F6">
        <w:rPr>
          <w:rFonts w:cstheme="minorHAnsi"/>
        </w:rPr>
        <w:t>nadzornega organa</w:t>
      </w:r>
      <w:r w:rsidR="00BD0BCE" w:rsidRPr="001A28F6">
        <w:rPr>
          <w:rFonts w:cstheme="minorHAnsi"/>
        </w:rPr>
        <w:t xml:space="preserve">. </w:t>
      </w:r>
    </w:p>
    <w:p w14:paraId="68CCA659" w14:textId="48D10B8C" w:rsidR="009364B5" w:rsidRPr="001A28F6" w:rsidRDefault="009364B5" w:rsidP="00585E81">
      <w:pPr>
        <w:pStyle w:val="Odstavekseznama"/>
        <w:numPr>
          <w:ilvl w:val="0"/>
          <w:numId w:val="32"/>
        </w:numPr>
        <w:spacing w:before="160"/>
        <w:ind w:left="357" w:hanging="357"/>
        <w:contextualSpacing w:val="0"/>
        <w:jc w:val="both"/>
        <w:rPr>
          <w:rFonts w:cstheme="minorHAnsi"/>
        </w:rPr>
      </w:pPr>
      <w:r w:rsidRPr="001A28F6">
        <w:rPr>
          <w:rFonts w:cstheme="minorHAnsi"/>
        </w:rPr>
        <w:t xml:space="preserve">Organ javnega sektorja pri oblikovanju izjave iz prvega odstavka tega člena upošteva vzorec izjave </w:t>
      </w:r>
      <w:r w:rsidR="009C4503" w:rsidRPr="001A28F6">
        <w:rPr>
          <w:rFonts w:cstheme="minorHAnsi"/>
        </w:rPr>
        <w:t>iz</w:t>
      </w:r>
      <w:r w:rsidRPr="001A28F6">
        <w:rPr>
          <w:rFonts w:cstheme="minorHAnsi"/>
        </w:rPr>
        <w:t xml:space="preserve"> izvedben</w:t>
      </w:r>
      <w:r w:rsidR="009C4503" w:rsidRPr="001A28F6">
        <w:rPr>
          <w:rFonts w:cstheme="minorHAnsi"/>
        </w:rPr>
        <w:t>ega</w:t>
      </w:r>
      <w:r w:rsidRPr="001A28F6">
        <w:rPr>
          <w:rFonts w:cstheme="minorHAnsi"/>
        </w:rPr>
        <w:t xml:space="preserve"> akt</w:t>
      </w:r>
      <w:r w:rsidR="009C4503" w:rsidRPr="001A28F6">
        <w:rPr>
          <w:rFonts w:cstheme="minorHAnsi"/>
        </w:rPr>
        <w:t>a</w:t>
      </w:r>
      <w:r w:rsidR="00DC0A4F" w:rsidRPr="001A28F6">
        <w:rPr>
          <w:rFonts w:cstheme="minorHAnsi"/>
        </w:rPr>
        <w:t xml:space="preserve"> iz</w:t>
      </w:r>
      <w:r w:rsidRPr="001A28F6">
        <w:rPr>
          <w:rFonts w:cstheme="minorHAnsi"/>
        </w:rPr>
        <w:t xml:space="preserve"> drugega odstavka 7. člena </w:t>
      </w:r>
      <w:r w:rsidR="009C4503" w:rsidRPr="001A28F6">
        <w:rPr>
          <w:rFonts w:cstheme="minorHAnsi"/>
        </w:rPr>
        <w:t>D</w:t>
      </w:r>
      <w:r w:rsidRPr="001A28F6">
        <w:rPr>
          <w:rFonts w:cstheme="minorHAnsi"/>
        </w:rPr>
        <w:t>irektive</w:t>
      </w:r>
      <w:r w:rsidR="009C4503" w:rsidRPr="001A28F6">
        <w:rPr>
          <w:rFonts w:cstheme="minorHAnsi"/>
        </w:rPr>
        <w:t xml:space="preserve"> 2016/2102</w:t>
      </w:r>
      <w:r w:rsidRPr="001A28F6">
        <w:rPr>
          <w:rFonts w:cstheme="minorHAnsi"/>
        </w:rPr>
        <w:t xml:space="preserve">. </w:t>
      </w:r>
    </w:p>
    <w:p w14:paraId="2AD093D1" w14:textId="47B608BC" w:rsidR="00BD0BCE" w:rsidRPr="001A28F6" w:rsidRDefault="00BD0BCE" w:rsidP="00585E81">
      <w:pPr>
        <w:pStyle w:val="Odstavekseznama"/>
        <w:numPr>
          <w:ilvl w:val="0"/>
          <w:numId w:val="32"/>
        </w:numPr>
        <w:spacing w:before="160"/>
        <w:ind w:left="357" w:hanging="357"/>
        <w:contextualSpacing w:val="0"/>
        <w:jc w:val="both"/>
        <w:rPr>
          <w:rFonts w:cstheme="minorHAnsi"/>
        </w:rPr>
      </w:pPr>
      <w:r w:rsidRPr="001A28F6">
        <w:rPr>
          <w:rFonts w:cstheme="minorHAnsi"/>
        </w:rPr>
        <w:t xml:space="preserve">Za spletišča se izjava iz prvega odstavka tega člena v dostopni obliki objavi na </w:t>
      </w:r>
      <w:r w:rsidR="00735058" w:rsidRPr="001A28F6">
        <w:rPr>
          <w:rFonts w:cstheme="minorHAnsi"/>
        </w:rPr>
        <w:t xml:space="preserve">dotičnem </w:t>
      </w:r>
      <w:r w:rsidRPr="001A28F6">
        <w:rPr>
          <w:rFonts w:cstheme="minorHAnsi"/>
        </w:rPr>
        <w:t>spletišču.</w:t>
      </w:r>
    </w:p>
    <w:p w14:paraId="454327A4" w14:textId="64A10502" w:rsidR="006A043E" w:rsidRPr="001A28F6" w:rsidRDefault="008C390D" w:rsidP="001921CD">
      <w:pPr>
        <w:pStyle w:val="Odstavekseznama"/>
        <w:numPr>
          <w:ilvl w:val="0"/>
          <w:numId w:val="32"/>
        </w:numPr>
        <w:spacing w:before="160"/>
        <w:ind w:left="357" w:hanging="357"/>
        <w:contextualSpacing w:val="0"/>
        <w:jc w:val="both"/>
        <w:rPr>
          <w:rFonts w:cstheme="minorHAnsi"/>
        </w:rPr>
      </w:pPr>
      <w:r w:rsidRPr="001A28F6">
        <w:rPr>
          <w:rFonts w:cstheme="minorHAnsi"/>
        </w:rPr>
        <w:t>Za mobilne aplikacije se izjava iz prvega odstavka tega člena v dostopni obliki objavi na spletišču organa javnega sektorja, ki je razvil zadevno mobilno aplikacijo</w:t>
      </w:r>
      <w:r w:rsidR="00272583" w:rsidRPr="001A28F6">
        <w:rPr>
          <w:rFonts w:cstheme="minorHAnsi"/>
        </w:rPr>
        <w:t xml:space="preserve"> </w:t>
      </w:r>
      <w:r w:rsidR="00BB6B42" w:rsidRPr="001A28F6">
        <w:rPr>
          <w:rFonts w:cstheme="minorHAnsi"/>
        </w:rPr>
        <w:t xml:space="preserve">ali  </w:t>
      </w:r>
      <w:r w:rsidRPr="001A28F6">
        <w:rPr>
          <w:rFonts w:cstheme="minorHAnsi"/>
        </w:rPr>
        <w:t xml:space="preserve">pri prenosu </w:t>
      </w:r>
      <w:r w:rsidR="003D2DC6" w:rsidRPr="001A28F6">
        <w:rPr>
          <w:rFonts w:cstheme="minorHAnsi"/>
        </w:rPr>
        <w:t xml:space="preserve">mobilne </w:t>
      </w:r>
      <w:r w:rsidR="003D2F95" w:rsidRPr="001A28F6">
        <w:rPr>
          <w:rFonts w:cstheme="minorHAnsi"/>
        </w:rPr>
        <w:t>aplikacije.</w:t>
      </w:r>
    </w:p>
    <w:p w14:paraId="31601AF6" w14:textId="3C9BE035" w:rsidR="00734D39" w:rsidRPr="001A28F6" w:rsidRDefault="00734D39" w:rsidP="00AC7470">
      <w:pPr>
        <w:pStyle w:val="Odstavekseznama"/>
        <w:numPr>
          <w:ilvl w:val="0"/>
          <w:numId w:val="9"/>
        </w:numPr>
        <w:spacing w:before="240" w:after="0"/>
        <w:ind w:left="284" w:hanging="284"/>
        <w:contextualSpacing w:val="0"/>
        <w:jc w:val="center"/>
        <w:rPr>
          <w:rFonts w:cstheme="minorHAnsi"/>
        </w:rPr>
      </w:pPr>
      <w:r w:rsidRPr="001A28F6">
        <w:rPr>
          <w:rFonts w:cstheme="minorHAnsi"/>
        </w:rPr>
        <w:t>člen</w:t>
      </w:r>
    </w:p>
    <w:p w14:paraId="155C94D4" w14:textId="59371652" w:rsidR="00B521A9" w:rsidRPr="001A28F6" w:rsidRDefault="00B521A9" w:rsidP="00B66910">
      <w:pPr>
        <w:jc w:val="center"/>
        <w:rPr>
          <w:rFonts w:cstheme="minorHAnsi"/>
        </w:rPr>
      </w:pPr>
      <w:r w:rsidRPr="001A28F6">
        <w:rPr>
          <w:rFonts w:cstheme="minorHAnsi"/>
        </w:rPr>
        <w:t>(</w:t>
      </w:r>
      <w:r w:rsidR="00734D39" w:rsidRPr="001A28F6">
        <w:rPr>
          <w:rFonts w:cstheme="minorHAnsi"/>
        </w:rPr>
        <w:t>povratne informacije</w:t>
      </w:r>
      <w:r w:rsidRPr="001A28F6">
        <w:rPr>
          <w:rFonts w:cstheme="minorHAnsi"/>
        </w:rPr>
        <w:t>)</w:t>
      </w:r>
    </w:p>
    <w:p w14:paraId="14091AE3" w14:textId="260FA557" w:rsidR="00A96A83" w:rsidRPr="001A28F6" w:rsidRDefault="00B521A9" w:rsidP="006A043E">
      <w:pPr>
        <w:pStyle w:val="Odstavekseznama"/>
        <w:numPr>
          <w:ilvl w:val="0"/>
          <w:numId w:val="33"/>
        </w:numPr>
        <w:spacing w:before="160" w:after="0"/>
        <w:ind w:left="357" w:hanging="357"/>
        <w:contextualSpacing w:val="0"/>
        <w:jc w:val="both"/>
        <w:rPr>
          <w:rFonts w:cstheme="minorHAnsi"/>
        </w:rPr>
      </w:pPr>
      <w:r w:rsidRPr="001A28F6">
        <w:rPr>
          <w:rFonts w:cstheme="minorHAnsi"/>
        </w:rPr>
        <w:t>Organ javnega sektorja na svojem spletišču</w:t>
      </w:r>
      <w:r w:rsidR="00FD6B2D" w:rsidRPr="001A28F6">
        <w:rPr>
          <w:rFonts w:cstheme="minorHAnsi"/>
        </w:rPr>
        <w:t xml:space="preserve"> oziroma v mobilni aplikaciji</w:t>
      </w:r>
      <w:r w:rsidRPr="001A28F6">
        <w:rPr>
          <w:rFonts w:cstheme="minorHAnsi"/>
        </w:rPr>
        <w:t xml:space="preserve"> objavi </w:t>
      </w:r>
      <w:r w:rsidR="0087735A" w:rsidRPr="001A28F6">
        <w:rPr>
          <w:rFonts w:cstheme="minorHAnsi"/>
        </w:rPr>
        <w:t>povezavo</w:t>
      </w:r>
      <w:r w:rsidRPr="001A28F6">
        <w:rPr>
          <w:rFonts w:cstheme="minorHAnsi"/>
        </w:rPr>
        <w:t>, prek katere</w:t>
      </w:r>
      <w:r w:rsidR="00FD6B2D" w:rsidRPr="001A28F6">
        <w:rPr>
          <w:rFonts w:cstheme="minorHAnsi"/>
        </w:rPr>
        <w:t>ga</w:t>
      </w:r>
      <w:r w:rsidRPr="001A28F6">
        <w:rPr>
          <w:rFonts w:cstheme="minorHAnsi"/>
        </w:rPr>
        <w:t xml:space="preserve"> </w:t>
      </w:r>
      <w:r w:rsidR="004E13B3" w:rsidRPr="001A28F6">
        <w:rPr>
          <w:rFonts w:cstheme="minorHAnsi"/>
        </w:rPr>
        <w:t xml:space="preserve">ga </w:t>
      </w:r>
      <w:r w:rsidRPr="001A28F6">
        <w:rPr>
          <w:rFonts w:cstheme="minorHAnsi"/>
        </w:rPr>
        <w:t>lahko uporabniki:</w:t>
      </w:r>
    </w:p>
    <w:p w14:paraId="5DE2AF88" w14:textId="59FEC70D" w:rsidR="00FD6B2D" w:rsidRPr="001A28F6" w:rsidRDefault="00B521A9" w:rsidP="006A043E">
      <w:pPr>
        <w:pStyle w:val="Odstavekseznama"/>
        <w:numPr>
          <w:ilvl w:val="0"/>
          <w:numId w:val="1"/>
        </w:numPr>
        <w:ind w:left="681" w:hanging="284"/>
        <w:jc w:val="both"/>
        <w:rPr>
          <w:rFonts w:cstheme="minorHAnsi"/>
        </w:rPr>
      </w:pPr>
      <w:r w:rsidRPr="001A28F6">
        <w:rPr>
          <w:rFonts w:cstheme="minorHAnsi"/>
        </w:rPr>
        <w:t>obvestijo, da njegova spletišča ali mobilne aplikacije niso skladne z zahtevami glede dostopnosti iz prvega odstavka 5. člena tega zakona;</w:t>
      </w:r>
    </w:p>
    <w:p w14:paraId="2220F756" w14:textId="463E2B85" w:rsidR="00B521A9" w:rsidRPr="001A28F6" w:rsidRDefault="00B521A9" w:rsidP="006A043E">
      <w:pPr>
        <w:pStyle w:val="Odstavekseznama"/>
        <w:numPr>
          <w:ilvl w:val="0"/>
          <w:numId w:val="1"/>
        </w:numPr>
        <w:ind w:left="681" w:hanging="284"/>
        <w:contextualSpacing w:val="0"/>
        <w:jc w:val="both"/>
        <w:rPr>
          <w:rFonts w:cstheme="minorHAnsi"/>
        </w:rPr>
      </w:pPr>
      <w:r w:rsidRPr="001A28F6">
        <w:rPr>
          <w:rFonts w:cstheme="minorHAnsi"/>
        </w:rPr>
        <w:t xml:space="preserve">zaprosijo za informacije glede vsebin spletišč in mobilnih aplikacij iz drugega odstavka 3. člena tega zakona ter za informacije, ki v skladu z oceno o nesorazmernem bremenu iz </w:t>
      </w:r>
      <w:r w:rsidR="004E13B3" w:rsidRPr="001A28F6">
        <w:rPr>
          <w:rFonts w:cstheme="minorHAnsi"/>
        </w:rPr>
        <w:t>6</w:t>
      </w:r>
      <w:r w:rsidRPr="001A28F6">
        <w:rPr>
          <w:rFonts w:cstheme="minorHAnsi"/>
        </w:rPr>
        <w:t xml:space="preserve">. člena tega zakona niso objavljene v dostopni obliki.  </w:t>
      </w:r>
    </w:p>
    <w:p w14:paraId="0383B4DE" w14:textId="7C58BA1A" w:rsidR="0047545F" w:rsidRPr="001A28F6" w:rsidRDefault="000234FA" w:rsidP="001921CD">
      <w:pPr>
        <w:pStyle w:val="Odstavekseznama"/>
        <w:numPr>
          <w:ilvl w:val="0"/>
          <w:numId w:val="33"/>
        </w:numPr>
        <w:spacing w:before="160" w:after="0"/>
        <w:ind w:left="357" w:hanging="357"/>
        <w:contextualSpacing w:val="0"/>
        <w:jc w:val="both"/>
        <w:rPr>
          <w:rFonts w:cstheme="minorHAnsi"/>
        </w:rPr>
      </w:pPr>
      <w:r w:rsidRPr="001A28F6">
        <w:rPr>
          <w:rFonts w:cstheme="minorHAnsi"/>
        </w:rPr>
        <w:t xml:space="preserve">Organ javnega sektorja uporabniku odgovori na obvestilo ali prošnjo v </w:t>
      </w:r>
      <w:r w:rsidR="00FE7619" w:rsidRPr="001A28F6">
        <w:rPr>
          <w:rFonts w:cstheme="minorHAnsi"/>
        </w:rPr>
        <w:t>osmih</w:t>
      </w:r>
      <w:r w:rsidRPr="001A28F6">
        <w:rPr>
          <w:rFonts w:cstheme="minorHAnsi"/>
        </w:rPr>
        <w:t xml:space="preserve"> dneh od prejema obvestila oziroma prošnje</w:t>
      </w:r>
      <w:r w:rsidR="004E13B3" w:rsidRPr="001A28F6">
        <w:rPr>
          <w:rFonts w:cstheme="minorHAnsi"/>
        </w:rPr>
        <w:t>. Če glede na zahtevano vsebino organ v tem roku ne more podati</w:t>
      </w:r>
      <w:r w:rsidRPr="001A28F6">
        <w:rPr>
          <w:rFonts w:cstheme="minorHAnsi"/>
        </w:rPr>
        <w:t xml:space="preserve"> </w:t>
      </w:r>
      <w:r w:rsidR="004E13B3" w:rsidRPr="001A28F6">
        <w:rPr>
          <w:rFonts w:cstheme="minorHAnsi"/>
        </w:rPr>
        <w:t xml:space="preserve">ustreznega odgovora, uporabniku v </w:t>
      </w:r>
      <w:r w:rsidRPr="001A28F6">
        <w:rPr>
          <w:rFonts w:cstheme="minorHAnsi"/>
        </w:rPr>
        <w:t xml:space="preserve"> tem roku poda časovnico</w:t>
      </w:r>
      <w:r w:rsidR="00D8783B" w:rsidRPr="001A28F6">
        <w:rPr>
          <w:rFonts w:cstheme="minorHAnsi"/>
        </w:rPr>
        <w:t xml:space="preserve"> za odgovor in zakasnitev odgovora ustrezno utemelji</w:t>
      </w:r>
      <w:r w:rsidRPr="001A28F6">
        <w:rPr>
          <w:rFonts w:cstheme="minorHAnsi"/>
        </w:rPr>
        <w:t>.</w:t>
      </w:r>
    </w:p>
    <w:p w14:paraId="485638A6" w14:textId="5B4E889B" w:rsidR="00D8783B" w:rsidRPr="001A28F6" w:rsidRDefault="00D8783B" w:rsidP="00AC7470">
      <w:pPr>
        <w:pStyle w:val="Odstavekseznama"/>
        <w:numPr>
          <w:ilvl w:val="0"/>
          <w:numId w:val="9"/>
        </w:numPr>
        <w:spacing w:before="240" w:after="0"/>
        <w:ind w:left="284" w:hanging="284"/>
        <w:contextualSpacing w:val="0"/>
        <w:jc w:val="center"/>
        <w:rPr>
          <w:rFonts w:cstheme="minorHAnsi"/>
        </w:rPr>
      </w:pPr>
      <w:r w:rsidRPr="001A28F6">
        <w:rPr>
          <w:rFonts w:cstheme="minorHAnsi"/>
        </w:rPr>
        <w:t>člen</w:t>
      </w:r>
    </w:p>
    <w:p w14:paraId="00F1C177" w14:textId="2E0E4FF2" w:rsidR="005F2E34" w:rsidRPr="001A28F6" w:rsidRDefault="00D73EC5" w:rsidP="00B66910">
      <w:pPr>
        <w:jc w:val="center"/>
        <w:rPr>
          <w:rFonts w:cstheme="minorHAnsi"/>
        </w:rPr>
      </w:pPr>
      <w:r w:rsidRPr="001A28F6">
        <w:rPr>
          <w:rFonts w:cstheme="minorHAnsi"/>
        </w:rPr>
        <w:t>(promoviranje in usposabljanje)</w:t>
      </w:r>
    </w:p>
    <w:p w14:paraId="2281460A" w14:textId="4E2324C9" w:rsidR="001D116F" w:rsidRPr="001A28F6" w:rsidRDefault="00877DC4" w:rsidP="006A043E">
      <w:pPr>
        <w:pStyle w:val="Odstavekseznama"/>
        <w:numPr>
          <w:ilvl w:val="0"/>
          <w:numId w:val="35"/>
        </w:numPr>
        <w:ind w:left="357" w:hanging="357"/>
        <w:contextualSpacing w:val="0"/>
        <w:jc w:val="both"/>
        <w:rPr>
          <w:rFonts w:cstheme="minorHAnsi"/>
        </w:rPr>
      </w:pPr>
      <w:r w:rsidRPr="001A28F6">
        <w:rPr>
          <w:rFonts w:cstheme="minorHAnsi"/>
        </w:rPr>
        <w:t>Ministrstvo</w:t>
      </w:r>
      <w:r w:rsidR="00284F25" w:rsidRPr="001A28F6">
        <w:rPr>
          <w:rFonts w:cstheme="minorHAnsi"/>
        </w:rPr>
        <w:t>,</w:t>
      </w:r>
      <w:r w:rsidRPr="001A28F6">
        <w:rPr>
          <w:rFonts w:cstheme="minorHAnsi"/>
        </w:rPr>
        <w:t xml:space="preserve"> pristojno za </w:t>
      </w:r>
      <w:r w:rsidR="008C73A8" w:rsidRPr="001A28F6">
        <w:rPr>
          <w:rFonts w:cstheme="minorHAnsi"/>
        </w:rPr>
        <w:t>usposabljanje javnih uslužbencev</w:t>
      </w:r>
      <w:r w:rsidR="00284F25" w:rsidRPr="001A28F6">
        <w:rPr>
          <w:rFonts w:cstheme="minorHAnsi"/>
        </w:rPr>
        <w:t xml:space="preserve">, </w:t>
      </w:r>
      <w:r w:rsidR="00D73EC5" w:rsidRPr="001A28F6">
        <w:rPr>
          <w:rFonts w:cstheme="minorHAnsi"/>
        </w:rPr>
        <w:t xml:space="preserve">za </w:t>
      </w:r>
      <w:r w:rsidR="00D63248" w:rsidRPr="001A28F6">
        <w:rPr>
          <w:rFonts w:cstheme="minorHAnsi"/>
        </w:rPr>
        <w:t>zaposlene pri</w:t>
      </w:r>
      <w:r w:rsidRPr="001A28F6">
        <w:rPr>
          <w:rFonts w:cstheme="minorHAnsi"/>
        </w:rPr>
        <w:t xml:space="preserve"> organ</w:t>
      </w:r>
      <w:r w:rsidR="00D63248" w:rsidRPr="001A28F6">
        <w:rPr>
          <w:rFonts w:cstheme="minorHAnsi"/>
        </w:rPr>
        <w:t>ih</w:t>
      </w:r>
      <w:r w:rsidRPr="001A28F6">
        <w:rPr>
          <w:rFonts w:cstheme="minorHAnsi"/>
        </w:rPr>
        <w:t xml:space="preserve"> javnega sektorja</w:t>
      </w:r>
      <w:r w:rsidR="00D63248" w:rsidRPr="001A28F6">
        <w:rPr>
          <w:rFonts w:cstheme="minorHAnsi"/>
        </w:rPr>
        <w:t xml:space="preserve"> oziroma druge pripravljavce spletnih strani in mobilnih aplikacij</w:t>
      </w:r>
      <w:r w:rsidRPr="001A28F6">
        <w:rPr>
          <w:rFonts w:cstheme="minorHAnsi"/>
        </w:rPr>
        <w:t>,</w:t>
      </w:r>
      <w:r w:rsidR="00D63248" w:rsidRPr="001A28F6">
        <w:rPr>
          <w:rFonts w:cstheme="minorHAnsi"/>
        </w:rPr>
        <w:t xml:space="preserve"> organizira programe usposabljanja,</w:t>
      </w:r>
      <w:r w:rsidRPr="001A28F6">
        <w:rPr>
          <w:rFonts w:cstheme="minorHAnsi"/>
        </w:rPr>
        <w:t xml:space="preserve"> ki</w:t>
      </w:r>
      <w:r w:rsidR="00D63248" w:rsidRPr="001A28F6">
        <w:rPr>
          <w:rFonts w:cstheme="minorHAnsi"/>
        </w:rPr>
        <w:t xml:space="preserve"> so namenjeni usposabljanju za</w:t>
      </w:r>
      <w:r w:rsidRPr="001A28F6">
        <w:rPr>
          <w:rFonts w:cstheme="minorHAnsi"/>
        </w:rPr>
        <w:t xml:space="preserve"> ustvarja</w:t>
      </w:r>
      <w:r w:rsidR="00D63248" w:rsidRPr="001A28F6">
        <w:rPr>
          <w:rFonts w:cstheme="minorHAnsi"/>
        </w:rPr>
        <w:t>n</w:t>
      </w:r>
      <w:r w:rsidRPr="001A28F6">
        <w:rPr>
          <w:rFonts w:cstheme="minorHAnsi"/>
        </w:rPr>
        <w:t>j</w:t>
      </w:r>
      <w:r w:rsidR="00D63248" w:rsidRPr="001A28F6">
        <w:rPr>
          <w:rFonts w:cstheme="minorHAnsi"/>
        </w:rPr>
        <w:t>e</w:t>
      </w:r>
      <w:r w:rsidRPr="001A28F6">
        <w:rPr>
          <w:rFonts w:cstheme="minorHAnsi"/>
        </w:rPr>
        <w:t>, upravlja</w:t>
      </w:r>
      <w:r w:rsidR="00D63248" w:rsidRPr="001A28F6">
        <w:rPr>
          <w:rFonts w:cstheme="minorHAnsi"/>
        </w:rPr>
        <w:t>n</w:t>
      </w:r>
      <w:r w:rsidRPr="001A28F6">
        <w:rPr>
          <w:rFonts w:cstheme="minorHAnsi"/>
        </w:rPr>
        <w:t>j</w:t>
      </w:r>
      <w:r w:rsidR="00D63248" w:rsidRPr="001A28F6">
        <w:rPr>
          <w:rFonts w:cstheme="minorHAnsi"/>
        </w:rPr>
        <w:t>e</w:t>
      </w:r>
      <w:r w:rsidRPr="001A28F6">
        <w:rPr>
          <w:rFonts w:cstheme="minorHAnsi"/>
        </w:rPr>
        <w:t xml:space="preserve"> in  posodablja</w:t>
      </w:r>
      <w:r w:rsidR="00D63248" w:rsidRPr="001A28F6">
        <w:rPr>
          <w:rFonts w:cstheme="minorHAnsi"/>
        </w:rPr>
        <w:t>nje</w:t>
      </w:r>
      <w:r w:rsidRPr="001A28F6">
        <w:rPr>
          <w:rFonts w:cstheme="minorHAnsi"/>
        </w:rPr>
        <w:t xml:space="preserve"> vsebine spletišč in mobilnih aplikacij</w:t>
      </w:r>
      <w:r w:rsidR="00707E1F" w:rsidRPr="001A28F6">
        <w:rPr>
          <w:rFonts w:cstheme="minorHAnsi"/>
        </w:rPr>
        <w:t xml:space="preserve"> v skladu </w:t>
      </w:r>
      <w:r w:rsidR="00C9466B" w:rsidRPr="001A28F6">
        <w:rPr>
          <w:rFonts w:cstheme="minorHAnsi"/>
        </w:rPr>
        <w:t>s tem</w:t>
      </w:r>
      <w:r w:rsidR="00707E1F" w:rsidRPr="001A28F6">
        <w:rPr>
          <w:rFonts w:cstheme="minorHAnsi"/>
        </w:rPr>
        <w:t xml:space="preserve"> zakon</w:t>
      </w:r>
      <w:r w:rsidR="00C9466B" w:rsidRPr="001A28F6">
        <w:rPr>
          <w:rFonts w:cstheme="minorHAnsi"/>
        </w:rPr>
        <w:t>om</w:t>
      </w:r>
      <w:r w:rsidRPr="001A28F6">
        <w:rPr>
          <w:rFonts w:cstheme="minorHAnsi"/>
        </w:rPr>
        <w:t xml:space="preserve">. </w:t>
      </w:r>
    </w:p>
    <w:p w14:paraId="33286818" w14:textId="7E5F02C5" w:rsidR="00967B9A" w:rsidRPr="001A28F6" w:rsidRDefault="00E75B03" w:rsidP="006A043E">
      <w:pPr>
        <w:pStyle w:val="Odstavekseznama"/>
        <w:numPr>
          <w:ilvl w:val="0"/>
          <w:numId w:val="35"/>
        </w:numPr>
        <w:ind w:left="357" w:hanging="357"/>
        <w:contextualSpacing w:val="0"/>
        <w:jc w:val="both"/>
        <w:rPr>
          <w:rFonts w:cstheme="minorHAnsi"/>
        </w:rPr>
      </w:pPr>
      <w:r w:rsidRPr="001A28F6">
        <w:rPr>
          <w:rFonts w:cstheme="minorHAnsi"/>
        </w:rPr>
        <w:t>Ministrstvo</w:t>
      </w:r>
      <w:r w:rsidR="00423E6D" w:rsidRPr="001A28F6">
        <w:rPr>
          <w:rFonts w:cstheme="minorHAnsi"/>
        </w:rPr>
        <w:t xml:space="preserve">, pristojno za </w:t>
      </w:r>
      <w:r w:rsidR="00732096" w:rsidRPr="001A28F6">
        <w:rPr>
          <w:rFonts w:cstheme="minorHAnsi"/>
        </w:rPr>
        <w:t>informacijsko družbo</w:t>
      </w:r>
      <w:r w:rsidR="008109AB" w:rsidRPr="001A28F6">
        <w:rPr>
          <w:rFonts w:cstheme="minorHAnsi"/>
        </w:rPr>
        <w:t xml:space="preserve"> (v nadaljnjem besedilu: ministrstvo)</w:t>
      </w:r>
      <w:r w:rsidR="00423E6D" w:rsidRPr="001A28F6">
        <w:rPr>
          <w:rFonts w:cstheme="minorHAnsi"/>
        </w:rPr>
        <w:t>,</w:t>
      </w:r>
      <w:r w:rsidR="00147079" w:rsidRPr="001A28F6">
        <w:rPr>
          <w:rFonts w:cstheme="minorHAnsi"/>
        </w:rPr>
        <w:t xml:space="preserve"> </w:t>
      </w:r>
      <w:r w:rsidR="00AE5A7B" w:rsidRPr="001A28F6">
        <w:rPr>
          <w:rFonts w:cstheme="minorHAnsi"/>
        </w:rPr>
        <w:t xml:space="preserve">s svojimi ukrepi spodbuja večjo ozaveščenost </w:t>
      </w:r>
      <w:r w:rsidR="00735058" w:rsidRPr="001A28F6">
        <w:rPr>
          <w:rFonts w:cstheme="minorHAnsi"/>
        </w:rPr>
        <w:t xml:space="preserve">organov javnega sektorja </w:t>
      </w:r>
      <w:r w:rsidR="00AE5A7B" w:rsidRPr="001A28F6">
        <w:rPr>
          <w:rFonts w:cstheme="minorHAnsi"/>
        </w:rPr>
        <w:t xml:space="preserve">in uporabnikov spletnih strani in mobilnih </w:t>
      </w:r>
      <w:r w:rsidR="00AE5A7B" w:rsidRPr="001A28F6">
        <w:rPr>
          <w:rFonts w:cstheme="minorHAnsi"/>
        </w:rPr>
        <w:lastRenderedPageBreak/>
        <w:t xml:space="preserve">aplikacij o zagotavljanju dostopnosti iz </w:t>
      </w:r>
      <w:r w:rsidR="00D8783B" w:rsidRPr="001A28F6">
        <w:rPr>
          <w:rFonts w:cstheme="minorHAnsi"/>
        </w:rPr>
        <w:t>5</w:t>
      </w:r>
      <w:r w:rsidR="00AE5A7B" w:rsidRPr="001A28F6">
        <w:rPr>
          <w:rFonts w:cstheme="minorHAnsi"/>
        </w:rPr>
        <w:t xml:space="preserve">. člena tega zakona in zagotavljanju povratnih informacij iz </w:t>
      </w:r>
      <w:r w:rsidR="00D8783B" w:rsidRPr="001A28F6">
        <w:rPr>
          <w:rFonts w:cstheme="minorHAnsi"/>
        </w:rPr>
        <w:t>prejšnjega člena</w:t>
      </w:r>
      <w:r w:rsidR="00AE5A7B" w:rsidRPr="001A28F6">
        <w:rPr>
          <w:rFonts w:cstheme="minorHAnsi"/>
        </w:rPr>
        <w:t>.</w:t>
      </w:r>
      <w:r w:rsidRPr="001A28F6">
        <w:rPr>
          <w:rFonts w:cstheme="minorHAnsi"/>
        </w:rPr>
        <w:t xml:space="preserve"> </w:t>
      </w:r>
    </w:p>
    <w:p w14:paraId="34F1DA1D" w14:textId="39C87B48" w:rsidR="001A28F6" w:rsidRPr="001A28F6" w:rsidRDefault="00C5191C" w:rsidP="001A28F6">
      <w:pPr>
        <w:pStyle w:val="Odstavekseznama"/>
        <w:numPr>
          <w:ilvl w:val="0"/>
          <w:numId w:val="35"/>
        </w:numPr>
        <w:ind w:left="357" w:hanging="357"/>
        <w:contextualSpacing w:val="0"/>
        <w:jc w:val="both"/>
        <w:rPr>
          <w:rFonts w:cstheme="minorHAnsi"/>
        </w:rPr>
      </w:pPr>
      <w:r w:rsidRPr="001A28F6">
        <w:rPr>
          <w:rFonts w:cstheme="minorHAnsi"/>
        </w:rPr>
        <w:t xml:space="preserve">Ministrstvo s svojimi ukrepi spodbuja lastnike spletišč in mobilnih aplikacij, ki niso zavezanci po tem zakonu, ponujajo pa zmogljivosti in storitve, ki so na voljo javnosti ali se zanje opravljajo, da v čim večji meri upoštevajo zahteve glede dostopnosti iz 5. </w:t>
      </w:r>
      <w:r w:rsidR="006A043E" w:rsidRPr="001A28F6">
        <w:rPr>
          <w:rFonts w:cstheme="minorHAnsi"/>
        </w:rPr>
        <w:t>člena tega zakona.</w:t>
      </w:r>
    </w:p>
    <w:p w14:paraId="343DF1AD" w14:textId="288CD878" w:rsidR="00967B9A" w:rsidRPr="001A28F6" w:rsidRDefault="00D8783B" w:rsidP="00AC7470">
      <w:pPr>
        <w:pStyle w:val="Odstavekseznama"/>
        <w:numPr>
          <w:ilvl w:val="0"/>
          <w:numId w:val="9"/>
        </w:numPr>
        <w:spacing w:before="240" w:after="0"/>
        <w:ind w:left="397" w:hanging="397"/>
        <w:contextualSpacing w:val="0"/>
        <w:jc w:val="center"/>
        <w:rPr>
          <w:rFonts w:cstheme="minorHAnsi"/>
        </w:rPr>
      </w:pPr>
      <w:r w:rsidRPr="001A28F6">
        <w:rPr>
          <w:rFonts w:cstheme="minorHAnsi"/>
        </w:rPr>
        <w:t>člen</w:t>
      </w:r>
    </w:p>
    <w:p w14:paraId="54CD8DBE" w14:textId="075758C9" w:rsidR="00EC3DE0" w:rsidRPr="001A28F6" w:rsidRDefault="00EC3DE0" w:rsidP="00B66910">
      <w:pPr>
        <w:jc w:val="center"/>
        <w:rPr>
          <w:rFonts w:cstheme="minorHAnsi"/>
        </w:rPr>
      </w:pPr>
      <w:r w:rsidRPr="001A28F6">
        <w:rPr>
          <w:rFonts w:cstheme="minorHAnsi"/>
        </w:rPr>
        <w:t>(</w:t>
      </w:r>
      <w:r w:rsidR="000A3A24" w:rsidRPr="001A28F6">
        <w:rPr>
          <w:rFonts w:cstheme="minorHAnsi"/>
        </w:rPr>
        <w:t>spremljanje</w:t>
      </w:r>
      <w:r w:rsidR="00D457D1" w:rsidRPr="001A28F6">
        <w:rPr>
          <w:rFonts w:cstheme="minorHAnsi"/>
        </w:rPr>
        <w:t xml:space="preserve"> in poročanje</w:t>
      </w:r>
      <w:r w:rsidR="000A3A24" w:rsidRPr="001A28F6">
        <w:rPr>
          <w:rFonts w:cstheme="minorHAnsi"/>
        </w:rPr>
        <w:t>)</w:t>
      </w:r>
    </w:p>
    <w:p w14:paraId="67DABB30" w14:textId="346A2FBF" w:rsidR="008A41E5" w:rsidRPr="001A28F6" w:rsidRDefault="00D05FBF" w:rsidP="006A043E">
      <w:pPr>
        <w:pStyle w:val="Odstavekseznama"/>
        <w:numPr>
          <w:ilvl w:val="0"/>
          <w:numId w:val="36"/>
        </w:numPr>
        <w:ind w:left="357" w:hanging="357"/>
        <w:contextualSpacing w:val="0"/>
        <w:jc w:val="both"/>
        <w:rPr>
          <w:rFonts w:cstheme="minorHAnsi"/>
        </w:rPr>
      </w:pPr>
      <w:r w:rsidRPr="001A28F6">
        <w:rPr>
          <w:rFonts w:cstheme="minorHAnsi"/>
        </w:rPr>
        <w:t xml:space="preserve">Ministrstvo </w:t>
      </w:r>
      <w:r w:rsidR="00484AB6" w:rsidRPr="001A28F6">
        <w:rPr>
          <w:rFonts w:cstheme="minorHAnsi"/>
        </w:rPr>
        <w:t>redno spremlja  skladnost spletišč in mobilnih aplikacij organov javnega sektorja</w:t>
      </w:r>
      <w:r w:rsidR="008A41E5" w:rsidRPr="001A28F6">
        <w:rPr>
          <w:rFonts w:cstheme="minorHAnsi"/>
        </w:rPr>
        <w:t xml:space="preserve"> z zahtevami glede dostopnosti iz </w:t>
      </w:r>
      <w:r w:rsidR="00D8783B" w:rsidRPr="001A28F6">
        <w:rPr>
          <w:rFonts w:cstheme="minorHAnsi"/>
        </w:rPr>
        <w:t>5</w:t>
      </w:r>
      <w:r w:rsidR="008A41E5" w:rsidRPr="001A28F6">
        <w:rPr>
          <w:rFonts w:cstheme="minorHAnsi"/>
        </w:rPr>
        <w:t>. člena tega zakona</w:t>
      </w:r>
      <w:r w:rsidR="00484AB6" w:rsidRPr="001A28F6">
        <w:rPr>
          <w:rFonts w:cstheme="minorHAnsi"/>
        </w:rPr>
        <w:t>.</w:t>
      </w:r>
      <w:r w:rsidR="008433EA" w:rsidRPr="001A28F6">
        <w:rPr>
          <w:rFonts w:cstheme="minorHAnsi"/>
        </w:rPr>
        <w:t xml:space="preserve"> </w:t>
      </w:r>
      <w:r w:rsidR="008A41E5" w:rsidRPr="001A28F6">
        <w:rPr>
          <w:rFonts w:cstheme="minorHAnsi"/>
        </w:rPr>
        <w:t xml:space="preserve"> Pri tem upošteva metodologijo spremljanja</w:t>
      </w:r>
      <w:r w:rsidR="00D8783B" w:rsidRPr="001A28F6">
        <w:rPr>
          <w:rFonts w:cstheme="minorHAnsi"/>
        </w:rPr>
        <w:t xml:space="preserve"> iz izvedbenega akta</w:t>
      </w:r>
      <w:r w:rsidR="004A4A80" w:rsidRPr="001A28F6">
        <w:rPr>
          <w:rFonts w:cstheme="minorHAnsi"/>
        </w:rPr>
        <w:t xml:space="preserve"> iz</w:t>
      </w:r>
      <w:r w:rsidR="00D8783B" w:rsidRPr="001A28F6">
        <w:rPr>
          <w:rFonts w:cstheme="minorHAnsi"/>
        </w:rPr>
        <w:t xml:space="preserve"> drugega odstavka 8. člena </w:t>
      </w:r>
      <w:r w:rsidR="008A41E5" w:rsidRPr="001A28F6">
        <w:rPr>
          <w:rFonts w:cstheme="minorHAnsi"/>
        </w:rPr>
        <w:t xml:space="preserve"> Direktiv</w:t>
      </w:r>
      <w:r w:rsidR="00D8783B" w:rsidRPr="001A28F6">
        <w:rPr>
          <w:rFonts w:cstheme="minorHAnsi"/>
        </w:rPr>
        <w:t>e</w:t>
      </w:r>
      <w:r w:rsidR="008A41E5" w:rsidRPr="001A28F6">
        <w:rPr>
          <w:rFonts w:cstheme="minorHAnsi"/>
        </w:rPr>
        <w:t xml:space="preserve"> 2016/2102. </w:t>
      </w:r>
    </w:p>
    <w:p w14:paraId="16D3A8A7" w14:textId="483D8253" w:rsidR="0079386B" w:rsidRPr="001A28F6" w:rsidRDefault="008A41E5" w:rsidP="006A043E">
      <w:pPr>
        <w:pStyle w:val="Odstavekseznama"/>
        <w:numPr>
          <w:ilvl w:val="0"/>
          <w:numId w:val="36"/>
        </w:numPr>
        <w:ind w:left="357" w:hanging="357"/>
        <w:contextualSpacing w:val="0"/>
        <w:jc w:val="both"/>
        <w:rPr>
          <w:rFonts w:cstheme="minorHAnsi"/>
        </w:rPr>
      </w:pPr>
      <w:r w:rsidRPr="001A28F6">
        <w:rPr>
          <w:rFonts w:cstheme="minorHAnsi"/>
        </w:rPr>
        <w:t>Ministrstvo</w:t>
      </w:r>
      <w:r w:rsidR="00F73DAD" w:rsidRPr="001A28F6">
        <w:rPr>
          <w:rFonts w:cstheme="minorHAnsi"/>
        </w:rPr>
        <w:t xml:space="preserve"> </w:t>
      </w:r>
      <w:r w:rsidRPr="001A28F6">
        <w:rPr>
          <w:rFonts w:cstheme="minorHAnsi"/>
        </w:rPr>
        <w:t>Evropski</w:t>
      </w:r>
      <w:r w:rsidR="008433EA" w:rsidRPr="001A28F6">
        <w:rPr>
          <w:rFonts w:cstheme="minorHAnsi"/>
        </w:rPr>
        <w:t xml:space="preserve"> </w:t>
      </w:r>
      <w:r w:rsidRPr="001A28F6">
        <w:rPr>
          <w:rFonts w:cstheme="minorHAnsi"/>
        </w:rPr>
        <w:t>k</w:t>
      </w:r>
      <w:r w:rsidR="008433EA" w:rsidRPr="001A28F6">
        <w:rPr>
          <w:rFonts w:cstheme="minorHAnsi"/>
        </w:rPr>
        <w:t>omisiji</w:t>
      </w:r>
      <w:r w:rsidRPr="001A28F6">
        <w:rPr>
          <w:rFonts w:cstheme="minorHAnsi"/>
        </w:rPr>
        <w:t xml:space="preserve"> </w:t>
      </w:r>
      <w:r w:rsidR="00944A9C" w:rsidRPr="001A28F6">
        <w:rPr>
          <w:rFonts w:cstheme="minorHAnsi"/>
        </w:rPr>
        <w:t xml:space="preserve">vsaka tri leta </w:t>
      </w:r>
      <w:r w:rsidR="008433EA" w:rsidRPr="001A28F6">
        <w:rPr>
          <w:rFonts w:cstheme="minorHAnsi"/>
        </w:rPr>
        <w:t>poroč</w:t>
      </w:r>
      <w:r w:rsidR="000750A3" w:rsidRPr="001A28F6">
        <w:rPr>
          <w:rFonts w:cstheme="minorHAnsi"/>
        </w:rPr>
        <w:t>a</w:t>
      </w:r>
      <w:r w:rsidR="008433EA" w:rsidRPr="001A28F6">
        <w:rPr>
          <w:rFonts w:cstheme="minorHAnsi"/>
        </w:rPr>
        <w:t xml:space="preserve"> o rezultatih spremljanja, vključno s podatki merjenja.</w:t>
      </w:r>
      <w:r w:rsidR="0079386B" w:rsidRPr="001A28F6">
        <w:rPr>
          <w:rFonts w:cstheme="minorHAnsi"/>
        </w:rPr>
        <w:t xml:space="preserve"> </w:t>
      </w:r>
      <w:r w:rsidR="000750A3" w:rsidRPr="001A28F6">
        <w:rPr>
          <w:rFonts w:cstheme="minorHAnsi"/>
        </w:rPr>
        <w:t>P</w:t>
      </w:r>
      <w:r w:rsidR="008433EA" w:rsidRPr="001A28F6">
        <w:rPr>
          <w:rFonts w:cstheme="minorHAnsi"/>
        </w:rPr>
        <w:t>oročilo</w:t>
      </w:r>
      <w:r w:rsidR="000750A3" w:rsidRPr="001A28F6">
        <w:rPr>
          <w:rFonts w:cstheme="minorHAnsi"/>
        </w:rPr>
        <w:t xml:space="preserve"> </w:t>
      </w:r>
      <w:r w:rsidR="008433EA" w:rsidRPr="001A28F6">
        <w:rPr>
          <w:rFonts w:cstheme="minorHAnsi"/>
        </w:rPr>
        <w:t xml:space="preserve">vsebuje tudi informacije o </w:t>
      </w:r>
      <w:r w:rsidR="00C5191C" w:rsidRPr="001A28F6">
        <w:rPr>
          <w:rFonts w:cstheme="minorHAnsi"/>
        </w:rPr>
        <w:t xml:space="preserve">opravljenih inšpekcijskih nadzorih iz 11. </w:t>
      </w:r>
      <w:r w:rsidR="008433EA" w:rsidRPr="001A28F6">
        <w:rPr>
          <w:rFonts w:cstheme="minorHAnsi"/>
        </w:rPr>
        <w:t>člena tega zakona.</w:t>
      </w:r>
      <w:r w:rsidR="00D457D1" w:rsidRPr="001A28F6">
        <w:rPr>
          <w:rFonts w:cstheme="minorHAnsi"/>
        </w:rPr>
        <w:t xml:space="preserve"> </w:t>
      </w:r>
    </w:p>
    <w:p w14:paraId="78D7C40A" w14:textId="0EDABD98" w:rsidR="00D457D1" w:rsidRPr="001A28F6" w:rsidRDefault="00D457D1" w:rsidP="006A043E">
      <w:pPr>
        <w:pStyle w:val="Odstavekseznama"/>
        <w:numPr>
          <w:ilvl w:val="0"/>
          <w:numId w:val="36"/>
        </w:numPr>
        <w:spacing w:after="0"/>
        <w:ind w:left="357" w:hanging="357"/>
        <w:contextualSpacing w:val="0"/>
        <w:jc w:val="both"/>
        <w:rPr>
          <w:rFonts w:cstheme="minorHAnsi"/>
        </w:rPr>
      </w:pPr>
      <w:r w:rsidRPr="001A28F6">
        <w:rPr>
          <w:rFonts w:cstheme="minorHAnsi"/>
        </w:rPr>
        <w:t>Prvo poročilo</w:t>
      </w:r>
      <w:r w:rsidR="0079386B" w:rsidRPr="001A28F6">
        <w:rPr>
          <w:rFonts w:cstheme="minorHAnsi"/>
        </w:rPr>
        <w:t xml:space="preserve"> iz prejšnjega odstavka</w:t>
      </w:r>
      <w:r w:rsidRPr="001A28F6">
        <w:rPr>
          <w:rFonts w:cstheme="minorHAnsi"/>
        </w:rPr>
        <w:t xml:space="preserve"> </w:t>
      </w:r>
      <w:r w:rsidR="0079386B" w:rsidRPr="001A28F6">
        <w:rPr>
          <w:rFonts w:cstheme="minorHAnsi"/>
        </w:rPr>
        <w:t xml:space="preserve"> vključuje tudi</w:t>
      </w:r>
      <w:r w:rsidRPr="001A28F6">
        <w:rPr>
          <w:rFonts w:cstheme="minorHAnsi"/>
        </w:rPr>
        <w:t>:</w:t>
      </w:r>
    </w:p>
    <w:p w14:paraId="78A4A468" w14:textId="33137761" w:rsidR="00D457D1" w:rsidRPr="001A28F6" w:rsidRDefault="00D457D1" w:rsidP="001A28F6">
      <w:pPr>
        <w:pStyle w:val="Odstavekseznama"/>
        <w:numPr>
          <w:ilvl w:val="0"/>
          <w:numId w:val="1"/>
        </w:numPr>
        <w:jc w:val="both"/>
        <w:rPr>
          <w:rFonts w:cstheme="minorHAnsi"/>
        </w:rPr>
      </w:pPr>
      <w:r w:rsidRPr="001A28F6">
        <w:rPr>
          <w:rFonts w:cstheme="minorHAnsi"/>
        </w:rPr>
        <w:t xml:space="preserve">opis mehanizmov za posvetovanje z ustreznimi deležniki o dostopnosti spletišč in mobilnih aplikacij; </w:t>
      </w:r>
    </w:p>
    <w:p w14:paraId="0E501756" w14:textId="4583D4E1" w:rsidR="00D457D1" w:rsidRPr="001A28F6" w:rsidRDefault="00D457D1" w:rsidP="001A28F6">
      <w:pPr>
        <w:pStyle w:val="Odstavekseznama"/>
        <w:numPr>
          <w:ilvl w:val="0"/>
          <w:numId w:val="1"/>
        </w:numPr>
        <w:jc w:val="both"/>
        <w:rPr>
          <w:rFonts w:cstheme="minorHAnsi"/>
        </w:rPr>
      </w:pPr>
      <w:r w:rsidRPr="001A28F6">
        <w:rPr>
          <w:rFonts w:cstheme="minorHAnsi"/>
        </w:rPr>
        <w:t xml:space="preserve">postopke za objavo vseh informacij o razvoju politike dostopnosti v zvezi s spletišči in mobilnimi aplikacijami; </w:t>
      </w:r>
    </w:p>
    <w:p w14:paraId="65CB35EA" w14:textId="3C7066AE" w:rsidR="00D457D1" w:rsidRPr="001A28F6" w:rsidRDefault="00D457D1" w:rsidP="001A28F6">
      <w:pPr>
        <w:pStyle w:val="Odstavekseznama"/>
        <w:numPr>
          <w:ilvl w:val="0"/>
          <w:numId w:val="1"/>
        </w:numPr>
        <w:jc w:val="both"/>
        <w:rPr>
          <w:rFonts w:cstheme="minorHAnsi"/>
        </w:rPr>
      </w:pPr>
      <w:r w:rsidRPr="001A28F6">
        <w:rPr>
          <w:rFonts w:cstheme="minorHAnsi"/>
        </w:rPr>
        <w:t>izkušnje in ugotovitve, zbrane med izvajanjem pravil o skladnosti z zahtevami glede dostopnosti iz</w:t>
      </w:r>
      <w:r w:rsidR="00C5191C" w:rsidRPr="001A28F6">
        <w:rPr>
          <w:rFonts w:cstheme="minorHAnsi"/>
        </w:rPr>
        <w:t xml:space="preserve"> 5. </w:t>
      </w:r>
      <w:r w:rsidRPr="001A28F6">
        <w:rPr>
          <w:rFonts w:cstheme="minorHAnsi"/>
        </w:rPr>
        <w:t xml:space="preserve"> člena</w:t>
      </w:r>
      <w:r w:rsidR="00C5191C" w:rsidRPr="001A28F6">
        <w:rPr>
          <w:rFonts w:cstheme="minorHAnsi"/>
        </w:rPr>
        <w:t xml:space="preserve"> tega zakona</w:t>
      </w:r>
      <w:r w:rsidRPr="001A28F6">
        <w:rPr>
          <w:rFonts w:cstheme="minorHAnsi"/>
        </w:rPr>
        <w:t xml:space="preserve">, ter </w:t>
      </w:r>
    </w:p>
    <w:p w14:paraId="57FCA2BD" w14:textId="0CB3D192" w:rsidR="001A28F6" w:rsidRDefault="00D457D1" w:rsidP="001A28F6">
      <w:pPr>
        <w:pStyle w:val="Odstavekseznama"/>
        <w:numPr>
          <w:ilvl w:val="0"/>
          <w:numId w:val="1"/>
        </w:numPr>
        <w:jc w:val="both"/>
        <w:rPr>
          <w:rFonts w:cstheme="minorHAnsi"/>
        </w:rPr>
      </w:pPr>
      <w:r w:rsidRPr="001A28F6">
        <w:rPr>
          <w:rFonts w:cstheme="minorHAnsi"/>
        </w:rPr>
        <w:t>informacije o dejavnostih usposabljanja in ozaveščanja.</w:t>
      </w:r>
    </w:p>
    <w:p w14:paraId="697B8EDA" w14:textId="77777777" w:rsidR="001A28F6" w:rsidRPr="001A28F6" w:rsidRDefault="001A28F6" w:rsidP="001A28F6">
      <w:pPr>
        <w:pStyle w:val="Odstavekseznama"/>
        <w:jc w:val="both"/>
        <w:rPr>
          <w:rFonts w:cstheme="minorHAnsi"/>
        </w:rPr>
      </w:pPr>
    </w:p>
    <w:p w14:paraId="6238747D" w14:textId="0C82952C" w:rsidR="0079386B" w:rsidRPr="001A28F6" w:rsidRDefault="0079386B" w:rsidP="006A043E">
      <w:pPr>
        <w:pStyle w:val="Odstavekseznama"/>
        <w:numPr>
          <w:ilvl w:val="0"/>
          <w:numId w:val="36"/>
        </w:numPr>
        <w:spacing w:before="160"/>
        <w:ind w:left="357" w:hanging="357"/>
        <w:contextualSpacing w:val="0"/>
        <w:jc w:val="both"/>
        <w:rPr>
          <w:rFonts w:cstheme="minorHAnsi"/>
        </w:rPr>
      </w:pPr>
      <w:r w:rsidRPr="001A28F6">
        <w:rPr>
          <w:rFonts w:cstheme="minorHAnsi"/>
        </w:rPr>
        <w:t>Kadar pride do bistvenih sprememb v zvezi z elementi iz prejšnjega odstavka, naslednja poročila vsebujejo tudi informacije v zvezi s temi spremembami.</w:t>
      </w:r>
    </w:p>
    <w:p w14:paraId="68ED3231" w14:textId="3FB5B283" w:rsidR="0079386B" w:rsidRPr="001A28F6" w:rsidRDefault="0079386B" w:rsidP="006A043E">
      <w:pPr>
        <w:pStyle w:val="Odstavekseznama"/>
        <w:numPr>
          <w:ilvl w:val="0"/>
          <w:numId w:val="36"/>
        </w:numPr>
        <w:spacing w:before="160"/>
        <w:ind w:left="357" w:hanging="357"/>
        <w:contextualSpacing w:val="0"/>
        <w:jc w:val="both"/>
        <w:rPr>
          <w:rFonts w:cstheme="minorHAnsi"/>
        </w:rPr>
      </w:pPr>
      <w:r w:rsidRPr="001A28F6">
        <w:rPr>
          <w:rFonts w:cstheme="minorHAnsi"/>
        </w:rPr>
        <w:t xml:space="preserve">Ministrstvo vsebino poročil, brez seznama pregledanih spletišč, mobilnih aplikacij ali organov javnega sektorja, objavi na svojih spletnih straneh, pri čemer upošteva zahteve iz 5. člena tega zakona. </w:t>
      </w:r>
    </w:p>
    <w:p w14:paraId="7E398495" w14:textId="34E92356" w:rsidR="00D8783B" w:rsidRPr="001A28F6" w:rsidRDefault="00D8783B" w:rsidP="00AC7470">
      <w:pPr>
        <w:pStyle w:val="Odstavekseznama"/>
        <w:numPr>
          <w:ilvl w:val="0"/>
          <w:numId w:val="9"/>
        </w:numPr>
        <w:spacing w:before="240" w:after="0"/>
        <w:ind w:left="397" w:hanging="397"/>
        <w:contextualSpacing w:val="0"/>
        <w:jc w:val="center"/>
        <w:rPr>
          <w:rFonts w:cstheme="minorHAnsi"/>
        </w:rPr>
      </w:pPr>
      <w:r w:rsidRPr="001A28F6">
        <w:rPr>
          <w:rFonts w:cstheme="minorHAnsi"/>
        </w:rPr>
        <w:t>člen</w:t>
      </w:r>
    </w:p>
    <w:p w14:paraId="67AB7000" w14:textId="040EEA71" w:rsidR="00D8783B" w:rsidRPr="001A28F6" w:rsidRDefault="000D4326" w:rsidP="006A043E">
      <w:pPr>
        <w:jc w:val="center"/>
        <w:rPr>
          <w:rFonts w:cstheme="minorHAnsi"/>
        </w:rPr>
      </w:pPr>
      <w:r w:rsidRPr="001A28F6">
        <w:rPr>
          <w:rFonts w:cstheme="minorHAnsi"/>
        </w:rPr>
        <w:t>(</w:t>
      </w:r>
      <w:r w:rsidR="00D8783B" w:rsidRPr="001A28F6">
        <w:rPr>
          <w:rFonts w:cstheme="minorHAnsi"/>
        </w:rPr>
        <w:t>inšpekcijski nadzor</w:t>
      </w:r>
      <w:r w:rsidRPr="001A28F6">
        <w:rPr>
          <w:rFonts w:cstheme="minorHAnsi"/>
        </w:rPr>
        <w:t>)</w:t>
      </w:r>
    </w:p>
    <w:p w14:paraId="263B93D7" w14:textId="70F47CEC" w:rsidR="007960A8" w:rsidRPr="001A28F6" w:rsidRDefault="00E27963" w:rsidP="00D0435E">
      <w:pPr>
        <w:pStyle w:val="Odstavekseznama"/>
        <w:ind w:left="0"/>
        <w:contextualSpacing w:val="0"/>
        <w:jc w:val="both"/>
        <w:rPr>
          <w:rFonts w:cstheme="minorHAnsi"/>
        </w:rPr>
      </w:pPr>
      <w:r w:rsidRPr="001A28F6">
        <w:rPr>
          <w:rFonts w:cstheme="minorHAnsi"/>
        </w:rPr>
        <w:t xml:space="preserve">Nadzor nad izvajanjem določb 5. do 8. člena tega zakona opravljajo inšpektorji za </w:t>
      </w:r>
      <w:r w:rsidR="008C5C55">
        <w:rPr>
          <w:rFonts w:cstheme="minorHAnsi"/>
        </w:rPr>
        <w:t>informacijsko družbo.</w:t>
      </w:r>
    </w:p>
    <w:p w14:paraId="0576CBAD" w14:textId="627E4CF8" w:rsidR="007960A8" w:rsidRPr="001A28F6" w:rsidRDefault="00884AB6" w:rsidP="00F146F0">
      <w:pPr>
        <w:pStyle w:val="Odstavekseznama"/>
        <w:numPr>
          <w:ilvl w:val="0"/>
          <w:numId w:val="9"/>
        </w:numPr>
        <w:contextualSpacing w:val="0"/>
        <w:jc w:val="center"/>
        <w:rPr>
          <w:rFonts w:cstheme="minorHAnsi"/>
        </w:rPr>
      </w:pPr>
      <w:r w:rsidRPr="001A28F6">
        <w:rPr>
          <w:rFonts w:cstheme="minorHAnsi"/>
        </w:rPr>
        <w:t>č</w:t>
      </w:r>
      <w:r w:rsidR="007960A8" w:rsidRPr="001A28F6">
        <w:rPr>
          <w:rFonts w:cstheme="minorHAnsi"/>
        </w:rPr>
        <w:t>len</w:t>
      </w:r>
    </w:p>
    <w:p w14:paraId="4DB459C5" w14:textId="7676E985" w:rsidR="007960A8" w:rsidRPr="001A28F6" w:rsidRDefault="00813004" w:rsidP="00F146F0">
      <w:pPr>
        <w:jc w:val="center"/>
        <w:rPr>
          <w:rFonts w:cstheme="minorHAnsi"/>
        </w:rPr>
      </w:pPr>
      <w:r w:rsidRPr="001A28F6">
        <w:rPr>
          <w:rFonts w:cstheme="minorHAnsi"/>
        </w:rPr>
        <w:t>(upravni ukrepi inšpekcijskega organa)</w:t>
      </w:r>
    </w:p>
    <w:p w14:paraId="4AE991CC" w14:textId="231AA168" w:rsidR="00813004" w:rsidRPr="001A28F6" w:rsidRDefault="00813004" w:rsidP="00F146F0">
      <w:pPr>
        <w:jc w:val="both"/>
        <w:rPr>
          <w:rFonts w:cstheme="minorHAnsi"/>
        </w:rPr>
      </w:pPr>
      <w:r w:rsidRPr="001A28F6">
        <w:rPr>
          <w:rFonts w:cstheme="minorHAnsi"/>
        </w:rPr>
        <w:t>Če inšpektor ugotovi, da organ javnega sektorja:</w:t>
      </w:r>
    </w:p>
    <w:p w14:paraId="4FAECF3F" w14:textId="7338601C" w:rsidR="00813004" w:rsidRPr="001A28F6" w:rsidRDefault="00813004" w:rsidP="00F146F0">
      <w:pPr>
        <w:pStyle w:val="Odstavekseznama"/>
        <w:numPr>
          <w:ilvl w:val="0"/>
          <w:numId w:val="1"/>
        </w:numPr>
        <w:jc w:val="both"/>
        <w:rPr>
          <w:rFonts w:cstheme="minorHAnsi"/>
        </w:rPr>
      </w:pPr>
      <w:r w:rsidRPr="001A28F6">
        <w:rPr>
          <w:rFonts w:cstheme="minorHAnsi"/>
        </w:rPr>
        <w:t>ni zagotovil dostopnosti spletišč in mobilnih aplikacij v</w:t>
      </w:r>
      <w:r w:rsidR="00884AB6" w:rsidRPr="001A28F6">
        <w:rPr>
          <w:rFonts w:cstheme="minorHAnsi"/>
        </w:rPr>
        <w:t xml:space="preserve"> skladu s 5. členom tega zakona,</w:t>
      </w:r>
    </w:p>
    <w:p w14:paraId="58DED086" w14:textId="1A5E41C4" w:rsidR="00813004" w:rsidRPr="001A28F6" w:rsidRDefault="00813004" w:rsidP="00F146F0">
      <w:pPr>
        <w:pStyle w:val="Odstavekseznama"/>
        <w:numPr>
          <w:ilvl w:val="0"/>
          <w:numId w:val="1"/>
        </w:numPr>
        <w:jc w:val="both"/>
        <w:rPr>
          <w:rFonts w:cstheme="minorHAnsi"/>
        </w:rPr>
      </w:pPr>
      <w:r w:rsidRPr="001A28F6">
        <w:rPr>
          <w:rFonts w:cstheme="minorHAnsi"/>
        </w:rPr>
        <w:t xml:space="preserve">ni izdelal ocene nesorazmernega </w:t>
      </w:r>
      <w:r w:rsidR="00884AB6" w:rsidRPr="001A28F6">
        <w:rPr>
          <w:rFonts w:cstheme="minorHAnsi"/>
        </w:rPr>
        <w:t>bremena iz 6. člena tega zakona,</w:t>
      </w:r>
    </w:p>
    <w:p w14:paraId="2D0DCA81" w14:textId="2664828C" w:rsidR="00884AB6" w:rsidRPr="001A28F6" w:rsidRDefault="00884AB6" w:rsidP="00F146F0">
      <w:pPr>
        <w:pStyle w:val="Odstavekseznama"/>
        <w:numPr>
          <w:ilvl w:val="0"/>
          <w:numId w:val="1"/>
        </w:numPr>
        <w:jc w:val="both"/>
        <w:rPr>
          <w:rFonts w:cstheme="minorHAnsi"/>
        </w:rPr>
      </w:pPr>
      <w:r w:rsidRPr="001A28F6">
        <w:rPr>
          <w:rFonts w:cstheme="minorHAnsi"/>
        </w:rPr>
        <w:t>ni objavil izjave o dostopnosti v skladu s 7. členom tega zakona,</w:t>
      </w:r>
    </w:p>
    <w:p w14:paraId="007F0551" w14:textId="77777777" w:rsidR="00884AB6" w:rsidRPr="001A28F6" w:rsidRDefault="00884AB6" w:rsidP="00F146F0">
      <w:pPr>
        <w:pStyle w:val="Odstavekseznama"/>
        <w:numPr>
          <w:ilvl w:val="0"/>
          <w:numId w:val="1"/>
        </w:numPr>
        <w:jc w:val="both"/>
        <w:rPr>
          <w:rFonts w:cstheme="minorHAnsi"/>
        </w:rPr>
      </w:pPr>
      <w:r w:rsidRPr="001A28F6">
        <w:rPr>
          <w:rFonts w:cstheme="minorHAnsi"/>
        </w:rPr>
        <w:t>ni zagotovil povezave za pošiljanje povratnih informacij iz prvega odstavka 8. člena tega zakona,</w:t>
      </w:r>
    </w:p>
    <w:p w14:paraId="420478B0" w14:textId="77777777" w:rsidR="00884AB6" w:rsidRPr="001A28F6" w:rsidRDefault="00884AB6" w:rsidP="00F146F0">
      <w:pPr>
        <w:pStyle w:val="Odstavekseznama"/>
        <w:numPr>
          <w:ilvl w:val="0"/>
          <w:numId w:val="1"/>
        </w:numPr>
        <w:jc w:val="both"/>
        <w:rPr>
          <w:rFonts w:cstheme="minorHAnsi"/>
        </w:rPr>
      </w:pPr>
      <w:r w:rsidRPr="001A28F6">
        <w:rPr>
          <w:rFonts w:cstheme="minorHAnsi"/>
        </w:rPr>
        <w:t>ni odgovoril uporabniku v skladu z drugim odstavkom 8. člena tega zakona,</w:t>
      </w:r>
    </w:p>
    <w:p w14:paraId="3876D58F" w14:textId="2387604E" w:rsidR="007960A8" w:rsidRPr="00A06F46" w:rsidRDefault="00884AB6" w:rsidP="00A06F46">
      <w:pPr>
        <w:jc w:val="both"/>
        <w:rPr>
          <w:rFonts w:cstheme="minorHAnsi"/>
        </w:rPr>
      </w:pPr>
      <w:r w:rsidRPr="001A28F6">
        <w:rPr>
          <w:rFonts w:cstheme="minorHAnsi"/>
        </w:rPr>
        <w:t xml:space="preserve">izda odločbo, s katero naloži organu javnega sektorja izpolnitev zakonske dolžnosti.  </w:t>
      </w:r>
    </w:p>
    <w:p w14:paraId="60664EB9" w14:textId="53D7887F" w:rsidR="00D8783B" w:rsidRPr="001A28F6" w:rsidRDefault="00D8783B" w:rsidP="00AC7470">
      <w:pPr>
        <w:pStyle w:val="Odstavekseznama"/>
        <w:numPr>
          <w:ilvl w:val="0"/>
          <w:numId w:val="9"/>
        </w:numPr>
        <w:spacing w:before="240" w:after="0"/>
        <w:ind w:left="397" w:hanging="397"/>
        <w:contextualSpacing w:val="0"/>
        <w:jc w:val="center"/>
        <w:rPr>
          <w:rFonts w:cstheme="minorHAnsi"/>
        </w:rPr>
      </w:pPr>
      <w:r w:rsidRPr="001A28F6">
        <w:rPr>
          <w:rFonts w:cstheme="minorHAnsi"/>
        </w:rPr>
        <w:lastRenderedPageBreak/>
        <w:t>člen</w:t>
      </w:r>
    </w:p>
    <w:p w14:paraId="2E25DF1B" w14:textId="6E6654FF" w:rsidR="00AB422D" w:rsidRPr="001A28F6" w:rsidRDefault="00AB422D" w:rsidP="0038556B">
      <w:pPr>
        <w:jc w:val="center"/>
        <w:rPr>
          <w:rFonts w:cstheme="minorHAnsi"/>
        </w:rPr>
      </w:pPr>
      <w:r w:rsidRPr="001A28F6">
        <w:rPr>
          <w:rFonts w:cstheme="minorHAnsi"/>
        </w:rPr>
        <w:t>(</w:t>
      </w:r>
      <w:r w:rsidR="00D8783B" w:rsidRPr="001A28F6">
        <w:rPr>
          <w:rFonts w:cstheme="minorHAnsi"/>
        </w:rPr>
        <w:t>kazenska določba</w:t>
      </w:r>
      <w:r w:rsidRPr="001A28F6">
        <w:rPr>
          <w:rFonts w:cstheme="minorHAnsi"/>
        </w:rPr>
        <w:t>)</w:t>
      </w:r>
    </w:p>
    <w:p w14:paraId="1334EA2A" w14:textId="54E7C9A1" w:rsidR="00CC317E" w:rsidRPr="001A28F6" w:rsidRDefault="003E1297" w:rsidP="000519E7">
      <w:pPr>
        <w:pStyle w:val="Odstavekseznama"/>
        <w:numPr>
          <w:ilvl w:val="0"/>
          <w:numId w:val="38"/>
        </w:numPr>
        <w:spacing w:after="0"/>
        <w:ind w:left="357" w:hanging="357"/>
        <w:jc w:val="both"/>
        <w:rPr>
          <w:rFonts w:cstheme="minorHAnsi"/>
        </w:rPr>
      </w:pPr>
      <w:r>
        <w:rPr>
          <w:rFonts w:cstheme="minorHAnsi"/>
        </w:rPr>
        <w:t>Z globo 200 do 2.000 ev</w:t>
      </w:r>
      <w:r w:rsidR="002567B1" w:rsidRPr="001A28F6">
        <w:rPr>
          <w:rFonts w:cstheme="minorHAnsi"/>
        </w:rPr>
        <w:t>rov se kaznuje odgovorna oseba v državnem organu, samoupravni lokalni skupnosti ali v drugem organu javnega sektorja, če:</w:t>
      </w:r>
    </w:p>
    <w:p w14:paraId="1B9AAD33" w14:textId="21D0E0C0" w:rsidR="002567B1" w:rsidRPr="001A28F6" w:rsidRDefault="00E639CD" w:rsidP="0038556B">
      <w:pPr>
        <w:pStyle w:val="Odstavekseznama"/>
        <w:numPr>
          <w:ilvl w:val="0"/>
          <w:numId w:val="1"/>
        </w:numPr>
        <w:ind w:left="681" w:hanging="284"/>
        <w:jc w:val="both"/>
        <w:rPr>
          <w:rFonts w:cstheme="minorHAnsi"/>
        </w:rPr>
      </w:pPr>
      <w:r w:rsidRPr="001A28F6">
        <w:rPr>
          <w:rFonts w:cstheme="minorHAnsi"/>
        </w:rPr>
        <w:t>ne zagotovi dostopnosti spletišč in mobilnih aplikacij v skladu s 5. členom tega zakona,</w:t>
      </w:r>
    </w:p>
    <w:p w14:paraId="654AE48A" w14:textId="580F9450" w:rsidR="00E639CD" w:rsidRPr="001A28F6" w:rsidRDefault="00E639CD" w:rsidP="0038556B">
      <w:pPr>
        <w:pStyle w:val="Odstavekseznama"/>
        <w:numPr>
          <w:ilvl w:val="0"/>
          <w:numId w:val="1"/>
        </w:numPr>
        <w:ind w:left="681" w:hanging="284"/>
        <w:jc w:val="both"/>
        <w:rPr>
          <w:rFonts w:cstheme="minorHAnsi"/>
        </w:rPr>
      </w:pPr>
      <w:r w:rsidRPr="001A28F6">
        <w:rPr>
          <w:rFonts w:cstheme="minorHAnsi"/>
        </w:rPr>
        <w:t>ne izdela ocene nesorazmernega bremena iz 6. člena tega zakona,</w:t>
      </w:r>
    </w:p>
    <w:p w14:paraId="432DBC32" w14:textId="37A6AC57" w:rsidR="00E639CD" w:rsidRPr="001A28F6" w:rsidRDefault="00A67A92" w:rsidP="0038556B">
      <w:pPr>
        <w:pStyle w:val="Odstavekseznama"/>
        <w:numPr>
          <w:ilvl w:val="0"/>
          <w:numId w:val="1"/>
        </w:numPr>
        <w:ind w:left="681" w:hanging="284"/>
        <w:jc w:val="both"/>
        <w:rPr>
          <w:rFonts w:cstheme="minorHAnsi"/>
        </w:rPr>
      </w:pPr>
      <w:r w:rsidRPr="001A28F6">
        <w:rPr>
          <w:rFonts w:cstheme="minorHAnsi"/>
        </w:rPr>
        <w:t>ne objavi izjave o dostopnosti v skladu s 7. členom tega zakona,</w:t>
      </w:r>
    </w:p>
    <w:p w14:paraId="102E5A34" w14:textId="6F378124" w:rsidR="00A67A92" w:rsidRPr="001A28F6" w:rsidRDefault="00A67A92" w:rsidP="0038556B">
      <w:pPr>
        <w:pStyle w:val="Odstavekseznama"/>
        <w:numPr>
          <w:ilvl w:val="0"/>
          <w:numId w:val="1"/>
        </w:numPr>
        <w:ind w:left="681" w:hanging="284"/>
        <w:jc w:val="both"/>
        <w:rPr>
          <w:rFonts w:cstheme="minorHAnsi"/>
        </w:rPr>
      </w:pPr>
      <w:r w:rsidRPr="001A28F6">
        <w:rPr>
          <w:rFonts w:cstheme="minorHAnsi"/>
        </w:rPr>
        <w:t>ne zagotovi povezave za pošiljanje povratnih informacij iz prvega odstavka 8. člena tega zakona,</w:t>
      </w:r>
    </w:p>
    <w:p w14:paraId="3F62401C" w14:textId="31A03C21" w:rsidR="00A67A92" w:rsidRPr="001A28F6" w:rsidRDefault="00A67A92" w:rsidP="0038556B">
      <w:pPr>
        <w:pStyle w:val="Odstavekseznama"/>
        <w:numPr>
          <w:ilvl w:val="0"/>
          <w:numId w:val="1"/>
        </w:numPr>
        <w:ind w:left="681" w:hanging="284"/>
        <w:contextualSpacing w:val="0"/>
        <w:jc w:val="both"/>
        <w:rPr>
          <w:rFonts w:cstheme="minorHAnsi"/>
        </w:rPr>
      </w:pPr>
      <w:r w:rsidRPr="001A28F6">
        <w:rPr>
          <w:rFonts w:cstheme="minorHAnsi"/>
        </w:rPr>
        <w:t xml:space="preserve">ne odgovori uporabniku v skladu z drugim odstavkom 8. člena tega zakona. </w:t>
      </w:r>
    </w:p>
    <w:p w14:paraId="588ABD49" w14:textId="777CFA18" w:rsidR="00DE3D02" w:rsidRPr="001A28F6" w:rsidRDefault="00333BB9" w:rsidP="00DE3D02">
      <w:pPr>
        <w:spacing w:before="160"/>
        <w:jc w:val="both"/>
        <w:rPr>
          <w:rFonts w:cstheme="minorHAnsi"/>
        </w:rPr>
      </w:pPr>
      <w:r w:rsidRPr="001A28F6">
        <w:rPr>
          <w:rFonts w:cstheme="minorHAnsi"/>
        </w:rPr>
        <w:t xml:space="preserve">Za prekrške iz prejšnjega odstavka se lahko izreče globa v znesku, višjem od najnižje predpisane kazni za posamezni prekršek. </w:t>
      </w:r>
    </w:p>
    <w:p w14:paraId="3FB7BB0E" w14:textId="77777777" w:rsidR="00DE3D02" w:rsidRPr="001A28F6" w:rsidRDefault="00DE3D02" w:rsidP="00DE3D02">
      <w:pPr>
        <w:spacing w:before="160"/>
        <w:jc w:val="both"/>
        <w:rPr>
          <w:rFonts w:cstheme="minorHAnsi"/>
        </w:rPr>
      </w:pPr>
    </w:p>
    <w:p w14:paraId="3FEF5EA5" w14:textId="7A1A02CA" w:rsidR="00091C22" w:rsidRPr="001A28F6" w:rsidRDefault="008C2928" w:rsidP="00AC7470">
      <w:pPr>
        <w:spacing w:before="360" w:after="360"/>
        <w:jc w:val="center"/>
        <w:rPr>
          <w:rFonts w:cstheme="minorHAnsi"/>
        </w:rPr>
      </w:pPr>
      <w:r w:rsidRPr="001A28F6">
        <w:rPr>
          <w:rFonts w:cstheme="minorHAnsi"/>
        </w:rPr>
        <w:t xml:space="preserve">PREHODNE </w:t>
      </w:r>
      <w:r w:rsidR="0058478E" w:rsidRPr="001A28F6">
        <w:rPr>
          <w:rFonts w:cstheme="minorHAnsi"/>
        </w:rPr>
        <w:t>IN KONČNA DOLOČBA</w:t>
      </w:r>
    </w:p>
    <w:p w14:paraId="1E16D95F" w14:textId="76365DCB" w:rsidR="008C2928" w:rsidRPr="001A28F6" w:rsidRDefault="008C2928" w:rsidP="000519E7">
      <w:pPr>
        <w:pStyle w:val="Odstavekseznama"/>
        <w:numPr>
          <w:ilvl w:val="0"/>
          <w:numId w:val="9"/>
        </w:numPr>
        <w:spacing w:before="240" w:after="0"/>
        <w:ind w:left="397" w:hanging="397"/>
        <w:contextualSpacing w:val="0"/>
        <w:jc w:val="center"/>
        <w:rPr>
          <w:rFonts w:cstheme="minorHAnsi"/>
        </w:rPr>
      </w:pPr>
      <w:r w:rsidRPr="001A28F6">
        <w:rPr>
          <w:rFonts w:cstheme="minorHAnsi"/>
        </w:rPr>
        <w:t>člen</w:t>
      </w:r>
    </w:p>
    <w:p w14:paraId="1EB92537" w14:textId="1BEAE6EF" w:rsidR="008C2928" w:rsidRPr="001A28F6" w:rsidRDefault="008C2928" w:rsidP="002B00BF">
      <w:pPr>
        <w:jc w:val="center"/>
        <w:rPr>
          <w:rFonts w:cstheme="minorHAnsi"/>
        </w:rPr>
      </w:pPr>
      <w:r w:rsidRPr="001A28F6">
        <w:rPr>
          <w:rFonts w:cstheme="minorHAnsi"/>
        </w:rPr>
        <w:t>(podzakonski predpis)</w:t>
      </w:r>
    </w:p>
    <w:p w14:paraId="19FC4C8D" w14:textId="3D7BAE9D" w:rsidR="000750A3" w:rsidRPr="001A28F6" w:rsidRDefault="008C2928" w:rsidP="00A44A5A">
      <w:pPr>
        <w:spacing w:before="160"/>
        <w:rPr>
          <w:rFonts w:cstheme="minorHAnsi"/>
        </w:rPr>
      </w:pPr>
      <w:r w:rsidRPr="001A28F6">
        <w:rPr>
          <w:rFonts w:cstheme="minorHAnsi"/>
        </w:rPr>
        <w:t>Vlada uskladi uredbo, ki ureja organe v sestavi ministrstev, z določbami tega zakona najkasneje v roku treh mesecev po uveljavitvi tega zakona.</w:t>
      </w:r>
    </w:p>
    <w:p w14:paraId="328373B2" w14:textId="43A63F0A" w:rsidR="000750A3" w:rsidRPr="001A28F6" w:rsidRDefault="0092196E" w:rsidP="000519E7">
      <w:pPr>
        <w:pStyle w:val="Odstavekseznama"/>
        <w:numPr>
          <w:ilvl w:val="0"/>
          <w:numId w:val="9"/>
        </w:numPr>
        <w:spacing w:before="240" w:after="0"/>
        <w:ind w:left="397" w:hanging="397"/>
        <w:contextualSpacing w:val="0"/>
        <w:jc w:val="center"/>
        <w:rPr>
          <w:rFonts w:cstheme="minorHAnsi"/>
        </w:rPr>
      </w:pPr>
      <w:r w:rsidRPr="001A28F6">
        <w:rPr>
          <w:rFonts w:cstheme="minorHAnsi"/>
        </w:rPr>
        <w:t>č</w:t>
      </w:r>
      <w:r w:rsidR="000750A3" w:rsidRPr="001A28F6">
        <w:rPr>
          <w:rFonts w:cstheme="minorHAnsi"/>
        </w:rPr>
        <w:t>len</w:t>
      </w:r>
    </w:p>
    <w:p w14:paraId="4B340D46" w14:textId="184B4F54" w:rsidR="008C2928" w:rsidRPr="001A28F6" w:rsidRDefault="0092196E" w:rsidP="00A44A5A">
      <w:pPr>
        <w:spacing w:before="160"/>
        <w:rPr>
          <w:rFonts w:cstheme="minorHAnsi"/>
        </w:rPr>
      </w:pPr>
      <w:r w:rsidRPr="001A28F6">
        <w:rPr>
          <w:rFonts w:cstheme="minorHAnsi"/>
        </w:rPr>
        <w:t xml:space="preserve">Ministrstvo prvo poročilo iz drugega odstavka 10. člena tega zakona pošlje Evropski komisiji do 23. decembra 2021. </w:t>
      </w:r>
    </w:p>
    <w:p w14:paraId="60692797" w14:textId="46F5C0F5" w:rsidR="00D8783B" w:rsidRPr="001A28F6" w:rsidRDefault="00D8783B" w:rsidP="003D2F95">
      <w:pPr>
        <w:pStyle w:val="Odstavekseznama"/>
        <w:numPr>
          <w:ilvl w:val="0"/>
          <w:numId w:val="9"/>
        </w:numPr>
        <w:spacing w:before="240" w:after="0"/>
        <w:ind w:left="397" w:hanging="397"/>
        <w:contextualSpacing w:val="0"/>
        <w:jc w:val="center"/>
        <w:rPr>
          <w:rFonts w:cstheme="minorHAnsi"/>
        </w:rPr>
      </w:pPr>
      <w:r w:rsidRPr="001A28F6">
        <w:rPr>
          <w:rFonts w:cstheme="minorHAnsi"/>
        </w:rPr>
        <w:t>člen</w:t>
      </w:r>
    </w:p>
    <w:p w14:paraId="46E2CF5C" w14:textId="0A77F49D" w:rsidR="007005C5" w:rsidRPr="001A28F6" w:rsidRDefault="00D72DB8" w:rsidP="00B66910">
      <w:pPr>
        <w:jc w:val="center"/>
        <w:rPr>
          <w:rFonts w:cstheme="minorHAnsi"/>
        </w:rPr>
      </w:pPr>
      <w:r w:rsidRPr="001A28F6">
        <w:rPr>
          <w:rFonts w:cstheme="minorHAnsi"/>
        </w:rPr>
        <w:t>(</w:t>
      </w:r>
      <w:r w:rsidR="002209F3" w:rsidRPr="001A28F6">
        <w:rPr>
          <w:rFonts w:cstheme="minorHAnsi"/>
        </w:rPr>
        <w:t>začetek uporabe</w:t>
      </w:r>
      <w:r w:rsidRPr="001A28F6">
        <w:rPr>
          <w:rFonts w:cstheme="minorHAnsi"/>
        </w:rPr>
        <w:t>)</w:t>
      </w:r>
    </w:p>
    <w:p w14:paraId="15DFD01E" w14:textId="2522E61E" w:rsidR="00D72DB8" w:rsidRPr="001A28F6" w:rsidRDefault="00CC06BF" w:rsidP="00A44A5A">
      <w:pPr>
        <w:spacing w:before="160" w:after="0"/>
        <w:rPr>
          <w:rFonts w:cstheme="minorHAnsi"/>
        </w:rPr>
      </w:pPr>
      <w:r w:rsidRPr="001A28F6">
        <w:rPr>
          <w:rFonts w:cstheme="minorHAnsi"/>
        </w:rPr>
        <w:t>Ta zakon se začne uporabljati</w:t>
      </w:r>
      <w:r w:rsidR="003D6C5E" w:rsidRPr="001A28F6">
        <w:rPr>
          <w:rFonts w:cstheme="minorHAnsi"/>
        </w:rPr>
        <w:t>:</w:t>
      </w:r>
    </w:p>
    <w:p w14:paraId="5C22F0B7" w14:textId="4BD92D1D" w:rsidR="003D6C5E" w:rsidRPr="001A28F6" w:rsidRDefault="002E5E7E" w:rsidP="0038556B">
      <w:pPr>
        <w:pStyle w:val="Odstavekseznama"/>
        <w:numPr>
          <w:ilvl w:val="0"/>
          <w:numId w:val="1"/>
        </w:numPr>
        <w:ind w:left="681" w:hanging="284"/>
        <w:jc w:val="both"/>
        <w:rPr>
          <w:rFonts w:cstheme="minorHAnsi"/>
        </w:rPr>
      </w:pPr>
      <w:r w:rsidRPr="001A28F6">
        <w:rPr>
          <w:rFonts w:cstheme="minorHAnsi"/>
        </w:rPr>
        <w:t>23. septembra 2019 za</w:t>
      </w:r>
      <w:r w:rsidR="003D6C5E" w:rsidRPr="001A28F6">
        <w:rPr>
          <w:rFonts w:cstheme="minorHAnsi"/>
        </w:rPr>
        <w:t xml:space="preserve"> spletišč</w:t>
      </w:r>
      <w:r w:rsidRPr="001A28F6">
        <w:rPr>
          <w:rFonts w:cstheme="minorHAnsi"/>
        </w:rPr>
        <w:t>a</w:t>
      </w:r>
      <w:r w:rsidR="003D6C5E" w:rsidRPr="001A28F6">
        <w:rPr>
          <w:rFonts w:cstheme="minorHAnsi"/>
        </w:rPr>
        <w:t xml:space="preserve"> </w:t>
      </w:r>
      <w:r w:rsidR="00F3721A" w:rsidRPr="001A28F6">
        <w:rPr>
          <w:rFonts w:cstheme="minorHAnsi"/>
        </w:rPr>
        <w:t>organov javnega sektorja</w:t>
      </w:r>
      <w:r w:rsidR="003D6C5E" w:rsidRPr="001A28F6">
        <w:rPr>
          <w:rFonts w:cstheme="minorHAnsi"/>
        </w:rPr>
        <w:t xml:space="preserve">, ki niso objavljena </w:t>
      </w:r>
      <w:r w:rsidR="00F3721A" w:rsidRPr="001A28F6">
        <w:rPr>
          <w:rFonts w:cstheme="minorHAnsi"/>
        </w:rPr>
        <w:t>pred 23. septembrom 2018;</w:t>
      </w:r>
    </w:p>
    <w:p w14:paraId="3CD59934" w14:textId="25966538" w:rsidR="00F3721A" w:rsidRPr="001A28F6" w:rsidRDefault="00F3721A" w:rsidP="0038556B">
      <w:pPr>
        <w:pStyle w:val="Odstavekseznama"/>
        <w:numPr>
          <w:ilvl w:val="0"/>
          <w:numId w:val="1"/>
        </w:numPr>
        <w:ind w:left="681" w:hanging="284"/>
        <w:jc w:val="both"/>
        <w:rPr>
          <w:rFonts w:cstheme="minorHAnsi"/>
        </w:rPr>
      </w:pPr>
      <w:r w:rsidRPr="001A28F6">
        <w:rPr>
          <w:rFonts w:cstheme="minorHAnsi"/>
        </w:rPr>
        <w:t xml:space="preserve">23. septembra 2020 za prilagoditev spletišč organov javnega sektorja, ki niso zajeta v </w:t>
      </w:r>
      <w:r w:rsidR="002E5E7E" w:rsidRPr="001A28F6">
        <w:rPr>
          <w:rFonts w:cstheme="minorHAnsi"/>
        </w:rPr>
        <w:t>prejšnji alineji;</w:t>
      </w:r>
    </w:p>
    <w:p w14:paraId="23B6CE9A" w14:textId="2AEA3D6B" w:rsidR="00AC7470" w:rsidRPr="001A28F6" w:rsidRDefault="00F3721A" w:rsidP="00E27ED7">
      <w:pPr>
        <w:pStyle w:val="Odstavekseznama"/>
        <w:numPr>
          <w:ilvl w:val="0"/>
          <w:numId w:val="1"/>
        </w:numPr>
        <w:ind w:left="681" w:hanging="284"/>
        <w:contextualSpacing w:val="0"/>
        <w:jc w:val="both"/>
        <w:rPr>
          <w:rFonts w:cstheme="minorHAnsi"/>
        </w:rPr>
      </w:pPr>
      <w:r w:rsidRPr="001A28F6">
        <w:rPr>
          <w:rFonts w:cstheme="minorHAnsi"/>
        </w:rPr>
        <w:t>23. junija 2021 za mobiln</w:t>
      </w:r>
      <w:r w:rsidR="002E5E7E" w:rsidRPr="001A28F6">
        <w:rPr>
          <w:rFonts w:cstheme="minorHAnsi"/>
        </w:rPr>
        <w:t>e</w:t>
      </w:r>
      <w:r w:rsidRPr="001A28F6">
        <w:rPr>
          <w:rFonts w:cstheme="minorHAnsi"/>
        </w:rPr>
        <w:t xml:space="preserve"> aplikacij</w:t>
      </w:r>
      <w:r w:rsidR="002E5E7E" w:rsidRPr="001A28F6">
        <w:rPr>
          <w:rFonts w:cstheme="minorHAnsi"/>
        </w:rPr>
        <w:t>e</w:t>
      </w:r>
      <w:r w:rsidRPr="001A28F6">
        <w:rPr>
          <w:rFonts w:cstheme="minorHAnsi"/>
        </w:rPr>
        <w:t xml:space="preserve"> organov javnega sektorja</w:t>
      </w:r>
      <w:r w:rsidR="002E5E7E" w:rsidRPr="001A28F6">
        <w:rPr>
          <w:rFonts w:cstheme="minorHAnsi"/>
        </w:rPr>
        <w:t>.</w:t>
      </w:r>
    </w:p>
    <w:p w14:paraId="6026E6DF" w14:textId="305A2DC1" w:rsidR="00D8783B" w:rsidRPr="001A28F6" w:rsidRDefault="00D8783B" w:rsidP="00E27ED7">
      <w:pPr>
        <w:pStyle w:val="Odstavekseznama"/>
        <w:numPr>
          <w:ilvl w:val="0"/>
          <w:numId w:val="9"/>
        </w:numPr>
        <w:spacing w:before="240" w:after="0"/>
        <w:ind w:left="397" w:hanging="397"/>
        <w:contextualSpacing w:val="0"/>
        <w:jc w:val="center"/>
        <w:rPr>
          <w:rFonts w:cstheme="minorHAnsi"/>
        </w:rPr>
      </w:pPr>
      <w:r w:rsidRPr="001A28F6">
        <w:rPr>
          <w:rFonts w:cstheme="minorHAnsi"/>
        </w:rPr>
        <w:t>člen</w:t>
      </w:r>
    </w:p>
    <w:p w14:paraId="394A3C3F" w14:textId="21390507" w:rsidR="008B39A7" w:rsidRPr="001A28F6" w:rsidRDefault="008B39A7" w:rsidP="00B66910">
      <w:pPr>
        <w:jc w:val="center"/>
        <w:rPr>
          <w:rFonts w:cstheme="minorHAnsi"/>
        </w:rPr>
      </w:pPr>
      <w:r w:rsidRPr="001A28F6">
        <w:rPr>
          <w:rFonts w:cstheme="minorHAnsi"/>
        </w:rPr>
        <w:t>(začetek veljavnosti)</w:t>
      </w:r>
    </w:p>
    <w:p w14:paraId="78A57137" w14:textId="19A09A15" w:rsidR="00484AB6" w:rsidRPr="001A28F6" w:rsidRDefault="008B39A7" w:rsidP="00823268">
      <w:pPr>
        <w:spacing w:before="160"/>
        <w:rPr>
          <w:rFonts w:cstheme="minorHAnsi"/>
        </w:rPr>
      </w:pPr>
      <w:r w:rsidRPr="001A28F6">
        <w:rPr>
          <w:rFonts w:cstheme="minorHAnsi"/>
        </w:rPr>
        <w:t>Ta zakon začne veljati petnajsti dan po objavi v Uradnem listu Republike Slovenije.</w:t>
      </w:r>
    </w:p>
    <w:sectPr w:rsidR="00484AB6" w:rsidRPr="001A28F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44551" w14:textId="77777777" w:rsidR="00210470" w:rsidRDefault="00210470" w:rsidP="00563B0B">
      <w:pPr>
        <w:spacing w:after="0" w:line="240" w:lineRule="auto"/>
      </w:pPr>
      <w:r>
        <w:separator/>
      </w:r>
    </w:p>
  </w:endnote>
  <w:endnote w:type="continuationSeparator" w:id="0">
    <w:p w14:paraId="0322DF4E" w14:textId="77777777" w:rsidR="00210470" w:rsidRDefault="00210470" w:rsidP="00563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417772"/>
      <w:docPartObj>
        <w:docPartGallery w:val="Page Numbers (Bottom of Page)"/>
        <w:docPartUnique/>
      </w:docPartObj>
    </w:sdtPr>
    <w:sdtEndPr/>
    <w:sdtContent>
      <w:p w14:paraId="5F27EEC2" w14:textId="5A6C7630" w:rsidR="002B6C52" w:rsidRDefault="002B6C52">
        <w:pPr>
          <w:pStyle w:val="Noga"/>
          <w:jc w:val="center"/>
        </w:pPr>
        <w:r>
          <w:fldChar w:fldCharType="begin"/>
        </w:r>
        <w:r>
          <w:instrText>PAGE   \* MERGEFORMAT</w:instrText>
        </w:r>
        <w:r>
          <w:fldChar w:fldCharType="separate"/>
        </w:r>
        <w:r w:rsidR="00745C16">
          <w:rPr>
            <w:noProof/>
          </w:rPr>
          <w:t>1</w:t>
        </w:r>
        <w:r>
          <w:fldChar w:fldCharType="end"/>
        </w:r>
      </w:p>
    </w:sdtContent>
  </w:sdt>
  <w:p w14:paraId="19FF6444" w14:textId="77777777" w:rsidR="002B6C52" w:rsidRDefault="002B6C5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571D8" w14:textId="77777777" w:rsidR="00210470" w:rsidRDefault="00210470" w:rsidP="00563B0B">
      <w:pPr>
        <w:spacing w:after="0" w:line="240" w:lineRule="auto"/>
      </w:pPr>
      <w:r>
        <w:separator/>
      </w:r>
    </w:p>
  </w:footnote>
  <w:footnote w:type="continuationSeparator" w:id="0">
    <w:p w14:paraId="68C9ABFA" w14:textId="77777777" w:rsidR="00210470" w:rsidRDefault="00210470" w:rsidP="00563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CA06B" w14:textId="4562772F" w:rsidR="002B6C52" w:rsidRDefault="002B6C52" w:rsidP="00F465B3">
    <w:pPr>
      <w:pStyle w:val="Glava"/>
      <w:pBdr>
        <w:bottom w:val="single" w:sz="12" w:space="1" w:color="auto"/>
      </w:pBdr>
      <w:jc w:val="center"/>
    </w:pPr>
    <w:r>
      <w:t>Zakon o dostopnosti spletišč in mobilnih aplikacij (ZDSMA) – OSNUTEK</w:t>
    </w:r>
  </w:p>
  <w:p w14:paraId="068B6EF4" w14:textId="77777777" w:rsidR="002B6C52" w:rsidRDefault="002B6C52">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3A6"/>
    <w:multiLevelType w:val="hybridMultilevel"/>
    <w:tmpl w:val="0600A3FC"/>
    <w:lvl w:ilvl="0" w:tplc="36EA1C0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0A5577E"/>
    <w:multiLevelType w:val="hybridMultilevel"/>
    <w:tmpl w:val="2A0694C2"/>
    <w:lvl w:ilvl="0" w:tplc="88A819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0E86804"/>
    <w:multiLevelType w:val="hybridMultilevel"/>
    <w:tmpl w:val="A252C492"/>
    <w:lvl w:ilvl="0" w:tplc="DEE0DB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B805BD"/>
    <w:multiLevelType w:val="multilevel"/>
    <w:tmpl w:val="0600A3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6A05105"/>
    <w:multiLevelType w:val="hybridMultilevel"/>
    <w:tmpl w:val="13062E82"/>
    <w:lvl w:ilvl="0" w:tplc="79FC39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B8378B"/>
    <w:multiLevelType w:val="hybridMultilevel"/>
    <w:tmpl w:val="AC48F284"/>
    <w:lvl w:ilvl="0" w:tplc="BE8E06A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F3044E"/>
    <w:multiLevelType w:val="hybridMultilevel"/>
    <w:tmpl w:val="CDC47C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7053DD"/>
    <w:multiLevelType w:val="hybridMultilevel"/>
    <w:tmpl w:val="14845DE2"/>
    <w:lvl w:ilvl="0" w:tplc="A8567CBE">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58E26A5"/>
    <w:multiLevelType w:val="hybridMultilevel"/>
    <w:tmpl w:val="96EA0E50"/>
    <w:lvl w:ilvl="0" w:tplc="B72A417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A665FAD"/>
    <w:multiLevelType w:val="hybridMultilevel"/>
    <w:tmpl w:val="1C88072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AA55E5B"/>
    <w:multiLevelType w:val="multilevel"/>
    <w:tmpl w:val="753E55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27744F47"/>
    <w:multiLevelType w:val="hybridMultilevel"/>
    <w:tmpl w:val="FBF0AFC0"/>
    <w:lvl w:ilvl="0" w:tplc="02945B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7D426B3"/>
    <w:multiLevelType w:val="hybridMultilevel"/>
    <w:tmpl w:val="E782193C"/>
    <w:lvl w:ilvl="0" w:tplc="6FCA30C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DEE509C"/>
    <w:multiLevelType w:val="hybridMultilevel"/>
    <w:tmpl w:val="2BA4B87A"/>
    <w:lvl w:ilvl="0" w:tplc="033ED99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F3D01C3"/>
    <w:multiLevelType w:val="multilevel"/>
    <w:tmpl w:val="6C100074"/>
    <w:lvl w:ilvl="0">
      <w:start w:val="1"/>
      <w:numFmt w:val="decimal"/>
      <w:lvlText w:val="(%1)"/>
      <w:lvlJc w:val="left"/>
      <w:pPr>
        <w:ind w:left="1701" w:hanging="360"/>
      </w:pPr>
      <w:rPr>
        <w:rFonts w:eastAsia="Times New Roman" w:cs="Times New Roman"/>
        <w:b w:val="0"/>
        <w:i w:val="0"/>
        <w:strike w:val="0"/>
        <w:dstrike w:val="0"/>
        <w:color w:val="000000"/>
        <w:position w:val="0"/>
        <w:sz w:val="24"/>
        <w:szCs w:val="24"/>
        <w:highlight w:val="white"/>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highlight w:val="white"/>
        <w:u w:val="none"/>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24"/>
        <w:szCs w:val="24"/>
        <w:highlight w:val="white"/>
        <w:u w:val="none"/>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24"/>
        <w:szCs w:val="24"/>
        <w:highlight w:val="white"/>
        <w:u w:val="none"/>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24"/>
        <w:szCs w:val="24"/>
        <w:highlight w:val="white"/>
        <w:u w:val="none"/>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24"/>
        <w:szCs w:val="24"/>
        <w:highlight w:val="white"/>
        <w:u w:val="none"/>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24"/>
        <w:szCs w:val="24"/>
        <w:highlight w:val="white"/>
        <w:u w:val="none"/>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24"/>
        <w:szCs w:val="24"/>
        <w:highlight w:val="white"/>
        <w:u w:val="none"/>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24"/>
        <w:szCs w:val="24"/>
        <w:highlight w:val="white"/>
        <w:u w:val="none"/>
        <w:vertAlign w:val="baseline"/>
      </w:rPr>
    </w:lvl>
  </w:abstractNum>
  <w:abstractNum w:abstractNumId="15" w15:restartNumberingAfterBreak="0">
    <w:nsid w:val="3405517A"/>
    <w:multiLevelType w:val="hybridMultilevel"/>
    <w:tmpl w:val="FB42CECC"/>
    <w:lvl w:ilvl="0" w:tplc="239465D4">
      <w:start w:val="1"/>
      <w:numFmt w:val="lowerLetter"/>
      <w:lvlText w:val="(%1)"/>
      <w:lvlJc w:val="left"/>
      <w:pPr>
        <w:ind w:left="720" w:hanging="360"/>
      </w:pPr>
      <w:rPr>
        <w:rFonts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A9473DC"/>
    <w:multiLevelType w:val="hybridMultilevel"/>
    <w:tmpl w:val="9230C94E"/>
    <w:lvl w:ilvl="0" w:tplc="04240001">
      <w:start w:val="1"/>
      <w:numFmt w:val="bullet"/>
      <w:lvlText w:val=""/>
      <w:lvlJc w:val="left"/>
      <w:pPr>
        <w:ind w:left="1741" w:hanging="720"/>
      </w:pPr>
      <w:rPr>
        <w:rFonts w:ascii="Symbol" w:hAnsi="Symbol"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7" w15:restartNumberingAfterBreak="0">
    <w:nsid w:val="414651DA"/>
    <w:multiLevelType w:val="hybridMultilevel"/>
    <w:tmpl w:val="753E5570"/>
    <w:lvl w:ilvl="0" w:tplc="D0BA18C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7431765"/>
    <w:multiLevelType w:val="hybridMultilevel"/>
    <w:tmpl w:val="0D4C6D30"/>
    <w:lvl w:ilvl="0" w:tplc="A8567CB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F5E7E29"/>
    <w:multiLevelType w:val="hybridMultilevel"/>
    <w:tmpl w:val="CBDC7106"/>
    <w:lvl w:ilvl="0" w:tplc="6D8AE07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54BD182A"/>
    <w:multiLevelType w:val="hybridMultilevel"/>
    <w:tmpl w:val="94B08B1E"/>
    <w:lvl w:ilvl="0" w:tplc="A8567CB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3A6651"/>
    <w:multiLevelType w:val="hybridMultilevel"/>
    <w:tmpl w:val="EF0C676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5DA50CB"/>
    <w:multiLevelType w:val="hybridMultilevel"/>
    <w:tmpl w:val="1AB4DB6A"/>
    <w:lvl w:ilvl="0" w:tplc="89C273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D875DB2"/>
    <w:multiLevelType w:val="multilevel"/>
    <w:tmpl w:val="6C100074"/>
    <w:lvl w:ilvl="0">
      <w:start w:val="1"/>
      <w:numFmt w:val="decimal"/>
      <w:lvlText w:val="(%1)"/>
      <w:lvlJc w:val="left"/>
      <w:pPr>
        <w:ind w:left="1701" w:hanging="360"/>
      </w:pPr>
      <w:rPr>
        <w:rFonts w:eastAsia="Times New Roman" w:cs="Times New Roman"/>
        <w:b w:val="0"/>
        <w:i w:val="0"/>
        <w:strike w:val="0"/>
        <w:dstrike w:val="0"/>
        <w:color w:val="000000"/>
        <w:position w:val="0"/>
        <w:sz w:val="24"/>
        <w:szCs w:val="24"/>
        <w:highlight w:val="white"/>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highlight w:val="white"/>
        <w:u w:val="none"/>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24"/>
        <w:szCs w:val="24"/>
        <w:highlight w:val="white"/>
        <w:u w:val="none"/>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24"/>
        <w:szCs w:val="24"/>
        <w:highlight w:val="white"/>
        <w:u w:val="none"/>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24"/>
        <w:szCs w:val="24"/>
        <w:highlight w:val="white"/>
        <w:u w:val="none"/>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24"/>
        <w:szCs w:val="24"/>
        <w:highlight w:val="white"/>
        <w:u w:val="none"/>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24"/>
        <w:szCs w:val="24"/>
        <w:highlight w:val="white"/>
        <w:u w:val="none"/>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24"/>
        <w:szCs w:val="24"/>
        <w:highlight w:val="white"/>
        <w:u w:val="none"/>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24"/>
        <w:szCs w:val="24"/>
        <w:highlight w:val="white"/>
        <w:u w:val="none"/>
        <w:vertAlign w:val="baseline"/>
      </w:rPr>
    </w:lvl>
  </w:abstractNum>
  <w:abstractNum w:abstractNumId="24" w15:restartNumberingAfterBreak="0">
    <w:nsid w:val="5EB45A6C"/>
    <w:multiLevelType w:val="hybridMultilevel"/>
    <w:tmpl w:val="1C041CE8"/>
    <w:lvl w:ilvl="0" w:tplc="07E89498">
      <w:start w:val="1"/>
      <w:numFmt w:val="decimal"/>
      <w:lvlText w:val="(%1)"/>
      <w:lvlJc w:val="left"/>
      <w:pPr>
        <w:ind w:left="360" w:hanging="360"/>
      </w:pPr>
      <w:rPr>
        <w:rFonts w:hint="default"/>
      </w:rPr>
    </w:lvl>
    <w:lvl w:ilvl="1" w:tplc="04240019" w:tentative="1">
      <w:start w:val="1"/>
      <w:numFmt w:val="lowerLetter"/>
      <w:lvlText w:val="%2."/>
      <w:lvlJc w:val="left"/>
      <w:pPr>
        <w:ind w:left="808" w:hanging="360"/>
      </w:pPr>
    </w:lvl>
    <w:lvl w:ilvl="2" w:tplc="0424001B" w:tentative="1">
      <w:start w:val="1"/>
      <w:numFmt w:val="lowerRoman"/>
      <w:lvlText w:val="%3."/>
      <w:lvlJc w:val="right"/>
      <w:pPr>
        <w:ind w:left="1528" w:hanging="180"/>
      </w:pPr>
    </w:lvl>
    <w:lvl w:ilvl="3" w:tplc="0424000F" w:tentative="1">
      <w:start w:val="1"/>
      <w:numFmt w:val="decimal"/>
      <w:lvlText w:val="%4."/>
      <w:lvlJc w:val="left"/>
      <w:pPr>
        <w:ind w:left="2248" w:hanging="360"/>
      </w:pPr>
    </w:lvl>
    <w:lvl w:ilvl="4" w:tplc="04240019" w:tentative="1">
      <w:start w:val="1"/>
      <w:numFmt w:val="lowerLetter"/>
      <w:lvlText w:val="%5."/>
      <w:lvlJc w:val="left"/>
      <w:pPr>
        <w:ind w:left="2968" w:hanging="360"/>
      </w:pPr>
    </w:lvl>
    <w:lvl w:ilvl="5" w:tplc="0424001B" w:tentative="1">
      <w:start w:val="1"/>
      <w:numFmt w:val="lowerRoman"/>
      <w:lvlText w:val="%6."/>
      <w:lvlJc w:val="right"/>
      <w:pPr>
        <w:ind w:left="3688" w:hanging="180"/>
      </w:pPr>
    </w:lvl>
    <w:lvl w:ilvl="6" w:tplc="0424000F" w:tentative="1">
      <w:start w:val="1"/>
      <w:numFmt w:val="decimal"/>
      <w:lvlText w:val="%7."/>
      <w:lvlJc w:val="left"/>
      <w:pPr>
        <w:ind w:left="4408" w:hanging="360"/>
      </w:pPr>
    </w:lvl>
    <w:lvl w:ilvl="7" w:tplc="04240019" w:tentative="1">
      <w:start w:val="1"/>
      <w:numFmt w:val="lowerLetter"/>
      <w:lvlText w:val="%8."/>
      <w:lvlJc w:val="left"/>
      <w:pPr>
        <w:ind w:left="5128" w:hanging="360"/>
      </w:pPr>
    </w:lvl>
    <w:lvl w:ilvl="8" w:tplc="0424001B" w:tentative="1">
      <w:start w:val="1"/>
      <w:numFmt w:val="lowerRoman"/>
      <w:lvlText w:val="%9."/>
      <w:lvlJc w:val="right"/>
      <w:pPr>
        <w:ind w:left="5848" w:hanging="180"/>
      </w:pPr>
    </w:lvl>
  </w:abstractNum>
  <w:abstractNum w:abstractNumId="25" w15:restartNumberingAfterBreak="0">
    <w:nsid w:val="64392038"/>
    <w:multiLevelType w:val="hybridMultilevel"/>
    <w:tmpl w:val="29F63852"/>
    <w:lvl w:ilvl="0" w:tplc="36D038B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645F6492"/>
    <w:multiLevelType w:val="hybridMultilevel"/>
    <w:tmpl w:val="A06CEE86"/>
    <w:lvl w:ilvl="0" w:tplc="D16EFF1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8B53C45"/>
    <w:multiLevelType w:val="hybridMultilevel"/>
    <w:tmpl w:val="C05E79D6"/>
    <w:lvl w:ilvl="0" w:tplc="7A70A5B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6B2E11EE"/>
    <w:multiLevelType w:val="hybridMultilevel"/>
    <w:tmpl w:val="F9EA222E"/>
    <w:lvl w:ilvl="0" w:tplc="0584DB3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CA253E8"/>
    <w:multiLevelType w:val="multilevel"/>
    <w:tmpl w:val="6C100074"/>
    <w:lvl w:ilvl="0">
      <w:start w:val="1"/>
      <w:numFmt w:val="decimal"/>
      <w:lvlText w:val="(%1)"/>
      <w:lvlJc w:val="left"/>
      <w:pPr>
        <w:ind w:left="1701" w:hanging="360"/>
      </w:pPr>
      <w:rPr>
        <w:rFonts w:eastAsia="Times New Roman" w:cs="Times New Roman"/>
        <w:b w:val="0"/>
        <w:i w:val="0"/>
        <w:strike w:val="0"/>
        <w:dstrike w:val="0"/>
        <w:color w:val="000000"/>
        <w:position w:val="0"/>
        <w:sz w:val="24"/>
        <w:szCs w:val="24"/>
        <w:highlight w:val="white"/>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highlight w:val="white"/>
        <w:u w:val="none"/>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24"/>
        <w:szCs w:val="24"/>
        <w:highlight w:val="white"/>
        <w:u w:val="none"/>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24"/>
        <w:szCs w:val="24"/>
        <w:highlight w:val="white"/>
        <w:u w:val="none"/>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24"/>
        <w:szCs w:val="24"/>
        <w:highlight w:val="white"/>
        <w:u w:val="none"/>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24"/>
        <w:szCs w:val="24"/>
        <w:highlight w:val="white"/>
        <w:u w:val="none"/>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24"/>
        <w:szCs w:val="24"/>
        <w:highlight w:val="white"/>
        <w:u w:val="none"/>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24"/>
        <w:szCs w:val="24"/>
        <w:highlight w:val="white"/>
        <w:u w:val="none"/>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24"/>
        <w:szCs w:val="24"/>
        <w:highlight w:val="white"/>
        <w:u w:val="none"/>
        <w:vertAlign w:val="baseline"/>
      </w:rPr>
    </w:lvl>
  </w:abstractNum>
  <w:abstractNum w:abstractNumId="30" w15:restartNumberingAfterBreak="0">
    <w:nsid w:val="6CD1561F"/>
    <w:multiLevelType w:val="multilevel"/>
    <w:tmpl w:val="C1FA423A"/>
    <w:lvl w:ilvl="0">
      <w:start w:val="1"/>
      <w:numFmt w:val="decimal"/>
      <w:lvlText w:val="%1."/>
      <w:lvlJc w:val="left"/>
      <w:pPr>
        <w:ind w:left="360" w:hanging="360"/>
      </w:pPr>
      <w:rPr>
        <w:rFonts w:asciiTheme="minorHAnsi" w:eastAsiaTheme="minorHAnsi" w:hAnsiTheme="minorHAnsi" w:cstheme="minorHAnsi"/>
        <w:b w:val="0"/>
        <w:i w:val="0"/>
        <w:strike w:val="0"/>
        <w:dstrike w:val="0"/>
        <w:color w:val="000000"/>
        <w:position w:val="0"/>
        <w:sz w:val="24"/>
        <w:szCs w:val="24"/>
        <w:highlight w:val="white"/>
        <w:u w:val="none"/>
        <w:vertAlign w:val="baseline"/>
      </w:rPr>
    </w:lvl>
    <w:lvl w:ilvl="1">
      <w:start w:val="1"/>
      <w:numFmt w:val="lowerLetter"/>
      <w:lvlText w:val="%2"/>
      <w:lvlJc w:val="left"/>
      <w:pPr>
        <w:ind w:left="795" w:hanging="360"/>
      </w:pPr>
      <w:rPr>
        <w:rFonts w:eastAsia="Times New Roman" w:cs="Times New Roman"/>
        <w:b w:val="0"/>
        <w:i w:val="0"/>
        <w:strike w:val="0"/>
        <w:dstrike w:val="0"/>
        <w:color w:val="000000"/>
        <w:position w:val="0"/>
        <w:sz w:val="24"/>
        <w:szCs w:val="24"/>
        <w:highlight w:val="white"/>
        <w:u w:val="none"/>
        <w:vertAlign w:val="baseline"/>
      </w:rPr>
    </w:lvl>
    <w:lvl w:ilvl="2">
      <w:start w:val="1"/>
      <w:numFmt w:val="lowerRoman"/>
      <w:lvlText w:val="%3"/>
      <w:lvlJc w:val="left"/>
      <w:pPr>
        <w:ind w:left="1515" w:hanging="360"/>
      </w:pPr>
      <w:rPr>
        <w:rFonts w:eastAsia="Times New Roman" w:cs="Times New Roman"/>
        <w:b w:val="0"/>
        <w:i w:val="0"/>
        <w:strike w:val="0"/>
        <w:dstrike w:val="0"/>
        <w:color w:val="000000"/>
        <w:position w:val="0"/>
        <w:sz w:val="24"/>
        <w:szCs w:val="24"/>
        <w:highlight w:val="white"/>
        <w:u w:val="none"/>
        <w:vertAlign w:val="baseline"/>
      </w:rPr>
    </w:lvl>
    <w:lvl w:ilvl="3">
      <w:start w:val="1"/>
      <w:numFmt w:val="decimal"/>
      <w:lvlText w:val="%4"/>
      <w:lvlJc w:val="left"/>
      <w:pPr>
        <w:ind w:left="2235" w:hanging="360"/>
      </w:pPr>
      <w:rPr>
        <w:rFonts w:eastAsia="Times New Roman" w:cs="Times New Roman"/>
        <w:b w:val="0"/>
        <w:i w:val="0"/>
        <w:strike w:val="0"/>
        <w:dstrike w:val="0"/>
        <w:color w:val="000000"/>
        <w:position w:val="0"/>
        <w:sz w:val="24"/>
        <w:szCs w:val="24"/>
        <w:highlight w:val="white"/>
        <w:u w:val="none"/>
        <w:vertAlign w:val="baseline"/>
      </w:rPr>
    </w:lvl>
    <w:lvl w:ilvl="4">
      <w:start w:val="1"/>
      <w:numFmt w:val="lowerLetter"/>
      <w:lvlText w:val="%5"/>
      <w:lvlJc w:val="left"/>
      <w:pPr>
        <w:ind w:left="2955" w:hanging="360"/>
      </w:pPr>
      <w:rPr>
        <w:rFonts w:eastAsia="Times New Roman" w:cs="Times New Roman"/>
        <w:b w:val="0"/>
        <w:i w:val="0"/>
        <w:strike w:val="0"/>
        <w:dstrike w:val="0"/>
        <w:color w:val="000000"/>
        <w:position w:val="0"/>
        <w:sz w:val="24"/>
        <w:szCs w:val="24"/>
        <w:highlight w:val="white"/>
        <w:u w:val="none"/>
        <w:vertAlign w:val="baseline"/>
      </w:rPr>
    </w:lvl>
    <w:lvl w:ilvl="5">
      <w:start w:val="1"/>
      <w:numFmt w:val="lowerRoman"/>
      <w:lvlText w:val="%6"/>
      <w:lvlJc w:val="left"/>
      <w:pPr>
        <w:ind w:left="3675" w:hanging="360"/>
      </w:pPr>
      <w:rPr>
        <w:rFonts w:eastAsia="Times New Roman" w:cs="Times New Roman"/>
        <w:b w:val="0"/>
        <w:i w:val="0"/>
        <w:strike w:val="0"/>
        <w:dstrike w:val="0"/>
        <w:color w:val="000000"/>
        <w:position w:val="0"/>
        <w:sz w:val="24"/>
        <w:szCs w:val="24"/>
        <w:highlight w:val="white"/>
        <w:u w:val="none"/>
        <w:vertAlign w:val="baseline"/>
      </w:rPr>
    </w:lvl>
    <w:lvl w:ilvl="6">
      <w:start w:val="1"/>
      <w:numFmt w:val="decimal"/>
      <w:lvlText w:val="%7"/>
      <w:lvlJc w:val="left"/>
      <w:pPr>
        <w:ind w:left="4395" w:hanging="360"/>
      </w:pPr>
      <w:rPr>
        <w:rFonts w:eastAsia="Times New Roman" w:cs="Times New Roman"/>
        <w:b w:val="0"/>
        <w:i w:val="0"/>
        <w:strike w:val="0"/>
        <w:dstrike w:val="0"/>
        <w:color w:val="000000"/>
        <w:position w:val="0"/>
        <w:sz w:val="24"/>
        <w:szCs w:val="24"/>
        <w:highlight w:val="white"/>
        <w:u w:val="none"/>
        <w:vertAlign w:val="baseline"/>
      </w:rPr>
    </w:lvl>
    <w:lvl w:ilvl="7">
      <w:start w:val="1"/>
      <w:numFmt w:val="lowerLetter"/>
      <w:lvlText w:val="%8"/>
      <w:lvlJc w:val="left"/>
      <w:pPr>
        <w:ind w:left="5115" w:hanging="360"/>
      </w:pPr>
      <w:rPr>
        <w:rFonts w:eastAsia="Times New Roman" w:cs="Times New Roman"/>
        <w:b w:val="0"/>
        <w:i w:val="0"/>
        <w:strike w:val="0"/>
        <w:dstrike w:val="0"/>
        <w:color w:val="000000"/>
        <w:position w:val="0"/>
        <w:sz w:val="24"/>
        <w:szCs w:val="24"/>
        <w:highlight w:val="white"/>
        <w:u w:val="none"/>
        <w:vertAlign w:val="baseline"/>
      </w:rPr>
    </w:lvl>
    <w:lvl w:ilvl="8">
      <w:start w:val="1"/>
      <w:numFmt w:val="lowerRoman"/>
      <w:lvlText w:val="%9"/>
      <w:lvlJc w:val="left"/>
      <w:pPr>
        <w:ind w:left="5835" w:hanging="360"/>
      </w:pPr>
      <w:rPr>
        <w:rFonts w:eastAsia="Times New Roman" w:cs="Times New Roman"/>
        <w:b w:val="0"/>
        <w:i w:val="0"/>
        <w:strike w:val="0"/>
        <w:dstrike w:val="0"/>
        <w:color w:val="000000"/>
        <w:position w:val="0"/>
        <w:sz w:val="24"/>
        <w:szCs w:val="24"/>
        <w:highlight w:val="white"/>
        <w:u w:val="none"/>
        <w:vertAlign w:val="baseline"/>
      </w:rPr>
    </w:lvl>
  </w:abstractNum>
  <w:abstractNum w:abstractNumId="31" w15:restartNumberingAfterBreak="0">
    <w:nsid w:val="6DCE5482"/>
    <w:multiLevelType w:val="hybridMultilevel"/>
    <w:tmpl w:val="74567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10767AB"/>
    <w:multiLevelType w:val="hybridMultilevel"/>
    <w:tmpl w:val="76CAB054"/>
    <w:lvl w:ilvl="0" w:tplc="0584DB3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7533731D"/>
    <w:multiLevelType w:val="hybridMultilevel"/>
    <w:tmpl w:val="DCCC37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7804682"/>
    <w:multiLevelType w:val="hybridMultilevel"/>
    <w:tmpl w:val="680026FE"/>
    <w:lvl w:ilvl="0" w:tplc="694ACE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7D749F9"/>
    <w:multiLevelType w:val="hybridMultilevel"/>
    <w:tmpl w:val="2FA096DE"/>
    <w:lvl w:ilvl="0" w:tplc="7DFCC2C2">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6" w15:restartNumberingAfterBreak="0">
    <w:nsid w:val="7CED618B"/>
    <w:multiLevelType w:val="hybridMultilevel"/>
    <w:tmpl w:val="DE9241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E0A1F58"/>
    <w:multiLevelType w:val="multilevel"/>
    <w:tmpl w:val="6C100074"/>
    <w:lvl w:ilvl="0">
      <w:start w:val="1"/>
      <w:numFmt w:val="decimal"/>
      <w:lvlText w:val="(%1)"/>
      <w:lvlJc w:val="left"/>
      <w:pPr>
        <w:ind w:left="360" w:hanging="360"/>
      </w:pPr>
      <w:rPr>
        <w:rFonts w:eastAsia="Times New Roman" w:cs="Times New Roman"/>
        <w:b w:val="0"/>
        <w:i w:val="0"/>
        <w:strike w:val="0"/>
        <w:dstrike w:val="0"/>
        <w:color w:val="000000"/>
        <w:position w:val="0"/>
        <w:sz w:val="24"/>
        <w:szCs w:val="24"/>
        <w:highlight w:val="white"/>
        <w:u w:val="none"/>
        <w:vertAlign w:val="baseline"/>
      </w:rPr>
    </w:lvl>
    <w:lvl w:ilvl="1">
      <w:start w:val="1"/>
      <w:numFmt w:val="lowerLetter"/>
      <w:lvlText w:val="%2"/>
      <w:lvlJc w:val="left"/>
      <w:pPr>
        <w:ind w:left="795" w:hanging="360"/>
      </w:pPr>
      <w:rPr>
        <w:rFonts w:eastAsia="Times New Roman" w:cs="Times New Roman"/>
        <w:b w:val="0"/>
        <w:i w:val="0"/>
        <w:strike w:val="0"/>
        <w:dstrike w:val="0"/>
        <w:color w:val="000000"/>
        <w:position w:val="0"/>
        <w:sz w:val="24"/>
        <w:szCs w:val="24"/>
        <w:highlight w:val="white"/>
        <w:u w:val="none"/>
        <w:vertAlign w:val="baseline"/>
      </w:rPr>
    </w:lvl>
    <w:lvl w:ilvl="2">
      <w:start w:val="1"/>
      <w:numFmt w:val="lowerRoman"/>
      <w:lvlText w:val="%3"/>
      <w:lvlJc w:val="left"/>
      <w:pPr>
        <w:ind w:left="1515" w:hanging="360"/>
      </w:pPr>
      <w:rPr>
        <w:rFonts w:eastAsia="Times New Roman" w:cs="Times New Roman"/>
        <w:b w:val="0"/>
        <w:i w:val="0"/>
        <w:strike w:val="0"/>
        <w:dstrike w:val="0"/>
        <w:color w:val="000000"/>
        <w:position w:val="0"/>
        <w:sz w:val="24"/>
        <w:szCs w:val="24"/>
        <w:highlight w:val="white"/>
        <w:u w:val="none"/>
        <w:vertAlign w:val="baseline"/>
      </w:rPr>
    </w:lvl>
    <w:lvl w:ilvl="3">
      <w:start w:val="1"/>
      <w:numFmt w:val="decimal"/>
      <w:lvlText w:val="%4"/>
      <w:lvlJc w:val="left"/>
      <w:pPr>
        <w:ind w:left="2235" w:hanging="360"/>
      </w:pPr>
      <w:rPr>
        <w:rFonts w:eastAsia="Times New Roman" w:cs="Times New Roman"/>
        <w:b w:val="0"/>
        <w:i w:val="0"/>
        <w:strike w:val="0"/>
        <w:dstrike w:val="0"/>
        <w:color w:val="000000"/>
        <w:position w:val="0"/>
        <w:sz w:val="24"/>
        <w:szCs w:val="24"/>
        <w:highlight w:val="white"/>
        <w:u w:val="none"/>
        <w:vertAlign w:val="baseline"/>
      </w:rPr>
    </w:lvl>
    <w:lvl w:ilvl="4">
      <w:start w:val="1"/>
      <w:numFmt w:val="lowerLetter"/>
      <w:lvlText w:val="%5"/>
      <w:lvlJc w:val="left"/>
      <w:pPr>
        <w:ind w:left="2955" w:hanging="360"/>
      </w:pPr>
      <w:rPr>
        <w:rFonts w:eastAsia="Times New Roman" w:cs="Times New Roman"/>
        <w:b w:val="0"/>
        <w:i w:val="0"/>
        <w:strike w:val="0"/>
        <w:dstrike w:val="0"/>
        <w:color w:val="000000"/>
        <w:position w:val="0"/>
        <w:sz w:val="24"/>
        <w:szCs w:val="24"/>
        <w:highlight w:val="white"/>
        <w:u w:val="none"/>
        <w:vertAlign w:val="baseline"/>
      </w:rPr>
    </w:lvl>
    <w:lvl w:ilvl="5">
      <w:start w:val="1"/>
      <w:numFmt w:val="lowerRoman"/>
      <w:lvlText w:val="%6"/>
      <w:lvlJc w:val="left"/>
      <w:pPr>
        <w:ind w:left="3675" w:hanging="360"/>
      </w:pPr>
      <w:rPr>
        <w:rFonts w:eastAsia="Times New Roman" w:cs="Times New Roman"/>
        <w:b w:val="0"/>
        <w:i w:val="0"/>
        <w:strike w:val="0"/>
        <w:dstrike w:val="0"/>
        <w:color w:val="000000"/>
        <w:position w:val="0"/>
        <w:sz w:val="24"/>
        <w:szCs w:val="24"/>
        <w:highlight w:val="white"/>
        <w:u w:val="none"/>
        <w:vertAlign w:val="baseline"/>
      </w:rPr>
    </w:lvl>
    <w:lvl w:ilvl="6">
      <w:start w:val="1"/>
      <w:numFmt w:val="decimal"/>
      <w:lvlText w:val="%7"/>
      <w:lvlJc w:val="left"/>
      <w:pPr>
        <w:ind w:left="4395" w:hanging="360"/>
      </w:pPr>
      <w:rPr>
        <w:rFonts w:eastAsia="Times New Roman" w:cs="Times New Roman"/>
        <w:b w:val="0"/>
        <w:i w:val="0"/>
        <w:strike w:val="0"/>
        <w:dstrike w:val="0"/>
        <w:color w:val="000000"/>
        <w:position w:val="0"/>
        <w:sz w:val="24"/>
        <w:szCs w:val="24"/>
        <w:highlight w:val="white"/>
        <w:u w:val="none"/>
        <w:vertAlign w:val="baseline"/>
      </w:rPr>
    </w:lvl>
    <w:lvl w:ilvl="7">
      <w:start w:val="1"/>
      <w:numFmt w:val="lowerLetter"/>
      <w:lvlText w:val="%8"/>
      <w:lvlJc w:val="left"/>
      <w:pPr>
        <w:ind w:left="5115" w:hanging="360"/>
      </w:pPr>
      <w:rPr>
        <w:rFonts w:eastAsia="Times New Roman" w:cs="Times New Roman"/>
        <w:b w:val="0"/>
        <w:i w:val="0"/>
        <w:strike w:val="0"/>
        <w:dstrike w:val="0"/>
        <w:color w:val="000000"/>
        <w:position w:val="0"/>
        <w:sz w:val="24"/>
        <w:szCs w:val="24"/>
        <w:highlight w:val="white"/>
        <w:u w:val="none"/>
        <w:vertAlign w:val="baseline"/>
      </w:rPr>
    </w:lvl>
    <w:lvl w:ilvl="8">
      <w:start w:val="1"/>
      <w:numFmt w:val="lowerRoman"/>
      <w:lvlText w:val="%9"/>
      <w:lvlJc w:val="left"/>
      <w:pPr>
        <w:ind w:left="5835" w:hanging="360"/>
      </w:pPr>
      <w:rPr>
        <w:rFonts w:eastAsia="Times New Roman" w:cs="Times New Roman"/>
        <w:b w:val="0"/>
        <w:i w:val="0"/>
        <w:strike w:val="0"/>
        <w:dstrike w:val="0"/>
        <w:color w:val="000000"/>
        <w:position w:val="0"/>
        <w:sz w:val="24"/>
        <w:szCs w:val="24"/>
        <w:highlight w:val="white"/>
        <w:u w:val="none"/>
        <w:vertAlign w:val="baseline"/>
      </w:rPr>
    </w:lvl>
  </w:abstractNum>
  <w:num w:numId="1">
    <w:abstractNumId w:val="18"/>
  </w:num>
  <w:num w:numId="2">
    <w:abstractNumId w:val="30"/>
  </w:num>
  <w:num w:numId="3">
    <w:abstractNumId w:val="16"/>
  </w:num>
  <w:num w:numId="4">
    <w:abstractNumId w:val="7"/>
  </w:num>
  <w:num w:numId="5">
    <w:abstractNumId w:val="20"/>
  </w:num>
  <w:num w:numId="6">
    <w:abstractNumId w:val="33"/>
  </w:num>
  <w:num w:numId="7">
    <w:abstractNumId w:val="6"/>
  </w:num>
  <w:num w:numId="8">
    <w:abstractNumId w:val="36"/>
  </w:num>
  <w:num w:numId="9">
    <w:abstractNumId w:val="9"/>
  </w:num>
  <w:num w:numId="10">
    <w:abstractNumId w:val="26"/>
  </w:num>
  <w:num w:numId="11">
    <w:abstractNumId w:val="21"/>
  </w:num>
  <w:num w:numId="12">
    <w:abstractNumId w:val="2"/>
  </w:num>
  <w:num w:numId="13">
    <w:abstractNumId w:val="0"/>
  </w:num>
  <w:num w:numId="14">
    <w:abstractNumId w:val="5"/>
  </w:num>
  <w:num w:numId="15">
    <w:abstractNumId w:val="4"/>
  </w:num>
  <w:num w:numId="16">
    <w:abstractNumId w:val="31"/>
  </w:num>
  <w:num w:numId="17">
    <w:abstractNumId w:val="34"/>
  </w:num>
  <w:num w:numId="18">
    <w:abstractNumId w:val="23"/>
  </w:num>
  <w:num w:numId="19">
    <w:abstractNumId w:val="14"/>
  </w:num>
  <w:num w:numId="20">
    <w:abstractNumId w:val="29"/>
  </w:num>
  <w:num w:numId="21">
    <w:abstractNumId w:val="35"/>
  </w:num>
  <w:num w:numId="22">
    <w:abstractNumId w:val="22"/>
  </w:num>
  <w:num w:numId="23">
    <w:abstractNumId w:val="1"/>
  </w:num>
  <w:num w:numId="24">
    <w:abstractNumId w:val="12"/>
  </w:num>
  <w:num w:numId="25">
    <w:abstractNumId w:val="24"/>
  </w:num>
  <w:num w:numId="26">
    <w:abstractNumId w:val="32"/>
  </w:num>
  <w:num w:numId="27">
    <w:abstractNumId w:val="28"/>
  </w:num>
  <w:num w:numId="28">
    <w:abstractNumId w:val="19"/>
  </w:num>
  <w:num w:numId="29">
    <w:abstractNumId w:val="37"/>
  </w:num>
  <w:num w:numId="30">
    <w:abstractNumId w:val="8"/>
  </w:num>
  <w:num w:numId="31">
    <w:abstractNumId w:val="3"/>
  </w:num>
  <w:num w:numId="32">
    <w:abstractNumId w:val="25"/>
  </w:num>
  <w:num w:numId="33">
    <w:abstractNumId w:val="17"/>
  </w:num>
  <w:num w:numId="34">
    <w:abstractNumId w:val="10"/>
  </w:num>
  <w:num w:numId="35">
    <w:abstractNumId w:val="13"/>
  </w:num>
  <w:num w:numId="36">
    <w:abstractNumId w:val="27"/>
  </w:num>
  <w:num w:numId="37">
    <w:abstractNumId w:val="1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LA0MDcxNDYyNbVU0lEKTi0uzszPAykwrAUAnX0ZsywAAAA="/>
  </w:docVars>
  <w:rsids>
    <w:rsidRoot w:val="00563B0B"/>
    <w:rsid w:val="0000117E"/>
    <w:rsid w:val="00004E46"/>
    <w:rsid w:val="000221BB"/>
    <w:rsid w:val="000229A0"/>
    <w:rsid w:val="000234FA"/>
    <w:rsid w:val="00027965"/>
    <w:rsid w:val="000345F0"/>
    <w:rsid w:val="00035AE1"/>
    <w:rsid w:val="000519E7"/>
    <w:rsid w:val="00056B84"/>
    <w:rsid w:val="00060552"/>
    <w:rsid w:val="0006308C"/>
    <w:rsid w:val="00071C78"/>
    <w:rsid w:val="0007286C"/>
    <w:rsid w:val="000750A3"/>
    <w:rsid w:val="00075984"/>
    <w:rsid w:val="0008019B"/>
    <w:rsid w:val="00082633"/>
    <w:rsid w:val="00083506"/>
    <w:rsid w:val="00085A45"/>
    <w:rsid w:val="000911C4"/>
    <w:rsid w:val="00091C22"/>
    <w:rsid w:val="0009366D"/>
    <w:rsid w:val="000A3A24"/>
    <w:rsid w:val="000A444B"/>
    <w:rsid w:val="000A4885"/>
    <w:rsid w:val="000B3FA0"/>
    <w:rsid w:val="000B67E8"/>
    <w:rsid w:val="000B6A7C"/>
    <w:rsid w:val="000D4326"/>
    <w:rsid w:val="000E571D"/>
    <w:rsid w:val="000F5A31"/>
    <w:rsid w:val="000F6E51"/>
    <w:rsid w:val="00105887"/>
    <w:rsid w:val="00107A7C"/>
    <w:rsid w:val="00121A36"/>
    <w:rsid w:val="0012613E"/>
    <w:rsid w:val="00126F50"/>
    <w:rsid w:val="00136C63"/>
    <w:rsid w:val="00147079"/>
    <w:rsid w:val="001470DC"/>
    <w:rsid w:val="00147140"/>
    <w:rsid w:val="001473A5"/>
    <w:rsid w:val="0015187F"/>
    <w:rsid w:val="0015766D"/>
    <w:rsid w:val="00160EB2"/>
    <w:rsid w:val="00162B7F"/>
    <w:rsid w:val="00164399"/>
    <w:rsid w:val="001815BE"/>
    <w:rsid w:val="00184605"/>
    <w:rsid w:val="00187AB5"/>
    <w:rsid w:val="001921CD"/>
    <w:rsid w:val="0019695F"/>
    <w:rsid w:val="001A28F6"/>
    <w:rsid w:val="001A2C83"/>
    <w:rsid w:val="001B4372"/>
    <w:rsid w:val="001B622F"/>
    <w:rsid w:val="001C041F"/>
    <w:rsid w:val="001C6093"/>
    <w:rsid w:val="001C720A"/>
    <w:rsid w:val="001D116F"/>
    <w:rsid w:val="001D1D62"/>
    <w:rsid w:val="001D511A"/>
    <w:rsid w:val="001E27D6"/>
    <w:rsid w:val="001E3314"/>
    <w:rsid w:val="001F3510"/>
    <w:rsid w:val="001F74AA"/>
    <w:rsid w:val="0020061C"/>
    <w:rsid w:val="00201EDE"/>
    <w:rsid w:val="00210470"/>
    <w:rsid w:val="002209F3"/>
    <w:rsid w:val="002239E4"/>
    <w:rsid w:val="00230DD7"/>
    <w:rsid w:val="00230E39"/>
    <w:rsid w:val="00234D2E"/>
    <w:rsid w:val="00246F40"/>
    <w:rsid w:val="002530E7"/>
    <w:rsid w:val="00253F8A"/>
    <w:rsid w:val="002567B1"/>
    <w:rsid w:val="002649BC"/>
    <w:rsid w:val="00270199"/>
    <w:rsid w:val="00271547"/>
    <w:rsid w:val="00272583"/>
    <w:rsid w:val="00280BEE"/>
    <w:rsid w:val="0028218B"/>
    <w:rsid w:val="002838F5"/>
    <w:rsid w:val="00283EB7"/>
    <w:rsid w:val="00284F25"/>
    <w:rsid w:val="00285AD1"/>
    <w:rsid w:val="00286C3F"/>
    <w:rsid w:val="0029035D"/>
    <w:rsid w:val="0029173B"/>
    <w:rsid w:val="00294282"/>
    <w:rsid w:val="002944C6"/>
    <w:rsid w:val="002B00BF"/>
    <w:rsid w:val="002B6C52"/>
    <w:rsid w:val="002D08EF"/>
    <w:rsid w:val="002D461A"/>
    <w:rsid w:val="002D66BD"/>
    <w:rsid w:val="002E04CD"/>
    <w:rsid w:val="002E336D"/>
    <w:rsid w:val="002E5E7E"/>
    <w:rsid w:val="002F3489"/>
    <w:rsid w:val="002F6897"/>
    <w:rsid w:val="00301CBD"/>
    <w:rsid w:val="00302751"/>
    <w:rsid w:val="003067C3"/>
    <w:rsid w:val="00321BB5"/>
    <w:rsid w:val="00325A85"/>
    <w:rsid w:val="00326785"/>
    <w:rsid w:val="00332FC3"/>
    <w:rsid w:val="00333BB9"/>
    <w:rsid w:val="003561EE"/>
    <w:rsid w:val="00356640"/>
    <w:rsid w:val="003644AC"/>
    <w:rsid w:val="0036799D"/>
    <w:rsid w:val="0038556B"/>
    <w:rsid w:val="00391206"/>
    <w:rsid w:val="00393111"/>
    <w:rsid w:val="00393196"/>
    <w:rsid w:val="003A6015"/>
    <w:rsid w:val="003B0A0D"/>
    <w:rsid w:val="003B3D34"/>
    <w:rsid w:val="003B583F"/>
    <w:rsid w:val="003C0068"/>
    <w:rsid w:val="003C1C1E"/>
    <w:rsid w:val="003D2DC6"/>
    <w:rsid w:val="003D2F95"/>
    <w:rsid w:val="003D5715"/>
    <w:rsid w:val="003D6C5E"/>
    <w:rsid w:val="003E083B"/>
    <w:rsid w:val="003E1297"/>
    <w:rsid w:val="003E5385"/>
    <w:rsid w:val="003F0610"/>
    <w:rsid w:val="003F6BEF"/>
    <w:rsid w:val="00402991"/>
    <w:rsid w:val="00404846"/>
    <w:rsid w:val="00413493"/>
    <w:rsid w:val="00414332"/>
    <w:rsid w:val="004149A4"/>
    <w:rsid w:val="00422635"/>
    <w:rsid w:val="00423E6D"/>
    <w:rsid w:val="00431C51"/>
    <w:rsid w:val="0043451E"/>
    <w:rsid w:val="004374F1"/>
    <w:rsid w:val="004404AA"/>
    <w:rsid w:val="00441EDC"/>
    <w:rsid w:val="004425D2"/>
    <w:rsid w:val="00443877"/>
    <w:rsid w:val="00443DBA"/>
    <w:rsid w:val="00445ED7"/>
    <w:rsid w:val="00447B4B"/>
    <w:rsid w:val="00450C92"/>
    <w:rsid w:val="00452307"/>
    <w:rsid w:val="00462B1E"/>
    <w:rsid w:val="004671D4"/>
    <w:rsid w:val="00473A53"/>
    <w:rsid w:val="00473EA8"/>
    <w:rsid w:val="0047545F"/>
    <w:rsid w:val="00476702"/>
    <w:rsid w:val="00484AB6"/>
    <w:rsid w:val="0049106E"/>
    <w:rsid w:val="004A4A80"/>
    <w:rsid w:val="004B2769"/>
    <w:rsid w:val="004B7911"/>
    <w:rsid w:val="004C21CE"/>
    <w:rsid w:val="004D3B94"/>
    <w:rsid w:val="004D4C81"/>
    <w:rsid w:val="004D5DCB"/>
    <w:rsid w:val="004D5DFC"/>
    <w:rsid w:val="004E13B3"/>
    <w:rsid w:val="00502A8E"/>
    <w:rsid w:val="00503525"/>
    <w:rsid w:val="005067DC"/>
    <w:rsid w:val="00506939"/>
    <w:rsid w:val="0051239E"/>
    <w:rsid w:val="00515960"/>
    <w:rsid w:val="005244A0"/>
    <w:rsid w:val="005344CD"/>
    <w:rsid w:val="005359B6"/>
    <w:rsid w:val="005408E0"/>
    <w:rsid w:val="00544A6E"/>
    <w:rsid w:val="00550D3D"/>
    <w:rsid w:val="00551838"/>
    <w:rsid w:val="005570DA"/>
    <w:rsid w:val="00563516"/>
    <w:rsid w:val="00563B0B"/>
    <w:rsid w:val="00570585"/>
    <w:rsid w:val="00571972"/>
    <w:rsid w:val="005804B5"/>
    <w:rsid w:val="0058478E"/>
    <w:rsid w:val="00585E81"/>
    <w:rsid w:val="00595653"/>
    <w:rsid w:val="005A24E5"/>
    <w:rsid w:val="005A4245"/>
    <w:rsid w:val="005B62A9"/>
    <w:rsid w:val="005B77B1"/>
    <w:rsid w:val="005D1E10"/>
    <w:rsid w:val="005D4CD0"/>
    <w:rsid w:val="005E77F1"/>
    <w:rsid w:val="005F2E34"/>
    <w:rsid w:val="005F4D73"/>
    <w:rsid w:val="0061095E"/>
    <w:rsid w:val="00615A58"/>
    <w:rsid w:val="00621D30"/>
    <w:rsid w:val="00624977"/>
    <w:rsid w:val="00627606"/>
    <w:rsid w:val="006373DA"/>
    <w:rsid w:val="00645E34"/>
    <w:rsid w:val="006469FA"/>
    <w:rsid w:val="00651A6C"/>
    <w:rsid w:val="0065410C"/>
    <w:rsid w:val="006619E8"/>
    <w:rsid w:val="00661A43"/>
    <w:rsid w:val="006638BF"/>
    <w:rsid w:val="00674B86"/>
    <w:rsid w:val="0068340D"/>
    <w:rsid w:val="006864F0"/>
    <w:rsid w:val="00690889"/>
    <w:rsid w:val="00693664"/>
    <w:rsid w:val="006970E4"/>
    <w:rsid w:val="006A043E"/>
    <w:rsid w:val="006A495A"/>
    <w:rsid w:val="006B2302"/>
    <w:rsid w:val="006C079E"/>
    <w:rsid w:val="006C5EF9"/>
    <w:rsid w:val="006E27B9"/>
    <w:rsid w:val="006E5F34"/>
    <w:rsid w:val="006E6A3C"/>
    <w:rsid w:val="006F1D19"/>
    <w:rsid w:val="006F298A"/>
    <w:rsid w:val="007005C5"/>
    <w:rsid w:val="00707E1F"/>
    <w:rsid w:val="00724795"/>
    <w:rsid w:val="00732096"/>
    <w:rsid w:val="007341B7"/>
    <w:rsid w:val="00734D39"/>
    <w:rsid w:val="00735058"/>
    <w:rsid w:val="00737B13"/>
    <w:rsid w:val="00737C29"/>
    <w:rsid w:val="00742276"/>
    <w:rsid w:val="00742ACF"/>
    <w:rsid w:val="00745C16"/>
    <w:rsid w:val="007622DB"/>
    <w:rsid w:val="00762AE8"/>
    <w:rsid w:val="0076652A"/>
    <w:rsid w:val="00767C07"/>
    <w:rsid w:val="00771EBC"/>
    <w:rsid w:val="00782625"/>
    <w:rsid w:val="00791543"/>
    <w:rsid w:val="0079386B"/>
    <w:rsid w:val="007939BF"/>
    <w:rsid w:val="00793A0E"/>
    <w:rsid w:val="00793E3B"/>
    <w:rsid w:val="007960A8"/>
    <w:rsid w:val="007A524D"/>
    <w:rsid w:val="007B2A33"/>
    <w:rsid w:val="007B7ADB"/>
    <w:rsid w:val="007C2A45"/>
    <w:rsid w:val="007C3ECF"/>
    <w:rsid w:val="007D2AD7"/>
    <w:rsid w:val="007D4EA8"/>
    <w:rsid w:val="007D599B"/>
    <w:rsid w:val="007E5764"/>
    <w:rsid w:val="007E7D06"/>
    <w:rsid w:val="007F18B3"/>
    <w:rsid w:val="007F2700"/>
    <w:rsid w:val="00804602"/>
    <w:rsid w:val="00804C60"/>
    <w:rsid w:val="008109AB"/>
    <w:rsid w:val="00811D86"/>
    <w:rsid w:val="00813004"/>
    <w:rsid w:val="00823268"/>
    <w:rsid w:val="00825C67"/>
    <w:rsid w:val="008433EA"/>
    <w:rsid w:val="00851F6B"/>
    <w:rsid w:val="00856979"/>
    <w:rsid w:val="0086112D"/>
    <w:rsid w:val="008618AE"/>
    <w:rsid w:val="00862321"/>
    <w:rsid w:val="0087735A"/>
    <w:rsid w:val="00877DC4"/>
    <w:rsid w:val="00881299"/>
    <w:rsid w:val="008833A1"/>
    <w:rsid w:val="00883A7C"/>
    <w:rsid w:val="00884AB6"/>
    <w:rsid w:val="00896978"/>
    <w:rsid w:val="008A41E5"/>
    <w:rsid w:val="008A42A7"/>
    <w:rsid w:val="008A4316"/>
    <w:rsid w:val="008B2AFB"/>
    <w:rsid w:val="008B39A7"/>
    <w:rsid w:val="008B5BA6"/>
    <w:rsid w:val="008B710C"/>
    <w:rsid w:val="008C0398"/>
    <w:rsid w:val="008C2928"/>
    <w:rsid w:val="008C2BE8"/>
    <w:rsid w:val="008C390D"/>
    <w:rsid w:val="008C3A7F"/>
    <w:rsid w:val="008C5C55"/>
    <w:rsid w:val="008C67F4"/>
    <w:rsid w:val="008C73A8"/>
    <w:rsid w:val="008D2EB8"/>
    <w:rsid w:val="008D33C9"/>
    <w:rsid w:val="008D5B3C"/>
    <w:rsid w:val="008E6CB4"/>
    <w:rsid w:val="008F270B"/>
    <w:rsid w:val="008F4993"/>
    <w:rsid w:val="0090281D"/>
    <w:rsid w:val="00905F55"/>
    <w:rsid w:val="00911E46"/>
    <w:rsid w:val="00916A80"/>
    <w:rsid w:val="0092039B"/>
    <w:rsid w:val="009212E6"/>
    <w:rsid w:val="0092196E"/>
    <w:rsid w:val="00926F83"/>
    <w:rsid w:val="00932265"/>
    <w:rsid w:val="009364B5"/>
    <w:rsid w:val="00944A9C"/>
    <w:rsid w:val="00954201"/>
    <w:rsid w:val="00956293"/>
    <w:rsid w:val="00967B9A"/>
    <w:rsid w:val="00970574"/>
    <w:rsid w:val="00980C78"/>
    <w:rsid w:val="00985A7B"/>
    <w:rsid w:val="00986299"/>
    <w:rsid w:val="00997CEE"/>
    <w:rsid w:val="009A15DC"/>
    <w:rsid w:val="009A365B"/>
    <w:rsid w:val="009B1B8F"/>
    <w:rsid w:val="009B44BA"/>
    <w:rsid w:val="009C3516"/>
    <w:rsid w:val="009C4503"/>
    <w:rsid w:val="009C5ED6"/>
    <w:rsid w:val="009D0FD8"/>
    <w:rsid w:val="009D342C"/>
    <w:rsid w:val="009E0C94"/>
    <w:rsid w:val="009E1DC4"/>
    <w:rsid w:val="009F5FA2"/>
    <w:rsid w:val="00A019C9"/>
    <w:rsid w:val="00A05D56"/>
    <w:rsid w:val="00A06F46"/>
    <w:rsid w:val="00A12735"/>
    <w:rsid w:val="00A31D55"/>
    <w:rsid w:val="00A36148"/>
    <w:rsid w:val="00A44A5A"/>
    <w:rsid w:val="00A515B0"/>
    <w:rsid w:val="00A5249E"/>
    <w:rsid w:val="00A5677E"/>
    <w:rsid w:val="00A56C1A"/>
    <w:rsid w:val="00A63A4C"/>
    <w:rsid w:val="00A67A92"/>
    <w:rsid w:val="00A719B2"/>
    <w:rsid w:val="00A726C8"/>
    <w:rsid w:val="00A77479"/>
    <w:rsid w:val="00A873B5"/>
    <w:rsid w:val="00A9408C"/>
    <w:rsid w:val="00A954AB"/>
    <w:rsid w:val="00A96A83"/>
    <w:rsid w:val="00A97FA6"/>
    <w:rsid w:val="00AA2D00"/>
    <w:rsid w:val="00AA4816"/>
    <w:rsid w:val="00AB422D"/>
    <w:rsid w:val="00AC0E6C"/>
    <w:rsid w:val="00AC7470"/>
    <w:rsid w:val="00AD13E7"/>
    <w:rsid w:val="00AD238D"/>
    <w:rsid w:val="00AE1B1A"/>
    <w:rsid w:val="00AE5A7B"/>
    <w:rsid w:val="00AF017C"/>
    <w:rsid w:val="00B0670F"/>
    <w:rsid w:val="00B10223"/>
    <w:rsid w:val="00B13004"/>
    <w:rsid w:val="00B31B9B"/>
    <w:rsid w:val="00B350FB"/>
    <w:rsid w:val="00B35178"/>
    <w:rsid w:val="00B3651F"/>
    <w:rsid w:val="00B45CC7"/>
    <w:rsid w:val="00B521A9"/>
    <w:rsid w:val="00B6267A"/>
    <w:rsid w:val="00B6404B"/>
    <w:rsid w:val="00B66910"/>
    <w:rsid w:val="00B76465"/>
    <w:rsid w:val="00B768E9"/>
    <w:rsid w:val="00B84A5F"/>
    <w:rsid w:val="00B90FEB"/>
    <w:rsid w:val="00B960F6"/>
    <w:rsid w:val="00B96F75"/>
    <w:rsid w:val="00B97926"/>
    <w:rsid w:val="00BA4D66"/>
    <w:rsid w:val="00BB6354"/>
    <w:rsid w:val="00BB6B42"/>
    <w:rsid w:val="00BB6EDE"/>
    <w:rsid w:val="00BD0BCE"/>
    <w:rsid w:val="00BE0F8A"/>
    <w:rsid w:val="00BE2B86"/>
    <w:rsid w:val="00BF2C5A"/>
    <w:rsid w:val="00C00326"/>
    <w:rsid w:val="00C13B72"/>
    <w:rsid w:val="00C42C5B"/>
    <w:rsid w:val="00C5191C"/>
    <w:rsid w:val="00C5199D"/>
    <w:rsid w:val="00C51F9F"/>
    <w:rsid w:val="00C729CE"/>
    <w:rsid w:val="00C76B66"/>
    <w:rsid w:val="00C7728D"/>
    <w:rsid w:val="00C9466B"/>
    <w:rsid w:val="00C965E5"/>
    <w:rsid w:val="00CA2134"/>
    <w:rsid w:val="00CB2497"/>
    <w:rsid w:val="00CC0000"/>
    <w:rsid w:val="00CC0677"/>
    <w:rsid w:val="00CC06BF"/>
    <w:rsid w:val="00CC0A8D"/>
    <w:rsid w:val="00CC317E"/>
    <w:rsid w:val="00CC4AE6"/>
    <w:rsid w:val="00CC5120"/>
    <w:rsid w:val="00CD01E1"/>
    <w:rsid w:val="00CD4FF9"/>
    <w:rsid w:val="00CD594A"/>
    <w:rsid w:val="00CE6AA4"/>
    <w:rsid w:val="00CE7910"/>
    <w:rsid w:val="00CF6640"/>
    <w:rsid w:val="00D00E08"/>
    <w:rsid w:val="00D02CE1"/>
    <w:rsid w:val="00D02F5D"/>
    <w:rsid w:val="00D0435E"/>
    <w:rsid w:val="00D05FBF"/>
    <w:rsid w:val="00D10592"/>
    <w:rsid w:val="00D135DE"/>
    <w:rsid w:val="00D245E2"/>
    <w:rsid w:val="00D361C7"/>
    <w:rsid w:val="00D40B77"/>
    <w:rsid w:val="00D457D1"/>
    <w:rsid w:val="00D475FB"/>
    <w:rsid w:val="00D542C0"/>
    <w:rsid w:val="00D63248"/>
    <w:rsid w:val="00D679F3"/>
    <w:rsid w:val="00D72595"/>
    <w:rsid w:val="00D72DB8"/>
    <w:rsid w:val="00D73EC5"/>
    <w:rsid w:val="00D768E2"/>
    <w:rsid w:val="00D8783B"/>
    <w:rsid w:val="00D90468"/>
    <w:rsid w:val="00D911F1"/>
    <w:rsid w:val="00D94679"/>
    <w:rsid w:val="00DA0BCB"/>
    <w:rsid w:val="00DA7082"/>
    <w:rsid w:val="00DB5FBF"/>
    <w:rsid w:val="00DC0A4F"/>
    <w:rsid w:val="00DC3765"/>
    <w:rsid w:val="00DC4054"/>
    <w:rsid w:val="00DC5746"/>
    <w:rsid w:val="00DC6CF8"/>
    <w:rsid w:val="00DC78AE"/>
    <w:rsid w:val="00DD3D80"/>
    <w:rsid w:val="00DD5D21"/>
    <w:rsid w:val="00DE25C2"/>
    <w:rsid w:val="00DE3D02"/>
    <w:rsid w:val="00DE7604"/>
    <w:rsid w:val="00DF0195"/>
    <w:rsid w:val="00DF2A3D"/>
    <w:rsid w:val="00E07C8A"/>
    <w:rsid w:val="00E1749A"/>
    <w:rsid w:val="00E22ED1"/>
    <w:rsid w:val="00E27963"/>
    <w:rsid w:val="00E27ED7"/>
    <w:rsid w:val="00E339D3"/>
    <w:rsid w:val="00E3439E"/>
    <w:rsid w:val="00E3521F"/>
    <w:rsid w:val="00E40FE2"/>
    <w:rsid w:val="00E449B0"/>
    <w:rsid w:val="00E44F75"/>
    <w:rsid w:val="00E56FD5"/>
    <w:rsid w:val="00E61974"/>
    <w:rsid w:val="00E639CD"/>
    <w:rsid w:val="00E66C87"/>
    <w:rsid w:val="00E75291"/>
    <w:rsid w:val="00E75B03"/>
    <w:rsid w:val="00E766E5"/>
    <w:rsid w:val="00E97BDB"/>
    <w:rsid w:val="00EA1957"/>
    <w:rsid w:val="00EA5F8C"/>
    <w:rsid w:val="00EB04EE"/>
    <w:rsid w:val="00EB1DA3"/>
    <w:rsid w:val="00EB3139"/>
    <w:rsid w:val="00EC0343"/>
    <w:rsid w:val="00EC3DE0"/>
    <w:rsid w:val="00EC489C"/>
    <w:rsid w:val="00EC5C49"/>
    <w:rsid w:val="00EC5EFA"/>
    <w:rsid w:val="00ED0DB4"/>
    <w:rsid w:val="00EE0CCB"/>
    <w:rsid w:val="00EF6EE3"/>
    <w:rsid w:val="00F01547"/>
    <w:rsid w:val="00F05572"/>
    <w:rsid w:val="00F06B04"/>
    <w:rsid w:val="00F11E9D"/>
    <w:rsid w:val="00F146F0"/>
    <w:rsid w:val="00F16E10"/>
    <w:rsid w:val="00F25D7C"/>
    <w:rsid w:val="00F340ED"/>
    <w:rsid w:val="00F37024"/>
    <w:rsid w:val="00F3721A"/>
    <w:rsid w:val="00F44850"/>
    <w:rsid w:val="00F44D26"/>
    <w:rsid w:val="00F465B3"/>
    <w:rsid w:val="00F54173"/>
    <w:rsid w:val="00F62AAF"/>
    <w:rsid w:val="00F66624"/>
    <w:rsid w:val="00F726ED"/>
    <w:rsid w:val="00F72E07"/>
    <w:rsid w:val="00F73DAD"/>
    <w:rsid w:val="00F8334C"/>
    <w:rsid w:val="00F8382E"/>
    <w:rsid w:val="00F859CB"/>
    <w:rsid w:val="00F87A8A"/>
    <w:rsid w:val="00F9008F"/>
    <w:rsid w:val="00FA5D30"/>
    <w:rsid w:val="00FA6E23"/>
    <w:rsid w:val="00FB2FEC"/>
    <w:rsid w:val="00FB7749"/>
    <w:rsid w:val="00FB7F3C"/>
    <w:rsid w:val="00FD02BB"/>
    <w:rsid w:val="00FD6B2D"/>
    <w:rsid w:val="00FE1563"/>
    <w:rsid w:val="00FE1B5A"/>
    <w:rsid w:val="00FE7619"/>
    <w:rsid w:val="00FF3D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E95E"/>
  <w15:chartTrackingRefBased/>
  <w15:docId w15:val="{D8545FE3-D7D2-4341-8A52-5E603415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63B0B"/>
    <w:pPr>
      <w:tabs>
        <w:tab w:val="center" w:pos="4536"/>
        <w:tab w:val="right" w:pos="9072"/>
      </w:tabs>
      <w:spacing w:after="0" w:line="240" w:lineRule="auto"/>
    </w:pPr>
  </w:style>
  <w:style w:type="character" w:customStyle="1" w:styleId="GlavaZnak">
    <w:name w:val="Glava Znak"/>
    <w:basedOn w:val="Privzetapisavaodstavka"/>
    <w:link w:val="Glava"/>
    <w:uiPriority w:val="99"/>
    <w:rsid w:val="00563B0B"/>
  </w:style>
  <w:style w:type="paragraph" w:styleId="Noga">
    <w:name w:val="footer"/>
    <w:basedOn w:val="Navaden"/>
    <w:link w:val="NogaZnak"/>
    <w:uiPriority w:val="99"/>
    <w:unhideWhenUsed/>
    <w:rsid w:val="00563B0B"/>
    <w:pPr>
      <w:tabs>
        <w:tab w:val="center" w:pos="4536"/>
        <w:tab w:val="right" w:pos="9072"/>
      </w:tabs>
      <w:spacing w:after="0" w:line="240" w:lineRule="auto"/>
    </w:pPr>
  </w:style>
  <w:style w:type="character" w:customStyle="1" w:styleId="NogaZnak">
    <w:name w:val="Noga Znak"/>
    <w:basedOn w:val="Privzetapisavaodstavka"/>
    <w:link w:val="Noga"/>
    <w:uiPriority w:val="99"/>
    <w:rsid w:val="00563B0B"/>
  </w:style>
  <w:style w:type="paragraph" w:styleId="Odstavekseznama">
    <w:name w:val="List Paragraph"/>
    <w:basedOn w:val="Navaden"/>
    <w:uiPriority w:val="34"/>
    <w:qFormat/>
    <w:rsid w:val="00DC4054"/>
    <w:pPr>
      <w:ind w:left="720"/>
      <w:contextualSpacing/>
    </w:pPr>
  </w:style>
  <w:style w:type="character" w:styleId="Pripombasklic">
    <w:name w:val="annotation reference"/>
    <w:basedOn w:val="Privzetapisavaodstavka"/>
    <w:uiPriority w:val="99"/>
    <w:semiHidden/>
    <w:unhideWhenUsed/>
    <w:rsid w:val="000229A0"/>
    <w:rPr>
      <w:sz w:val="16"/>
      <w:szCs w:val="16"/>
    </w:rPr>
  </w:style>
  <w:style w:type="paragraph" w:styleId="Pripombabesedilo">
    <w:name w:val="annotation text"/>
    <w:basedOn w:val="Navaden"/>
    <w:link w:val="PripombabesediloZnak"/>
    <w:uiPriority w:val="99"/>
    <w:semiHidden/>
    <w:unhideWhenUsed/>
    <w:rsid w:val="000229A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229A0"/>
    <w:rPr>
      <w:sz w:val="20"/>
      <w:szCs w:val="20"/>
    </w:rPr>
  </w:style>
  <w:style w:type="paragraph" w:styleId="Zadevapripombe">
    <w:name w:val="annotation subject"/>
    <w:basedOn w:val="Pripombabesedilo"/>
    <w:next w:val="Pripombabesedilo"/>
    <w:link w:val="ZadevapripombeZnak"/>
    <w:uiPriority w:val="99"/>
    <w:semiHidden/>
    <w:unhideWhenUsed/>
    <w:rsid w:val="000229A0"/>
    <w:rPr>
      <w:b/>
      <w:bCs/>
    </w:rPr>
  </w:style>
  <w:style w:type="character" w:customStyle="1" w:styleId="ZadevapripombeZnak">
    <w:name w:val="Zadeva pripombe Znak"/>
    <w:basedOn w:val="PripombabesediloZnak"/>
    <w:link w:val="Zadevapripombe"/>
    <w:uiPriority w:val="99"/>
    <w:semiHidden/>
    <w:rsid w:val="000229A0"/>
    <w:rPr>
      <w:b/>
      <w:bCs/>
      <w:sz w:val="20"/>
      <w:szCs w:val="20"/>
    </w:rPr>
  </w:style>
  <w:style w:type="paragraph" w:styleId="Besedilooblaka">
    <w:name w:val="Balloon Text"/>
    <w:basedOn w:val="Navaden"/>
    <w:link w:val="BesedilooblakaZnak"/>
    <w:uiPriority w:val="99"/>
    <w:semiHidden/>
    <w:unhideWhenUsed/>
    <w:rsid w:val="000229A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229A0"/>
    <w:rPr>
      <w:rFonts w:ascii="Segoe UI" w:hAnsi="Segoe UI" w:cs="Segoe UI"/>
      <w:sz w:val="18"/>
      <w:szCs w:val="18"/>
    </w:rPr>
  </w:style>
  <w:style w:type="paragraph" w:customStyle="1" w:styleId="odstavek1">
    <w:name w:val="odstavek1"/>
    <w:basedOn w:val="Navaden"/>
    <w:rsid w:val="00C42C5B"/>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C42C5B"/>
    <w:pPr>
      <w:spacing w:after="0" w:line="240" w:lineRule="auto"/>
      <w:ind w:left="425" w:hanging="425"/>
      <w:jc w:val="both"/>
    </w:pPr>
    <w:rPr>
      <w:rFonts w:ascii="Arial" w:eastAsia="Times New Roman" w:hAnsi="Arial" w:cs="Arial"/>
      <w:lang w:eastAsia="sl-SI"/>
    </w:rPr>
  </w:style>
  <w:style w:type="paragraph" w:styleId="Navadensplet">
    <w:name w:val="Normal (Web)"/>
    <w:basedOn w:val="Navaden"/>
    <w:uiPriority w:val="99"/>
    <w:semiHidden/>
    <w:unhideWhenUsed/>
    <w:rsid w:val="00484AB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8D3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23277">
      <w:bodyDiv w:val="1"/>
      <w:marLeft w:val="0"/>
      <w:marRight w:val="0"/>
      <w:marTop w:val="0"/>
      <w:marBottom w:val="0"/>
      <w:divBdr>
        <w:top w:val="none" w:sz="0" w:space="0" w:color="auto"/>
        <w:left w:val="none" w:sz="0" w:space="0" w:color="auto"/>
        <w:bottom w:val="none" w:sz="0" w:space="0" w:color="auto"/>
        <w:right w:val="none" w:sz="0" w:space="0" w:color="auto"/>
      </w:divBdr>
      <w:divsChild>
        <w:div w:id="625964989">
          <w:marLeft w:val="0"/>
          <w:marRight w:val="0"/>
          <w:marTop w:val="0"/>
          <w:marBottom w:val="0"/>
          <w:divBdr>
            <w:top w:val="none" w:sz="0" w:space="0" w:color="auto"/>
            <w:left w:val="none" w:sz="0" w:space="0" w:color="auto"/>
            <w:bottom w:val="none" w:sz="0" w:space="0" w:color="auto"/>
            <w:right w:val="none" w:sz="0" w:space="0" w:color="auto"/>
          </w:divBdr>
          <w:divsChild>
            <w:div w:id="125317301">
              <w:marLeft w:val="0"/>
              <w:marRight w:val="0"/>
              <w:marTop w:val="0"/>
              <w:marBottom w:val="0"/>
              <w:divBdr>
                <w:top w:val="none" w:sz="0" w:space="0" w:color="auto"/>
                <w:left w:val="none" w:sz="0" w:space="0" w:color="auto"/>
                <w:bottom w:val="none" w:sz="0" w:space="0" w:color="auto"/>
                <w:right w:val="none" w:sz="0" w:space="0" w:color="auto"/>
              </w:divBdr>
              <w:divsChild>
                <w:div w:id="115609271">
                  <w:marLeft w:val="0"/>
                  <w:marRight w:val="0"/>
                  <w:marTop w:val="0"/>
                  <w:marBottom w:val="0"/>
                  <w:divBdr>
                    <w:top w:val="none" w:sz="0" w:space="0" w:color="auto"/>
                    <w:left w:val="none" w:sz="0" w:space="0" w:color="auto"/>
                    <w:bottom w:val="none" w:sz="0" w:space="0" w:color="auto"/>
                    <w:right w:val="none" w:sz="0" w:space="0" w:color="auto"/>
                  </w:divBdr>
                  <w:divsChild>
                    <w:div w:id="1162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BBAE4A-48D8-4070-9B20-4BFD4052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2190</Words>
  <Characters>12489</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Bizjak Ahačič</dc:creator>
  <cp:keywords/>
  <dc:description/>
  <cp:lastModifiedBy>URŠA RUPAR</cp:lastModifiedBy>
  <cp:revision>2</cp:revision>
  <cp:lastPrinted>2017-11-16T12:08:00Z</cp:lastPrinted>
  <dcterms:created xsi:type="dcterms:W3CDTF">2017-11-24T10:04:00Z</dcterms:created>
  <dcterms:modified xsi:type="dcterms:W3CDTF">2017-11-24T10:04:00Z</dcterms:modified>
</cp:coreProperties>
</file>