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7D7" w:rsidRPr="00223AB9" w:rsidRDefault="00D745FD" w:rsidP="00B83B3D">
      <w:pPr>
        <w:spacing w:after="0" w:line="240" w:lineRule="auto"/>
        <w:jc w:val="both"/>
        <w:rPr>
          <w:b/>
          <w:sz w:val="24"/>
          <w:szCs w:val="24"/>
        </w:rPr>
      </w:pPr>
      <w:r w:rsidRPr="00223AB9">
        <w:rPr>
          <w:b/>
          <w:sz w:val="24"/>
          <w:szCs w:val="24"/>
        </w:rPr>
        <w:t xml:space="preserve">OBVESTILO: </w:t>
      </w:r>
      <w:r w:rsidR="001C47D7" w:rsidRPr="00223AB9">
        <w:rPr>
          <w:b/>
          <w:sz w:val="24"/>
          <w:szCs w:val="24"/>
        </w:rPr>
        <w:t>Novosti na področju obračunavanja turistične takse</w:t>
      </w:r>
    </w:p>
    <w:p w:rsidR="00B83B3D" w:rsidRPr="00223AB9" w:rsidRDefault="00B83B3D" w:rsidP="00B83B3D">
      <w:pPr>
        <w:spacing w:after="0" w:line="240" w:lineRule="auto"/>
        <w:jc w:val="both"/>
        <w:rPr>
          <w:b/>
          <w:i/>
          <w:sz w:val="24"/>
          <w:szCs w:val="24"/>
        </w:rPr>
      </w:pPr>
    </w:p>
    <w:p w:rsidR="001C47D7" w:rsidRPr="00223AB9" w:rsidRDefault="001C47D7" w:rsidP="00B83B3D">
      <w:pPr>
        <w:spacing w:after="0" w:line="240" w:lineRule="auto"/>
        <w:jc w:val="both"/>
        <w:rPr>
          <w:b/>
          <w:i/>
          <w:sz w:val="24"/>
          <w:szCs w:val="24"/>
        </w:rPr>
      </w:pPr>
      <w:r w:rsidRPr="00223AB9">
        <w:rPr>
          <w:b/>
          <w:i/>
          <w:sz w:val="24"/>
          <w:szCs w:val="24"/>
        </w:rPr>
        <w:t xml:space="preserve">15. marca 2018 začne veljati </w:t>
      </w:r>
      <w:r w:rsidR="00D745FD" w:rsidRPr="00223AB9">
        <w:rPr>
          <w:b/>
          <w:i/>
          <w:sz w:val="24"/>
          <w:szCs w:val="24"/>
        </w:rPr>
        <w:t xml:space="preserve">nov </w:t>
      </w:r>
      <w:r w:rsidRPr="00223AB9">
        <w:rPr>
          <w:b/>
          <w:i/>
          <w:sz w:val="24"/>
          <w:szCs w:val="24"/>
        </w:rPr>
        <w:t>Zakon o spodbujanju razvoja turizma</w:t>
      </w:r>
      <w:r w:rsidR="00D745FD" w:rsidRPr="00223AB9">
        <w:rPr>
          <w:b/>
          <w:i/>
          <w:sz w:val="24"/>
          <w:szCs w:val="24"/>
        </w:rPr>
        <w:t xml:space="preserve"> (ZSRT-1)</w:t>
      </w:r>
      <w:r w:rsidRPr="00223AB9">
        <w:rPr>
          <w:b/>
          <w:i/>
          <w:sz w:val="24"/>
          <w:szCs w:val="24"/>
        </w:rPr>
        <w:t xml:space="preserve">, ki prinaša kar nekaj novosti. </w:t>
      </w:r>
    </w:p>
    <w:p w:rsidR="00B83B3D" w:rsidRPr="00223AB9" w:rsidRDefault="00B83B3D" w:rsidP="00B83B3D">
      <w:pPr>
        <w:spacing w:after="0" w:line="240" w:lineRule="auto"/>
        <w:jc w:val="both"/>
        <w:rPr>
          <w:sz w:val="24"/>
          <w:szCs w:val="24"/>
        </w:rPr>
      </w:pPr>
    </w:p>
    <w:p w:rsidR="00FC0F8E" w:rsidRPr="00223AB9" w:rsidRDefault="00D745FD" w:rsidP="00B83B3D">
      <w:pPr>
        <w:spacing w:after="0" w:line="240" w:lineRule="auto"/>
        <w:jc w:val="both"/>
        <w:rPr>
          <w:sz w:val="24"/>
          <w:szCs w:val="24"/>
        </w:rPr>
      </w:pPr>
      <w:r w:rsidRPr="00223AB9">
        <w:rPr>
          <w:sz w:val="24"/>
          <w:szCs w:val="24"/>
        </w:rPr>
        <w:t>ZSRT-1</w:t>
      </w:r>
      <w:r w:rsidR="001C47D7" w:rsidRPr="00223AB9">
        <w:rPr>
          <w:sz w:val="24"/>
          <w:szCs w:val="24"/>
        </w:rPr>
        <w:t xml:space="preserve"> </w:t>
      </w:r>
      <w:r w:rsidRPr="00223AB9">
        <w:rPr>
          <w:sz w:val="24"/>
          <w:szCs w:val="24"/>
        </w:rPr>
        <w:t xml:space="preserve">opredeljuje drugačen </w:t>
      </w:r>
      <w:r w:rsidR="001C47D7" w:rsidRPr="00223AB9">
        <w:rPr>
          <w:sz w:val="24"/>
          <w:szCs w:val="24"/>
        </w:rPr>
        <w:t>nabor opro</w:t>
      </w:r>
      <w:r w:rsidRPr="00223AB9">
        <w:rPr>
          <w:sz w:val="24"/>
          <w:szCs w:val="24"/>
        </w:rPr>
        <w:t>stitev oz. delnega plačila turistične takse</w:t>
      </w:r>
      <w:r w:rsidR="00FC0F8E" w:rsidRPr="00223AB9">
        <w:rPr>
          <w:sz w:val="24"/>
          <w:szCs w:val="24"/>
        </w:rPr>
        <w:t>, kot je slednje opredeljeval prejšnji zakon</w:t>
      </w:r>
      <w:r w:rsidRPr="00223AB9">
        <w:rPr>
          <w:sz w:val="24"/>
          <w:szCs w:val="24"/>
        </w:rPr>
        <w:t xml:space="preserve">. </w:t>
      </w:r>
    </w:p>
    <w:p w:rsidR="00B83B3D" w:rsidRPr="00223AB9" w:rsidRDefault="00B83B3D" w:rsidP="00B83B3D">
      <w:pPr>
        <w:spacing w:after="0" w:line="240" w:lineRule="auto"/>
        <w:jc w:val="both"/>
        <w:rPr>
          <w:sz w:val="24"/>
          <w:szCs w:val="24"/>
        </w:rPr>
      </w:pPr>
    </w:p>
    <w:p w:rsidR="00D745FD" w:rsidRPr="00223AB9" w:rsidRDefault="00D745FD" w:rsidP="00B83B3D">
      <w:pPr>
        <w:spacing w:after="0" w:line="240" w:lineRule="auto"/>
        <w:jc w:val="both"/>
        <w:rPr>
          <w:sz w:val="24"/>
          <w:szCs w:val="24"/>
        </w:rPr>
      </w:pPr>
      <w:r w:rsidRPr="00223AB9">
        <w:rPr>
          <w:sz w:val="24"/>
          <w:szCs w:val="24"/>
        </w:rPr>
        <w:t>Kot je navedeno v 18. členu ZRST-1, bodo od 15. marca 2018 dalje plačila turistične takse (in od 1. 1. 2019 dalje tudi promocijske takse) še naprej oproščeni</w:t>
      </w:r>
      <w:r w:rsidR="00FC0F8E" w:rsidRPr="00223AB9">
        <w:rPr>
          <w:sz w:val="24"/>
          <w:szCs w:val="24"/>
        </w:rPr>
        <w:t xml:space="preserve"> naslednji zavezanci</w:t>
      </w:r>
      <w:r w:rsidRPr="00223AB9">
        <w:rPr>
          <w:sz w:val="24"/>
          <w:szCs w:val="24"/>
        </w:rPr>
        <w:t xml:space="preserve">: </w:t>
      </w:r>
    </w:p>
    <w:p w:rsidR="00FC0F8E" w:rsidRPr="00223AB9" w:rsidRDefault="00FC0F8E" w:rsidP="00B83B3D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cs="Helvetica"/>
          <w:sz w:val="24"/>
          <w:szCs w:val="24"/>
        </w:rPr>
      </w:pPr>
      <w:r w:rsidRPr="00223AB9">
        <w:rPr>
          <w:rFonts w:cs="Helvetica"/>
          <w:sz w:val="24"/>
          <w:szCs w:val="24"/>
        </w:rPr>
        <w:t>otroci do sedmega leta starosti,</w:t>
      </w:r>
    </w:p>
    <w:p w:rsidR="00FC0F8E" w:rsidRPr="00223AB9" w:rsidRDefault="00FC0F8E" w:rsidP="00B83B3D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cs="Helvetica"/>
          <w:sz w:val="24"/>
          <w:szCs w:val="24"/>
        </w:rPr>
      </w:pPr>
      <w:r w:rsidRPr="00223AB9">
        <w:rPr>
          <w:rFonts w:cs="Helvetica"/>
          <w:sz w:val="24"/>
          <w:szCs w:val="24"/>
        </w:rPr>
        <w:t>osebe z zdravniško napotnico v naravnih zdraviliš</w:t>
      </w:r>
      <w:r w:rsidRPr="00223AB9">
        <w:rPr>
          <w:rFonts w:cs="TT3691o00"/>
          <w:sz w:val="24"/>
          <w:szCs w:val="24"/>
        </w:rPr>
        <w:t>č</w:t>
      </w:r>
      <w:r w:rsidRPr="00223AB9">
        <w:rPr>
          <w:rFonts w:cs="Helvetica"/>
          <w:sz w:val="24"/>
          <w:szCs w:val="24"/>
        </w:rPr>
        <w:t>ih,</w:t>
      </w:r>
    </w:p>
    <w:p w:rsidR="00FC0F8E" w:rsidRPr="00223AB9" w:rsidRDefault="00FC0F8E" w:rsidP="00B83B3D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cs="Helvetica"/>
          <w:sz w:val="24"/>
          <w:szCs w:val="24"/>
        </w:rPr>
      </w:pPr>
      <w:r w:rsidRPr="00223AB9">
        <w:rPr>
          <w:rFonts w:cs="Helvetica"/>
          <w:sz w:val="24"/>
          <w:szCs w:val="24"/>
        </w:rPr>
        <w:t>osebe na podlagi predložitve fotokopije odlo</w:t>
      </w:r>
      <w:r w:rsidRPr="00223AB9">
        <w:rPr>
          <w:rFonts w:cs="TT3691o00"/>
          <w:sz w:val="24"/>
          <w:szCs w:val="24"/>
        </w:rPr>
        <w:t>č</w:t>
      </w:r>
      <w:r w:rsidRPr="00223AB9">
        <w:rPr>
          <w:rFonts w:cs="Helvetica"/>
          <w:sz w:val="24"/>
          <w:szCs w:val="24"/>
        </w:rPr>
        <w:t xml:space="preserve">be pristojnega organa, iz katere je razvidno, da je pri zavarovancu ugotovljena invalidnost oziroma telesna okvara, ali fotokopije potrdila oziroma izvedenskega mnenja pristojne komisije o ugotavljanju invalidnosti oziroma telesni okvari, ali na podlagi </w:t>
      </w:r>
      <w:r w:rsidRPr="00223AB9">
        <w:rPr>
          <w:rFonts w:cs="TT3691o00"/>
          <w:sz w:val="24"/>
          <w:szCs w:val="24"/>
        </w:rPr>
        <w:t>č</w:t>
      </w:r>
      <w:r w:rsidRPr="00223AB9">
        <w:rPr>
          <w:rFonts w:cs="Helvetica"/>
          <w:sz w:val="24"/>
          <w:szCs w:val="24"/>
        </w:rPr>
        <w:t>lanske izkaznice invalidske organizacije,</w:t>
      </w:r>
    </w:p>
    <w:p w:rsidR="00FC0F8E" w:rsidRPr="00223AB9" w:rsidRDefault="00FC0F8E" w:rsidP="00B83B3D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cs="Helvetica"/>
          <w:sz w:val="24"/>
          <w:szCs w:val="24"/>
        </w:rPr>
      </w:pPr>
      <w:r w:rsidRPr="00223AB9">
        <w:rPr>
          <w:rFonts w:cs="Helvetica"/>
          <w:sz w:val="24"/>
          <w:szCs w:val="24"/>
        </w:rPr>
        <w:t>otroci in mladostniki na podlagi predložitve fotokopije odlo</w:t>
      </w:r>
      <w:r w:rsidRPr="00223AB9">
        <w:rPr>
          <w:rFonts w:cs="TT3691o00"/>
          <w:sz w:val="24"/>
          <w:szCs w:val="24"/>
        </w:rPr>
        <w:t>č</w:t>
      </w:r>
      <w:r w:rsidRPr="00223AB9">
        <w:rPr>
          <w:rFonts w:cs="Helvetica"/>
          <w:sz w:val="24"/>
          <w:szCs w:val="24"/>
        </w:rPr>
        <w:t>be, ki zadeva razvrš</w:t>
      </w:r>
      <w:r w:rsidRPr="00223AB9">
        <w:rPr>
          <w:rFonts w:cs="TT3691o00"/>
          <w:sz w:val="24"/>
          <w:szCs w:val="24"/>
        </w:rPr>
        <w:t>č</w:t>
      </w:r>
      <w:r w:rsidRPr="00223AB9">
        <w:rPr>
          <w:rFonts w:cs="Helvetica"/>
          <w:sz w:val="24"/>
          <w:szCs w:val="24"/>
        </w:rPr>
        <w:t>anje in usmerjanje otrok s posebnimi potrebami,</w:t>
      </w:r>
    </w:p>
    <w:p w:rsidR="00FC0F8E" w:rsidRPr="00223AB9" w:rsidRDefault="00FC0F8E" w:rsidP="00B83B3D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cs="Helvetica"/>
          <w:sz w:val="24"/>
          <w:szCs w:val="24"/>
        </w:rPr>
      </w:pPr>
      <w:r w:rsidRPr="00223AB9">
        <w:rPr>
          <w:rFonts w:cs="Helvetica"/>
          <w:sz w:val="24"/>
          <w:szCs w:val="24"/>
        </w:rPr>
        <w:t>osebe, ki so na za</w:t>
      </w:r>
      <w:r w:rsidRPr="00223AB9">
        <w:rPr>
          <w:rFonts w:cs="TT3691o00"/>
          <w:sz w:val="24"/>
          <w:szCs w:val="24"/>
        </w:rPr>
        <w:t>č</w:t>
      </w:r>
      <w:r w:rsidRPr="00223AB9">
        <w:rPr>
          <w:rFonts w:cs="Helvetica"/>
          <w:sz w:val="24"/>
          <w:szCs w:val="24"/>
        </w:rPr>
        <w:t>asnem delu in prebivajo v nastanitvenem obratu neprekinjeno ve</w:t>
      </w:r>
      <w:r w:rsidRPr="00223AB9">
        <w:rPr>
          <w:rFonts w:cs="TT3691o00"/>
          <w:sz w:val="24"/>
          <w:szCs w:val="24"/>
        </w:rPr>
        <w:t xml:space="preserve">č </w:t>
      </w:r>
      <w:r w:rsidRPr="00223AB9">
        <w:rPr>
          <w:rFonts w:cs="Helvetica"/>
          <w:sz w:val="24"/>
          <w:szCs w:val="24"/>
        </w:rPr>
        <w:t>kot 30 dni,</w:t>
      </w:r>
    </w:p>
    <w:p w:rsidR="00FC0F8E" w:rsidRPr="00223AB9" w:rsidRDefault="00FC0F8E" w:rsidP="00B83B3D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cs="Helvetica"/>
          <w:sz w:val="24"/>
          <w:szCs w:val="24"/>
        </w:rPr>
      </w:pPr>
      <w:r w:rsidRPr="00223AB9">
        <w:rPr>
          <w:rFonts w:cs="Helvetica"/>
          <w:sz w:val="24"/>
          <w:szCs w:val="24"/>
        </w:rPr>
        <w:t>tuji državljani, ki so po mednarodnih pogodbah oproš</w:t>
      </w:r>
      <w:r w:rsidRPr="00223AB9">
        <w:rPr>
          <w:rFonts w:cs="TT3691o00"/>
          <w:sz w:val="24"/>
          <w:szCs w:val="24"/>
        </w:rPr>
        <w:t>č</w:t>
      </w:r>
      <w:r w:rsidRPr="00223AB9">
        <w:rPr>
          <w:rFonts w:cs="Helvetica"/>
          <w:sz w:val="24"/>
          <w:szCs w:val="24"/>
        </w:rPr>
        <w:t>eni pla</w:t>
      </w:r>
      <w:r w:rsidRPr="00223AB9">
        <w:rPr>
          <w:rFonts w:cs="TT3691o00"/>
          <w:sz w:val="24"/>
          <w:szCs w:val="24"/>
        </w:rPr>
        <w:t>č</w:t>
      </w:r>
      <w:r w:rsidRPr="00223AB9">
        <w:rPr>
          <w:rFonts w:cs="Helvetica"/>
          <w:sz w:val="24"/>
          <w:szCs w:val="24"/>
        </w:rPr>
        <w:t>ila turisti</w:t>
      </w:r>
      <w:r w:rsidRPr="00223AB9">
        <w:rPr>
          <w:rFonts w:cs="TT3691o00"/>
          <w:sz w:val="24"/>
          <w:szCs w:val="24"/>
        </w:rPr>
        <w:t>č</w:t>
      </w:r>
      <w:r w:rsidRPr="00223AB9">
        <w:rPr>
          <w:rFonts w:cs="Helvetica"/>
          <w:sz w:val="24"/>
          <w:szCs w:val="24"/>
        </w:rPr>
        <w:t>ne takse.</w:t>
      </w:r>
    </w:p>
    <w:p w:rsidR="00FC0F8E" w:rsidRPr="00223AB9" w:rsidRDefault="00FC0F8E" w:rsidP="00B83B3D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</w:p>
    <w:p w:rsidR="00FC0F8E" w:rsidRPr="00223AB9" w:rsidRDefault="00FC0F8E" w:rsidP="00B83B3D">
      <w:pPr>
        <w:spacing w:after="0" w:line="240" w:lineRule="auto"/>
        <w:jc w:val="both"/>
        <w:rPr>
          <w:sz w:val="24"/>
          <w:szCs w:val="24"/>
        </w:rPr>
      </w:pPr>
      <w:r w:rsidRPr="00223AB9">
        <w:rPr>
          <w:sz w:val="24"/>
          <w:szCs w:val="24"/>
        </w:rPr>
        <w:t>ZSRT-1 pa na novo definira naslednje zavezance, ki so upravičeni do oprostitve plačil turistične takse:</w:t>
      </w:r>
    </w:p>
    <w:p w:rsidR="00FC0F8E" w:rsidRPr="00223AB9" w:rsidRDefault="00FC0F8E" w:rsidP="00B83B3D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cs="Helvetica"/>
          <w:sz w:val="24"/>
          <w:szCs w:val="24"/>
        </w:rPr>
      </w:pPr>
      <w:r w:rsidRPr="00223AB9">
        <w:rPr>
          <w:rFonts w:cs="Helvetica"/>
          <w:sz w:val="24"/>
          <w:szCs w:val="24"/>
        </w:rPr>
        <w:t>u</w:t>
      </w:r>
      <w:r w:rsidRPr="00223AB9">
        <w:rPr>
          <w:rFonts w:cs="TT3691o00"/>
          <w:sz w:val="24"/>
          <w:szCs w:val="24"/>
        </w:rPr>
        <w:t>č</w:t>
      </w:r>
      <w:r w:rsidRPr="00223AB9">
        <w:rPr>
          <w:rFonts w:cs="Helvetica"/>
          <w:sz w:val="24"/>
          <w:szCs w:val="24"/>
        </w:rPr>
        <w:t>enci, dijaki in študenti ter njihovi vodje oziroma mentorji, ki so udeleženci strokovnih ekskurzij in podobnih oblik dela, ki jih na nepridobitni podlagi izvajajo vzgojno-izobraževalne ustanove in so dolo</w:t>
      </w:r>
      <w:r w:rsidRPr="00223AB9">
        <w:rPr>
          <w:rFonts w:cs="TT3691o00"/>
          <w:sz w:val="24"/>
          <w:szCs w:val="24"/>
        </w:rPr>
        <w:t>č</w:t>
      </w:r>
      <w:r w:rsidRPr="00223AB9">
        <w:rPr>
          <w:rFonts w:cs="Helvetica"/>
          <w:sz w:val="24"/>
          <w:szCs w:val="24"/>
        </w:rPr>
        <w:t>ene z letnim delovnim na</w:t>
      </w:r>
      <w:r w:rsidRPr="00223AB9">
        <w:rPr>
          <w:rFonts w:cs="TT3691o00"/>
          <w:sz w:val="24"/>
          <w:szCs w:val="24"/>
        </w:rPr>
        <w:t>č</w:t>
      </w:r>
      <w:r w:rsidRPr="00223AB9">
        <w:rPr>
          <w:rFonts w:cs="Helvetica"/>
          <w:sz w:val="24"/>
          <w:szCs w:val="24"/>
        </w:rPr>
        <w:t>rtom v okviru javno veljavnega vzgojno-izobraževalnega ali študijskega programa,</w:t>
      </w:r>
    </w:p>
    <w:p w:rsidR="00FC0F8E" w:rsidRPr="00223AB9" w:rsidRDefault="00FC0F8E" w:rsidP="00B83B3D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cs="Helvetica"/>
          <w:sz w:val="24"/>
          <w:szCs w:val="24"/>
        </w:rPr>
      </w:pPr>
      <w:r w:rsidRPr="00223AB9">
        <w:rPr>
          <w:rFonts w:cs="Helvetica"/>
          <w:sz w:val="24"/>
          <w:szCs w:val="24"/>
        </w:rPr>
        <w:t>osebe do 18. leta in njihove vodje oziroma mentorji, ki so udeleženci letovanj, ki jih organizirajo društva, ki jim je bil podeljen status pravne osebe v javnem interesu,</w:t>
      </w:r>
    </w:p>
    <w:p w:rsidR="00FC0F8E" w:rsidRPr="00223AB9" w:rsidRDefault="00FC0F8E" w:rsidP="00B83B3D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cs="Helvetica"/>
          <w:sz w:val="24"/>
          <w:szCs w:val="24"/>
        </w:rPr>
      </w:pPr>
      <w:r w:rsidRPr="00223AB9">
        <w:rPr>
          <w:rFonts w:cs="Helvetica"/>
          <w:sz w:val="24"/>
          <w:szCs w:val="24"/>
        </w:rPr>
        <w:t>osebe, ki prostovoljno odpravljajo posledice elementarnih nesre</w:t>
      </w:r>
      <w:r w:rsidRPr="00223AB9">
        <w:rPr>
          <w:rFonts w:cs="TT3691o00"/>
          <w:sz w:val="24"/>
          <w:szCs w:val="24"/>
        </w:rPr>
        <w:t>č</w:t>
      </w:r>
      <w:r w:rsidRPr="00223AB9">
        <w:rPr>
          <w:rFonts w:cs="Helvetica"/>
          <w:sz w:val="24"/>
          <w:szCs w:val="24"/>
        </w:rPr>
        <w:t>,</w:t>
      </w:r>
    </w:p>
    <w:p w:rsidR="00FC0F8E" w:rsidRPr="00223AB9" w:rsidRDefault="00FC0F8E" w:rsidP="00B83B3D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cs="Helvetica"/>
          <w:sz w:val="24"/>
          <w:szCs w:val="24"/>
        </w:rPr>
      </w:pPr>
      <w:r w:rsidRPr="00223AB9">
        <w:rPr>
          <w:rFonts w:cs="Helvetica"/>
          <w:sz w:val="24"/>
          <w:szCs w:val="24"/>
        </w:rPr>
        <w:t>pripadniki Slovenske policije v obdobju opravljanja nalog iz svoje pristojnosti.</w:t>
      </w:r>
    </w:p>
    <w:p w:rsidR="00FC0F8E" w:rsidRPr="00223AB9" w:rsidRDefault="00FC0F8E" w:rsidP="00B83B3D">
      <w:pPr>
        <w:spacing w:after="0" w:line="240" w:lineRule="auto"/>
        <w:jc w:val="both"/>
        <w:rPr>
          <w:sz w:val="24"/>
          <w:szCs w:val="24"/>
        </w:rPr>
      </w:pPr>
    </w:p>
    <w:p w:rsidR="00FC0F8E" w:rsidRPr="00223AB9" w:rsidRDefault="00FC0F8E" w:rsidP="00B83B3D">
      <w:pPr>
        <w:spacing w:after="0" w:line="240" w:lineRule="auto"/>
        <w:jc w:val="both"/>
        <w:rPr>
          <w:sz w:val="24"/>
          <w:szCs w:val="24"/>
        </w:rPr>
      </w:pPr>
      <w:r w:rsidRPr="00223AB9">
        <w:rPr>
          <w:sz w:val="24"/>
          <w:szCs w:val="24"/>
        </w:rPr>
        <w:t>Turistično takso v višini 50 odstotkov pa po novem plačujejo le naslednji zavezanci:</w:t>
      </w:r>
    </w:p>
    <w:p w:rsidR="00FC0F8E" w:rsidRPr="00223AB9" w:rsidRDefault="00FC0F8E" w:rsidP="00B83B3D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223AB9">
        <w:rPr>
          <w:rFonts w:cs="Helvetica"/>
          <w:sz w:val="24"/>
          <w:szCs w:val="24"/>
        </w:rPr>
        <w:t>osebe od 7. do 18. leta starosti,</w:t>
      </w:r>
    </w:p>
    <w:p w:rsidR="00FC0F8E" w:rsidRPr="00223AB9" w:rsidRDefault="00FC0F8E" w:rsidP="00B83B3D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223AB9">
        <w:rPr>
          <w:rFonts w:cs="Helvetica"/>
          <w:sz w:val="24"/>
          <w:szCs w:val="24"/>
        </w:rPr>
        <w:t>osebe od 18. do 30. leta starosti, ki preno</w:t>
      </w:r>
      <w:r w:rsidRPr="00223AB9">
        <w:rPr>
          <w:rFonts w:cs="TT3691o00"/>
          <w:sz w:val="24"/>
          <w:szCs w:val="24"/>
        </w:rPr>
        <w:t>č</w:t>
      </w:r>
      <w:r w:rsidRPr="00223AB9">
        <w:rPr>
          <w:rFonts w:cs="Helvetica"/>
          <w:sz w:val="24"/>
          <w:szCs w:val="24"/>
        </w:rPr>
        <w:t>ujejo v nastanitvenih obratih, vklju</w:t>
      </w:r>
      <w:r w:rsidRPr="00223AB9">
        <w:rPr>
          <w:rFonts w:cs="TT3691o00"/>
          <w:sz w:val="24"/>
          <w:szCs w:val="24"/>
        </w:rPr>
        <w:t>č</w:t>
      </w:r>
      <w:r w:rsidRPr="00223AB9">
        <w:rPr>
          <w:rFonts w:cs="Helvetica"/>
          <w:sz w:val="24"/>
          <w:szCs w:val="24"/>
        </w:rPr>
        <w:t>enih v mednarodno mrežo mladinskih preno</w:t>
      </w:r>
      <w:r w:rsidRPr="00223AB9">
        <w:rPr>
          <w:rFonts w:cs="TT3691o00"/>
          <w:sz w:val="24"/>
          <w:szCs w:val="24"/>
        </w:rPr>
        <w:t>č</w:t>
      </w:r>
      <w:r w:rsidRPr="00223AB9">
        <w:rPr>
          <w:rFonts w:cs="Helvetica"/>
          <w:sz w:val="24"/>
          <w:szCs w:val="24"/>
        </w:rPr>
        <w:t>iš</w:t>
      </w:r>
      <w:r w:rsidRPr="00223AB9">
        <w:rPr>
          <w:rFonts w:cs="TT3691o00"/>
          <w:sz w:val="24"/>
          <w:szCs w:val="24"/>
        </w:rPr>
        <w:t xml:space="preserve">č </w:t>
      </w:r>
      <w:r w:rsidRPr="00223AB9">
        <w:rPr>
          <w:rFonts w:cs="Helvetica"/>
          <w:sz w:val="24"/>
          <w:szCs w:val="24"/>
        </w:rPr>
        <w:t>(IYHF).</w:t>
      </w:r>
    </w:p>
    <w:p w:rsidR="00FC0F8E" w:rsidRPr="00223AB9" w:rsidRDefault="00FC0F8E" w:rsidP="00B83B3D">
      <w:pPr>
        <w:spacing w:after="0" w:line="240" w:lineRule="auto"/>
        <w:jc w:val="both"/>
        <w:rPr>
          <w:sz w:val="24"/>
          <w:szCs w:val="24"/>
        </w:rPr>
      </w:pPr>
    </w:p>
    <w:p w:rsidR="00FC0F8E" w:rsidRPr="00223AB9" w:rsidRDefault="00FC0F8E" w:rsidP="00B83B3D">
      <w:pPr>
        <w:spacing w:after="0" w:line="240" w:lineRule="auto"/>
        <w:jc w:val="both"/>
        <w:rPr>
          <w:rFonts w:cs="Helvetica"/>
          <w:sz w:val="24"/>
          <w:szCs w:val="24"/>
        </w:rPr>
      </w:pPr>
      <w:r w:rsidRPr="00223AB9">
        <w:rPr>
          <w:sz w:val="24"/>
          <w:szCs w:val="24"/>
        </w:rPr>
        <w:t xml:space="preserve">Od </w:t>
      </w:r>
      <w:r w:rsidRPr="00223AB9">
        <w:rPr>
          <w:b/>
          <w:sz w:val="24"/>
          <w:szCs w:val="24"/>
        </w:rPr>
        <w:t>15. marca 2018 dalje</w:t>
      </w:r>
      <w:r w:rsidRPr="00223AB9">
        <w:rPr>
          <w:sz w:val="24"/>
          <w:szCs w:val="24"/>
        </w:rPr>
        <w:t xml:space="preserve"> bodo tako po novem </w:t>
      </w:r>
      <w:r w:rsidRPr="00223AB9">
        <w:rPr>
          <w:b/>
          <w:sz w:val="24"/>
          <w:szCs w:val="24"/>
        </w:rPr>
        <w:t xml:space="preserve">polno turistično takso plačevali </w:t>
      </w:r>
      <w:r w:rsidR="00B83B3D" w:rsidRPr="00223AB9">
        <w:rPr>
          <w:b/>
          <w:sz w:val="24"/>
          <w:szCs w:val="24"/>
        </w:rPr>
        <w:t xml:space="preserve">tudi </w:t>
      </w:r>
      <w:r w:rsidR="001C47D7" w:rsidRPr="00223AB9">
        <w:rPr>
          <w:b/>
          <w:sz w:val="24"/>
          <w:szCs w:val="24"/>
        </w:rPr>
        <w:t>turisti v kampih</w:t>
      </w:r>
      <w:r w:rsidRPr="00223AB9">
        <w:rPr>
          <w:b/>
          <w:sz w:val="24"/>
          <w:szCs w:val="24"/>
        </w:rPr>
        <w:t xml:space="preserve"> </w:t>
      </w:r>
      <w:r w:rsidRPr="00223AB9">
        <w:rPr>
          <w:sz w:val="24"/>
          <w:szCs w:val="24"/>
        </w:rPr>
        <w:t>(prej so plačevali polovično turistično takso)</w:t>
      </w:r>
      <w:r w:rsidR="001C47D7" w:rsidRPr="00223AB9">
        <w:rPr>
          <w:b/>
          <w:sz w:val="24"/>
          <w:szCs w:val="24"/>
        </w:rPr>
        <w:t xml:space="preserve"> in </w:t>
      </w:r>
      <w:r w:rsidRPr="00223AB9">
        <w:rPr>
          <w:b/>
          <w:sz w:val="24"/>
          <w:szCs w:val="24"/>
        </w:rPr>
        <w:t xml:space="preserve">člani Planinske zveze Slovenije v planinskih postojankah </w:t>
      </w:r>
      <w:r w:rsidRPr="00223AB9">
        <w:rPr>
          <w:sz w:val="24"/>
          <w:szCs w:val="24"/>
        </w:rPr>
        <w:t>(turistične takse jim po starem zakonu ni bilo potrebno plačati).</w:t>
      </w:r>
      <w:r w:rsidRPr="00223AB9">
        <w:rPr>
          <w:b/>
          <w:sz w:val="24"/>
          <w:szCs w:val="24"/>
        </w:rPr>
        <w:t xml:space="preserve"> </w:t>
      </w:r>
      <w:r w:rsidRPr="00223AB9">
        <w:rPr>
          <w:sz w:val="24"/>
          <w:szCs w:val="24"/>
        </w:rPr>
        <w:t>Dodatno nov zakon opredeljuje</w:t>
      </w:r>
      <w:r w:rsidR="00223AB9">
        <w:rPr>
          <w:b/>
          <w:sz w:val="24"/>
          <w:szCs w:val="24"/>
        </w:rPr>
        <w:t xml:space="preserve"> starostno omejitev</w:t>
      </w:r>
      <w:r w:rsidRPr="00223AB9">
        <w:rPr>
          <w:b/>
          <w:sz w:val="24"/>
          <w:szCs w:val="24"/>
        </w:rPr>
        <w:t xml:space="preserve"> pri polovičnem plačilu tur</w:t>
      </w:r>
      <w:r w:rsidR="00223AB9">
        <w:rPr>
          <w:b/>
          <w:sz w:val="24"/>
          <w:szCs w:val="24"/>
        </w:rPr>
        <w:t>istične takse</w:t>
      </w:r>
      <w:r w:rsidRPr="00223AB9">
        <w:rPr>
          <w:b/>
          <w:sz w:val="24"/>
          <w:szCs w:val="24"/>
        </w:rPr>
        <w:t xml:space="preserve"> </w:t>
      </w:r>
      <w:r w:rsidRPr="00223AB9">
        <w:rPr>
          <w:sz w:val="24"/>
          <w:szCs w:val="24"/>
        </w:rPr>
        <w:t>za turiste, ki bodo za svojo prenočitev izbrali nastanitveni obrat, ki je vključen</w:t>
      </w:r>
      <w:r w:rsidRPr="00223AB9">
        <w:rPr>
          <w:b/>
          <w:sz w:val="24"/>
          <w:szCs w:val="24"/>
        </w:rPr>
        <w:t xml:space="preserve"> </w:t>
      </w:r>
      <w:r w:rsidRPr="00223AB9">
        <w:rPr>
          <w:sz w:val="24"/>
          <w:szCs w:val="24"/>
        </w:rPr>
        <w:t xml:space="preserve">v </w:t>
      </w:r>
      <w:r w:rsidRPr="00223AB9">
        <w:rPr>
          <w:rFonts w:cs="Helvetica"/>
          <w:b/>
          <w:sz w:val="24"/>
          <w:szCs w:val="24"/>
        </w:rPr>
        <w:t>mednarodno mrežo mladinskih preno</w:t>
      </w:r>
      <w:r w:rsidRPr="00223AB9">
        <w:rPr>
          <w:rFonts w:cs="TT3691o00"/>
          <w:b/>
          <w:sz w:val="24"/>
          <w:szCs w:val="24"/>
        </w:rPr>
        <w:t>č</w:t>
      </w:r>
      <w:r w:rsidRPr="00223AB9">
        <w:rPr>
          <w:rFonts w:cs="Helvetica"/>
          <w:b/>
          <w:sz w:val="24"/>
          <w:szCs w:val="24"/>
        </w:rPr>
        <w:t>iš</w:t>
      </w:r>
      <w:r w:rsidRPr="00223AB9">
        <w:rPr>
          <w:rFonts w:cs="TT3691o00"/>
          <w:b/>
          <w:sz w:val="24"/>
          <w:szCs w:val="24"/>
        </w:rPr>
        <w:t xml:space="preserve">č </w:t>
      </w:r>
      <w:r w:rsidRPr="00223AB9">
        <w:rPr>
          <w:rFonts w:cs="Helvetica"/>
          <w:b/>
          <w:sz w:val="24"/>
          <w:szCs w:val="24"/>
        </w:rPr>
        <w:t>(IYHF)</w:t>
      </w:r>
      <w:r w:rsidR="00B83B3D" w:rsidRPr="00223AB9">
        <w:rPr>
          <w:rFonts w:cs="Helvetica"/>
          <w:sz w:val="24"/>
          <w:szCs w:val="24"/>
        </w:rPr>
        <w:t>.</w:t>
      </w:r>
      <w:r w:rsidRPr="00223AB9">
        <w:rPr>
          <w:rFonts w:cs="Helvetica"/>
          <w:sz w:val="24"/>
          <w:szCs w:val="24"/>
        </w:rPr>
        <w:t xml:space="preserve"> </w:t>
      </w:r>
      <w:r w:rsidR="00B83B3D" w:rsidRPr="00223AB9">
        <w:rPr>
          <w:rFonts w:cs="Helvetica"/>
          <w:sz w:val="24"/>
          <w:szCs w:val="24"/>
        </w:rPr>
        <w:t>S</w:t>
      </w:r>
      <w:r w:rsidRPr="00223AB9">
        <w:rPr>
          <w:rFonts w:cs="Helvetica"/>
          <w:sz w:val="24"/>
          <w:szCs w:val="24"/>
        </w:rPr>
        <w:t xml:space="preserve">tari zakon je delno oprostitev vezal </w:t>
      </w:r>
      <w:r w:rsidR="00B83B3D" w:rsidRPr="00223AB9">
        <w:rPr>
          <w:rFonts w:cs="Helvetica"/>
          <w:sz w:val="24"/>
          <w:szCs w:val="24"/>
        </w:rPr>
        <w:t xml:space="preserve">zgolj </w:t>
      </w:r>
      <w:r w:rsidRPr="00223AB9">
        <w:rPr>
          <w:rFonts w:cs="Helvetica"/>
          <w:sz w:val="24"/>
          <w:szCs w:val="24"/>
        </w:rPr>
        <w:t>na tiste turiste, ki so člani mednarodnih mladinskih organizacij</w:t>
      </w:r>
      <w:r w:rsidR="00B83B3D" w:rsidRPr="00223AB9">
        <w:rPr>
          <w:rFonts w:cs="Helvetica"/>
          <w:sz w:val="24"/>
          <w:szCs w:val="24"/>
        </w:rPr>
        <w:t>.</w:t>
      </w:r>
    </w:p>
    <w:p w:rsidR="00B83B3D" w:rsidRPr="00223AB9" w:rsidRDefault="00B83B3D" w:rsidP="00B83B3D">
      <w:pPr>
        <w:spacing w:after="0" w:line="240" w:lineRule="auto"/>
        <w:jc w:val="both"/>
        <w:rPr>
          <w:rFonts w:cs="Helvetica"/>
          <w:sz w:val="24"/>
          <w:szCs w:val="24"/>
        </w:rPr>
      </w:pPr>
    </w:p>
    <w:p w:rsidR="00785504" w:rsidRPr="00223AB9" w:rsidRDefault="00B83B3D" w:rsidP="00B83B3D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r w:rsidRPr="00223AB9">
        <w:rPr>
          <w:rFonts w:cs="Helvetica"/>
          <w:sz w:val="24"/>
          <w:szCs w:val="24"/>
        </w:rPr>
        <w:t xml:space="preserve">ZSRT-1 tudi boj jasno specificira, kdo so zavezanci za oprostitev plačila turistične takse iz naslova dikcije </w:t>
      </w:r>
      <w:r w:rsidRPr="00223AB9">
        <w:rPr>
          <w:rFonts w:cs="Helvetica"/>
          <w:i/>
          <w:sz w:val="24"/>
          <w:szCs w:val="24"/>
        </w:rPr>
        <w:t>»u</w:t>
      </w:r>
      <w:r w:rsidRPr="00223AB9">
        <w:rPr>
          <w:rFonts w:cs="TT3691o00"/>
          <w:i/>
          <w:sz w:val="24"/>
          <w:szCs w:val="24"/>
        </w:rPr>
        <w:t>č</w:t>
      </w:r>
      <w:r w:rsidRPr="00223AB9">
        <w:rPr>
          <w:rFonts w:cs="Helvetica"/>
          <w:i/>
          <w:sz w:val="24"/>
          <w:szCs w:val="24"/>
        </w:rPr>
        <w:t>enci, dijaki in študenti ter njihovi vodje oziroma mentorji, ki so udeleženci strokovnih ekskurzij in podobnih oblik dela, ki jih na nepridobitni podlagi izvajajo vzgojno-izobraževalne ustanove in so dolo</w:t>
      </w:r>
      <w:r w:rsidRPr="00223AB9">
        <w:rPr>
          <w:rFonts w:cs="TT3691o00"/>
          <w:i/>
          <w:sz w:val="24"/>
          <w:szCs w:val="24"/>
        </w:rPr>
        <w:t>č</w:t>
      </w:r>
      <w:r w:rsidRPr="00223AB9">
        <w:rPr>
          <w:rFonts w:cs="Helvetica"/>
          <w:i/>
          <w:sz w:val="24"/>
          <w:szCs w:val="24"/>
        </w:rPr>
        <w:t>ene z letnim delovnim na</w:t>
      </w:r>
      <w:r w:rsidRPr="00223AB9">
        <w:rPr>
          <w:rFonts w:cs="TT3691o00"/>
          <w:i/>
          <w:sz w:val="24"/>
          <w:szCs w:val="24"/>
        </w:rPr>
        <w:t>č</w:t>
      </w:r>
      <w:r w:rsidRPr="00223AB9">
        <w:rPr>
          <w:rFonts w:cs="Helvetica"/>
          <w:i/>
          <w:sz w:val="24"/>
          <w:szCs w:val="24"/>
        </w:rPr>
        <w:t>rtom v okviru javno veljavnega vzgojno-izobraževalnega ali študijskega programa«</w:t>
      </w:r>
      <w:r w:rsidRPr="00223AB9">
        <w:rPr>
          <w:rFonts w:cs="Helvetica"/>
          <w:sz w:val="24"/>
          <w:szCs w:val="24"/>
        </w:rPr>
        <w:t xml:space="preserve">, ki nedvoumno specificira, da slednje velja IZKLJUČNO za vzgojno-izobraževalne ustanove (to je za vrtce, osnovne šole, </w:t>
      </w:r>
      <w:r w:rsidR="00785504" w:rsidRPr="00223AB9">
        <w:rPr>
          <w:rFonts w:cs="Helvetica"/>
          <w:sz w:val="24"/>
          <w:szCs w:val="24"/>
        </w:rPr>
        <w:t xml:space="preserve">glasbene šole, </w:t>
      </w:r>
      <w:r w:rsidRPr="00223AB9">
        <w:rPr>
          <w:rFonts w:cs="Helvetica"/>
          <w:sz w:val="24"/>
          <w:szCs w:val="24"/>
        </w:rPr>
        <w:t xml:space="preserve">srednje šole, fakultete…). Seznam slednjih je dostopen na </w:t>
      </w:r>
    </w:p>
    <w:p w:rsidR="00651525" w:rsidRDefault="00184EC8" w:rsidP="00B83B3D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hyperlink r:id="rId5" w:history="1">
        <w:r w:rsidR="00B83B3D" w:rsidRPr="00223AB9">
          <w:rPr>
            <w:rStyle w:val="Hiperpovezava"/>
            <w:rFonts w:cs="Helvetica"/>
            <w:sz w:val="24"/>
            <w:szCs w:val="24"/>
          </w:rPr>
          <w:t>https://paka3.mss.edus.si/registriweb/default.aspx</w:t>
        </w:r>
      </w:hyperlink>
      <w:r w:rsidR="00785504" w:rsidRPr="00223AB9">
        <w:rPr>
          <w:rFonts w:cs="Helvetica"/>
          <w:sz w:val="24"/>
          <w:szCs w:val="24"/>
        </w:rPr>
        <w:t xml:space="preserve"> oz.  </w:t>
      </w:r>
      <w:bookmarkStart w:id="0" w:name="_GoBack"/>
      <w:bookmarkEnd w:id="0"/>
    </w:p>
    <w:p w:rsidR="00B83B3D" w:rsidRPr="00223AB9" w:rsidRDefault="00651525" w:rsidP="00B83B3D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4"/>
          <w:szCs w:val="24"/>
        </w:rPr>
      </w:pPr>
      <w:hyperlink r:id="rId6" w:history="1">
        <w:r w:rsidRPr="000A6595">
          <w:rPr>
            <w:rStyle w:val="Hiperpovezava"/>
            <w:rFonts w:cs="Helvetica"/>
            <w:sz w:val="24"/>
            <w:szCs w:val="24"/>
          </w:rPr>
          <w:t>http://www.mizs.gov.si/si/storitve/izobrazevanje/vpis_v_razvid_izvajalcev_javno_veljavnih_programov_na_podrocju_vzgoje_in_izobrazevanja/</w:t>
        </w:r>
      </w:hyperlink>
      <w:r w:rsidR="00785504" w:rsidRPr="00223AB9">
        <w:rPr>
          <w:rFonts w:cs="Helvetica"/>
          <w:sz w:val="24"/>
          <w:szCs w:val="24"/>
        </w:rPr>
        <w:t>.</w:t>
      </w:r>
      <w:r w:rsidR="00B83B3D" w:rsidRPr="00223AB9">
        <w:rPr>
          <w:rFonts w:cs="Helvetica"/>
          <w:sz w:val="24"/>
          <w:szCs w:val="24"/>
        </w:rPr>
        <w:t xml:space="preserve"> </w:t>
      </w:r>
      <w:r w:rsidR="00785504" w:rsidRPr="00223AB9">
        <w:rPr>
          <w:rFonts w:cs="Helvetica"/>
          <w:sz w:val="24"/>
          <w:szCs w:val="24"/>
        </w:rPr>
        <w:t xml:space="preserve"> </w:t>
      </w:r>
    </w:p>
    <w:p w:rsidR="00785504" w:rsidRPr="00223AB9" w:rsidRDefault="00785504" w:rsidP="00B83B3D">
      <w:pPr>
        <w:spacing w:after="0" w:line="240" w:lineRule="auto"/>
        <w:jc w:val="both"/>
        <w:rPr>
          <w:rFonts w:cs="Helvetica"/>
          <w:sz w:val="24"/>
          <w:szCs w:val="24"/>
        </w:rPr>
      </w:pPr>
    </w:p>
    <w:p w:rsidR="00B83B3D" w:rsidRPr="00223AB9" w:rsidRDefault="00785504" w:rsidP="00B83B3D">
      <w:pPr>
        <w:spacing w:after="0" w:line="240" w:lineRule="auto"/>
        <w:jc w:val="both"/>
        <w:rPr>
          <w:b/>
          <w:sz w:val="24"/>
          <w:szCs w:val="24"/>
        </w:rPr>
      </w:pPr>
      <w:r w:rsidRPr="00223AB9">
        <w:rPr>
          <w:rFonts w:cs="Helvetica"/>
          <w:sz w:val="24"/>
          <w:szCs w:val="24"/>
        </w:rPr>
        <w:t>Dodatno pa med zavezance za opro</w:t>
      </w:r>
      <w:r w:rsidR="00223AB9">
        <w:rPr>
          <w:rFonts w:cs="Helvetica"/>
          <w:sz w:val="24"/>
          <w:szCs w:val="24"/>
        </w:rPr>
        <w:t>stitev plačila turistične takse</w:t>
      </w:r>
      <w:r w:rsidRPr="00223AB9">
        <w:rPr>
          <w:rFonts w:cs="Helvetica"/>
          <w:sz w:val="24"/>
          <w:szCs w:val="24"/>
        </w:rPr>
        <w:t xml:space="preserve"> ZSRT-1 opredeljuje </w:t>
      </w:r>
      <w:r w:rsidR="00B83B3D" w:rsidRPr="00223AB9">
        <w:rPr>
          <w:rFonts w:cs="Helvetica"/>
          <w:sz w:val="24"/>
          <w:szCs w:val="24"/>
        </w:rPr>
        <w:t>osebe do 18. leta i</w:t>
      </w:r>
      <w:r w:rsidR="00223AB9">
        <w:rPr>
          <w:rFonts w:cs="Helvetica"/>
          <w:sz w:val="24"/>
          <w:szCs w:val="24"/>
        </w:rPr>
        <w:t>n njihove vodje oziroma mentorje</w:t>
      </w:r>
      <w:r w:rsidR="00B83B3D" w:rsidRPr="00223AB9">
        <w:rPr>
          <w:rFonts w:cs="Helvetica"/>
          <w:sz w:val="24"/>
          <w:szCs w:val="24"/>
        </w:rPr>
        <w:t>, ki so udeleženci letovanj, ki jih organizirajo društva, ki jim je bil podeljen status pravne osebe v javnem interesu</w:t>
      </w:r>
      <w:r w:rsidRPr="00223AB9">
        <w:rPr>
          <w:rFonts w:cs="Helvetica"/>
          <w:sz w:val="24"/>
          <w:szCs w:val="24"/>
        </w:rPr>
        <w:t>. Veljavnost odločbe o dodelitvi statusa v javnem interesu je tako pre</w:t>
      </w:r>
      <w:r w:rsidR="00223AB9">
        <w:rPr>
          <w:rFonts w:cs="Helvetica"/>
          <w:sz w:val="24"/>
          <w:szCs w:val="24"/>
        </w:rPr>
        <w:t>d oprostitvijo turistične takse</w:t>
      </w:r>
      <w:r w:rsidRPr="00223AB9">
        <w:rPr>
          <w:rFonts w:cs="Helvetica"/>
          <w:sz w:val="24"/>
          <w:szCs w:val="24"/>
        </w:rPr>
        <w:t xml:space="preserve"> dolžan preveriti ponudnik nastanitvene dejavnost</w:t>
      </w:r>
      <w:r w:rsidRPr="004173E3">
        <w:rPr>
          <w:rFonts w:cs="Helvetica"/>
          <w:sz w:val="24"/>
          <w:szCs w:val="24"/>
        </w:rPr>
        <w:t xml:space="preserve">i. </w:t>
      </w:r>
    </w:p>
    <w:p w:rsidR="00FC0F8E" w:rsidRPr="00223AB9" w:rsidRDefault="00FC0F8E" w:rsidP="00B83B3D">
      <w:pPr>
        <w:spacing w:after="0" w:line="240" w:lineRule="auto"/>
        <w:jc w:val="both"/>
        <w:rPr>
          <w:b/>
          <w:sz w:val="24"/>
          <w:szCs w:val="24"/>
        </w:rPr>
      </w:pPr>
    </w:p>
    <w:p w:rsidR="00D745FD" w:rsidRPr="00223AB9" w:rsidRDefault="00785504" w:rsidP="00B83B3D">
      <w:pPr>
        <w:spacing w:after="0" w:line="240" w:lineRule="auto"/>
        <w:jc w:val="both"/>
        <w:rPr>
          <w:sz w:val="24"/>
          <w:szCs w:val="24"/>
        </w:rPr>
      </w:pPr>
      <w:r w:rsidRPr="00223AB9">
        <w:rPr>
          <w:b/>
          <w:sz w:val="24"/>
          <w:szCs w:val="24"/>
        </w:rPr>
        <w:t xml:space="preserve">Občine bodo lahko </w:t>
      </w:r>
      <w:r w:rsidR="001C47D7" w:rsidRPr="00223AB9">
        <w:rPr>
          <w:sz w:val="24"/>
          <w:szCs w:val="24"/>
        </w:rPr>
        <w:t>z lastnim predpis</w:t>
      </w:r>
      <w:r w:rsidRPr="00223AB9">
        <w:rPr>
          <w:sz w:val="24"/>
          <w:szCs w:val="24"/>
        </w:rPr>
        <w:t>om</w:t>
      </w:r>
      <w:r w:rsidR="001C47D7" w:rsidRPr="00223AB9">
        <w:rPr>
          <w:sz w:val="24"/>
          <w:szCs w:val="24"/>
        </w:rPr>
        <w:t>, glede na svoje cilje,</w:t>
      </w:r>
      <w:r w:rsidR="00223AB9">
        <w:rPr>
          <w:sz w:val="24"/>
          <w:szCs w:val="24"/>
        </w:rPr>
        <w:t xml:space="preserve"> dodatno</w:t>
      </w:r>
      <w:r w:rsidR="001C47D7" w:rsidRPr="00223AB9">
        <w:rPr>
          <w:sz w:val="24"/>
          <w:szCs w:val="24"/>
        </w:rPr>
        <w:t xml:space="preserve"> </w:t>
      </w:r>
      <w:r w:rsidRPr="00223AB9">
        <w:rPr>
          <w:sz w:val="24"/>
          <w:szCs w:val="24"/>
        </w:rPr>
        <w:t xml:space="preserve">določile zavezance, ki bodo deležni </w:t>
      </w:r>
      <w:r w:rsidR="001C47D7" w:rsidRPr="00223AB9">
        <w:rPr>
          <w:sz w:val="24"/>
          <w:szCs w:val="24"/>
        </w:rPr>
        <w:t>oprostitve plačila turistične takse.</w:t>
      </w:r>
      <w:r w:rsidRPr="00223AB9">
        <w:rPr>
          <w:sz w:val="24"/>
          <w:szCs w:val="24"/>
        </w:rPr>
        <w:t xml:space="preserve"> Slednje morajo urediti v posebnem aktu, ki ga morajo sprejeti v treh mesecih od uveljavitve ZSRT-1, to je </w:t>
      </w:r>
      <w:r w:rsidRPr="00223AB9">
        <w:rPr>
          <w:b/>
          <w:sz w:val="24"/>
          <w:szCs w:val="24"/>
        </w:rPr>
        <w:t>do 15. junija 2018</w:t>
      </w:r>
      <w:r w:rsidRPr="00223AB9">
        <w:rPr>
          <w:sz w:val="24"/>
          <w:szCs w:val="24"/>
        </w:rPr>
        <w:t>.</w:t>
      </w:r>
      <w:r w:rsidRPr="00223AB9">
        <w:rPr>
          <w:b/>
          <w:sz w:val="24"/>
          <w:szCs w:val="24"/>
        </w:rPr>
        <w:t xml:space="preserve"> </w:t>
      </w:r>
      <w:r w:rsidR="00223AB9">
        <w:rPr>
          <w:sz w:val="24"/>
          <w:szCs w:val="24"/>
        </w:rPr>
        <w:t>S posebnim predpisom</w:t>
      </w:r>
      <w:r w:rsidRPr="00223AB9">
        <w:rPr>
          <w:sz w:val="24"/>
          <w:szCs w:val="24"/>
        </w:rPr>
        <w:t xml:space="preserve"> pa bodo</w:t>
      </w:r>
      <w:r w:rsidRPr="00223AB9">
        <w:rPr>
          <w:b/>
          <w:sz w:val="24"/>
          <w:szCs w:val="24"/>
        </w:rPr>
        <w:t xml:space="preserve"> </w:t>
      </w:r>
      <w:r w:rsidRPr="00223AB9">
        <w:rPr>
          <w:sz w:val="24"/>
          <w:szCs w:val="24"/>
        </w:rPr>
        <w:t>lahko</w:t>
      </w:r>
      <w:r w:rsidR="00D745FD" w:rsidRPr="00223AB9">
        <w:rPr>
          <w:sz w:val="24"/>
          <w:szCs w:val="24"/>
        </w:rPr>
        <w:t xml:space="preserve"> </w:t>
      </w:r>
      <w:r w:rsidR="00D745FD" w:rsidRPr="00223AB9">
        <w:rPr>
          <w:b/>
          <w:sz w:val="24"/>
          <w:szCs w:val="24"/>
        </w:rPr>
        <w:t xml:space="preserve">občine </w:t>
      </w:r>
      <w:r w:rsidRPr="00223AB9">
        <w:rPr>
          <w:b/>
          <w:sz w:val="24"/>
          <w:szCs w:val="24"/>
        </w:rPr>
        <w:t xml:space="preserve">tudi </w:t>
      </w:r>
      <w:r w:rsidR="00D745FD" w:rsidRPr="00223AB9">
        <w:rPr>
          <w:b/>
          <w:sz w:val="24"/>
          <w:szCs w:val="24"/>
        </w:rPr>
        <w:t xml:space="preserve">zvišale </w:t>
      </w:r>
      <w:r w:rsidRPr="00223AB9">
        <w:rPr>
          <w:b/>
          <w:sz w:val="24"/>
          <w:szCs w:val="24"/>
        </w:rPr>
        <w:t xml:space="preserve">vrednost </w:t>
      </w:r>
      <w:r w:rsidR="00D745FD" w:rsidRPr="00223AB9">
        <w:rPr>
          <w:b/>
          <w:sz w:val="24"/>
          <w:szCs w:val="24"/>
        </w:rPr>
        <w:t>turističn</w:t>
      </w:r>
      <w:r w:rsidRPr="00223AB9">
        <w:rPr>
          <w:b/>
          <w:sz w:val="24"/>
          <w:szCs w:val="24"/>
        </w:rPr>
        <w:t>e takse</w:t>
      </w:r>
      <w:r w:rsidRPr="00223AB9">
        <w:rPr>
          <w:sz w:val="24"/>
          <w:szCs w:val="24"/>
        </w:rPr>
        <w:t xml:space="preserve"> (sedaj znaša turistična taksa na območju Mestne občine Koper, 1,27 EUR na osebo na prenočitev) in v njem tudi določile obdobje, od kdaj bo višja turistična taksa na območju posamezne občine tudi veljala.</w:t>
      </w:r>
      <w:r w:rsidR="00D745FD" w:rsidRPr="00223AB9">
        <w:rPr>
          <w:sz w:val="24"/>
          <w:szCs w:val="24"/>
        </w:rPr>
        <w:t xml:space="preserve"> </w:t>
      </w:r>
      <w:r w:rsidRPr="00223AB9">
        <w:rPr>
          <w:sz w:val="24"/>
          <w:szCs w:val="24"/>
        </w:rPr>
        <w:t xml:space="preserve"> Pomembno je, da bodo morali od 1. j</w:t>
      </w:r>
      <w:r w:rsidR="00223AB9">
        <w:rPr>
          <w:sz w:val="24"/>
          <w:szCs w:val="24"/>
        </w:rPr>
        <w:t>anuarja 2019</w:t>
      </w:r>
      <w:r w:rsidRPr="00223AB9">
        <w:rPr>
          <w:sz w:val="24"/>
          <w:szCs w:val="24"/>
        </w:rPr>
        <w:t xml:space="preserve"> nastanitveni ponudniki turistom zaračunati tudi promocijski takso, poleg turistične takse, in sicer tako, da bodo obračunani turistični taksi dodali 25% vrednosti. </w:t>
      </w:r>
      <w:r w:rsidR="00B419B8" w:rsidRPr="00223AB9">
        <w:rPr>
          <w:sz w:val="24"/>
          <w:szCs w:val="24"/>
        </w:rPr>
        <w:t xml:space="preserve">Tako bo v primeru, da znaša turistična taksa 2,00 EUR, turist poleg nje plačal še 0,50 EUR promocijske takse, skupaj 2,50 EUR nadomestila na osebo na prenočitev. Promocijska taksa je namenjena dodatnemu sofinanciranju </w:t>
      </w:r>
      <w:r w:rsidR="00D745FD" w:rsidRPr="00223AB9">
        <w:rPr>
          <w:sz w:val="24"/>
          <w:szCs w:val="24"/>
        </w:rPr>
        <w:t xml:space="preserve"> Slovenske turistične organizacije (STO).</w:t>
      </w:r>
    </w:p>
    <w:p w:rsidR="000C78AB" w:rsidRPr="00223AB9" w:rsidRDefault="000C78AB" w:rsidP="00B83B3D">
      <w:pPr>
        <w:spacing w:after="0" w:line="240" w:lineRule="auto"/>
        <w:jc w:val="both"/>
        <w:rPr>
          <w:sz w:val="24"/>
          <w:szCs w:val="24"/>
        </w:rPr>
      </w:pPr>
    </w:p>
    <w:p w:rsidR="000C78AB" w:rsidRDefault="000C78AB" w:rsidP="00B83B3D">
      <w:pPr>
        <w:spacing w:after="0" w:line="240" w:lineRule="auto"/>
        <w:jc w:val="both"/>
        <w:rPr>
          <w:sz w:val="24"/>
          <w:szCs w:val="24"/>
        </w:rPr>
      </w:pPr>
      <w:r w:rsidRPr="00223AB9">
        <w:rPr>
          <w:sz w:val="24"/>
          <w:szCs w:val="24"/>
        </w:rPr>
        <w:t>Do sprejema n</w:t>
      </w:r>
      <w:r w:rsidR="00223AB9">
        <w:rPr>
          <w:sz w:val="24"/>
          <w:szCs w:val="24"/>
        </w:rPr>
        <w:t>ovega predpisa na strani občine</w:t>
      </w:r>
      <w:r w:rsidRPr="00223AB9">
        <w:rPr>
          <w:sz w:val="24"/>
          <w:szCs w:val="24"/>
        </w:rPr>
        <w:t xml:space="preserve"> velja višina turistične takse, kot tudi oprostitve plačila turistične takse v skladu z veljavnim občinskim odlokom oz. drugim predpisov, ki ureja področje turistične takse. Dodatn</w:t>
      </w:r>
      <w:r w:rsidR="00223AB9">
        <w:rPr>
          <w:sz w:val="24"/>
          <w:szCs w:val="24"/>
        </w:rPr>
        <w:t>o pa se od 15. marca 2018 dalje</w:t>
      </w:r>
      <w:r w:rsidRPr="00223AB9">
        <w:rPr>
          <w:sz w:val="24"/>
          <w:szCs w:val="24"/>
        </w:rPr>
        <w:t xml:space="preserve"> uporabljajo tudi oprostitve, ki jih predpisuje nov ZSRT-1. </w:t>
      </w:r>
    </w:p>
    <w:p w:rsidR="00347AB6" w:rsidRDefault="00347AB6" w:rsidP="00B83B3D">
      <w:pPr>
        <w:spacing w:after="0" w:line="240" w:lineRule="auto"/>
        <w:jc w:val="both"/>
        <w:rPr>
          <w:sz w:val="24"/>
          <w:szCs w:val="24"/>
        </w:rPr>
      </w:pPr>
    </w:p>
    <w:p w:rsidR="00347AB6" w:rsidRPr="00CB5D9D" w:rsidRDefault="00347AB6" w:rsidP="00CB5D9D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CB5D9D">
        <w:rPr>
          <w:sz w:val="24"/>
          <w:szCs w:val="24"/>
        </w:rPr>
        <w:t xml:space="preserve">Hkrati obveščamo ponudnike nastanitvene dejavnosti, da morajo </w:t>
      </w:r>
      <w:r w:rsidR="00CB5D9D" w:rsidRPr="00CB5D9D">
        <w:rPr>
          <w:sz w:val="24"/>
          <w:szCs w:val="24"/>
        </w:rPr>
        <w:t xml:space="preserve">voditi svojo knjigo gostov v skladu z Zakonom o prijavi prebivališča, </w:t>
      </w:r>
      <w:r w:rsidRPr="00CB5D9D">
        <w:rPr>
          <w:sz w:val="24"/>
          <w:szCs w:val="24"/>
        </w:rPr>
        <w:t xml:space="preserve">ne glede na vzpostavitev enotne vstopne točke za poročanje </w:t>
      </w:r>
      <w:proofErr w:type="spellStart"/>
      <w:r w:rsidRPr="00CB5D9D">
        <w:rPr>
          <w:sz w:val="24"/>
          <w:szCs w:val="24"/>
        </w:rPr>
        <w:t>eTurizem</w:t>
      </w:r>
      <w:proofErr w:type="spellEnd"/>
      <w:r w:rsidR="00CB5D9D" w:rsidRPr="00CB5D9D">
        <w:rPr>
          <w:sz w:val="24"/>
          <w:szCs w:val="24"/>
        </w:rPr>
        <w:t>. A</w:t>
      </w:r>
      <w:r w:rsidRPr="00CB5D9D">
        <w:rPr>
          <w:sz w:val="24"/>
          <w:szCs w:val="24"/>
        </w:rPr>
        <w:t xml:space="preserve">plikacija </w:t>
      </w:r>
      <w:proofErr w:type="spellStart"/>
      <w:r w:rsidRPr="00CB5D9D">
        <w:rPr>
          <w:sz w:val="24"/>
          <w:szCs w:val="24"/>
        </w:rPr>
        <w:t>eTurizem</w:t>
      </w:r>
      <w:proofErr w:type="spellEnd"/>
      <w:r w:rsidRPr="00CB5D9D">
        <w:rPr>
          <w:sz w:val="24"/>
          <w:szCs w:val="24"/>
        </w:rPr>
        <w:t xml:space="preserve"> </w:t>
      </w:r>
      <w:r w:rsidR="00CB5D9D" w:rsidRPr="00CB5D9D">
        <w:rPr>
          <w:sz w:val="24"/>
          <w:szCs w:val="24"/>
        </w:rPr>
        <w:t xml:space="preserve">je namreč </w:t>
      </w:r>
      <w:r w:rsidRPr="00CB5D9D">
        <w:rPr>
          <w:sz w:val="24"/>
          <w:szCs w:val="24"/>
        </w:rPr>
        <w:t xml:space="preserve">le vmesnik za poročanje predpisanih podatkov o gostih predpisanim institucijam (policiji, SURS, občinam) in kot taka nima funkcije knjige gostov. </w:t>
      </w:r>
      <w:r w:rsidR="00CB5D9D" w:rsidRPr="00CB5D9D">
        <w:rPr>
          <w:sz w:val="24"/>
          <w:szCs w:val="24"/>
        </w:rPr>
        <w:t xml:space="preserve">Nastanitveni obrat </w:t>
      </w:r>
      <w:r w:rsidRPr="00CB5D9D">
        <w:rPr>
          <w:sz w:val="24"/>
          <w:szCs w:val="24"/>
        </w:rPr>
        <w:t xml:space="preserve">pa si lahko vseeno pomaga z izpisi iz aplikacije </w:t>
      </w:r>
      <w:proofErr w:type="spellStart"/>
      <w:r w:rsidRPr="00CB5D9D">
        <w:rPr>
          <w:sz w:val="24"/>
          <w:szCs w:val="24"/>
        </w:rPr>
        <w:t>eTurizem</w:t>
      </w:r>
      <w:proofErr w:type="spellEnd"/>
      <w:r w:rsidRPr="00CB5D9D">
        <w:rPr>
          <w:sz w:val="24"/>
          <w:szCs w:val="24"/>
        </w:rPr>
        <w:t xml:space="preserve"> in si tako sam ustvari (vodi) knjigo gostov. Za namen vodenja »papirne« oz. elektronske knjige gostov, na osnovi podatkov vnesenih v aplikacijo </w:t>
      </w:r>
      <w:proofErr w:type="spellStart"/>
      <w:r w:rsidRPr="00CB5D9D">
        <w:rPr>
          <w:sz w:val="24"/>
          <w:szCs w:val="24"/>
        </w:rPr>
        <w:t>eTurizem</w:t>
      </w:r>
      <w:proofErr w:type="spellEnd"/>
      <w:r w:rsidRPr="00CB5D9D">
        <w:rPr>
          <w:sz w:val="24"/>
          <w:szCs w:val="24"/>
        </w:rPr>
        <w:t xml:space="preserve">, si mora tako </w:t>
      </w:r>
      <w:r w:rsidR="00CB5D9D" w:rsidRPr="00CB5D9D">
        <w:rPr>
          <w:sz w:val="24"/>
          <w:szCs w:val="24"/>
        </w:rPr>
        <w:t>nastanitveni obrat</w:t>
      </w:r>
      <w:r w:rsidRPr="00CB5D9D">
        <w:rPr>
          <w:sz w:val="24"/>
          <w:szCs w:val="24"/>
        </w:rPr>
        <w:t>(poročevalec):</w:t>
      </w:r>
    </w:p>
    <w:p w:rsidR="00347AB6" w:rsidRPr="00CB5D9D" w:rsidRDefault="00347AB6" w:rsidP="00CB5D9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CB5D9D">
        <w:rPr>
          <w:sz w:val="24"/>
          <w:szCs w:val="24"/>
        </w:rPr>
        <w:t>sprotno (dnevno) tiskati oddane podatke oz.</w:t>
      </w:r>
    </w:p>
    <w:p w:rsidR="00347AB6" w:rsidRPr="00CB5D9D" w:rsidRDefault="00347AB6" w:rsidP="00CB5D9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CB5D9D">
        <w:rPr>
          <w:sz w:val="24"/>
          <w:szCs w:val="24"/>
        </w:rPr>
        <w:t>sprotno (dnevno) izvažati podatke v svoje datoteke.</w:t>
      </w:r>
    </w:p>
    <w:p w:rsidR="00347AB6" w:rsidRPr="00CB5D9D" w:rsidRDefault="00347AB6" w:rsidP="00CB5D9D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CB5D9D">
        <w:rPr>
          <w:sz w:val="24"/>
          <w:szCs w:val="24"/>
        </w:rPr>
        <w:lastRenderedPageBreak/>
        <w:t xml:space="preserve">Pri oddajanja podatkov o gostih v aplikacijo </w:t>
      </w:r>
      <w:proofErr w:type="spellStart"/>
      <w:r w:rsidRPr="00CB5D9D">
        <w:rPr>
          <w:sz w:val="24"/>
          <w:szCs w:val="24"/>
        </w:rPr>
        <w:t>eTurizem</w:t>
      </w:r>
      <w:proofErr w:type="spellEnd"/>
      <w:r w:rsidRPr="00CB5D9D">
        <w:rPr>
          <w:sz w:val="24"/>
          <w:szCs w:val="24"/>
        </w:rPr>
        <w:t xml:space="preserve">, </w:t>
      </w:r>
      <w:r w:rsidR="00CB5D9D" w:rsidRPr="00CB5D9D">
        <w:rPr>
          <w:sz w:val="24"/>
          <w:szCs w:val="24"/>
        </w:rPr>
        <w:t>nastanitveni obrat</w:t>
      </w:r>
      <w:r w:rsidRPr="00CB5D9D">
        <w:rPr>
          <w:sz w:val="24"/>
          <w:szCs w:val="24"/>
        </w:rPr>
        <w:t xml:space="preserve"> namreč ne prejme posebnega potrdila o oddaji, lahko pa vse prijavljene goste preveri v sami aplikaciji preko posebnega iskalnika po različnih kriterijih, kjer si lahko iz aplikacije </w:t>
      </w:r>
      <w:proofErr w:type="spellStart"/>
      <w:r w:rsidRPr="00CB5D9D">
        <w:rPr>
          <w:sz w:val="24"/>
          <w:szCs w:val="24"/>
        </w:rPr>
        <w:t>eTurizem</w:t>
      </w:r>
      <w:proofErr w:type="spellEnd"/>
      <w:r w:rsidR="00CB5D9D" w:rsidRPr="00CB5D9D">
        <w:rPr>
          <w:sz w:val="24"/>
          <w:szCs w:val="24"/>
        </w:rPr>
        <w:t xml:space="preserve"> tiska/izvozi predmetne izpise. </w:t>
      </w:r>
      <w:r w:rsidRPr="00CB5D9D">
        <w:rPr>
          <w:sz w:val="24"/>
          <w:szCs w:val="24"/>
        </w:rPr>
        <w:t xml:space="preserve">Navedeni izpisi tako lahko predstavljajo knjigo gostov posameznega </w:t>
      </w:r>
      <w:r w:rsidR="00CB5D9D" w:rsidRPr="00CB5D9D">
        <w:rPr>
          <w:sz w:val="24"/>
          <w:szCs w:val="24"/>
        </w:rPr>
        <w:t>nastanitvenega obrata</w:t>
      </w:r>
      <w:r w:rsidRPr="00CB5D9D">
        <w:rPr>
          <w:sz w:val="24"/>
          <w:szCs w:val="24"/>
        </w:rPr>
        <w:t xml:space="preserve"> (poročevalca). </w:t>
      </w:r>
      <w:r w:rsidR="00CB5D9D" w:rsidRPr="00CB5D9D">
        <w:rPr>
          <w:sz w:val="24"/>
          <w:szCs w:val="24"/>
        </w:rPr>
        <w:t>Nastanitveni obrati morajo knjigo gostov hraniti eno leto po preteku koledarskega leta, zato je pomembno, da se ponudniki nastanitev zavedajo, da se p</w:t>
      </w:r>
      <w:r w:rsidRPr="00CB5D9D">
        <w:rPr>
          <w:sz w:val="24"/>
          <w:szCs w:val="24"/>
        </w:rPr>
        <w:t xml:space="preserve">odatki se v </w:t>
      </w:r>
      <w:r w:rsidR="00CB5D9D" w:rsidRPr="00CB5D9D">
        <w:rPr>
          <w:sz w:val="24"/>
          <w:szCs w:val="24"/>
        </w:rPr>
        <w:t xml:space="preserve">aplikaciji </w:t>
      </w:r>
      <w:proofErr w:type="spellStart"/>
      <w:r w:rsidRPr="00CB5D9D">
        <w:rPr>
          <w:sz w:val="24"/>
          <w:szCs w:val="24"/>
        </w:rPr>
        <w:t>eTuriz</w:t>
      </w:r>
      <w:r w:rsidR="00CB5D9D" w:rsidRPr="00CB5D9D">
        <w:rPr>
          <w:sz w:val="24"/>
          <w:szCs w:val="24"/>
        </w:rPr>
        <w:t>em</w:t>
      </w:r>
      <w:proofErr w:type="spellEnd"/>
      <w:r w:rsidR="00CB5D9D" w:rsidRPr="00CB5D9D">
        <w:rPr>
          <w:sz w:val="24"/>
          <w:szCs w:val="24"/>
        </w:rPr>
        <w:t xml:space="preserve"> brišejo.</w:t>
      </w:r>
    </w:p>
    <w:p w:rsidR="00347AB6" w:rsidRPr="00223AB9" w:rsidRDefault="00347AB6" w:rsidP="00B83B3D">
      <w:pPr>
        <w:spacing w:after="0" w:line="240" w:lineRule="auto"/>
        <w:jc w:val="both"/>
        <w:rPr>
          <w:b/>
          <w:sz w:val="24"/>
          <w:szCs w:val="24"/>
        </w:rPr>
      </w:pPr>
    </w:p>
    <w:sectPr w:rsidR="00347AB6" w:rsidRPr="00223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3691o00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A2D12"/>
    <w:multiLevelType w:val="hybridMultilevel"/>
    <w:tmpl w:val="73168B94"/>
    <w:lvl w:ilvl="0" w:tplc="6E8C5A9C"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562388"/>
    <w:multiLevelType w:val="hybridMultilevel"/>
    <w:tmpl w:val="ACCEC4BC"/>
    <w:lvl w:ilvl="0" w:tplc="6E8C5A9C"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C96B46"/>
    <w:multiLevelType w:val="hybridMultilevel"/>
    <w:tmpl w:val="6E10C912"/>
    <w:lvl w:ilvl="0" w:tplc="6EC63C8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F1B0B"/>
    <w:multiLevelType w:val="multilevel"/>
    <w:tmpl w:val="3A4C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B3"/>
    <w:rsid w:val="000C78AB"/>
    <w:rsid w:val="00184EC8"/>
    <w:rsid w:val="001C47D7"/>
    <w:rsid w:val="00223AB9"/>
    <w:rsid w:val="002963D9"/>
    <w:rsid w:val="00347AB6"/>
    <w:rsid w:val="004173E3"/>
    <w:rsid w:val="00651525"/>
    <w:rsid w:val="00785504"/>
    <w:rsid w:val="007D4CD3"/>
    <w:rsid w:val="008F6BB6"/>
    <w:rsid w:val="00A3294C"/>
    <w:rsid w:val="00B419B8"/>
    <w:rsid w:val="00B52CB6"/>
    <w:rsid w:val="00B83B3D"/>
    <w:rsid w:val="00CB5D9D"/>
    <w:rsid w:val="00D745FD"/>
    <w:rsid w:val="00E114B3"/>
    <w:rsid w:val="00F1081B"/>
    <w:rsid w:val="00F857C1"/>
    <w:rsid w:val="00FC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123F"/>
  <w15:docId w15:val="{527BCA36-39EF-4AA7-B50D-01FE081A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745F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4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45F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B83B3D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78550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8550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8550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8550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85504"/>
    <w:rPr>
      <w:b/>
      <w:bCs/>
      <w:sz w:val="20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65152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5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zs.gov.si/si/storitve/izobrazevanje/vpis_v_razvid_izvajalcev_javno_veljavnih_programov_na_podrocju_vzgoje_in_izobrazevanja/" TargetMode="External"/><Relationship Id="rId5" Type="http://schemas.openxmlformats.org/officeDocument/2006/relationships/hyperlink" Target="https://paka3.mss.edus.si/registriweb/defaul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1035</Words>
  <Characters>5906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MOK</Company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Škrlj Bura</dc:creator>
  <cp:lastModifiedBy>Saša Kek</cp:lastModifiedBy>
  <cp:revision>2</cp:revision>
  <dcterms:created xsi:type="dcterms:W3CDTF">2018-03-12T12:20:00Z</dcterms:created>
  <dcterms:modified xsi:type="dcterms:W3CDTF">2018-03-12T12:20:00Z</dcterms:modified>
</cp:coreProperties>
</file>