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6E484" w14:textId="77777777" w:rsidR="00720A6B" w:rsidRPr="00E275C6" w:rsidRDefault="00720A6B" w:rsidP="00720A6B">
      <w:pPr>
        <w:overflowPunct w:val="0"/>
        <w:autoSpaceDE w:val="0"/>
        <w:autoSpaceDN w:val="0"/>
        <w:adjustRightInd w:val="0"/>
        <w:ind w:left="400"/>
        <w:jc w:val="center"/>
        <w:textAlignment w:val="baseline"/>
        <w:rPr>
          <w:rFonts w:cs="Arial"/>
          <w:b/>
          <w:szCs w:val="20"/>
        </w:rPr>
      </w:pPr>
    </w:p>
    <w:p w14:paraId="5969787D" w14:textId="77777777" w:rsidR="0026207F" w:rsidRPr="00E275C6" w:rsidRDefault="0026207F" w:rsidP="0026207F">
      <w:pPr>
        <w:suppressAutoHyphens/>
        <w:rPr>
          <w:rFonts w:cs="Arial"/>
          <w:b/>
          <w:szCs w:val="20"/>
          <w:lang w:eastAsia="ar-SA"/>
        </w:rPr>
      </w:pPr>
      <w:r w:rsidRPr="00E275C6">
        <w:rPr>
          <w:rFonts w:cs="Arial"/>
          <w:b/>
          <w:szCs w:val="20"/>
          <w:u w:val="single"/>
          <w:lang w:eastAsia="ar-SA"/>
        </w:rPr>
        <w:t>Ime predpisa:</w:t>
      </w:r>
      <w:r w:rsidRPr="00E275C6">
        <w:rPr>
          <w:rFonts w:cs="Arial"/>
          <w:b/>
          <w:szCs w:val="20"/>
          <w:lang w:eastAsia="ar-SA"/>
        </w:rPr>
        <w:t xml:space="preserve"> </w:t>
      </w:r>
    </w:p>
    <w:p w14:paraId="40F4CC53" w14:textId="32854E95" w:rsidR="0026207F" w:rsidRDefault="0037223D" w:rsidP="0026207F">
      <w:pPr>
        <w:suppressAutoHyphens/>
        <w:rPr>
          <w:rFonts w:cs="Arial"/>
          <w:szCs w:val="20"/>
          <w:lang w:eastAsia="sl-SI"/>
        </w:rPr>
      </w:pPr>
      <w:r w:rsidRPr="005A6F65">
        <w:rPr>
          <w:rFonts w:cs="Arial"/>
          <w:szCs w:val="20"/>
        </w:rPr>
        <w:t>Pravilnik o</w:t>
      </w:r>
      <w:r w:rsidR="006B498D" w:rsidRPr="005A6F65">
        <w:rPr>
          <w:rFonts w:cs="Arial"/>
          <w:szCs w:val="20"/>
        </w:rPr>
        <w:t xml:space="preserve"> spremembah </w:t>
      </w:r>
      <w:r w:rsidR="005179C2" w:rsidRPr="005A6F65">
        <w:rPr>
          <w:rFonts w:cs="Arial"/>
          <w:szCs w:val="20"/>
        </w:rPr>
        <w:t xml:space="preserve">in </w:t>
      </w:r>
      <w:bookmarkStart w:id="0" w:name="_GoBack"/>
      <w:r w:rsidR="005179C2" w:rsidRPr="005A6F65">
        <w:rPr>
          <w:rFonts w:cs="Arial"/>
          <w:szCs w:val="20"/>
        </w:rPr>
        <w:t xml:space="preserve">dopolnitvah </w:t>
      </w:r>
      <w:r w:rsidRPr="005A6F65">
        <w:rPr>
          <w:rFonts w:cs="Arial"/>
          <w:szCs w:val="20"/>
        </w:rPr>
        <w:t>Pravilnika o prvem ocenjevanju in obratovalnem monitoringu za vire hrupa ter o pogojih za njegovo izvajanje</w:t>
      </w:r>
      <w:r w:rsidR="006B498D" w:rsidRPr="005A6F65">
        <w:rPr>
          <w:rFonts w:cs="Arial"/>
          <w:szCs w:val="20"/>
          <w:lang w:eastAsia="sl-SI"/>
        </w:rPr>
        <w:t xml:space="preserve"> </w:t>
      </w:r>
    </w:p>
    <w:bookmarkEnd w:id="0"/>
    <w:p w14:paraId="3F2470F0" w14:textId="77777777" w:rsidR="005A6F65" w:rsidRDefault="005A6F65" w:rsidP="0026207F">
      <w:pPr>
        <w:suppressAutoHyphens/>
        <w:rPr>
          <w:rFonts w:cs="Arial"/>
          <w:szCs w:val="20"/>
          <w:lang w:eastAsia="sl-SI"/>
        </w:rPr>
      </w:pPr>
    </w:p>
    <w:p w14:paraId="740D739D" w14:textId="77777777" w:rsidR="005A6F65" w:rsidRPr="005A6F65" w:rsidRDefault="005A6F65" w:rsidP="0026207F">
      <w:pPr>
        <w:suppressAutoHyphens/>
        <w:rPr>
          <w:rFonts w:cs="Arial"/>
          <w:szCs w:val="20"/>
          <w:u w:val="single"/>
          <w:lang w:eastAsia="ar-SA"/>
        </w:rPr>
      </w:pPr>
    </w:p>
    <w:p w14:paraId="0A4F67DE" w14:textId="77777777" w:rsidR="0026207F" w:rsidRPr="00E275C6" w:rsidRDefault="0026207F" w:rsidP="0026207F">
      <w:pPr>
        <w:suppressAutoHyphens/>
        <w:spacing w:line="240" w:lineRule="atLeast"/>
        <w:rPr>
          <w:rFonts w:cs="Arial"/>
          <w:b/>
          <w:szCs w:val="20"/>
          <w:lang w:eastAsia="ar-SA"/>
        </w:rPr>
      </w:pPr>
      <w:r w:rsidRPr="00E275C6">
        <w:rPr>
          <w:rFonts w:cs="Arial"/>
          <w:b/>
          <w:szCs w:val="20"/>
          <w:u w:val="single"/>
          <w:lang w:eastAsia="ar-SA"/>
        </w:rPr>
        <w:t>Št. zadeve:</w:t>
      </w:r>
      <w:r w:rsidRPr="00E275C6">
        <w:rPr>
          <w:rFonts w:cs="Arial"/>
          <w:b/>
          <w:szCs w:val="20"/>
          <w:lang w:eastAsia="ar-SA"/>
        </w:rPr>
        <w:t xml:space="preserve"> </w:t>
      </w:r>
    </w:p>
    <w:p w14:paraId="23506FB7" w14:textId="77777777" w:rsidR="0026207F" w:rsidRDefault="006B498D" w:rsidP="0026207F">
      <w:pPr>
        <w:suppressAutoHyphens/>
        <w:spacing w:line="240" w:lineRule="atLeast"/>
        <w:rPr>
          <w:rFonts w:cs="Arial"/>
          <w:szCs w:val="20"/>
          <w:lang w:eastAsia="ar-SA"/>
        </w:rPr>
      </w:pPr>
      <w:r w:rsidRPr="00D40A79">
        <w:rPr>
          <w:rFonts w:cs="Arial"/>
          <w:szCs w:val="20"/>
          <w:lang w:eastAsia="ar-SA"/>
        </w:rPr>
        <w:t>007-</w:t>
      </w:r>
      <w:r w:rsidR="00023E30" w:rsidRPr="00D40A79">
        <w:rPr>
          <w:rFonts w:cs="Arial"/>
          <w:szCs w:val="20"/>
          <w:lang w:eastAsia="ar-SA"/>
        </w:rPr>
        <w:t>360</w:t>
      </w:r>
      <w:r w:rsidRPr="00D40A79">
        <w:rPr>
          <w:rFonts w:cs="Arial"/>
          <w:szCs w:val="20"/>
          <w:lang w:eastAsia="ar-SA"/>
        </w:rPr>
        <w:t>/201</w:t>
      </w:r>
      <w:r w:rsidR="00023E30" w:rsidRPr="00D40A79">
        <w:rPr>
          <w:rFonts w:cs="Arial"/>
          <w:szCs w:val="20"/>
          <w:lang w:eastAsia="ar-SA"/>
        </w:rPr>
        <w:t>8</w:t>
      </w:r>
    </w:p>
    <w:p w14:paraId="4319325D" w14:textId="77777777" w:rsidR="005A6F65" w:rsidRPr="00D40A79" w:rsidRDefault="005A6F65" w:rsidP="0026207F">
      <w:pPr>
        <w:suppressAutoHyphens/>
        <w:spacing w:line="240" w:lineRule="atLeast"/>
        <w:rPr>
          <w:rFonts w:cs="Arial"/>
          <w:szCs w:val="20"/>
          <w:lang w:eastAsia="ar-SA"/>
        </w:rPr>
      </w:pPr>
    </w:p>
    <w:p w14:paraId="5FDA7E92" w14:textId="77777777" w:rsidR="0026207F" w:rsidRPr="00E275C6" w:rsidRDefault="0026207F" w:rsidP="0026207F">
      <w:pPr>
        <w:suppressAutoHyphens/>
        <w:spacing w:line="240" w:lineRule="atLeast"/>
        <w:rPr>
          <w:rFonts w:cs="Arial"/>
          <w:b/>
          <w:szCs w:val="20"/>
          <w:lang w:eastAsia="ar-SA"/>
        </w:rPr>
      </w:pPr>
    </w:p>
    <w:p w14:paraId="5C367EA1" w14:textId="77777777" w:rsidR="0026207F" w:rsidRPr="00E275C6" w:rsidRDefault="0026207F" w:rsidP="0026207F">
      <w:pPr>
        <w:suppressAutoHyphens/>
        <w:spacing w:line="240" w:lineRule="atLeast"/>
        <w:rPr>
          <w:rFonts w:cs="Arial"/>
          <w:b/>
          <w:szCs w:val="20"/>
          <w:u w:val="single"/>
          <w:lang w:eastAsia="ar-SA"/>
        </w:rPr>
      </w:pPr>
      <w:r w:rsidRPr="00E275C6">
        <w:rPr>
          <w:rFonts w:cs="Arial"/>
          <w:b/>
          <w:szCs w:val="20"/>
          <w:u w:val="single"/>
          <w:lang w:eastAsia="ar-SA"/>
        </w:rPr>
        <w:t xml:space="preserve">Datum objave: </w:t>
      </w:r>
    </w:p>
    <w:p w14:paraId="31A4CD4B" w14:textId="56E840ED" w:rsidR="0026207F" w:rsidRDefault="0037223D" w:rsidP="0026207F">
      <w:pPr>
        <w:suppressAutoHyphens/>
        <w:spacing w:line="240" w:lineRule="atLeast"/>
        <w:rPr>
          <w:rFonts w:cs="Arial"/>
          <w:szCs w:val="20"/>
          <w:lang w:eastAsia="ar-SA"/>
        </w:rPr>
      </w:pPr>
      <w:r w:rsidRPr="00E275C6">
        <w:rPr>
          <w:rFonts w:cs="Arial"/>
          <w:szCs w:val="20"/>
          <w:lang w:eastAsia="ar-SA"/>
        </w:rPr>
        <w:t>2</w:t>
      </w:r>
      <w:r w:rsidR="00676F90">
        <w:rPr>
          <w:rFonts w:cs="Arial"/>
          <w:szCs w:val="20"/>
          <w:lang w:eastAsia="ar-SA"/>
        </w:rPr>
        <w:t>7</w:t>
      </w:r>
      <w:r w:rsidR="006B498D" w:rsidRPr="00E275C6">
        <w:rPr>
          <w:rFonts w:cs="Arial"/>
          <w:szCs w:val="20"/>
          <w:lang w:eastAsia="ar-SA"/>
        </w:rPr>
        <w:t>.</w:t>
      </w:r>
      <w:r w:rsidRPr="00E275C6">
        <w:rPr>
          <w:rFonts w:cs="Arial"/>
          <w:szCs w:val="20"/>
          <w:lang w:eastAsia="ar-SA"/>
        </w:rPr>
        <w:t> 7</w:t>
      </w:r>
      <w:r w:rsidR="006B498D" w:rsidRPr="00E275C6">
        <w:rPr>
          <w:rFonts w:cs="Arial"/>
          <w:szCs w:val="20"/>
          <w:lang w:eastAsia="ar-SA"/>
        </w:rPr>
        <w:t>.</w:t>
      </w:r>
      <w:r w:rsidRPr="00E275C6">
        <w:rPr>
          <w:rFonts w:cs="Arial"/>
          <w:szCs w:val="20"/>
          <w:lang w:eastAsia="ar-SA"/>
        </w:rPr>
        <w:t> </w:t>
      </w:r>
      <w:r w:rsidR="006B498D" w:rsidRPr="00E275C6">
        <w:rPr>
          <w:rFonts w:cs="Arial"/>
          <w:szCs w:val="20"/>
          <w:lang w:eastAsia="ar-SA"/>
        </w:rPr>
        <w:t>201</w:t>
      </w:r>
      <w:r w:rsidRPr="00E275C6">
        <w:rPr>
          <w:rFonts w:cs="Arial"/>
          <w:szCs w:val="20"/>
          <w:lang w:eastAsia="ar-SA"/>
        </w:rPr>
        <w:t>8</w:t>
      </w:r>
    </w:p>
    <w:p w14:paraId="38ADFC04" w14:textId="77777777" w:rsidR="005A6F65" w:rsidRPr="00E275C6" w:rsidRDefault="005A6F65" w:rsidP="0026207F">
      <w:pPr>
        <w:suppressAutoHyphens/>
        <w:spacing w:line="240" w:lineRule="atLeast"/>
        <w:rPr>
          <w:rFonts w:cs="Arial"/>
          <w:szCs w:val="20"/>
          <w:lang w:eastAsia="ar-SA"/>
        </w:rPr>
      </w:pPr>
    </w:p>
    <w:p w14:paraId="1A6471D1" w14:textId="77777777" w:rsidR="0026207F" w:rsidRPr="00E275C6" w:rsidRDefault="0026207F" w:rsidP="0026207F">
      <w:pPr>
        <w:suppressAutoHyphens/>
        <w:spacing w:line="240" w:lineRule="atLeast"/>
        <w:rPr>
          <w:rFonts w:cs="Arial"/>
          <w:b/>
          <w:szCs w:val="20"/>
          <w:u w:val="single"/>
          <w:lang w:eastAsia="ar-SA"/>
        </w:rPr>
      </w:pPr>
    </w:p>
    <w:p w14:paraId="1A6F21EA" w14:textId="77777777" w:rsidR="0026207F" w:rsidRPr="00E275C6" w:rsidRDefault="0026207F" w:rsidP="0026207F">
      <w:pPr>
        <w:suppressAutoHyphens/>
        <w:spacing w:line="240" w:lineRule="atLeast"/>
        <w:rPr>
          <w:rFonts w:cs="Arial"/>
          <w:b/>
          <w:szCs w:val="20"/>
          <w:u w:val="single"/>
          <w:lang w:eastAsia="ar-SA"/>
        </w:rPr>
      </w:pPr>
      <w:r w:rsidRPr="00E275C6">
        <w:rPr>
          <w:rFonts w:cs="Arial"/>
          <w:b/>
          <w:szCs w:val="20"/>
          <w:u w:val="single"/>
          <w:lang w:eastAsia="ar-SA"/>
        </w:rPr>
        <w:t xml:space="preserve">Rok za sprejem mnenj in pripomb: </w:t>
      </w:r>
    </w:p>
    <w:p w14:paraId="3474D052" w14:textId="36D78055" w:rsidR="0026207F" w:rsidRPr="00E275C6" w:rsidRDefault="0037223D" w:rsidP="0026207F">
      <w:pPr>
        <w:suppressAutoHyphens/>
        <w:spacing w:line="240" w:lineRule="atLeast"/>
        <w:rPr>
          <w:rFonts w:cs="Arial"/>
          <w:szCs w:val="20"/>
          <w:lang w:eastAsia="ar-SA"/>
        </w:rPr>
      </w:pPr>
      <w:r w:rsidRPr="00E275C6">
        <w:rPr>
          <w:rFonts w:cs="Arial"/>
          <w:szCs w:val="20"/>
          <w:lang w:eastAsia="ar-SA"/>
        </w:rPr>
        <w:t>2</w:t>
      </w:r>
      <w:r w:rsidR="00676F90">
        <w:rPr>
          <w:rFonts w:cs="Arial"/>
          <w:szCs w:val="20"/>
          <w:lang w:eastAsia="ar-SA"/>
        </w:rPr>
        <w:t>7</w:t>
      </w:r>
      <w:r w:rsidR="0026207F" w:rsidRPr="00E275C6">
        <w:rPr>
          <w:rFonts w:cs="Arial"/>
          <w:szCs w:val="20"/>
          <w:lang w:eastAsia="ar-SA"/>
        </w:rPr>
        <w:t>.</w:t>
      </w:r>
      <w:r w:rsidR="00676F90">
        <w:rPr>
          <w:rFonts w:cs="Arial"/>
          <w:szCs w:val="20"/>
          <w:lang w:eastAsia="ar-SA"/>
        </w:rPr>
        <w:t> 9</w:t>
      </w:r>
      <w:r w:rsidR="0026207F" w:rsidRPr="00E275C6">
        <w:rPr>
          <w:rFonts w:cs="Arial"/>
          <w:szCs w:val="20"/>
          <w:lang w:eastAsia="ar-SA"/>
        </w:rPr>
        <w:t>.</w:t>
      </w:r>
      <w:r w:rsidRPr="00E275C6">
        <w:rPr>
          <w:rFonts w:cs="Arial"/>
          <w:szCs w:val="20"/>
          <w:lang w:eastAsia="ar-SA"/>
        </w:rPr>
        <w:t> </w:t>
      </w:r>
      <w:r w:rsidR="0026207F" w:rsidRPr="00E275C6">
        <w:rPr>
          <w:rFonts w:cs="Arial"/>
          <w:szCs w:val="20"/>
          <w:lang w:eastAsia="ar-SA"/>
        </w:rPr>
        <w:t>201</w:t>
      </w:r>
      <w:r w:rsidRPr="00E275C6">
        <w:rPr>
          <w:rFonts w:cs="Arial"/>
          <w:szCs w:val="20"/>
          <w:lang w:eastAsia="ar-SA"/>
        </w:rPr>
        <w:t>8</w:t>
      </w:r>
    </w:p>
    <w:p w14:paraId="0068AA1E" w14:textId="77777777" w:rsidR="0026207F" w:rsidRPr="00E275C6" w:rsidRDefault="0026207F" w:rsidP="0026207F">
      <w:pPr>
        <w:suppressAutoHyphens/>
        <w:spacing w:line="240" w:lineRule="atLeast"/>
        <w:rPr>
          <w:rFonts w:cs="Arial"/>
          <w:szCs w:val="20"/>
          <w:lang w:eastAsia="ar-SA"/>
        </w:rPr>
      </w:pPr>
    </w:p>
    <w:p w14:paraId="4A52E996" w14:textId="77777777" w:rsidR="0026207F" w:rsidRPr="00E275C6" w:rsidRDefault="0026207F" w:rsidP="0026207F">
      <w:pPr>
        <w:suppressAutoHyphens/>
        <w:spacing w:line="240" w:lineRule="atLeast"/>
        <w:rPr>
          <w:rFonts w:cs="Arial"/>
          <w:b/>
          <w:szCs w:val="20"/>
          <w:lang w:eastAsia="ar-SA"/>
        </w:rPr>
      </w:pPr>
    </w:p>
    <w:p w14:paraId="69D7EB2B" w14:textId="77777777" w:rsidR="0026207F" w:rsidRPr="00E275C6" w:rsidRDefault="0026207F" w:rsidP="0026207F">
      <w:pPr>
        <w:suppressAutoHyphens/>
        <w:spacing w:line="240" w:lineRule="atLeast"/>
        <w:rPr>
          <w:rFonts w:cs="Arial"/>
          <w:b/>
          <w:szCs w:val="20"/>
          <w:u w:val="single"/>
          <w:lang w:eastAsia="ar-SA"/>
        </w:rPr>
      </w:pPr>
      <w:r w:rsidRPr="00E275C6">
        <w:rPr>
          <w:rFonts w:cs="Arial"/>
          <w:b/>
          <w:szCs w:val="20"/>
          <w:u w:val="single"/>
          <w:lang w:eastAsia="ar-SA"/>
        </w:rPr>
        <w:t xml:space="preserve">Ime odgovorne osebe in e-naslov: </w:t>
      </w:r>
    </w:p>
    <w:p w14:paraId="1B65CA62" w14:textId="77777777" w:rsidR="0026207F" w:rsidRPr="00E275C6" w:rsidRDefault="006B498D" w:rsidP="0026207F">
      <w:pPr>
        <w:suppressAutoHyphens/>
        <w:spacing w:line="240" w:lineRule="atLeast"/>
        <w:rPr>
          <w:rFonts w:cs="Arial"/>
          <w:color w:val="0000FF"/>
          <w:szCs w:val="20"/>
          <w:u w:val="single"/>
          <w:lang w:eastAsia="ar-SA"/>
        </w:rPr>
      </w:pPr>
      <w:r w:rsidRPr="00E275C6">
        <w:rPr>
          <w:rFonts w:cs="Arial"/>
          <w:szCs w:val="20"/>
          <w:lang w:eastAsia="ar-SA"/>
        </w:rPr>
        <w:t>Tone Kvasič</w:t>
      </w:r>
      <w:r w:rsidR="0026207F" w:rsidRPr="00E275C6">
        <w:rPr>
          <w:rFonts w:cs="Arial"/>
          <w:szCs w:val="20"/>
          <w:lang w:eastAsia="ar-SA"/>
        </w:rPr>
        <w:t xml:space="preserve">, </w:t>
      </w:r>
      <w:hyperlink r:id="rId7" w:history="1">
        <w:r w:rsidR="0026207F" w:rsidRPr="00E275C6">
          <w:rPr>
            <w:rFonts w:cs="Arial"/>
            <w:color w:val="0000FF"/>
            <w:szCs w:val="20"/>
            <w:u w:val="single"/>
            <w:lang w:eastAsia="ar-SA"/>
          </w:rPr>
          <w:t>gp.mop@gov.si</w:t>
        </w:r>
      </w:hyperlink>
    </w:p>
    <w:p w14:paraId="2B11CB73" w14:textId="77777777" w:rsidR="0026207F" w:rsidRPr="00122EB7" w:rsidRDefault="0026207F" w:rsidP="0026207F">
      <w:pPr>
        <w:suppressAutoHyphens/>
        <w:spacing w:line="240" w:lineRule="atLeast"/>
        <w:rPr>
          <w:rFonts w:cs="Arial"/>
          <w:szCs w:val="20"/>
          <w:u w:val="single"/>
          <w:lang w:eastAsia="ar-SA"/>
        </w:rPr>
      </w:pPr>
    </w:p>
    <w:p w14:paraId="64B6B6F1" w14:textId="77777777" w:rsidR="0026207F" w:rsidRPr="00122EB7" w:rsidRDefault="0026207F" w:rsidP="0026207F">
      <w:pPr>
        <w:suppressAutoHyphens/>
        <w:spacing w:line="240" w:lineRule="atLeast"/>
        <w:rPr>
          <w:rFonts w:cs="Arial"/>
          <w:szCs w:val="20"/>
          <w:u w:val="single"/>
          <w:lang w:eastAsia="ar-SA"/>
        </w:rPr>
      </w:pPr>
    </w:p>
    <w:p w14:paraId="50953648" w14:textId="77777777" w:rsidR="0026207F" w:rsidRPr="00122EB7" w:rsidRDefault="0026207F" w:rsidP="0026207F">
      <w:pPr>
        <w:suppressAutoHyphens/>
        <w:spacing w:line="240" w:lineRule="atLeast"/>
        <w:rPr>
          <w:rFonts w:cs="Arial"/>
          <w:szCs w:val="20"/>
          <w:u w:val="single"/>
          <w:lang w:eastAsia="ar-SA"/>
        </w:rPr>
      </w:pPr>
    </w:p>
    <w:p w14:paraId="0750563B" w14:textId="77777777" w:rsidR="0026207F" w:rsidRPr="00122EB7" w:rsidRDefault="0026207F" w:rsidP="0026207F">
      <w:pPr>
        <w:suppressAutoHyphens/>
        <w:spacing w:line="240" w:lineRule="atLeast"/>
        <w:rPr>
          <w:rFonts w:cs="Arial"/>
          <w:szCs w:val="20"/>
          <w:u w:val="single"/>
          <w:lang w:eastAsia="ar-SA"/>
        </w:rPr>
      </w:pPr>
    </w:p>
    <w:p w14:paraId="3008C264" w14:textId="77777777" w:rsidR="0026207F" w:rsidRPr="00122EB7" w:rsidRDefault="0026207F" w:rsidP="0026207F">
      <w:pPr>
        <w:suppressAutoHyphens/>
        <w:spacing w:line="240" w:lineRule="atLeast"/>
        <w:rPr>
          <w:rFonts w:cs="Arial"/>
          <w:szCs w:val="20"/>
          <w:u w:val="single"/>
          <w:lang w:eastAsia="ar-SA"/>
        </w:rPr>
      </w:pPr>
    </w:p>
    <w:p w14:paraId="5B164F91" w14:textId="77777777" w:rsidR="0026207F" w:rsidRPr="00122EB7" w:rsidRDefault="0026207F" w:rsidP="0026207F">
      <w:pPr>
        <w:suppressAutoHyphens/>
        <w:spacing w:line="240" w:lineRule="atLeast"/>
        <w:rPr>
          <w:rFonts w:cs="Arial"/>
          <w:szCs w:val="20"/>
          <w:u w:val="single"/>
          <w:lang w:eastAsia="ar-SA"/>
        </w:rPr>
      </w:pPr>
    </w:p>
    <w:p w14:paraId="01F75455" w14:textId="77777777" w:rsidR="0026207F" w:rsidRPr="00122EB7" w:rsidRDefault="0026207F" w:rsidP="0026207F">
      <w:pPr>
        <w:suppressAutoHyphens/>
        <w:spacing w:line="240" w:lineRule="atLeast"/>
        <w:rPr>
          <w:rFonts w:cs="Arial"/>
          <w:szCs w:val="20"/>
          <w:u w:val="single"/>
          <w:lang w:eastAsia="ar-SA"/>
        </w:rPr>
      </w:pPr>
    </w:p>
    <w:p w14:paraId="086AEE84" w14:textId="77777777" w:rsidR="0026207F" w:rsidRPr="00122EB7" w:rsidRDefault="0026207F" w:rsidP="0026207F">
      <w:pPr>
        <w:suppressAutoHyphens/>
        <w:spacing w:line="240" w:lineRule="atLeast"/>
        <w:rPr>
          <w:rFonts w:cs="Arial"/>
          <w:szCs w:val="20"/>
          <w:u w:val="single"/>
          <w:lang w:eastAsia="ar-SA"/>
        </w:rPr>
      </w:pPr>
    </w:p>
    <w:p w14:paraId="094CE2D3" w14:textId="77777777" w:rsidR="0026207F" w:rsidRPr="00122EB7" w:rsidRDefault="0026207F" w:rsidP="0026207F">
      <w:pPr>
        <w:suppressAutoHyphens/>
        <w:spacing w:line="240" w:lineRule="atLeast"/>
        <w:rPr>
          <w:rFonts w:cs="Arial"/>
          <w:szCs w:val="20"/>
          <w:u w:val="single"/>
          <w:lang w:eastAsia="ar-SA"/>
        </w:rPr>
      </w:pPr>
    </w:p>
    <w:p w14:paraId="65A66AD8" w14:textId="77777777" w:rsidR="0026207F" w:rsidRPr="00122EB7" w:rsidRDefault="0026207F" w:rsidP="0026207F">
      <w:pPr>
        <w:suppressAutoHyphens/>
        <w:spacing w:line="240" w:lineRule="atLeast"/>
        <w:rPr>
          <w:rFonts w:cs="Arial"/>
          <w:szCs w:val="20"/>
          <w:u w:val="single"/>
          <w:lang w:eastAsia="ar-SA"/>
        </w:rPr>
      </w:pPr>
    </w:p>
    <w:p w14:paraId="3C5DC5E0" w14:textId="77777777" w:rsidR="0026207F" w:rsidRPr="00122EB7" w:rsidRDefault="0026207F" w:rsidP="0026207F">
      <w:pPr>
        <w:suppressAutoHyphens/>
        <w:spacing w:line="240" w:lineRule="atLeast"/>
        <w:rPr>
          <w:rFonts w:cs="Arial"/>
          <w:szCs w:val="20"/>
          <w:u w:val="single"/>
          <w:lang w:eastAsia="ar-SA"/>
        </w:rPr>
      </w:pPr>
    </w:p>
    <w:p w14:paraId="747CFA6A" w14:textId="77777777" w:rsidR="0026207F" w:rsidRPr="00122EB7" w:rsidRDefault="0026207F" w:rsidP="0026207F">
      <w:pPr>
        <w:suppressAutoHyphens/>
        <w:spacing w:line="240" w:lineRule="atLeast"/>
        <w:rPr>
          <w:rFonts w:cs="Arial"/>
          <w:szCs w:val="20"/>
          <w:u w:val="single"/>
          <w:lang w:eastAsia="ar-SA"/>
        </w:rPr>
      </w:pPr>
    </w:p>
    <w:p w14:paraId="799F9EC1" w14:textId="77777777" w:rsidR="0026207F" w:rsidRPr="00122EB7" w:rsidRDefault="0026207F" w:rsidP="0026207F">
      <w:pPr>
        <w:suppressAutoHyphens/>
        <w:spacing w:line="240" w:lineRule="atLeast"/>
        <w:rPr>
          <w:rFonts w:cs="Arial"/>
          <w:szCs w:val="20"/>
          <w:u w:val="single"/>
          <w:lang w:eastAsia="ar-SA"/>
        </w:rPr>
      </w:pPr>
    </w:p>
    <w:p w14:paraId="7B9A41D4" w14:textId="77777777" w:rsidR="0026207F" w:rsidRPr="00122EB7" w:rsidRDefault="0026207F" w:rsidP="0026207F">
      <w:pPr>
        <w:suppressAutoHyphens/>
        <w:spacing w:line="240" w:lineRule="atLeast"/>
        <w:rPr>
          <w:rFonts w:cs="Arial"/>
          <w:szCs w:val="20"/>
          <w:u w:val="single"/>
          <w:lang w:eastAsia="ar-SA"/>
        </w:rPr>
      </w:pPr>
    </w:p>
    <w:p w14:paraId="67DC5B9F" w14:textId="77777777" w:rsidR="0026207F" w:rsidRPr="00122EB7" w:rsidRDefault="0026207F" w:rsidP="0026207F">
      <w:pPr>
        <w:suppressAutoHyphens/>
        <w:spacing w:line="240" w:lineRule="atLeast"/>
        <w:rPr>
          <w:rFonts w:cs="Arial"/>
          <w:szCs w:val="20"/>
          <w:u w:val="single"/>
          <w:lang w:eastAsia="ar-SA"/>
        </w:rPr>
      </w:pPr>
    </w:p>
    <w:p w14:paraId="0BB3DB7A" w14:textId="77777777" w:rsidR="0026207F" w:rsidRPr="00122EB7" w:rsidRDefault="0026207F" w:rsidP="0026207F">
      <w:pPr>
        <w:suppressAutoHyphens/>
        <w:spacing w:line="240" w:lineRule="atLeast"/>
        <w:rPr>
          <w:rFonts w:cs="Arial"/>
          <w:szCs w:val="20"/>
          <w:u w:val="single"/>
          <w:lang w:eastAsia="ar-SA"/>
        </w:rPr>
      </w:pPr>
    </w:p>
    <w:p w14:paraId="0DF77C57" w14:textId="77777777" w:rsidR="0026207F" w:rsidRPr="00122EB7" w:rsidRDefault="0026207F" w:rsidP="0026207F">
      <w:pPr>
        <w:suppressAutoHyphens/>
        <w:spacing w:line="240" w:lineRule="atLeast"/>
        <w:rPr>
          <w:rFonts w:cs="Arial"/>
          <w:szCs w:val="20"/>
          <w:u w:val="single"/>
          <w:lang w:eastAsia="ar-SA"/>
        </w:rPr>
      </w:pPr>
    </w:p>
    <w:p w14:paraId="6A69BEBD" w14:textId="77777777" w:rsidR="0026207F" w:rsidRPr="00122EB7" w:rsidRDefault="0026207F" w:rsidP="0026207F">
      <w:pPr>
        <w:suppressAutoHyphens/>
        <w:spacing w:line="240" w:lineRule="atLeast"/>
        <w:rPr>
          <w:rFonts w:cs="Arial"/>
          <w:szCs w:val="20"/>
          <w:u w:val="single"/>
          <w:lang w:eastAsia="ar-SA"/>
        </w:rPr>
      </w:pPr>
    </w:p>
    <w:p w14:paraId="75C74E25" w14:textId="77777777" w:rsidR="0026207F" w:rsidRPr="00122EB7" w:rsidRDefault="0026207F" w:rsidP="0026207F">
      <w:pPr>
        <w:suppressAutoHyphens/>
        <w:spacing w:line="240" w:lineRule="atLeast"/>
        <w:rPr>
          <w:rFonts w:cs="Arial"/>
          <w:szCs w:val="20"/>
          <w:u w:val="single"/>
          <w:lang w:eastAsia="ar-SA"/>
        </w:rPr>
      </w:pPr>
    </w:p>
    <w:p w14:paraId="7A0DDA73" w14:textId="77777777" w:rsidR="0026207F" w:rsidRPr="00122EB7" w:rsidRDefault="0026207F" w:rsidP="0026207F">
      <w:pPr>
        <w:suppressAutoHyphens/>
        <w:spacing w:line="240" w:lineRule="atLeast"/>
        <w:rPr>
          <w:rFonts w:cs="Arial"/>
          <w:szCs w:val="20"/>
          <w:u w:val="single"/>
          <w:lang w:eastAsia="ar-SA"/>
        </w:rPr>
      </w:pPr>
    </w:p>
    <w:p w14:paraId="0082551C" w14:textId="77777777" w:rsidR="0026207F" w:rsidRPr="00122EB7" w:rsidRDefault="0026207F" w:rsidP="0026207F">
      <w:pPr>
        <w:suppressAutoHyphens/>
        <w:spacing w:line="240" w:lineRule="atLeast"/>
        <w:rPr>
          <w:rFonts w:cs="Arial"/>
          <w:szCs w:val="20"/>
          <w:u w:val="single"/>
          <w:lang w:eastAsia="ar-SA"/>
        </w:rPr>
      </w:pPr>
    </w:p>
    <w:p w14:paraId="2307B2DE" w14:textId="77777777" w:rsidR="0026207F" w:rsidRPr="00122EB7" w:rsidRDefault="0026207F" w:rsidP="0026207F">
      <w:pPr>
        <w:suppressAutoHyphens/>
        <w:spacing w:line="240" w:lineRule="atLeast"/>
        <w:rPr>
          <w:rFonts w:cs="Arial"/>
          <w:szCs w:val="20"/>
          <w:u w:val="single"/>
          <w:lang w:eastAsia="ar-SA"/>
        </w:rPr>
      </w:pPr>
    </w:p>
    <w:p w14:paraId="7965C21E" w14:textId="77777777" w:rsidR="0026207F" w:rsidRPr="00122EB7" w:rsidRDefault="0026207F" w:rsidP="0026207F">
      <w:pPr>
        <w:suppressAutoHyphens/>
        <w:spacing w:line="240" w:lineRule="atLeast"/>
        <w:rPr>
          <w:rFonts w:cs="Arial"/>
          <w:szCs w:val="20"/>
          <w:u w:val="single"/>
          <w:lang w:eastAsia="ar-SA"/>
        </w:rPr>
      </w:pPr>
    </w:p>
    <w:p w14:paraId="4FD4EB93" w14:textId="77777777" w:rsidR="0026207F" w:rsidRPr="00122EB7" w:rsidRDefault="0026207F" w:rsidP="0026207F">
      <w:pPr>
        <w:suppressAutoHyphens/>
        <w:spacing w:line="240" w:lineRule="atLeast"/>
        <w:rPr>
          <w:rFonts w:cs="Arial"/>
          <w:szCs w:val="20"/>
          <w:u w:val="single"/>
          <w:lang w:eastAsia="ar-SA"/>
        </w:rPr>
      </w:pPr>
    </w:p>
    <w:p w14:paraId="365E5393" w14:textId="77777777" w:rsidR="0026207F" w:rsidRPr="00122EB7" w:rsidRDefault="0026207F" w:rsidP="0026207F">
      <w:pPr>
        <w:suppressAutoHyphens/>
        <w:spacing w:line="240" w:lineRule="atLeast"/>
        <w:rPr>
          <w:rFonts w:cs="Arial"/>
          <w:szCs w:val="20"/>
          <w:u w:val="single"/>
          <w:lang w:eastAsia="ar-SA"/>
        </w:rPr>
      </w:pPr>
    </w:p>
    <w:p w14:paraId="5BB8FAD4" w14:textId="77777777" w:rsidR="0026207F" w:rsidRPr="00122EB7" w:rsidRDefault="0026207F" w:rsidP="0026207F">
      <w:pPr>
        <w:suppressAutoHyphens/>
        <w:spacing w:line="240" w:lineRule="atLeast"/>
        <w:rPr>
          <w:rFonts w:cs="Arial"/>
          <w:szCs w:val="20"/>
          <w:u w:val="single"/>
          <w:lang w:eastAsia="ar-SA"/>
        </w:rPr>
      </w:pPr>
    </w:p>
    <w:p w14:paraId="627B7B58" w14:textId="77777777" w:rsidR="0026207F" w:rsidRPr="00122EB7" w:rsidRDefault="0026207F" w:rsidP="0026207F">
      <w:pPr>
        <w:suppressAutoHyphens/>
        <w:spacing w:line="240" w:lineRule="atLeast"/>
        <w:rPr>
          <w:rFonts w:cs="Arial"/>
          <w:szCs w:val="20"/>
          <w:u w:val="single"/>
          <w:lang w:eastAsia="ar-SA"/>
        </w:rPr>
      </w:pPr>
    </w:p>
    <w:p w14:paraId="3637C120" w14:textId="77777777" w:rsidR="0026207F" w:rsidRPr="00122EB7" w:rsidRDefault="0026207F" w:rsidP="0026207F">
      <w:pPr>
        <w:suppressAutoHyphens/>
        <w:spacing w:line="240" w:lineRule="atLeast"/>
        <w:rPr>
          <w:rFonts w:cs="Arial"/>
          <w:szCs w:val="20"/>
          <w:u w:val="single"/>
          <w:lang w:eastAsia="ar-SA"/>
        </w:rPr>
      </w:pPr>
    </w:p>
    <w:p w14:paraId="13F8C085" w14:textId="77777777" w:rsidR="0026207F" w:rsidRPr="00122EB7" w:rsidRDefault="0026207F" w:rsidP="0026207F">
      <w:pPr>
        <w:suppressAutoHyphens/>
        <w:spacing w:line="240" w:lineRule="atLeast"/>
        <w:rPr>
          <w:rFonts w:cs="Arial"/>
          <w:szCs w:val="20"/>
          <w:u w:val="single"/>
          <w:lang w:eastAsia="ar-SA"/>
        </w:rPr>
      </w:pPr>
    </w:p>
    <w:p w14:paraId="48FE6444" w14:textId="77777777" w:rsidR="0026207F" w:rsidRPr="00122EB7" w:rsidRDefault="0026207F" w:rsidP="0026207F">
      <w:pPr>
        <w:suppressAutoHyphens/>
        <w:spacing w:line="240" w:lineRule="atLeast"/>
        <w:rPr>
          <w:rFonts w:cs="Arial"/>
          <w:szCs w:val="20"/>
          <w:u w:val="single"/>
          <w:lang w:eastAsia="ar-SA"/>
        </w:rPr>
      </w:pPr>
    </w:p>
    <w:p w14:paraId="62595626" w14:textId="77777777" w:rsidR="0026207F" w:rsidRPr="00122EB7" w:rsidRDefault="0026207F" w:rsidP="0026207F">
      <w:pPr>
        <w:suppressAutoHyphens/>
        <w:spacing w:line="240" w:lineRule="atLeast"/>
        <w:rPr>
          <w:rFonts w:cs="Arial"/>
          <w:szCs w:val="20"/>
          <w:u w:val="single"/>
          <w:lang w:eastAsia="ar-SA"/>
        </w:rPr>
      </w:pPr>
    </w:p>
    <w:p w14:paraId="184ADAA8" w14:textId="77777777" w:rsidR="0026207F" w:rsidRPr="00122EB7" w:rsidRDefault="0026207F" w:rsidP="0026207F">
      <w:pPr>
        <w:suppressAutoHyphens/>
        <w:spacing w:line="240" w:lineRule="atLeast"/>
        <w:rPr>
          <w:rFonts w:cs="Arial"/>
          <w:szCs w:val="20"/>
          <w:u w:val="single"/>
          <w:lang w:eastAsia="ar-SA"/>
        </w:rPr>
      </w:pPr>
    </w:p>
    <w:p w14:paraId="0AB31343" w14:textId="77777777" w:rsidR="0026207F" w:rsidRPr="00122EB7" w:rsidRDefault="0026207F" w:rsidP="0026207F">
      <w:pPr>
        <w:suppressAutoHyphens/>
        <w:spacing w:line="240" w:lineRule="atLeast"/>
        <w:rPr>
          <w:rFonts w:cs="Arial"/>
          <w:szCs w:val="20"/>
          <w:u w:val="single"/>
          <w:lang w:eastAsia="ar-SA"/>
        </w:rPr>
      </w:pPr>
    </w:p>
    <w:p w14:paraId="12F6959C" w14:textId="77777777" w:rsidR="0026207F" w:rsidRPr="00122EB7" w:rsidRDefault="0026207F" w:rsidP="0026207F">
      <w:pPr>
        <w:suppressAutoHyphens/>
        <w:spacing w:line="240" w:lineRule="atLeast"/>
        <w:rPr>
          <w:rFonts w:cs="Arial"/>
          <w:szCs w:val="20"/>
          <w:u w:val="single"/>
          <w:lang w:eastAsia="ar-SA"/>
        </w:rPr>
      </w:pPr>
    </w:p>
    <w:p w14:paraId="18D631DA" w14:textId="77777777" w:rsidR="0026207F" w:rsidRPr="00122EB7" w:rsidRDefault="0026207F" w:rsidP="0026207F">
      <w:pPr>
        <w:suppressAutoHyphens/>
        <w:spacing w:line="240" w:lineRule="atLeast"/>
        <w:rPr>
          <w:rFonts w:cs="Arial"/>
          <w:szCs w:val="20"/>
          <w:u w:val="single"/>
          <w:lang w:eastAsia="ar-SA"/>
        </w:rPr>
      </w:pPr>
    </w:p>
    <w:p w14:paraId="6C434A2A" w14:textId="77777777" w:rsidR="0026207F" w:rsidRPr="00122EB7" w:rsidRDefault="0026207F" w:rsidP="0026207F">
      <w:pPr>
        <w:suppressAutoHyphens/>
        <w:spacing w:line="240" w:lineRule="atLeast"/>
        <w:rPr>
          <w:rFonts w:cs="Arial"/>
          <w:szCs w:val="20"/>
          <w:u w:val="single"/>
          <w:lang w:eastAsia="ar-SA"/>
        </w:rPr>
      </w:pPr>
    </w:p>
    <w:p w14:paraId="6C812285" w14:textId="77777777" w:rsidR="0026207F" w:rsidRPr="00122EB7" w:rsidRDefault="0026207F" w:rsidP="0026207F">
      <w:pPr>
        <w:suppressAutoHyphens/>
        <w:spacing w:line="240" w:lineRule="atLeast"/>
        <w:rPr>
          <w:rFonts w:cs="Arial"/>
          <w:szCs w:val="20"/>
          <w:u w:val="single"/>
          <w:lang w:eastAsia="ar-SA"/>
        </w:rPr>
      </w:pPr>
    </w:p>
    <w:p w14:paraId="31162C7F" w14:textId="77777777" w:rsidR="0026207F" w:rsidRPr="00122EB7" w:rsidRDefault="0026207F" w:rsidP="0026207F">
      <w:pPr>
        <w:suppressAutoHyphens/>
        <w:spacing w:line="240" w:lineRule="atLeast"/>
        <w:rPr>
          <w:rFonts w:cs="Arial"/>
          <w:szCs w:val="20"/>
          <w:u w:val="single"/>
          <w:lang w:eastAsia="ar-SA"/>
        </w:rPr>
      </w:pPr>
    </w:p>
    <w:p w14:paraId="3AB5D86F" w14:textId="77777777" w:rsidR="0026207F" w:rsidRPr="00122EB7" w:rsidRDefault="0026207F" w:rsidP="0026207F">
      <w:pPr>
        <w:suppressAutoHyphens/>
        <w:spacing w:line="240" w:lineRule="atLeast"/>
        <w:rPr>
          <w:rFonts w:cs="Arial"/>
          <w:szCs w:val="20"/>
          <w:u w:val="single"/>
          <w:lang w:eastAsia="ar-SA"/>
        </w:rPr>
      </w:pPr>
    </w:p>
    <w:p w14:paraId="6D3CDB0F" w14:textId="77777777" w:rsidR="0026207F" w:rsidRPr="00122EB7" w:rsidRDefault="0026207F" w:rsidP="0026207F">
      <w:pPr>
        <w:suppressAutoHyphens/>
        <w:spacing w:line="240" w:lineRule="atLeast"/>
        <w:rPr>
          <w:rFonts w:cs="Arial"/>
          <w:b/>
          <w:szCs w:val="20"/>
          <w:u w:val="single"/>
          <w:lang w:eastAsia="ar-SA"/>
        </w:rPr>
      </w:pPr>
    </w:p>
    <w:p w14:paraId="52ACCC41" w14:textId="77777777" w:rsidR="00720A6B" w:rsidRPr="00E275C6" w:rsidRDefault="00720A6B" w:rsidP="00720A6B">
      <w:pPr>
        <w:suppressAutoHyphens/>
        <w:rPr>
          <w:rFonts w:cs="Arial"/>
          <w:b/>
          <w:szCs w:val="20"/>
          <w:lang w:eastAsia="ar-SA"/>
        </w:rPr>
      </w:pPr>
      <w:r w:rsidRPr="00E275C6">
        <w:rPr>
          <w:rFonts w:cs="Arial"/>
          <w:b/>
          <w:szCs w:val="20"/>
          <w:lang w:eastAsia="ar-SA"/>
        </w:rPr>
        <w:t>OBRAZLOŽITEV:</w:t>
      </w:r>
    </w:p>
    <w:p w14:paraId="4A24B28E" w14:textId="77777777" w:rsidR="00720A6B" w:rsidRDefault="00720A6B" w:rsidP="00720A6B">
      <w:pPr>
        <w:suppressAutoHyphens/>
        <w:rPr>
          <w:rFonts w:cs="Arial"/>
          <w:b/>
          <w:szCs w:val="20"/>
          <w:lang w:eastAsia="ar-SA"/>
        </w:rPr>
      </w:pPr>
    </w:p>
    <w:p w14:paraId="7CE2BC5C" w14:textId="45140EAE" w:rsidR="00847DBA" w:rsidRDefault="00847DBA" w:rsidP="00847DBA">
      <w:pPr>
        <w:spacing w:after="200" w:line="276" w:lineRule="auto"/>
        <w:jc w:val="both"/>
        <w:rPr>
          <w:rFonts w:cs="Arial"/>
          <w:szCs w:val="20"/>
        </w:rPr>
      </w:pPr>
      <w:r>
        <w:rPr>
          <w:rFonts w:cs="Arial"/>
          <w:szCs w:val="20"/>
        </w:rPr>
        <w:t xml:space="preserve">Pravna podlaga za predlog Pravilnika o spremembah in dopolnitvah Pravilnika o prvem ocenjevanju in obratovalnem monitoringu za vire hrupa ter o pogojih za njegovo izvajanje je peti odstavek 101. člena Zakona o varstvu okolja (Uradni list RS, št. </w:t>
      </w:r>
      <w:r w:rsidRPr="00F2508D">
        <w:t xml:space="preserve">Ur. l. RS, št. 39/06 – uradno prečiščeno besedilo, 49/06 – ZMetD, 66/06 – odl. US, 33/07 – ZPNačrt, 57/08 – ZFO-1A, 70/08, 108/09, 108/09 – ZPNačrt-A, 48/12, 57/12, 92/13, 56/15, 102/15, 30/16, 61/17 – GZ in 21/18 – </w:t>
      </w:r>
      <w:proofErr w:type="spellStart"/>
      <w:r w:rsidRPr="00F2508D">
        <w:t>ZNOrg</w:t>
      </w:r>
      <w:proofErr w:type="spellEnd"/>
      <w:r>
        <w:t xml:space="preserve">, v nadaljevanju: ZVO-1), ki </w:t>
      </w:r>
      <w:r w:rsidR="00710338">
        <w:t>daje ministru, pristojnemu za varstvo o0kolja pooblastilo, da</w:t>
      </w:r>
      <w:r>
        <w:t xml:space="preserve"> predpiše vrste emisij, standardov kakovosti okolja in naravnih pojavov, ki so predmet obratovalnega monitoringa, metodologijo njegovega izvajanja in način, vrsto ter obliko sporočanja podatkov ministrstvu, javnosti in občini ter obliko sporočanja podatkov ministrstvu in občini</w:t>
      </w:r>
      <w:r w:rsidR="00710338">
        <w:t xml:space="preserve">. Pravna podlaga za predlagani pravni akt je tudi </w:t>
      </w:r>
      <w:r>
        <w:t xml:space="preserve">osmi odstavek 101.a člena ZVO-1, ki </w:t>
      </w:r>
      <w:r w:rsidR="00710338">
        <w:t>prav tako pooblašča ministra, pristojnega za okolje, da</w:t>
      </w:r>
      <w:r>
        <w:rPr>
          <w:rFonts w:cs="Arial"/>
          <w:szCs w:val="20"/>
        </w:rPr>
        <w:t xml:space="preserve"> s predpisom določi opremo in vrsto akreditacije ali druge tehnične pogoje, ki jih mora izpolnjevati oseba, ki </w:t>
      </w:r>
      <w:r w:rsidR="00710338">
        <w:rPr>
          <w:rFonts w:cs="Arial"/>
          <w:szCs w:val="20"/>
        </w:rPr>
        <w:t xml:space="preserve">želi </w:t>
      </w:r>
      <w:r>
        <w:rPr>
          <w:rFonts w:cs="Arial"/>
          <w:szCs w:val="20"/>
        </w:rPr>
        <w:t>pridobi</w:t>
      </w:r>
      <w:r w:rsidR="00710338">
        <w:rPr>
          <w:rFonts w:cs="Arial"/>
          <w:szCs w:val="20"/>
        </w:rPr>
        <w:t>ti</w:t>
      </w:r>
      <w:r>
        <w:rPr>
          <w:rFonts w:cs="Arial"/>
          <w:szCs w:val="20"/>
        </w:rPr>
        <w:t xml:space="preserve"> pooblastilo za izvajanje obratovalnega monitoringa.</w:t>
      </w:r>
    </w:p>
    <w:p w14:paraId="21612044" w14:textId="77777777" w:rsidR="00847DBA" w:rsidRDefault="00847DBA" w:rsidP="00847DBA">
      <w:pPr>
        <w:spacing w:after="200" w:line="276" w:lineRule="auto"/>
        <w:jc w:val="both"/>
        <w:rPr>
          <w:rFonts w:cs="Arial"/>
          <w:szCs w:val="20"/>
        </w:rPr>
      </w:pPr>
      <w:r>
        <w:rPr>
          <w:rFonts w:cs="Arial"/>
          <w:szCs w:val="20"/>
        </w:rPr>
        <w:t>2. Splošna obrazložitev v zvezi s predlogom predpisa</w:t>
      </w:r>
    </w:p>
    <w:p w14:paraId="261F9A82" w14:textId="257F1A80" w:rsidR="007D56F8" w:rsidRPr="007D56F8" w:rsidRDefault="00710338" w:rsidP="007D56F8">
      <w:pPr>
        <w:spacing w:after="200" w:line="276" w:lineRule="auto"/>
        <w:jc w:val="both"/>
        <w:rPr>
          <w:rFonts w:cs="Arial"/>
          <w:szCs w:val="20"/>
        </w:rPr>
      </w:pPr>
      <w:r>
        <w:rPr>
          <w:rFonts w:cs="Arial"/>
          <w:szCs w:val="20"/>
        </w:rPr>
        <w:t xml:space="preserve">Veljavni </w:t>
      </w:r>
      <w:r w:rsidR="00847DBA">
        <w:rPr>
          <w:rFonts w:cs="Arial"/>
          <w:szCs w:val="20"/>
        </w:rPr>
        <w:t xml:space="preserve">Pravilnik o prvem ocenjevanju in obratovalnem monitoringu za vire hrupa ter o pogojih za njegovo izvajanje </w:t>
      </w:r>
      <w:r w:rsidRPr="00E275C6">
        <w:rPr>
          <w:rFonts w:cs="Arial"/>
          <w:szCs w:val="20"/>
        </w:rPr>
        <w:t>(Uradni list RS, št 105/08</w:t>
      </w:r>
      <w:r>
        <w:rPr>
          <w:rFonts w:cs="Arial"/>
          <w:szCs w:val="20"/>
        </w:rPr>
        <w:t xml:space="preserve">; </w:t>
      </w:r>
      <w:r w:rsidR="00847DBA">
        <w:rPr>
          <w:rFonts w:cs="Arial"/>
          <w:szCs w:val="20"/>
        </w:rPr>
        <w:t xml:space="preserve">v nadaljevanju: </w:t>
      </w:r>
      <w:r>
        <w:rPr>
          <w:rFonts w:cs="Arial"/>
          <w:szCs w:val="20"/>
        </w:rPr>
        <w:t>P</w:t>
      </w:r>
      <w:r w:rsidR="00847DBA">
        <w:rPr>
          <w:rFonts w:cs="Arial"/>
          <w:szCs w:val="20"/>
        </w:rPr>
        <w:t xml:space="preserve">ravilnik) določa </w:t>
      </w:r>
      <w:r w:rsidR="00847DBA" w:rsidRPr="007D56F8">
        <w:rPr>
          <w:rFonts w:cs="Arial"/>
          <w:szCs w:val="20"/>
        </w:rPr>
        <w:t xml:space="preserve">vrste kazalcev hrupa, ki so predmet prvega ocenjevanja in obratovalnega monitoringa, ter v zvezi z ocenjevanjem hrupa z meritvami ali modelnim izračunom </w:t>
      </w:r>
      <w:r w:rsidR="007D56F8" w:rsidRPr="007D56F8">
        <w:rPr>
          <w:rFonts w:cs="Arial"/>
          <w:szCs w:val="20"/>
        </w:rPr>
        <w:t xml:space="preserve">tudi </w:t>
      </w:r>
      <w:r w:rsidR="00847DBA" w:rsidRPr="007D56F8">
        <w:rPr>
          <w:rFonts w:cs="Arial"/>
          <w:szCs w:val="20"/>
        </w:rPr>
        <w:t>način merjenja hrupa in izvajanja modelnega izračuna z uporabo računskih metod, vsebino in obliko poročila in način in obliko sporočanja podatkov ministrstvu pristojnemu za varstvo okolja.</w:t>
      </w:r>
    </w:p>
    <w:p w14:paraId="257743D8" w14:textId="506F65D9" w:rsidR="00847DBA" w:rsidRDefault="00847DBA" w:rsidP="00847DBA">
      <w:pPr>
        <w:spacing w:after="200" w:line="276" w:lineRule="auto"/>
        <w:jc w:val="both"/>
        <w:rPr>
          <w:rFonts w:cs="Arial"/>
          <w:szCs w:val="20"/>
        </w:rPr>
      </w:pPr>
      <w:r>
        <w:rPr>
          <w:rFonts w:cs="Arial"/>
          <w:szCs w:val="20"/>
        </w:rPr>
        <w:t xml:space="preserve">Razlog za </w:t>
      </w:r>
      <w:r w:rsidR="00710338">
        <w:rPr>
          <w:rFonts w:cs="Arial"/>
          <w:szCs w:val="20"/>
        </w:rPr>
        <w:t xml:space="preserve">predlagano </w:t>
      </w:r>
      <w:r>
        <w:rPr>
          <w:rFonts w:cs="Arial"/>
          <w:szCs w:val="20"/>
        </w:rPr>
        <w:t xml:space="preserve">spremembo in dopolnitev </w:t>
      </w:r>
      <w:r w:rsidR="00710338">
        <w:rPr>
          <w:rFonts w:cs="Arial"/>
          <w:szCs w:val="20"/>
        </w:rPr>
        <w:t>P</w:t>
      </w:r>
      <w:r>
        <w:rPr>
          <w:rFonts w:cs="Arial"/>
          <w:szCs w:val="20"/>
        </w:rPr>
        <w:t xml:space="preserve">ravilnika je </w:t>
      </w:r>
      <w:r w:rsidR="00710338">
        <w:rPr>
          <w:rFonts w:cs="Arial"/>
          <w:szCs w:val="20"/>
        </w:rPr>
        <w:t xml:space="preserve">uskladitev sklicevanja na uporabo </w:t>
      </w:r>
      <w:r w:rsidR="005825B7">
        <w:rPr>
          <w:rFonts w:cs="Arial"/>
          <w:szCs w:val="20"/>
        </w:rPr>
        <w:t xml:space="preserve">nekaterih </w:t>
      </w:r>
      <w:r w:rsidR="00710338">
        <w:rPr>
          <w:rFonts w:cs="Arial"/>
          <w:szCs w:val="20"/>
        </w:rPr>
        <w:t>standardov zaradi njihove spremembe, uskladitev izrazov z Uredbo o mejnih vrednostih kazalcev hrupa v okolju (Uradni list RS, št. 43/18, v nadaljevanju: uredba)</w:t>
      </w:r>
      <w:r w:rsidR="005825B7">
        <w:rPr>
          <w:rFonts w:cs="Arial"/>
          <w:szCs w:val="20"/>
        </w:rPr>
        <w:t xml:space="preserve">, opravljene pa so tudi </w:t>
      </w:r>
      <w:r>
        <w:rPr>
          <w:rFonts w:cs="Arial"/>
          <w:szCs w:val="20"/>
        </w:rPr>
        <w:t>nekater</w:t>
      </w:r>
      <w:r w:rsidR="00710338">
        <w:rPr>
          <w:rFonts w:cs="Arial"/>
          <w:szCs w:val="20"/>
        </w:rPr>
        <w:t>e</w:t>
      </w:r>
      <w:r>
        <w:rPr>
          <w:rFonts w:cs="Arial"/>
          <w:szCs w:val="20"/>
        </w:rPr>
        <w:t xml:space="preserve"> redakcijsk</w:t>
      </w:r>
      <w:r w:rsidR="00710338">
        <w:rPr>
          <w:rFonts w:cs="Arial"/>
          <w:szCs w:val="20"/>
        </w:rPr>
        <w:t xml:space="preserve">e izboljšave. S predlaganim pravnim aktom se </w:t>
      </w:r>
      <w:r>
        <w:rPr>
          <w:rFonts w:cs="Arial"/>
          <w:szCs w:val="20"/>
        </w:rPr>
        <w:t>spremenijo ali dopolnijo 1., 2., 3., 5., 7., 8., 9., 10., 12., 14. in 15. člen ter priloga 2</w:t>
      </w:r>
      <w:r w:rsidR="004A3F57">
        <w:rPr>
          <w:rFonts w:cs="Arial"/>
          <w:szCs w:val="20"/>
        </w:rPr>
        <w:t xml:space="preserve"> </w:t>
      </w:r>
      <w:r w:rsidR="00710338">
        <w:rPr>
          <w:rFonts w:cs="Arial"/>
          <w:szCs w:val="20"/>
        </w:rPr>
        <w:t>P</w:t>
      </w:r>
      <w:r w:rsidR="004A3F57">
        <w:rPr>
          <w:rFonts w:cs="Arial"/>
          <w:szCs w:val="20"/>
        </w:rPr>
        <w:t>ravilnika</w:t>
      </w:r>
      <w:r>
        <w:rPr>
          <w:rFonts w:cs="Arial"/>
          <w:szCs w:val="20"/>
        </w:rPr>
        <w:t>.</w:t>
      </w:r>
    </w:p>
    <w:p w14:paraId="0420FD35" w14:textId="18B734A6" w:rsidR="005825B7" w:rsidRDefault="005825B7" w:rsidP="005825B7">
      <w:pPr>
        <w:spacing w:after="200" w:line="276" w:lineRule="auto"/>
        <w:jc w:val="both"/>
        <w:rPr>
          <w:rFonts w:cs="Arial"/>
          <w:szCs w:val="20"/>
        </w:rPr>
      </w:pPr>
      <w:r>
        <w:rPr>
          <w:rFonts w:cs="Arial"/>
          <w:szCs w:val="20"/>
        </w:rPr>
        <w:t xml:space="preserve">V Pravilniku je za nekatera opravila pri izvajanju obratovalnega monitoringa kazalcev hrupa določena uporaba standardov in sicer s sklicevanjem na uporabo SIST ISO 1996-1, SIST ISO 1996-2 in ISO 10843 ter tehnične specifikacije ISO/TS 13474, brez navedbe letnice veljavnosti standarda. Takšno sklicevanje pomeni, da je treba v postopkih izvajanja meritev in za pridobivanja pooblastila za izvajanje obratovalnega monitoringa </w:t>
      </w:r>
      <w:r w:rsidR="007361C7">
        <w:rPr>
          <w:rFonts w:cs="Arial"/>
          <w:szCs w:val="20"/>
        </w:rPr>
        <w:t xml:space="preserve">vsakokrat </w:t>
      </w:r>
      <w:r>
        <w:rPr>
          <w:rFonts w:cs="Arial"/>
          <w:szCs w:val="20"/>
        </w:rPr>
        <w:t>upoštevati zadnji veljavni standard. Zaradi spreminjanja standardov takšna ureditev ni primerna, saj obstoječim izvajalcem obratovalnega monitoringa ne d</w:t>
      </w:r>
      <w:r w:rsidR="007361C7">
        <w:rPr>
          <w:rFonts w:cs="Arial"/>
          <w:szCs w:val="20"/>
        </w:rPr>
        <w:t>aje možnosti, da se v določenem roku prilagodijo in pridobijo akreditacijo za nov standard. To pa obenem pomeni, da bi bila lahko vprašljiva ustreznost izvedenih meritev, prav tako pa bi lahko vodila v odvzemanje pooblastil. Vendar pa bi bil takšen poseg v pridobljeno pravico do izvajanja monitoringa nesorazmeren</w:t>
      </w:r>
      <w:r w:rsidR="00F93D80">
        <w:rPr>
          <w:rFonts w:cs="Arial"/>
          <w:szCs w:val="20"/>
        </w:rPr>
        <w:t xml:space="preserve">, saj Pravilnik za </w:t>
      </w:r>
      <w:r w:rsidR="007361C7">
        <w:rPr>
          <w:rFonts w:cs="Arial"/>
          <w:szCs w:val="20"/>
        </w:rPr>
        <w:t>obstoječ</w:t>
      </w:r>
      <w:r w:rsidR="00F93D80">
        <w:rPr>
          <w:rFonts w:cs="Arial"/>
          <w:szCs w:val="20"/>
        </w:rPr>
        <w:t>e</w:t>
      </w:r>
      <w:r w:rsidR="007361C7">
        <w:rPr>
          <w:rFonts w:cs="Arial"/>
          <w:szCs w:val="20"/>
        </w:rPr>
        <w:t xml:space="preserve"> izvajalc</w:t>
      </w:r>
      <w:r w:rsidR="00F93D80">
        <w:rPr>
          <w:rFonts w:cs="Arial"/>
          <w:szCs w:val="20"/>
        </w:rPr>
        <w:t>e</w:t>
      </w:r>
      <w:r w:rsidR="007361C7">
        <w:rPr>
          <w:rFonts w:cs="Arial"/>
          <w:szCs w:val="20"/>
        </w:rPr>
        <w:t xml:space="preserve"> obratovalnega monitoringa ob spremembi veljavnosti standarda </w:t>
      </w:r>
      <w:r w:rsidR="00F93D80">
        <w:rPr>
          <w:rFonts w:cs="Arial"/>
          <w:szCs w:val="20"/>
        </w:rPr>
        <w:t>ne predvideva roka za prilagoditev in pridobitev akreditacije za nove standarde.</w:t>
      </w:r>
    </w:p>
    <w:p w14:paraId="733B9633" w14:textId="163E0911" w:rsidR="00F93D80" w:rsidRDefault="007361C7" w:rsidP="00F93D80">
      <w:pPr>
        <w:spacing w:after="200" w:line="276" w:lineRule="auto"/>
        <w:jc w:val="both"/>
        <w:rPr>
          <w:rFonts w:cs="Arial"/>
          <w:szCs w:val="20"/>
        </w:rPr>
      </w:pPr>
      <w:r>
        <w:rPr>
          <w:rFonts w:cs="Arial"/>
          <w:szCs w:val="20"/>
        </w:rPr>
        <w:t>Zaradi tega je v predlaganem pravilniku sklicevanje na standard SIST ISO 1996-1 nadomeščeno s sklicevanjem na zdaj veljavni standard SIST ISO 1996-1:2016, standard SIST ISO 1996-2 s standardom SIST ISO 1996-2:2017 in standard ISO 10843</w:t>
      </w:r>
      <w:r w:rsidR="00F93D80">
        <w:rPr>
          <w:rFonts w:cs="Arial"/>
          <w:szCs w:val="20"/>
        </w:rPr>
        <w:t xml:space="preserve"> </w:t>
      </w:r>
      <w:r>
        <w:rPr>
          <w:rFonts w:cs="Arial"/>
          <w:szCs w:val="20"/>
        </w:rPr>
        <w:t>s standardom SIST ISO 10843:2012. Prav tako je posodobljeno sklicevanje na uporabo tehnične specifikacije ISO/TS 13474, saj je ta postala standard SIST ISO 13474:2012.</w:t>
      </w:r>
      <w:r w:rsidR="00F93D80">
        <w:rPr>
          <w:rFonts w:cs="Arial"/>
          <w:szCs w:val="20"/>
        </w:rPr>
        <w:t xml:space="preserve"> Sprememba sklicevanja na zdaj veljavne standarde je predmet sprememb </w:t>
      </w:r>
      <w:r w:rsidR="00F93D80" w:rsidRPr="00E967D1">
        <w:rPr>
          <w:rFonts w:cs="Arial"/>
          <w:szCs w:val="20"/>
        </w:rPr>
        <w:t>3., 5., 7., 10.</w:t>
      </w:r>
      <w:r w:rsidR="00F93D80">
        <w:rPr>
          <w:rFonts w:cs="Arial"/>
          <w:szCs w:val="20"/>
        </w:rPr>
        <w:t xml:space="preserve"> in </w:t>
      </w:r>
      <w:r w:rsidR="00F93D80" w:rsidRPr="00E967D1">
        <w:rPr>
          <w:rFonts w:cs="Arial"/>
          <w:szCs w:val="20"/>
        </w:rPr>
        <w:t>12.</w:t>
      </w:r>
      <w:r w:rsidR="00F93D80">
        <w:rPr>
          <w:rFonts w:cs="Arial"/>
          <w:szCs w:val="20"/>
        </w:rPr>
        <w:t xml:space="preserve"> </w:t>
      </w:r>
      <w:r w:rsidR="00F93D80" w:rsidRPr="00E967D1">
        <w:rPr>
          <w:rFonts w:cs="Arial"/>
          <w:szCs w:val="20"/>
        </w:rPr>
        <w:t>člen</w:t>
      </w:r>
      <w:r w:rsidR="00F93D80">
        <w:rPr>
          <w:rFonts w:cs="Arial"/>
          <w:szCs w:val="20"/>
        </w:rPr>
        <w:t xml:space="preserve">a ter </w:t>
      </w:r>
      <w:r w:rsidR="00F93D80" w:rsidRPr="00E967D1">
        <w:rPr>
          <w:rFonts w:cs="Arial"/>
          <w:szCs w:val="20"/>
        </w:rPr>
        <w:t>prilog</w:t>
      </w:r>
      <w:r w:rsidR="00F93D80">
        <w:rPr>
          <w:rFonts w:cs="Arial"/>
          <w:szCs w:val="20"/>
        </w:rPr>
        <w:t>e</w:t>
      </w:r>
      <w:r w:rsidR="00F93D80" w:rsidRPr="00E967D1">
        <w:rPr>
          <w:rFonts w:cs="Arial"/>
          <w:szCs w:val="20"/>
        </w:rPr>
        <w:t xml:space="preserve"> 2 </w:t>
      </w:r>
      <w:r w:rsidR="00F93D80">
        <w:rPr>
          <w:rFonts w:cs="Arial"/>
          <w:szCs w:val="20"/>
        </w:rPr>
        <w:t>Pravilnika</w:t>
      </w:r>
      <w:r w:rsidR="00F93D80" w:rsidRPr="00E967D1">
        <w:rPr>
          <w:rFonts w:cs="Arial"/>
          <w:szCs w:val="20"/>
        </w:rPr>
        <w:t>.</w:t>
      </w:r>
    </w:p>
    <w:p w14:paraId="47F331BA" w14:textId="32CD6847" w:rsidR="00F93D80" w:rsidRDefault="00F93D80" w:rsidP="00F93D80">
      <w:pPr>
        <w:spacing w:after="200" w:line="276" w:lineRule="auto"/>
        <w:jc w:val="both"/>
        <w:rPr>
          <w:rFonts w:cs="Arial"/>
          <w:szCs w:val="20"/>
        </w:rPr>
      </w:pPr>
      <w:r>
        <w:rPr>
          <w:rFonts w:cs="Arial"/>
          <w:szCs w:val="20"/>
        </w:rPr>
        <w:lastRenderedPageBreak/>
        <w:t xml:space="preserve">Zaradi predlagane spremembe sklicevanja na uporabo zadnjih veljavnih standardov je bilo treba urediti tudi prehodno obdobje, ko se morajo obstoječi izvajalci obratovalnega monitoringa prilagoditi in pridobiti akreditacijo za nove standarde. Tako je v </w:t>
      </w:r>
      <w:r w:rsidRPr="00E967D1">
        <w:rPr>
          <w:rFonts w:cs="Arial"/>
          <w:szCs w:val="20"/>
        </w:rPr>
        <w:t>14. člen</w:t>
      </w:r>
      <w:r>
        <w:rPr>
          <w:rFonts w:cs="Arial"/>
          <w:szCs w:val="20"/>
        </w:rPr>
        <w:t xml:space="preserve">u predlaganega pravilnika </w:t>
      </w:r>
      <w:r w:rsidRPr="00E967D1">
        <w:rPr>
          <w:rFonts w:cs="Arial"/>
          <w:szCs w:val="20"/>
        </w:rPr>
        <w:t>določeno prehodno obdobje 24 mesecev, v katerem se lahko uporablja standard SIST ISO 1996-1:2006 namesto standarda SIST ISO 1996-1:2016 in standard SIST ISO 1996-2:2007 namesto standarda SIST ISO 1006-2:2017.</w:t>
      </w:r>
    </w:p>
    <w:p w14:paraId="5AA9E476" w14:textId="3BC49CDD" w:rsidR="007361C7" w:rsidRDefault="00F93D80" w:rsidP="007361C7">
      <w:pPr>
        <w:spacing w:after="200" w:line="276" w:lineRule="auto"/>
        <w:jc w:val="both"/>
        <w:rPr>
          <w:rFonts w:cs="Arial"/>
          <w:szCs w:val="20"/>
        </w:rPr>
      </w:pPr>
      <w:r>
        <w:rPr>
          <w:rFonts w:cs="Arial"/>
          <w:szCs w:val="20"/>
        </w:rPr>
        <w:t xml:space="preserve">Zaradi </w:t>
      </w:r>
      <w:r w:rsidR="0032565B">
        <w:rPr>
          <w:rFonts w:cs="Arial"/>
          <w:szCs w:val="20"/>
        </w:rPr>
        <w:t xml:space="preserve">nadomestitve </w:t>
      </w:r>
      <w:r>
        <w:rPr>
          <w:rFonts w:cs="Arial"/>
          <w:szCs w:val="20"/>
        </w:rPr>
        <w:t>sklicevanja na uporabo standard ISO 10843 s standardom SIST ISO 10843:2012</w:t>
      </w:r>
      <w:r w:rsidR="0032565B">
        <w:rPr>
          <w:rFonts w:cs="Arial"/>
          <w:szCs w:val="20"/>
        </w:rPr>
        <w:t xml:space="preserve"> ni treba predvideti posebnega prehodnega obdobja, saj je ta standard veljaven in se uporablja že od leta 2012. Prav tako ni potrebno posebno prehodno obdobje zaradi nadomestitve uporabe </w:t>
      </w:r>
      <w:r>
        <w:rPr>
          <w:rFonts w:cs="Arial"/>
          <w:szCs w:val="20"/>
        </w:rPr>
        <w:t>tehnične specifikacije ISO/TS 13474, saj je ta postala standard SIST ISO 13474:2012</w:t>
      </w:r>
      <w:r w:rsidR="0032565B">
        <w:rPr>
          <w:rFonts w:cs="Arial"/>
          <w:szCs w:val="20"/>
        </w:rPr>
        <w:t>, pri čemer pa ni prišlo do vsebinskih sprememb.</w:t>
      </w:r>
    </w:p>
    <w:p w14:paraId="00C2A2B4" w14:textId="77777777" w:rsidR="0032565B" w:rsidRDefault="0032565B" w:rsidP="00847DBA">
      <w:pPr>
        <w:spacing w:after="200" w:line="276" w:lineRule="auto"/>
        <w:jc w:val="both"/>
        <w:rPr>
          <w:rFonts w:cs="Arial"/>
          <w:szCs w:val="20"/>
        </w:rPr>
      </w:pPr>
    </w:p>
    <w:p w14:paraId="45E893C1" w14:textId="06792E15" w:rsidR="0032565B" w:rsidRDefault="0032565B" w:rsidP="00847DBA">
      <w:pPr>
        <w:spacing w:after="200" w:line="276" w:lineRule="auto"/>
        <w:jc w:val="both"/>
        <w:rPr>
          <w:rFonts w:cs="Arial"/>
          <w:szCs w:val="20"/>
        </w:rPr>
      </w:pPr>
      <w:r>
        <w:rPr>
          <w:rFonts w:cs="Arial"/>
          <w:szCs w:val="20"/>
        </w:rPr>
        <w:t>3. Druge spremembe in dopolnitve</w:t>
      </w:r>
    </w:p>
    <w:p w14:paraId="685C156C" w14:textId="3A57FDBB" w:rsidR="00076664" w:rsidRDefault="00847DBA" w:rsidP="00847DBA">
      <w:pPr>
        <w:spacing w:after="200" w:line="276" w:lineRule="auto"/>
        <w:jc w:val="both"/>
        <w:rPr>
          <w:rFonts w:cs="Arial"/>
          <w:szCs w:val="20"/>
        </w:rPr>
      </w:pPr>
      <w:r>
        <w:rPr>
          <w:rFonts w:cs="Arial"/>
          <w:szCs w:val="20"/>
        </w:rPr>
        <w:t xml:space="preserve">V 1. členu </w:t>
      </w:r>
      <w:r w:rsidR="007825C5">
        <w:rPr>
          <w:rFonts w:cs="Arial"/>
          <w:szCs w:val="20"/>
        </w:rPr>
        <w:t>predlaganega pravilnika gre za redakcijski popravek</w:t>
      </w:r>
      <w:r w:rsidR="000A701C">
        <w:rPr>
          <w:rFonts w:cs="Arial"/>
          <w:szCs w:val="20"/>
        </w:rPr>
        <w:t xml:space="preserve"> 1. člena </w:t>
      </w:r>
      <w:r w:rsidR="00074B15">
        <w:rPr>
          <w:rFonts w:cs="Arial"/>
          <w:szCs w:val="20"/>
        </w:rPr>
        <w:t>P</w:t>
      </w:r>
      <w:r w:rsidR="000A701C">
        <w:rPr>
          <w:rFonts w:cs="Arial"/>
          <w:szCs w:val="20"/>
        </w:rPr>
        <w:t>ravilnika</w:t>
      </w:r>
      <w:r w:rsidR="007825C5">
        <w:rPr>
          <w:rFonts w:cs="Arial"/>
          <w:szCs w:val="20"/>
        </w:rPr>
        <w:t xml:space="preserve">, potreben zaradi pravilnega navajanja </w:t>
      </w:r>
      <w:r>
        <w:rPr>
          <w:rFonts w:cs="Arial"/>
          <w:szCs w:val="20"/>
        </w:rPr>
        <w:t>Direktive 2002/49/ES o okoljskem hrupu.</w:t>
      </w:r>
    </w:p>
    <w:p w14:paraId="29AE794D" w14:textId="1BC064BD" w:rsidR="00076664" w:rsidRDefault="0032565B" w:rsidP="0032565B">
      <w:pPr>
        <w:spacing w:after="200" w:line="276" w:lineRule="auto"/>
        <w:jc w:val="both"/>
        <w:rPr>
          <w:rFonts w:cs="Arial"/>
          <w:szCs w:val="20"/>
        </w:rPr>
      </w:pPr>
      <w:r>
        <w:rPr>
          <w:rFonts w:cs="Arial"/>
          <w:szCs w:val="20"/>
        </w:rPr>
        <w:t xml:space="preserve">V 2. členu </w:t>
      </w:r>
      <w:r w:rsidR="000A701C">
        <w:rPr>
          <w:rFonts w:cs="Arial"/>
          <w:szCs w:val="20"/>
        </w:rPr>
        <w:t xml:space="preserve">predlaganega pravilnika </w:t>
      </w:r>
      <w:r>
        <w:rPr>
          <w:rFonts w:cs="Arial"/>
          <w:szCs w:val="20"/>
        </w:rPr>
        <w:t xml:space="preserve">se </w:t>
      </w:r>
      <w:r w:rsidR="00076664">
        <w:rPr>
          <w:rFonts w:cs="Arial"/>
          <w:szCs w:val="20"/>
        </w:rPr>
        <w:t xml:space="preserve">zaradi uskladitve z uredbo </w:t>
      </w:r>
      <w:r>
        <w:rPr>
          <w:rFonts w:cs="Arial"/>
          <w:szCs w:val="20"/>
        </w:rPr>
        <w:t xml:space="preserve">v </w:t>
      </w:r>
      <w:r w:rsidR="00076664">
        <w:rPr>
          <w:rFonts w:cs="Arial"/>
          <w:szCs w:val="20"/>
        </w:rPr>
        <w:t>1.</w:t>
      </w:r>
      <w:r>
        <w:rPr>
          <w:rFonts w:cs="Arial"/>
          <w:szCs w:val="20"/>
        </w:rPr>
        <w:t xml:space="preserve"> točki prvega odstavka </w:t>
      </w:r>
      <w:r w:rsidR="000A701C">
        <w:rPr>
          <w:rFonts w:cs="Arial"/>
          <w:szCs w:val="20"/>
        </w:rPr>
        <w:t xml:space="preserve">2. člena </w:t>
      </w:r>
      <w:r w:rsidR="00074B15">
        <w:rPr>
          <w:rFonts w:cs="Arial"/>
          <w:szCs w:val="20"/>
        </w:rPr>
        <w:t xml:space="preserve">Pravilnika </w:t>
      </w:r>
      <w:r>
        <w:rPr>
          <w:rFonts w:cs="Arial"/>
          <w:szCs w:val="20"/>
        </w:rPr>
        <w:t xml:space="preserve">črta besedilo »in kritičnih«, </w:t>
      </w:r>
      <w:r w:rsidR="00076664">
        <w:rPr>
          <w:rFonts w:cs="Arial"/>
          <w:szCs w:val="20"/>
        </w:rPr>
        <w:t xml:space="preserve">saj uredba kritičnih mejnih vrednosti ne določa. Predlagano je tudi črtanje določb </w:t>
      </w:r>
      <w:r>
        <w:rPr>
          <w:rFonts w:cs="Arial"/>
          <w:szCs w:val="20"/>
        </w:rPr>
        <w:t>4. in 6. točk</w:t>
      </w:r>
      <w:r w:rsidR="00076664">
        <w:rPr>
          <w:rFonts w:cs="Arial"/>
          <w:szCs w:val="20"/>
        </w:rPr>
        <w:t xml:space="preserve">e prvega odstavka tega člena, saj so zahteve iz teh točk </w:t>
      </w:r>
      <w:r w:rsidR="0090302C">
        <w:rPr>
          <w:rFonts w:cs="Arial"/>
          <w:szCs w:val="20"/>
        </w:rPr>
        <w:t xml:space="preserve">že </w:t>
      </w:r>
      <w:r w:rsidR="00076664">
        <w:rPr>
          <w:rFonts w:cs="Arial"/>
          <w:szCs w:val="20"/>
        </w:rPr>
        <w:t xml:space="preserve">vključene v </w:t>
      </w:r>
      <w:r w:rsidR="0090302C">
        <w:rPr>
          <w:rFonts w:cs="Arial"/>
          <w:szCs w:val="20"/>
        </w:rPr>
        <w:t>1. in 2. točko in gre za nepotrebno podvajanje.</w:t>
      </w:r>
    </w:p>
    <w:p w14:paraId="33880429" w14:textId="77CD86FD" w:rsidR="000D0C6A" w:rsidRDefault="0032565B" w:rsidP="000D0C6A">
      <w:pPr>
        <w:spacing w:after="200" w:line="276" w:lineRule="auto"/>
        <w:jc w:val="both"/>
        <w:rPr>
          <w:rFonts w:cs="Arial"/>
          <w:szCs w:val="20"/>
        </w:rPr>
      </w:pPr>
      <w:r>
        <w:rPr>
          <w:rFonts w:cs="Arial"/>
          <w:szCs w:val="20"/>
        </w:rPr>
        <w:t xml:space="preserve">V 3. členu </w:t>
      </w:r>
      <w:r w:rsidR="000A701C">
        <w:rPr>
          <w:rFonts w:cs="Arial"/>
          <w:szCs w:val="20"/>
        </w:rPr>
        <w:t xml:space="preserve">predlaganega pravilnika se zaradi uskladitve z uredbo spreminja </w:t>
      </w:r>
      <w:r>
        <w:rPr>
          <w:rFonts w:cs="Arial"/>
          <w:szCs w:val="20"/>
        </w:rPr>
        <w:t>2. točk</w:t>
      </w:r>
      <w:r w:rsidR="00406240">
        <w:rPr>
          <w:rFonts w:cs="Arial"/>
          <w:szCs w:val="20"/>
        </w:rPr>
        <w:t>a</w:t>
      </w:r>
      <w:r>
        <w:rPr>
          <w:rFonts w:cs="Arial"/>
          <w:szCs w:val="20"/>
        </w:rPr>
        <w:t xml:space="preserve"> prvega odstavka </w:t>
      </w:r>
      <w:r w:rsidR="000A701C">
        <w:rPr>
          <w:rFonts w:cs="Arial"/>
          <w:szCs w:val="20"/>
        </w:rPr>
        <w:t xml:space="preserve">3. člena </w:t>
      </w:r>
      <w:r w:rsidR="00074B15">
        <w:rPr>
          <w:rFonts w:cs="Arial"/>
          <w:szCs w:val="20"/>
        </w:rPr>
        <w:t>Pravilnika</w:t>
      </w:r>
      <w:r w:rsidR="0090302C">
        <w:rPr>
          <w:rFonts w:cs="Arial"/>
          <w:szCs w:val="20"/>
        </w:rPr>
        <w:t xml:space="preserve">, dodani pa so še drugi primeri, ko je treba </w:t>
      </w:r>
      <w:r>
        <w:rPr>
          <w:rFonts w:cs="Arial"/>
          <w:szCs w:val="20"/>
        </w:rPr>
        <w:t>izve</w:t>
      </w:r>
      <w:r w:rsidR="0090302C">
        <w:rPr>
          <w:rFonts w:cs="Arial"/>
          <w:szCs w:val="20"/>
        </w:rPr>
        <w:t>sti</w:t>
      </w:r>
      <w:r>
        <w:rPr>
          <w:rFonts w:cs="Arial"/>
          <w:szCs w:val="20"/>
        </w:rPr>
        <w:t xml:space="preserve"> prvo ocenjevanje hrupa</w:t>
      </w:r>
      <w:r w:rsidR="0090302C">
        <w:rPr>
          <w:rFonts w:cs="Arial"/>
          <w:szCs w:val="20"/>
        </w:rPr>
        <w:t>. 5</w:t>
      </w:r>
      <w:r>
        <w:rPr>
          <w:rFonts w:cs="Arial"/>
          <w:szCs w:val="20"/>
        </w:rPr>
        <w:t>. točk</w:t>
      </w:r>
      <w:r w:rsidR="0090302C">
        <w:rPr>
          <w:rFonts w:cs="Arial"/>
          <w:szCs w:val="20"/>
        </w:rPr>
        <w:t xml:space="preserve">a je spremenjena tako, da je določeno, kaj pomeni lastno ocenjevanje hrupa, </w:t>
      </w:r>
      <w:r>
        <w:rPr>
          <w:rFonts w:cs="Arial"/>
          <w:szCs w:val="20"/>
        </w:rPr>
        <w:t>6. in 7. točka</w:t>
      </w:r>
      <w:r w:rsidR="0090302C">
        <w:rPr>
          <w:rFonts w:cs="Arial"/>
          <w:szCs w:val="20"/>
        </w:rPr>
        <w:t xml:space="preserve"> pa se črtata, saj so ti pojmi opredeljeni v uredbi.</w:t>
      </w:r>
      <w:r>
        <w:rPr>
          <w:rFonts w:cs="Arial"/>
          <w:szCs w:val="20"/>
        </w:rPr>
        <w:t xml:space="preserve"> </w:t>
      </w:r>
      <w:r w:rsidR="000D0C6A">
        <w:rPr>
          <w:rFonts w:cs="Arial"/>
          <w:szCs w:val="20"/>
        </w:rPr>
        <w:t xml:space="preserve">Zaradi uskladitve z veljavnimi standardi sta spremenjeni tudi 23. in 24. točka. Med pojme je iz </w:t>
      </w:r>
      <w:r w:rsidR="00EA5D4D">
        <w:rPr>
          <w:rFonts w:cs="Arial"/>
          <w:szCs w:val="20"/>
        </w:rPr>
        <w:t xml:space="preserve">predpisa, ki ureja mejne vrednosti kazalcev hrupa v okolju prenesen v predlagani pravilnik </w:t>
      </w:r>
      <w:r w:rsidR="000D0C6A">
        <w:rPr>
          <w:rFonts w:cs="Arial"/>
          <w:szCs w:val="20"/>
        </w:rPr>
        <w:t>pojem konična raven hrupa</w:t>
      </w:r>
      <w:r w:rsidR="00EA5D4D">
        <w:rPr>
          <w:rFonts w:cs="Arial"/>
          <w:szCs w:val="20"/>
        </w:rPr>
        <w:t>.</w:t>
      </w:r>
    </w:p>
    <w:p w14:paraId="5398C5DA" w14:textId="22C0975E" w:rsidR="0090302C" w:rsidRDefault="0090302C" w:rsidP="0032565B">
      <w:pPr>
        <w:spacing w:after="200" w:line="276" w:lineRule="auto"/>
        <w:jc w:val="both"/>
        <w:rPr>
          <w:rFonts w:cs="Arial"/>
          <w:szCs w:val="20"/>
        </w:rPr>
      </w:pPr>
      <w:r>
        <w:rPr>
          <w:rFonts w:cs="Arial"/>
          <w:szCs w:val="20"/>
        </w:rPr>
        <w:t xml:space="preserve">Zaradi uskladitve z uredbo se doda tudi nov </w:t>
      </w:r>
      <w:r w:rsidR="0032565B">
        <w:rPr>
          <w:rFonts w:cs="Arial"/>
          <w:szCs w:val="20"/>
        </w:rPr>
        <w:t xml:space="preserve">drugi odstavek, </w:t>
      </w:r>
      <w:r>
        <w:rPr>
          <w:rFonts w:cs="Arial"/>
          <w:szCs w:val="20"/>
        </w:rPr>
        <w:t xml:space="preserve">v katerem </w:t>
      </w:r>
      <w:r w:rsidR="0032565B">
        <w:rPr>
          <w:rFonts w:cs="Arial"/>
          <w:szCs w:val="20"/>
        </w:rPr>
        <w:t xml:space="preserve">je </w:t>
      </w:r>
      <w:r>
        <w:rPr>
          <w:rFonts w:cs="Arial"/>
          <w:szCs w:val="20"/>
        </w:rPr>
        <w:t>določeno</w:t>
      </w:r>
      <w:r w:rsidR="0032565B">
        <w:rPr>
          <w:rFonts w:cs="Arial"/>
          <w:szCs w:val="20"/>
        </w:rPr>
        <w:t>, da imajo drugi izrazi v tem pravilniku enak pomen kot ga določata predpis, ki ureja mejne vrednosti kazalcev hrupa v okolju in predpis, ki ureja ocenjevanje in urejanje hrupa v okolju.</w:t>
      </w:r>
    </w:p>
    <w:p w14:paraId="06565FA3" w14:textId="753E44C9" w:rsidR="0090302C" w:rsidRDefault="00406240" w:rsidP="0090302C">
      <w:pPr>
        <w:spacing w:after="200" w:line="276" w:lineRule="auto"/>
        <w:jc w:val="both"/>
        <w:rPr>
          <w:rFonts w:cs="Arial"/>
          <w:szCs w:val="20"/>
        </w:rPr>
      </w:pPr>
      <w:r>
        <w:rPr>
          <w:rFonts w:cs="Arial"/>
          <w:szCs w:val="20"/>
        </w:rPr>
        <w:t>V 4. členu predlagane s</w:t>
      </w:r>
      <w:r w:rsidR="0090302C">
        <w:rPr>
          <w:rFonts w:cs="Arial"/>
          <w:szCs w:val="20"/>
        </w:rPr>
        <w:t xml:space="preserve">premembe prvega odstavka 5. člena </w:t>
      </w:r>
      <w:r w:rsidR="00074B15">
        <w:rPr>
          <w:rFonts w:cs="Arial"/>
          <w:szCs w:val="20"/>
        </w:rPr>
        <w:t xml:space="preserve">Pravilnika </w:t>
      </w:r>
      <w:r w:rsidR="0090302C">
        <w:rPr>
          <w:rFonts w:cs="Arial"/>
          <w:szCs w:val="20"/>
        </w:rPr>
        <w:t>so potrebne zaradi uveljavitve novih standardov.</w:t>
      </w:r>
    </w:p>
    <w:p w14:paraId="55E6D392" w14:textId="4F33086C" w:rsidR="0090302C" w:rsidRDefault="00406240" w:rsidP="0032565B">
      <w:pPr>
        <w:spacing w:after="200" w:line="276" w:lineRule="auto"/>
        <w:jc w:val="both"/>
        <w:rPr>
          <w:rFonts w:cs="Arial"/>
          <w:szCs w:val="20"/>
        </w:rPr>
      </w:pPr>
      <w:r>
        <w:rPr>
          <w:rFonts w:cs="Arial"/>
          <w:szCs w:val="20"/>
        </w:rPr>
        <w:t xml:space="preserve">S 5. členom predlaganega pravilnika se spreminja 7. člen </w:t>
      </w:r>
      <w:r w:rsidR="00074B15">
        <w:rPr>
          <w:rFonts w:cs="Arial"/>
          <w:szCs w:val="20"/>
        </w:rPr>
        <w:t>Pravilnika</w:t>
      </w:r>
      <w:r>
        <w:rPr>
          <w:rFonts w:cs="Arial"/>
          <w:szCs w:val="20"/>
        </w:rPr>
        <w:t>. P</w:t>
      </w:r>
      <w:r w:rsidR="0032565B">
        <w:rPr>
          <w:rFonts w:cs="Arial"/>
          <w:szCs w:val="20"/>
        </w:rPr>
        <w:t>rv</w:t>
      </w:r>
      <w:r w:rsidR="0090302C">
        <w:rPr>
          <w:rFonts w:cs="Arial"/>
          <w:szCs w:val="20"/>
        </w:rPr>
        <w:t>i</w:t>
      </w:r>
      <w:r w:rsidR="0032565B">
        <w:rPr>
          <w:rFonts w:cs="Arial"/>
          <w:szCs w:val="20"/>
        </w:rPr>
        <w:t xml:space="preserve"> odstav</w:t>
      </w:r>
      <w:r w:rsidR="0090302C">
        <w:rPr>
          <w:rFonts w:cs="Arial"/>
          <w:szCs w:val="20"/>
        </w:rPr>
        <w:t>e</w:t>
      </w:r>
      <w:r w:rsidR="0032565B">
        <w:rPr>
          <w:rFonts w:cs="Arial"/>
          <w:szCs w:val="20"/>
        </w:rPr>
        <w:t xml:space="preserve">k </w:t>
      </w:r>
      <w:r w:rsidR="0090302C">
        <w:rPr>
          <w:rFonts w:cs="Arial"/>
          <w:szCs w:val="20"/>
        </w:rPr>
        <w:t xml:space="preserve">je spremenjen zaradi tega, ker je določba prenesena med izraze in sicer v </w:t>
      </w:r>
      <w:r w:rsidR="0032565B">
        <w:rPr>
          <w:rFonts w:cs="Arial"/>
          <w:szCs w:val="20"/>
        </w:rPr>
        <w:t xml:space="preserve">2. točko 3. člena </w:t>
      </w:r>
      <w:r w:rsidR="00074B15">
        <w:rPr>
          <w:rFonts w:cs="Arial"/>
          <w:szCs w:val="20"/>
        </w:rPr>
        <w:t>Pravilnika</w:t>
      </w:r>
      <w:r w:rsidR="008512D9">
        <w:rPr>
          <w:rFonts w:cs="Arial"/>
          <w:szCs w:val="20"/>
        </w:rPr>
        <w:t>, in zaradi uskladitve z veljavnimi standardi. P</w:t>
      </w:r>
      <w:r w:rsidR="0032565B">
        <w:rPr>
          <w:rFonts w:cs="Arial"/>
          <w:szCs w:val="20"/>
        </w:rPr>
        <w:t xml:space="preserve">rav tako je spremenjen rok v katerem je treba izvesti prvo ocenjevanje hrupa. </w:t>
      </w:r>
      <w:r w:rsidR="008512D9">
        <w:rPr>
          <w:rFonts w:cs="Arial"/>
          <w:szCs w:val="20"/>
        </w:rPr>
        <w:t xml:space="preserve">Predlagano je skrajšanje s sedanjih 15 mesecev na </w:t>
      </w:r>
      <w:r w:rsidR="0090302C">
        <w:rPr>
          <w:rFonts w:cs="Arial"/>
          <w:szCs w:val="20"/>
        </w:rPr>
        <w:t>tri mesece.</w:t>
      </w:r>
    </w:p>
    <w:p w14:paraId="5AD2B6E8" w14:textId="1AD0D636" w:rsidR="008512D9" w:rsidRDefault="00406240" w:rsidP="0032565B">
      <w:pPr>
        <w:spacing w:after="200" w:line="276" w:lineRule="auto"/>
        <w:jc w:val="both"/>
        <w:rPr>
          <w:rFonts w:cs="Arial"/>
          <w:szCs w:val="20"/>
        </w:rPr>
      </w:pPr>
      <w:r>
        <w:rPr>
          <w:rFonts w:cs="Arial"/>
          <w:szCs w:val="20"/>
        </w:rPr>
        <w:t xml:space="preserve">V 6. členu predlaganega pravilnika se spreminja </w:t>
      </w:r>
      <w:r w:rsidR="0032565B">
        <w:rPr>
          <w:rFonts w:cs="Arial"/>
          <w:szCs w:val="20"/>
        </w:rPr>
        <w:t>drug</w:t>
      </w:r>
      <w:r>
        <w:rPr>
          <w:rFonts w:cs="Arial"/>
          <w:szCs w:val="20"/>
        </w:rPr>
        <w:t>i</w:t>
      </w:r>
      <w:r w:rsidR="0032565B">
        <w:rPr>
          <w:rFonts w:cs="Arial"/>
          <w:szCs w:val="20"/>
        </w:rPr>
        <w:t xml:space="preserve"> odstav</w:t>
      </w:r>
      <w:r>
        <w:rPr>
          <w:rFonts w:cs="Arial"/>
          <w:szCs w:val="20"/>
        </w:rPr>
        <w:t>e</w:t>
      </w:r>
      <w:r w:rsidR="0032565B">
        <w:rPr>
          <w:rFonts w:cs="Arial"/>
          <w:szCs w:val="20"/>
        </w:rPr>
        <w:t xml:space="preserve">k 8. člena </w:t>
      </w:r>
      <w:r w:rsidR="00074B15">
        <w:rPr>
          <w:rFonts w:cs="Arial"/>
          <w:szCs w:val="20"/>
        </w:rPr>
        <w:t>Pravilnika</w:t>
      </w:r>
      <w:r>
        <w:rPr>
          <w:rFonts w:cs="Arial"/>
          <w:szCs w:val="20"/>
        </w:rPr>
        <w:t>, p</w:t>
      </w:r>
      <w:r w:rsidR="008512D9">
        <w:rPr>
          <w:rFonts w:cs="Arial"/>
          <w:szCs w:val="20"/>
        </w:rPr>
        <w:t xml:space="preserve">o kateri mora upravljavec naprave, ki lahko povzroči obremenjevanje okolja večjega obsega zaradi </w:t>
      </w:r>
      <w:r w:rsidR="0032565B">
        <w:rPr>
          <w:rFonts w:cs="Arial"/>
          <w:szCs w:val="20"/>
        </w:rPr>
        <w:t>izdelav</w:t>
      </w:r>
      <w:r w:rsidR="008512D9">
        <w:rPr>
          <w:rFonts w:cs="Arial"/>
          <w:szCs w:val="20"/>
        </w:rPr>
        <w:t>e</w:t>
      </w:r>
      <w:r w:rsidR="0032565B">
        <w:rPr>
          <w:rFonts w:cs="Arial"/>
          <w:szCs w:val="20"/>
        </w:rPr>
        <w:t xml:space="preserve"> strateške karte hrupa</w:t>
      </w:r>
      <w:r w:rsidR="008512D9">
        <w:rPr>
          <w:rFonts w:cs="Arial"/>
          <w:szCs w:val="20"/>
        </w:rPr>
        <w:t xml:space="preserve"> zagotoviti tudi oceno ravni hrupa</w:t>
      </w:r>
      <w:r w:rsidR="0032565B">
        <w:rPr>
          <w:rFonts w:cs="Arial"/>
          <w:szCs w:val="20"/>
        </w:rPr>
        <w:t>.</w:t>
      </w:r>
    </w:p>
    <w:p w14:paraId="762267F5" w14:textId="4FC6D169" w:rsidR="000A701C" w:rsidRDefault="00406240" w:rsidP="000A701C">
      <w:pPr>
        <w:spacing w:after="200" w:line="276" w:lineRule="auto"/>
        <w:jc w:val="both"/>
        <w:rPr>
          <w:rFonts w:cs="Arial"/>
          <w:szCs w:val="20"/>
        </w:rPr>
      </w:pPr>
      <w:r>
        <w:rPr>
          <w:rFonts w:cs="Arial"/>
          <w:szCs w:val="20"/>
        </w:rPr>
        <w:t xml:space="preserve">S 7. členim predlaganega pravilnika se spreminja </w:t>
      </w:r>
      <w:r w:rsidR="000A701C">
        <w:rPr>
          <w:rFonts w:cs="Arial"/>
          <w:szCs w:val="20"/>
        </w:rPr>
        <w:t xml:space="preserve">9. člen </w:t>
      </w:r>
      <w:r w:rsidR="00074B15">
        <w:rPr>
          <w:rFonts w:cs="Arial"/>
          <w:szCs w:val="20"/>
        </w:rPr>
        <w:t xml:space="preserve">Pravilnika </w:t>
      </w:r>
      <w:r>
        <w:rPr>
          <w:rFonts w:cs="Arial"/>
          <w:szCs w:val="20"/>
        </w:rPr>
        <w:t>in sicer</w:t>
      </w:r>
      <w:r w:rsidR="000A701C">
        <w:rPr>
          <w:rFonts w:cs="Arial"/>
          <w:szCs w:val="20"/>
        </w:rPr>
        <w:t xml:space="preserve"> so zaradi sprememb v navajanju virov hrupa v uredbi izvedene tudi ustrezne spremembe, med vire hrupa, ki morajo izvajati obratovalni monitoring, je dodan vir hrupa »gradbišče« s pogostostjo izvajanja obratovalnega monitoringa »enkrat v vsakem mesecu gradnje«. </w:t>
      </w:r>
      <w:r>
        <w:rPr>
          <w:rFonts w:cs="Arial"/>
          <w:szCs w:val="20"/>
        </w:rPr>
        <w:t>D</w:t>
      </w:r>
      <w:r w:rsidR="000A701C">
        <w:rPr>
          <w:rFonts w:cs="Arial"/>
          <w:szCs w:val="20"/>
        </w:rPr>
        <w:t xml:space="preserve">odan </w:t>
      </w:r>
      <w:r>
        <w:rPr>
          <w:rFonts w:cs="Arial"/>
          <w:szCs w:val="20"/>
        </w:rPr>
        <w:t xml:space="preserve">je </w:t>
      </w:r>
      <w:r w:rsidR="000A701C">
        <w:rPr>
          <w:rFonts w:cs="Arial"/>
          <w:szCs w:val="20"/>
        </w:rPr>
        <w:t>drugi odstavek, v katerem je naveden rok in pogostost za oddajo obratovalnega monitoringa za zavezance, katerih viri hrupa so del strateške karte hrupa.</w:t>
      </w:r>
    </w:p>
    <w:p w14:paraId="7308A3B7" w14:textId="0D7B8AD3" w:rsidR="00406240" w:rsidRDefault="00406240" w:rsidP="0032565B">
      <w:pPr>
        <w:spacing w:after="200" w:line="276" w:lineRule="auto"/>
        <w:jc w:val="both"/>
        <w:rPr>
          <w:rFonts w:cs="Arial"/>
          <w:szCs w:val="20"/>
        </w:rPr>
      </w:pPr>
      <w:r>
        <w:rPr>
          <w:rFonts w:cs="Arial"/>
          <w:szCs w:val="20"/>
        </w:rPr>
        <w:lastRenderedPageBreak/>
        <w:t xml:space="preserve">V 8., 9., 10., 11. in 12. členu predlagane spremembe 10., 12., 14., 15., in Priloge 2 </w:t>
      </w:r>
      <w:r w:rsidR="00074B15">
        <w:rPr>
          <w:rFonts w:cs="Arial"/>
          <w:szCs w:val="20"/>
        </w:rPr>
        <w:t>Pravilnika</w:t>
      </w:r>
      <w:r>
        <w:rPr>
          <w:rFonts w:cs="Arial"/>
          <w:szCs w:val="20"/>
        </w:rPr>
        <w:t xml:space="preserve"> so potrebne zaradi uskladitve z veljavnimi standardi.</w:t>
      </w:r>
    </w:p>
    <w:p w14:paraId="2713EF28" w14:textId="77777777" w:rsidR="000D0C6A" w:rsidRDefault="0032565B" w:rsidP="00074B15">
      <w:pPr>
        <w:spacing w:after="200" w:line="276" w:lineRule="auto"/>
        <w:jc w:val="both"/>
        <w:rPr>
          <w:rFonts w:cs="Arial"/>
          <w:szCs w:val="20"/>
        </w:rPr>
      </w:pPr>
      <w:r>
        <w:rPr>
          <w:rFonts w:cs="Arial"/>
          <w:szCs w:val="20"/>
        </w:rPr>
        <w:t>V poglavju prehodne in končn</w:t>
      </w:r>
      <w:r w:rsidR="00406240">
        <w:rPr>
          <w:rFonts w:cs="Arial"/>
          <w:szCs w:val="20"/>
        </w:rPr>
        <w:t>a</w:t>
      </w:r>
      <w:r>
        <w:rPr>
          <w:rFonts w:cs="Arial"/>
          <w:szCs w:val="20"/>
        </w:rPr>
        <w:t xml:space="preserve"> določba se </w:t>
      </w:r>
      <w:r w:rsidR="00406240">
        <w:rPr>
          <w:rFonts w:cs="Arial"/>
          <w:szCs w:val="20"/>
        </w:rPr>
        <w:t xml:space="preserve">v </w:t>
      </w:r>
      <w:r>
        <w:rPr>
          <w:rFonts w:cs="Arial"/>
          <w:szCs w:val="20"/>
        </w:rPr>
        <w:t xml:space="preserve">13. </w:t>
      </w:r>
      <w:r w:rsidRPr="00E967D1">
        <w:rPr>
          <w:rFonts w:cs="Arial"/>
          <w:szCs w:val="20"/>
        </w:rPr>
        <w:t>člen</w:t>
      </w:r>
      <w:r w:rsidR="00406240">
        <w:rPr>
          <w:rFonts w:cs="Arial"/>
          <w:szCs w:val="20"/>
        </w:rPr>
        <w:t xml:space="preserve">u določa </w:t>
      </w:r>
      <w:r w:rsidR="00074B15">
        <w:rPr>
          <w:rFonts w:cs="Arial"/>
          <w:szCs w:val="20"/>
        </w:rPr>
        <w:t xml:space="preserve">rok za </w:t>
      </w:r>
      <w:r w:rsidR="00406240">
        <w:rPr>
          <w:rFonts w:cs="Arial"/>
          <w:szCs w:val="20"/>
        </w:rPr>
        <w:t>zavezance</w:t>
      </w:r>
      <w:r w:rsidRPr="00E967D1">
        <w:rPr>
          <w:rFonts w:cs="Arial"/>
          <w:szCs w:val="20"/>
        </w:rPr>
        <w:t xml:space="preserve">, katerih obratovalni monitoring je del strateške karte, </w:t>
      </w:r>
      <w:r w:rsidR="00074B15">
        <w:rPr>
          <w:rFonts w:cs="Arial"/>
          <w:szCs w:val="20"/>
        </w:rPr>
        <w:t xml:space="preserve">ko morajo posredovati ministrstvu </w:t>
      </w:r>
      <w:r w:rsidRPr="00E967D1">
        <w:rPr>
          <w:rFonts w:cs="Arial"/>
          <w:szCs w:val="20"/>
        </w:rPr>
        <w:t>prvo poročil</w:t>
      </w:r>
      <w:r w:rsidR="00074B15">
        <w:rPr>
          <w:rFonts w:cs="Arial"/>
          <w:szCs w:val="20"/>
        </w:rPr>
        <w:t>o</w:t>
      </w:r>
      <w:r w:rsidRPr="00E967D1">
        <w:rPr>
          <w:rFonts w:cs="Arial"/>
          <w:szCs w:val="20"/>
        </w:rPr>
        <w:t xml:space="preserve"> o ocenjevanju hrupa na ministrstvo.</w:t>
      </w:r>
    </w:p>
    <w:p w14:paraId="6EC6E3D8" w14:textId="6F37E591" w:rsidR="00847DBA" w:rsidRDefault="00074B15" w:rsidP="00074B15">
      <w:pPr>
        <w:spacing w:after="200" w:line="276" w:lineRule="auto"/>
        <w:jc w:val="both"/>
        <w:rPr>
          <w:rFonts w:cs="Arial"/>
          <w:szCs w:val="20"/>
        </w:rPr>
      </w:pPr>
      <w:r>
        <w:rPr>
          <w:rFonts w:cs="Arial"/>
          <w:szCs w:val="20"/>
        </w:rPr>
        <w:t xml:space="preserve">V 14. členu je urejeno prehodno obdobje, ko je zaradi uveljavitve novih standardov še mogoča uporaba prej veljavnih. Tako bodo lahko obstoječi pooblaščenci za meritve hrupa še 24 </w:t>
      </w:r>
      <w:r w:rsidR="0032565B" w:rsidRPr="00E967D1">
        <w:rPr>
          <w:rFonts w:cs="Arial"/>
          <w:szCs w:val="20"/>
        </w:rPr>
        <w:t>mesecev</w:t>
      </w:r>
      <w:r>
        <w:rPr>
          <w:rFonts w:cs="Arial"/>
          <w:szCs w:val="20"/>
        </w:rPr>
        <w:t xml:space="preserve"> od uveljavitve tega pravilnika š</w:t>
      </w:r>
      <w:r w:rsidR="0032565B" w:rsidRPr="00E967D1">
        <w:rPr>
          <w:rFonts w:cs="Arial"/>
          <w:szCs w:val="20"/>
        </w:rPr>
        <w:t>e lahko uporablja</w:t>
      </w:r>
      <w:r>
        <w:rPr>
          <w:rFonts w:cs="Arial"/>
          <w:szCs w:val="20"/>
        </w:rPr>
        <w:t>li</w:t>
      </w:r>
      <w:r w:rsidR="0032565B" w:rsidRPr="00E967D1">
        <w:rPr>
          <w:rFonts w:cs="Arial"/>
          <w:szCs w:val="20"/>
        </w:rPr>
        <w:t xml:space="preserve"> standard SIST ISO 1996-1:2006 namesto standarda SIST ISO 1996-1:2016 in standard SIST ISO 1996-2:2007 namesto standarda SIST ISO 1006-2:2017.</w:t>
      </w:r>
    </w:p>
    <w:p w14:paraId="7FB1C55F" w14:textId="197F38A6" w:rsidR="00271705" w:rsidRPr="00E275C6" w:rsidRDefault="00271705" w:rsidP="00074B15">
      <w:pPr>
        <w:spacing w:after="200" w:line="276" w:lineRule="auto"/>
        <w:jc w:val="both"/>
        <w:rPr>
          <w:rFonts w:cs="Arial"/>
          <w:b/>
          <w:szCs w:val="20"/>
          <w:lang w:eastAsia="ar-SA"/>
        </w:rPr>
      </w:pPr>
      <w:r>
        <w:rPr>
          <w:rFonts w:cs="Arial"/>
          <w:szCs w:val="20"/>
        </w:rPr>
        <w:t xml:space="preserve">V 15. členu predlaganega pravilnika je določen </w:t>
      </w:r>
      <w:proofErr w:type="spellStart"/>
      <w:r w:rsidRPr="00271705">
        <w:rPr>
          <w:rFonts w:cs="Arial"/>
          <w:i/>
          <w:szCs w:val="20"/>
        </w:rPr>
        <w:t>vacatio</w:t>
      </w:r>
      <w:proofErr w:type="spellEnd"/>
      <w:r w:rsidRPr="00271705">
        <w:rPr>
          <w:rFonts w:cs="Arial"/>
          <w:i/>
          <w:szCs w:val="20"/>
        </w:rPr>
        <w:t xml:space="preserve"> </w:t>
      </w:r>
      <w:proofErr w:type="spellStart"/>
      <w:r w:rsidRPr="00271705">
        <w:rPr>
          <w:rFonts w:cs="Arial"/>
          <w:i/>
          <w:szCs w:val="20"/>
        </w:rPr>
        <w:t>legis</w:t>
      </w:r>
      <w:proofErr w:type="spellEnd"/>
      <w:r>
        <w:rPr>
          <w:rFonts w:cs="Arial"/>
          <w:szCs w:val="20"/>
        </w:rPr>
        <w:t>, v katerem je zaradi nujnosti uveljavitve predpisa določeno, da pravilnik začne veljati naslednji dan po objavi v Uradnem listu Republike Slovenije.</w:t>
      </w:r>
    </w:p>
    <w:p w14:paraId="5F1FBA9F" w14:textId="77777777" w:rsidR="004D1DAB" w:rsidRPr="00565E0D" w:rsidRDefault="00720A6B" w:rsidP="004D1DAB">
      <w:pPr>
        <w:spacing w:beforeLines="60" w:before="144" w:afterLines="120" w:after="288" w:line="240" w:lineRule="atLeast"/>
        <w:contextualSpacing/>
        <w:jc w:val="both"/>
        <w:rPr>
          <w:rFonts w:eastAsia="Arial"/>
        </w:rPr>
      </w:pPr>
      <w:r w:rsidRPr="00E275C6">
        <w:rPr>
          <w:rFonts w:cs="Arial"/>
          <w:szCs w:val="20"/>
        </w:rPr>
        <w:br w:type="page"/>
      </w:r>
      <w:r w:rsidR="004D1DAB" w:rsidRPr="00565E0D">
        <w:rPr>
          <w:rFonts w:eastAsia="Arial"/>
        </w:rPr>
        <w:lastRenderedPageBreak/>
        <w:t xml:space="preserve">Na podlagi petega odstavka 101. člena, in osmega odstavka 101. a člena Zakona o varstvu okolja </w:t>
      </w:r>
      <w:r w:rsidR="004D1DAB" w:rsidRPr="00F2508D">
        <w:rPr>
          <w:color w:val="000000"/>
        </w:rPr>
        <w:t>(</w:t>
      </w:r>
      <w:r w:rsidR="004D1DAB" w:rsidRPr="00F2508D">
        <w:t xml:space="preserve">Ur. l. RS, št. 39/06 – uradno prečiščeno besedilo, 49/06 – ZMetD, 66/06 – odl. US, 33/07 – ZPNačrt, 57/08 – ZFO-1A, 70/08, 108/09, 108/09 – ZPNačrt-A, 48/12, 57/12, 92/13, 56/15, 102/15, 30/16, 61/17 – GZ in 21/18 – </w:t>
      </w:r>
      <w:proofErr w:type="spellStart"/>
      <w:r w:rsidR="004D1DAB" w:rsidRPr="00F2508D">
        <w:t>ZNOrg</w:t>
      </w:r>
      <w:proofErr w:type="spellEnd"/>
      <w:r w:rsidR="004D1DAB" w:rsidRPr="00F2508D">
        <w:t>)</w:t>
      </w:r>
      <w:r w:rsidR="004D1DAB" w:rsidRPr="00565E0D">
        <w:rPr>
          <w:rFonts w:eastAsia="Arial"/>
        </w:rPr>
        <w:t xml:space="preserve"> izdaja ministr</w:t>
      </w:r>
      <w:r w:rsidR="004D1DAB">
        <w:rPr>
          <w:rFonts w:eastAsia="Arial"/>
        </w:rPr>
        <w:t>ica</w:t>
      </w:r>
      <w:r w:rsidR="004D1DAB" w:rsidRPr="00565E0D">
        <w:rPr>
          <w:rFonts w:eastAsia="Arial"/>
        </w:rPr>
        <w:t xml:space="preserve"> za okolje in prostor</w:t>
      </w:r>
    </w:p>
    <w:p w14:paraId="5F4747FE" w14:textId="77777777" w:rsidR="006B498D" w:rsidRPr="00E275C6" w:rsidRDefault="006B498D" w:rsidP="004D1DAB">
      <w:pPr>
        <w:spacing w:after="200" w:line="276" w:lineRule="auto"/>
        <w:jc w:val="both"/>
        <w:rPr>
          <w:rFonts w:cs="Arial"/>
          <w:b/>
          <w:szCs w:val="20"/>
        </w:rPr>
      </w:pPr>
    </w:p>
    <w:p w14:paraId="4CA1BA22" w14:textId="77777777" w:rsidR="006B498D" w:rsidRPr="00E275C6" w:rsidRDefault="0037223D" w:rsidP="006B498D">
      <w:pPr>
        <w:spacing w:after="200" w:line="276" w:lineRule="auto"/>
        <w:jc w:val="center"/>
        <w:rPr>
          <w:rFonts w:cs="Arial"/>
          <w:b/>
          <w:spacing w:val="40"/>
          <w:szCs w:val="20"/>
        </w:rPr>
      </w:pPr>
      <w:r w:rsidRPr="00E275C6">
        <w:rPr>
          <w:rFonts w:cs="Arial"/>
          <w:b/>
          <w:spacing w:val="40"/>
          <w:szCs w:val="20"/>
        </w:rPr>
        <w:t>PRAVILNIK</w:t>
      </w:r>
    </w:p>
    <w:p w14:paraId="736E828A" w14:textId="77777777" w:rsidR="006B498D" w:rsidRPr="00E275C6" w:rsidRDefault="006B498D" w:rsidP="0037223D">
      <w:pPr>
        <w:spacing w:after="200" w:line="276" w:lineRule="auto"/>
        <w:ind w:left="1134" w:right="1134"/>
        <w:jc w:val="center"/>
        <w:rPr>
          <w:rFonts w:cs="Arial"/>
          <w:b/>
          <w:szCs w:val="20"/>
        </w:rPr>
      </w:pPr>
      <w:r w:rsidRPr="00E275C6">
        <w:rPr>
          <w:rFonts w:cs="Arial"/>
          <w:b/>
          <w:szCs w:val="20"/>
        </w:rPr>
        <w:t>o spremembah</w:t>
      </w:r>
      <w:r w:rsidR="00452678">
        <w:rPr>
          <w:rFonts w:cs="Arial"/>
          <w:b/>
          <w:szCs w:val="20"/>
        </w:rPr>
        <w:t xml:space="preserve"> in dopolnitvah</w:t>
      </w:r>
      <w:r w:rsidRPr="00E275C6">
        <w:rPr>
          <w:rFonts w:cs="Arial"/>
          <w:b/>
          <w:szCs w:val="20"/>
        </w:rPr>
        <w:t xml:space="preserve"> </w:t>
      </w:r>
      <w:r w:rsidR="0037223D" w:rsidRPr="00E275C6">
        <w:rPr>
          <w:rFonts w:cs="Arial"/>
          <w:b/>
          <w:szCs w:val="20"/>
        </w:rPr>
        <w:t>Pravilnika</w:t>
      </w:r>
      <w:r w:rsidRPr="00E275C6">
        <w:rPr>
          <w:rFonts w:cs="Arial"/>
          <w:b/>
          <w:szCs w:val="20"/>
        </w:rPr>
        <w:t xml:space="preserve"> o</w:t>
      </w:r>
      <w:r w:rsidR="0037223D" w:rsidRPr="00E275C6">
        <w:rPr>
          <w:rFonts w:eastAsia="Arial" w:cs="Arial"/>
          <w:b/>
          <w:szCs w:val="20"/>
        </w:rPr>
        <w:t xml:space="preserve"> prvem ocenjevanju in obratovalnem monitoringu za vire hrupa ter o pogojih za njegovo izvajanje</w:t>
      </w:r>
    </w:p>
    <w:p w14:paraId="7192E051" w14:textId="77777777" w:rsidR="006B498D" w:rsidRPr="00E275C6" w:rsidRDefault="006B498D" w:rsidP="006B498D">
      <w:pPr>
        <w:spacing w:after="200" w:line="276" w:lineRule="auto"/>
        <w:jc w:val="both"/>
        <w:rPr>
          <w:rFonts w:cs="Arial"/>
          <w:szCs w:val="20"/>
        </w:rPr>
      </w:pPr>
    </w:p>
    <w:p w14:paraId="2AB46AC1" w14:textId="77777777" w:rsidR="0037223D" w:rsidRPr="00E275C6" w:rsidRDefault="0037223D" w:rsidP="006B498D">
      <w:pPr>
        <w:spacing w:after="200" w:line="276" w:lineRule="auto"/>
        <w:jc w:val="center"/>
        <w:rPr>
          <w:rFonts w:cs="Arial"/>
          <w:szCs w:val="20"/>
        </w:rPr>
      </w:pPr>
      <w:r w:rsidRPr="00E275C6">
        <w:rPr>
          <w:rFonts w:cs="Arial"/>
          <w:szCs w:val="20"/>
        </w:rPr>
        <w:t>1. člen</w:t>
      </w:r>
    </w:p>
    <w:p w14:paraId="6670342B" w14:textId="77777777" w:rsidR="0037223D" w:rsidRPr="00E275C6" w:rsidRDefault="00452678" w:rsidP="0037223D">
      <w:pPr>
        <w:spacing w:after="200" w:line="276" w:lineRule="auto"/>
        <w:jc w:val="both"/>
        <w:rPr>
          <w:rFonts w:cs="Arial"/>
          <w:szCs w:val="20"/>
        </w:rPr>
      </w:pPr>
      <w:r>
        <w:rPr>
          <w:rFonts w:cs="Arial"/>
          <w:szCs w:val="20"/>
        </w:rPr>
        <w:t xml:space="preserve">V </w:t>
      </w:r>
      <w:r w:rsidR="0037223D" w:rsidRPr="00E275C6">
        <w:rPr>
          <w:rFonts w:cs="Arial"/>
          <w:szCs w:val="20"/>
        </w:rPr>
        <w:t>Pravilnik</w:t>
      </w:r>
      <w:r w:rsidR="004861D6">
        <w:rPr>
          <w:rFonts w:cs="Arial"/>
          <w:szCs w:val="20"/>
        </w:rPr>
        <w:t>u</w:t>
      </w:r>
      <w:r w:rsidR="0037223D" w:rsidRPr="00E275C6">
        <w:rPr>
          <w:rFonts w:cs="Arial"/>
          <w:szCs w:val="20"/>
        </w:rPr>
        <w:t xml:space="preserve"> o prvem ocenjevanju in obratovalnem monitoringu za vire hrupa ter o pogojih za njegovo izvajanje (Uradni list RS, št 105/08) se </w:t>
      </w:r>
      <w:r>
        <w:rPr>
          <w:rFonts w:cs="Arial"/>
          <w:szCs w:val="20"/>
        </w:rPr>
        <w:t xml:space="preserve">prvi odstavek </w:t>
      </w:r>
      <w:r w:rsidR="004861D6">
        <w:rPr>
          <w:rFonts w:cs="Arial"/>
          <w:szCs w:val="20"/>
        </w:rPr>
        <w:t xml:space="preserve">1. člena </w:t>
      </w:r>
      <w:r w:rsidR="0037223D" w:rsidRPr="00E275C6">
        <w:rPr>
          <w:rFonts w:cs="Arial"/>
          <w:szCs w:val="20"/>
        </w:rPr>
        <w:t>spremeni, tako da se glasi:</w:t>
      </w:r>
    </w:p>
    <w:p w14:paraId="798E4F74" w14:textId="77777777" w:rsidR="0037223D" w:rsidRPr="00E275C6" w:rsidRDefault="00452678" w:rsidP="005179C2">
      <w:pPr>
        <w:spacing w:before="240" w:line="240" w:lineRule="atLeast"/>
        <w:jc w:val="both"/>
        <w:rPr>
          <w:rFonts w:eastAsia="Arial" w:cs="Arial"/>
          <w:szCs w:val="20"/>
        </w:rPr>
      </w:pPr>
      <w:r>
        <w:rPr>
          <w:rFonts w:eastAsia="Arial" w:cs="Arial"/>
          <w:szCs w:val="20"/>
        </w:rPr>
        <w:t>»</w:t>
      </w:r>
      <w:r w:rsidR="0037223D" w:rsidRPr="00E275C6">
        <w:rPr>
          <w:rFonts w:eastAsia="Arial" w:cs="Arial"/>
          <w:szCs w:val="20"/>
        </w:rPr>
        <w:t>(1)</w:t>
      </w:r>
      <w:r>
        <w:rPr>
          <w:rFonts w:eastAsia="Arial" w:cs="Arial"/>
          <w:szCs w:val="20"/>
        </w:rPr>
        <w:t xml:space="preserve"> </w:t>
      </w:r>
      <w:r w:rsidR="0037223D" w:rsidRPr="00E275C6">
        <w:rPr>
          <w:rFonts w:eastAsia="Arial" w:cs="Arial"/>
          <w:szCs w:val="20"/>
        </w:rPr>
        <w:t xml:space="preserve">Ta pravilnik v skladu s Prilogo II </w:t>
      </w:r>
      <w:r w:rsidR="0037223D" w:rsidRPr="00E275C6">
        <w:rPr>
          <w:rFonts w:cs="Arial"/>
          <w:szCs w:val="20"/>
        </w:rPr>
        <w:t>Direktive 2002/49/ES Evropskega parlamenta in Sveta z dne 25. junija 2002 o ocenjevanju in upravljanju okoljskega hrupa (UL L št. 189 z dne 18. 7. 2002, str. 12),</w:t>
      </w:r>
      <w:r>
        <w:rPr>
          <w:rFonts w:cs="Arial"/>
          <w:szCs w:val="20"/>
        </w:rPr>
        <w:t xml:space="preserve"> kot je bila</w:t>
      </w:r>
      <w:r w:rsidR="0037223D" w:rsidRPr="00E275C6">
        <w:rPr>
          <w:rFonts w:cs="Arial"/>
          <w:szCs w:val="20"/>
        </w:rPr>
        <w:t xml:space="preserve"> zadnjič spremenjen</w:t>
      </w:r>
      <w:r>
        <w:rPr>
          <w:rFonts w:cs="Arial"/>
          <w:szCs w:val="20"/>
        </w:rPr>
        <w:t>a</w:t>
      </w:r>
      <w:r w:rsidR="0037223D" w:rsidRPr="00E275C6">
        <w:rPr>
          <w:rFonts w:cs="Arial"/>
          <w:szCs w:val="20"/>
        </w:rPr>
        <w:t xml:space="preserve"> z Direktivo Komisije (EU) 2015/996 z dne 19. maja 2015 o določitvi skupnih metod ocenjevanja hrupa v skladu z Direktivo 2002/49/ES Evropskega parlamenta in Sveta (UL L št. 168 z dne 1. 7. 2015, str. 1)</w:t>
      </w:r>
      <w:r>
        <w:rPr>
          <w:rFonts w:cs="Arial"/>
          <w:szCs w:val="20"/>
        </w:rPr>
        <w:t>,</w:t>
      </w:r>
      <w:r w:rsidR="0037223D" w:rsidRPr="00E275C6">
        <w:rPr>
          <w:rFonts w:eastAsia="Arial" w:cs="Arial"/>
          <w:szCs w:val="20"/>
        </w:rPr>
        <w:t xml:space="preserve"> določa vrste kazalcev hrupa, ki so predmet prvega ocenjevanja in obratovalnega monitoringa, v zvezi z ocenjevanjem hrupa z meritvami ali modelnim izračunom</w:t>
      </w:r>
      <w:r w:rsidR="00746133">
        <w:rPr>
          <w:rFonts w:eastAsia="Arial" w:cs="Arial"/>
          <w:szCs w:val="20"/>
        </w:rPr>
        <w:t xml:space="preserve"> pa tudi</w:t>
      </w:r>
      <w:r w:rsidR="0037223D" w:rsidRPr="00E275C6">
        <w:rPr>
          <w:rFonts w:eastAsia="Arial" w:cs="Arial"/>
          <w:szCs w:val="20"/>
        </w:rPr>
        <w:t>:</w:t>
      </w:r>
    </w:p>
    <w:p w14:paraId="638AFC51" w14:textId="77777777" w:rsidR="0037223D" w:rsidRPr="00E275C6" w:rsidRDefault="0037223D" w:rsidP="0037223D">
      <w:pPr>
        <w:numPr>
          <w:ilvl w:val="0"/>
          <w:numId w:val="4"/>
        </w:numPr>
        <w:spacing w:before="60" w:after="60" w:line="240" w:lineRule="atLeast"/>
        <w:ind w:left="714" w:hanging="430"/>
        <w:rPr>
          <w:rFonts w:eastAsia="Arial" w:cs="Arial"/>
          <w:szCs w:val="20"/>
        </w:rPr>
      </w:pPr>
      <w:r w:rsidRPr="00E275C6">
        <w:rPr>
          <w:rFonts w:eastAsia="Arial" w:cs="Arial"/>
          <w:szCs w:val="20"/>
        </w:rPr>
        <w:t>način merjenja hrupa in izvajanja modelnega izračuna z uporabo računskih metod,</w:t>
      </w:r>
    </w:p>
    <w:p w14:paraId="65FE8DE9" w14:textId="77777777" w:rsidR="0037223D" w:rsidRPr="00E275C6" w:rsidRDefault="0037223D" w:rsidP="0037223D">
      <w:pPr>
        <w:numPr>
          <w:ilvl w:val="0"/>
          <w:numId w:val="4"/>
        </w:numPr>
        <w:spacing w:before="60" w:after="60" w:line="240" w:lineRule="atLeast"/>
        <w:ind w:left="714" w:hanging="430"/>
        <w:rPr>
          <w:rFonts w:eastAsia="Arial" w:cs="Arial"/>
          <w:szCs w:val="20"/>
        </w:rPr>
      </w:pPr>
      <w:r w:rsidRPr="00E275C6">
        <w:rPr>
          <w:rFonts w:eastAsia="Arial" w:cs="Arial"/>
          <w:szCs w:val="20"/>
        </w:rPr>
        <w:t>vsebino in obliko poročila in</w:t>
      </w:r>
    </w:p>
    <w:p w14:paraId="7196FF5B" w14:textId="77777777" w:rsidR="0037223D" w:rsidRPr="00E275C6" w:rsidRDefault="0037223D" w:rsidP="0037223D">
      <w:pPr>
        <w:numPr>
          <w:ilvl w:val="0"/>
          <w:numId w:val="4"/>
        </w:numPr>
        <w:spacing w:before="60" w:after="60" w:line="240" w:lineRule="atLeast"/>
        <w:ind w:left="714" w:hanging="430"/>
        <w:rPr>
          <w:rFonts w:eastAsia="Arial" w:cs="Arial"/>
          <w:szCs w:val="20"/>
        </w:rPr>
      </w:pPr>
      <w:r w:rsidRPr="00E275C6">
        <w:rPr>
          <w:rFonts w:eastAsia="Arial" w:cs="Arial"/>
          <w:szCs w:val="20"/>
        </w:rPr>
        <w:t>način in obliko sporočanja podatkov ministrstvu</w:t>
      </w:r>
      <w:r w:rsidR="00452678">
        <w:rPr>
          <w:rFonts w:eastAsia="Arial" w:cs="Arial"/>
          <w:szCs w:val="20"/>
        </w:rPr>
        <w:t>,</w:t>
      </w:r>
      <w:r w:rsidRPr="00E275C6">
        <w:rPr>
          <w:rFonts w:eastAsia="Arial" w:cs="Arial"/>
          <w:szCs w:val="20"/>
        </w:rPr>
        <w:t xml:space="preserve"> pristojnemu za varstvo okolja (v nadalj</w:t>
      </w:r>
      <w:r w:rsidR="00452678">
        <w:rPr>
          <w:rFonts w:eastAsia="Arial" w:cs="Arial"/>
          <w:szCs w:val="20"/>
        </w:rPr>
        <w:t>nj</w:t>
      </w:r>
      <w:r w:rsidRPr="00E275C6">
        <w:rPr>
          <w:rFonts w:eastAsia="Arial" w:cs="Arial"/>
          <w:szCs w:val="20"/>
        </w:rPr>
        <w:t>e</w:t>
      </w:r>
      <w:r w:rsidR="00452678">
        <w:rPr>
          <w:rFonts w:eastAsia="Arial" w:cs="Arial"/>
          <w:szCs w:val="20"/>
        </w:rPr>
        <w:t>m besedilu:</w:t>
      </w:r>
      <w:r w:rsidRPr="00E275C6">
        <w:rPr>
          <w:rFonts w:eastAsia="Arial" w:cs="Arial"/>
          <w:szCs w:val="20"/>
        </w:rPr>
        <w:t xml:space="preserve"> ministrstvo).</w:t>
      </w:r>
      <w:r w:rsidR="00452678">
        <w:rPr>
          <w:rFonts w:eastAsia="Arial" w:cs="Arial"/>
          <w:szCs w:val="20"/>
        </w:rPr>
        <w:t>«.</w:t>
      </w:r>
    </w:p>
    <w:p w14:paraId="48CF2C7C" w14:textId="77777777" w:rsidR="0037223D" w:rsidRPr="00E275C6" w:rsidRDefault="0037223D" w:rsidP="0037223D">
      <w:pPr>
        <w:spacing w:after="200" w:line="276" w:lineRule="auto"/>
        <w:jc w:val="both"/>
        <w:rPr>
          <w:rFonts w:cs="Arial"/>
          <w:szCs w:val="20"/>
        </w:rPr>
      </w:pPr>
    </w:p>
    <w:p w14:paraId="4EEA7693" w14:textId="77777777" w:rsidR="00192D6F" w:rsidRPr="00E275C6" w:rsidRDefault="00192D6F" w:rsidP="00192D6F">
      <w:pPr>
        <w:spacing w:after="200" w:line="276" w:lineRule="auto"/>
        <w:jc w:val="center"/>
        <w:rPr>
          <w:rFonts w:cs="Arial"/>
          <w:szCs w:val="20"/>
        </w:rPr>
      </w:pPr>
      <w:r w:rsidRPr="00E275C6">
        <w:rPr>
          <w:rFonts w:cs="Arial"/>
          <w:szCs w:val="20"/>
        </w:rPr>
        <w:t>2. člen</w:t>
      </w:r>
    </w:p>
    <w:p w14:paraId="13D3C3F7" w14:textId="77777777" w:rsidR="00192D6F" w:rsidRPr="00E275C6" w:rsidRDefault="00452678" w:rsidP="0037223D">
      <w:pPr>
        <w:spacing w:after="200" w:line="276" w:lineRule="auto"/>
        <w:jc w:val="both"/>
        <w:rPr>
          <w:rFonts w:cs="Arial"/>
          <w:szCs w:val="20"/>
        </w:rPr>
      </w:pPr>
      <w:r>
        <w:rPr>
          <w:rFonts w:cs="Arial"/>
          <w:szCs w:val="20"/>
        </w:rPr>
        <w:t xml:space="preserve">V </w:t>
      </w:r>
      <w:r w:rsidR="004861D6">
        <w:rPr>
          <w:rFonts w:cs="Arial"/>
          <w:szCs w:val="20"/>
        </w:rPr>
        <w:t xml:space="preserve">prvem odstavku </w:t>
      </w:r>
      <w:r w:rsidR="00192D6F" w:rsidRPr="00E275C6">
        <w:rPr>
          <w:rFonts w:cs="Arial"/>
          <w:szCs w:val="20"/>
        </w:rPr>
        <w:t>2. člen</w:t>
      </w:r>
      <w:r w:rsidR="004861D6">
        <w:rPr>
          <w:rFonts w:cs="Arial"/>
          <w:szCs w:val="20"/>
        </w:rPr>
        <w:t>a</w:t>
      </w:r>
      <w:r w:rsidR="00192D6F" w:rsidRPr="00E275C6">
        <w:rPr>
          <w:rFonts w:cs="Arial"/>
          <w:szCs w:val="20"/>
        </w:rPr>
        <w:t xml:space="preserve"> se </w:t>
      </w:r>
      <w:r w:rsidRPr="00E275C6">
        <w:rPr>
          <w:rFonts w:cs="Arial"/>
          <w:szCs w:val="20"/>
        </w:rPr>
        <w:t xml:space="preserve">1. točka </w:t>
      </w:r>
      <w:r w:rsidR="00192D6F" w:rsidRPr="00E275C6">
        <w:rPr>
          <w:rFonts w:cs="Arial"/>
          <w:szCs w:val="20"/>
        </w:rPr>
        <w:t>spremeni tako, da se glasi:</w:t>
      </w:r>
    </w:p>
    <w:p w14:paraId="3E11970C" w14:textId="77777777" w:rsidR="00192D6F" w:rsidRPr="00E275C6" w:rsidRDefault="00452678" w:rsidP="00192D6F">
      <w:pPr>
        <w:spacing w:before="60" w:after="60" w:line="240" w:lineRule="atLeast"/>
        <w:ind w:left="709" w:hanging="425"/>
        <w:jc w:val="both"/>
        <w:rPr>
          <w:rFonts w:eastAsia="Arial" w:cs="Arial"/>
          <w:szCs w:val="20"/>
        </w:rPr>
      </w:pPr>
      <w:r>
        <w:rPr>
          <w:rFonts w:eastAsia="Arial" w:cs="Arial"/>
          <w:szCs w:val="20"/>
        </w:rPr>
        <w:t>»</w:t>
      </w:r>
      <w:r w:rsidR="00192D6F" w:rsidRPr="00E275C6">
        <w:rPr>
          <w:rFonts w:eastAsia="Arial" w:cs="Arial"/>
          <w:szCs w:val="20"/>
        </w:rPr>
        <w:t>1.</w:t>
      </w:r>
      <w:r w:rsidR="00192D6F" w:rsidRPr="00E275C6">
        <w:rPr>
          <w:rFonts w:eastAsia="Arial" w:cs="Arial"/>
          <w:szCs w:val="20"/>
        </w:rPr>
        <w:tab/>
        <w:t>pri ugotavljanju izpolnjevanja zahtev v zvezi z zmanjševanjem obremenjevanja okolja s hrupom ter upoštevanjem mejnih vrednosti kazalcev hrupa v okolju, določenih v predpisu, ki ureja mejne vrednosti kazalcev hrupa v okolju,</w:t>
      </w:r>
      <w:r>
        <w:rPr>
          <w:rFonts w:eastAsia="Arial" w:cs="Arial"/>
          <w:szCs w:val="20"/>
        </w:rPr>
        <w:t>«</w:t>
      </w:r>
      <w:r w:rsidR="00746133">
        <w:rPr>
          <w:rFonts w:eastAsia="Arial" w:cs="Arial"/>
          <w:szCs w:val="20"/>
        </w:rPr>
        <w:t>.</w:t>
      </w:r>
    </w:p>
    <w:p w14:paraId="43DC89AA" w14:textId="77777777" w:rsidR="00D23994" w:rsidRPr="00E275C6" w:rsidRDefault="00D23994" w:rsidP="005179C2">
      <w:pPr>
        <w:spacing w:after="200" w:line="276" w:lineRule="auto"/>
        <w:rPr>
          <w:rFonts w:cs="Arial"/>
          <w:szCs w:val="20"/>
        </w:rPr>
      </w:pPr>
    </w:p>
    <w:p w14:paraId="7E9A2495" w14:textId="77777777" w:rsidR="0037223D" w:rsidRDefault="00192D6F" w:rsidP="00192D6F">
      <w:pPr>
        <w:spacing w:after="200" w:line="276" w:lineRule="auto"/>
        <w:jc w:val="both"/>
        <w:rPr>
          <w:rFonts w:cs="Arial"/>
          <w:szCs w:val="20"/>
        </w:rPr>
      </w:pPr>
      <w:r w:rsidRPr="00E275C6">
        <w:rPr>
          <w:rFonts w:cs="Arial"/>
          <w:szCs w:val="20"/>
        </w:rPr>
        <w:t>4. in 6. točka se črtata.</w:t>
      </w:r>
    </w:p>
    <w:p w14:paraId="7A7A628F" w14:textId="77777777" w:rsidR="00E92B05" w:rsidRPr="00E275C6" w:rsidRDefault="00E92B05" w:rsidP="00192D6F">
      <w:pPr>
        <w:spacing w:after="200" w:line="276" w:lineRule="auto"/>
        <w:jc w:val="both"/>
        <w:rPr>
          <w:rFonts w:cs="Arial"/>
          <w:szCs w:val="20"/>
        </w:rPr>
      </w:pPr>
      <w:r>
        <w:rPr>
          <w:rFonts w:cs="Arial"/>
          <w:szCs w:val="20"/>
        </w:rPr>
        <w:t>Dosedanja 5. točka postane nova 4. točka.</w:t>
      </w:r>
    </w:p>
    <w:p w14:paraId="442400A9" w14:textId="77777777" w:rsidR="0079050C" w:rsidRPr="00E275C6" w:rsidRDefault="0079050C" w:rsidP="0079050C">
      <w:pPr>
        <w:spacing w:after="200" w:line="276" w:lineRule="auto"/>
        <w:jc w:val="both"/>
        <w:rPr>
          <w:rFonts w:cs="Arial"/>
          <w:szCs w:val="20"/>
        </w:rPr>
      </w:pPr>
    </w:p>
    <w:p w14:paraId="343A1ED9" w14:textId="77777777" w:rsidR="00D23994" w:rsidRPr="00E275C6" w:rsidRDefault="004D1DAB" w:rsidP="006B498D">
      <w:pPr>
        <w:spacing w:after="200" w:line="276" w:lineRule="auto"/>
        <w:jc w:val="center"/>
        <w:rPr>
          <w:rFonts w:cs="Arial"/>
          <w:szCs w:val="20"/>
        </w:rPr>
      </w:pPr>
      <w:r>
        <w:rPr>
          <w:rFonts w:cs="Arial"/>
          <w:szCs w:val="20"/>
        </w:rPr>
        <w:t>3</w:t>
      </w:r>
      <w:r w:rsidR="00D23994" w:rsidRPr="00E275C6">
        <w:rPr>
          <w:rFonts w:cs="Arial"/>
          <w:szCs w:val="20"/>
        </w:rPr>
        <w:t>. člen</w:t>
      </w:r>
    </w:p>
    <w:p w14:paraId="34BE414D" w14:textId="77777777" w:rsidR="00D23994" w:rsidRPr="00E275C6" w:rsidRDefault="004D1DAB" w:rsidP="00D23994">
      <w:pPr>
        <w:spacing w:after="200" w:line="276" w:lineRule="auto"/>
        <w:jc w:val="both"/>
        <w:rPr>
          <w:rFonts w:cs="Arial"/>
          <w:szCs w:val="20"/>
        </w:rPr>
      </w:pPr>
      <w:r>
        <w:rPr>
          <w:rFonts w:cs="Arial"/>
          <w:szCs w:val="20"/>
        </w:rPr>
        <w:t>V</w:t>
      </w:r>
      <w:r w:rsidR="00D23994" w:rsidRPr="00E275C6">
        <w:rPr>
          <w:rFonts w:cs="Arial"/>
          <w:szCs w:val="20"/>
        </w:rPr>
        <w:t xml:space="preserve"> 3. člen</w:t>
      </w:r>
      <w:r>
        <w:rPr>
          <w:rFonts w:cs="Arial"/>
          <w:szCs w:val="20"/>
        </w:rPr>
        <w:t>u</w:t>
      </w:r>
      <w:r w:rsidR="00D23994" w:rsidRPr="00E275C6">
        <w:rPr>
          <w:rFonts w:cs="Arial"/>
          <w:szCs w:val="20"/>
        </w:rPr>
        <w:t xml:space="preserve"> se </w:t>
      </w:r>
      <w:r>
        <w:rPr>
          <w:rFonts w:cs="Arial"/>
          <w:szCs w:val="20"/>
        </w:rPr>
        <w:t xml:space="preserve">2. točka </w:t>
      </w:r>
      <w:r w:rsidR="00D23994" w:rsidRPr="00E275C6">
        <w:rPr>
          <w:rFonts w:cs="Arial"/>
          <w:szCs w:val="20"/>
        </w:rPr>
        <w:t>spremeni tako, da se glasi:</w:t>
      </w:r>
    </w:p>
    <w:p w14:paraId="01DBF1FB" w14:textId="77777777" w:rsidR="00D23994" w:rsidRPr="00E275C6" w:rsidRDefault="004D1DAB" w:rsidP="00D23994">
      <w:pPr>
        <w:spacing w:before="60" w:after="60" w:line="240" w:lineRule="atLeast"/>
        <w:ind w:left="709" w:hanging="425"/>
        <w:jc w:val="both"/>
        <w:rPr>
          <w:rFonts w:eastAsia="Arial" w:cs="Arial"/>
          <w:szCs w:val="20"/>
        </w:rPr>
      </w:pPr>
      <w:r>
        <w:rPr>
          <w:rFonts w:eastAsia="Arial" w:cs="Arial"/>
          <w:szCs w:val="20"/>
        </w:rPr>
        <w:t>»</w:t>
      </w:r>
      <w:r w:rsidR="00D23994" w:rsidRPr="00E275C6">
        <w:rPr>
          <w:rFonts w:eastAsia="Arial" w:cs="Arial"/>
          <w:szCs w:val="20"/>
        </w:rPr>
        <w:t>2.</w:t>
      </w:r>
      <w:r w:rsidR="00D23994" w:rsidRPr="00E275C6">
        <w:rPr>
          <w:rFonts w:eastAsia="Arial" w:cs="Arial"/>
          <w:szCs w:val="20"/>
        </w:rPr>
        <w:tab/>
        <w:t>prvo ocenjevanje hrupa je ocenjevanje hrupa, ki se izvede:</w:t>
      </w:r>
    </w:p>
    <w:p w14:paraId="6DDED6D7" w14:textId="77777777" w:rsidR="00D23994" w:rsidRPr="00E275C6" w:rsidRDefault="00D23994" w:rsidP="00D23994">
      <w:pPr>
        <w:numPr>
          <w:ilvl w:val="0"/>
          <w:numId w:val="5"/>
        </w:numPr>
        <w:spacing w:before="60" w:after="60" w:line="240" w:lineRule="atLeast"/>
        <w:ind w:left="709" w:hanging="357"/>
        <w:rPr>
          <w:rFonts w:eastAsia="Arial" w:cs="Arial"/>
          <w:szCs w:val="20"/>
        </w:rPr>
      </w:pPr>
      <w:r w:rsidRPr="00E275C6">
        <w:rPr>
          <w:rFonts w:eastAsia="Arial" w:cs="Arial"/>
          <w:szCs w:val="20"/>
        </w:rPr>
        <w:t xml:space="preserve">po </w:t>
      </w:r>
      <w:r w:rsidR="00EC0488">
        <w:rPr>
          <w:rFonts w:eastAsia="Arial" w:cs="Arial"/>
          <w:szCs w:val="20"/>
        </w:rPr>
        <w:t xml:space="preserve">začetku obratovanja </w:t>
      </w:r>
      <w:r w:rsidRPr="00E275C6">
        <w:rPr>
          <w:rFonts w:eastAsia="Arial" w:cs="Arial"/>
          <w:szCs w:val="20"/>
        </w:rPr>
        <w:t>novega vira hrupa ali</w:t>
      </w:r>
    </w:p>
    <w:p w14:paraId="18E4D9D7" w14:textId="77777777" w:rsidR="00D23994" w:rsidRPr="00E275C6" w:rsidRDefault="00D23994" w:rsidP="00D23994">
      <w:pPr>
        <w:numPr>
          <w:ilvl w:val="0"/>
          <w:numId w:val="5"/>
        </w:numPr>
        <w:spacing w:before="60" w:after="60" w:line="240" w:lineRule="atLeast"/>
        <w:ind w:left="709" w:hanging="357"/>
        <w:rPr>
          <w:rFonts w:eastAsia="Arial" w:cs="Arial"/>
          <w:szCs w:val="20"/>
        </w:rPr>
      </w:pPr>
      <w:r w:rsidRPr="00E275C6">
        <w:rPr>
          <w:rFonts w:eastAsia="Arial" w:cs="Arial"/>
          <w:szCs w:val="20"/>
        </w:rPr>
        <w:t>po znatni spremembi obratovanja ali rekonstrukciji obratujočega vira hrupa ali</w:t>
      </w:r>
    </w:p>
    <w:p w14:paraId="1E85CE85" w14:textId="77777777" w:rsidR="00D23994" w:rsidRPr="00E275C6" w:rsidRDefault="00D23994" w:rsidP="00D23994">
      <w:pPr>
        <w:numPr>
          <w:ilvl w:val="0"/>
          <w:numId w:val="5"/>
        </w:numPr>
        <w:spacing w:before="60" w:after="60" w:line="240" w:lineRule="atLeast"/>
        <w:ind w:left="709" w:hanging="357"/>
        <w:rPr>
          <w:rFonts w:eastAsia="Arial" w:cs="Arial"/>
          <w:szCs w:val="20"/>
        </w:rPr>
      </w:pPr>
      <w:r w:rsidRPr="00E275C6">
        <w:rPr>
          <w:rFonts w:eastAsia="Arial" w:cs="Arial"/>
          <w:szCs w:val="20"/>
        </w:rPr>
        <w:t>po izvedenih ukrepih zmanjšanja ali preprečevanja širjenja hrupa obratujočega vira hrupa;</w:t>
      </w:r>
      <w:r w:rsidR="004D1DAB">
        <w:rPr>
          <w:rFonts w:eastAsia="Arial" w:cs="Arial"/>
          <w:szCs w:val="20"/>
        </w:rPr>
        <w:t>«.</w:t>
      </w:r>
    </w:p>
    <w:p w14:paraId="0E508DC0" w14:textId="77777777" w:rsidR="004D1DAB" w:rsidRPr="00E275C6" w:rsidRDefault="004D1DAB" w:rsidP="005179C2">
      <w:pPr>
        <w:spacing w:after="200" w:line="276" w:lineRule="auto"/>
        <w:rPr>
          <w:rFonts w:cs="Arial"/>
          <w:szCs w:val="20"/>
        </w:rPr>
      </w:pPr>
    </w:p>
    <w:p w14:paraId="435AB287" w14:textId="77777777" w:rsidR="00D23994" w:rsidRPr="00E275C6" w:rsidRDefault="004D1DAB" w:rsidP="00D23994">
      <w:pPr>
        <w:spacing w:after="200" w:line="276" w:lineRule="auto"/>
        <w:jc w:val="both"/>
        <w:rPr>
          <w:rFonts w:cs="Arial"/>
          <w:szCs w:val="20"/>
        </w:rPr>
      </w:pPr>
      <w:r>
        <w:rPr>
          <w:rFonts w:cs="Arial"/>
          <w:szCs w:val="20"/>
        </w:rPr>
        <w:lastRenderedPageBreak/>
        <w:t>5.</w:t>
      </w:r>
      <w:r w:rsidR="00D23994" w:rsidRPr="00E275C6">
        <w:rPr>
          <w:rFonts w:cs="Arial"/>
          <w:szCs w:val="20"/>
        </w:rPr>
        <w:t xml:space="preserve"> točk</w:t>
      </w:r>
      <w:r w:rsidR="004861D6">
        <w:rPr>
          <w:rFonts w:cs="Arial"/>
          <w:szCs w:val="20"/>
        </w:rPr>
        <w:t>a</w:t>
      </w:r>
      <w:r w:rsidR="00D23994" w:rsidRPr="00E275C6">
        <w:rPr>
          <w:rFonts w:cs="Arial"/>
          <w:szCs w:val="20"/>
        </w:rPr>
        <w:t xml:space="preserve"> se spremeni tako, da se glasi:</w:t>
      </w:r>
    </w:p>
    <w:p w14:paraId="097FAC3A" w14:textId="77777777" w:rsidR="00D23994" w:rsidRPr="00E275C6" w:rsidRDefault="004D1DAB" w:rsidP="00D23994">
      <w:pPr>
        <w:spacing w:before="60" w:after="60" w:line="240" w:lineRule="atLeast"/>
        <w:ind w:left="709" w:hanging="425"/>
        <w:jc w:val="both"/>
        <w:rPr>
          <w:rFonts w:eastAsia="Arial" w:cs="Arial"/>
          <w:szCs w:val="20"/>
        </w:rPr>
      </w:pPr>
      <w:r>
        <w:rPr>
          <w:rFonts w:eastAsia="Arial" w:cs="Arial"/>
          <w:szCs w:val="20"/>
        </w:rPr>
        <w:t>»</w:t>
      </w:r>
      <w:r w:rsidR="00D23994" w:rsidRPr="00E275C6">
        <w:rPr>
          <w:rFonts w:eastAsia="Arial" w:cs="Arial"/>
          <w:szCs w:val="20"/>
        </w:rPr>
        <w:t>5.</w:t>
      </w:r>
      <w:r w:rsidR="00D23994" w:rsidRPr="00E275C6">
        <w:rPr>
          <w:rFonts w:eastAsia="Arial" w:cs="Arial"/>
          <w:szCs w:val="20"/>
        </w:rPr>
        <w:tab/>
        <w:t>lastno ocenjevanje hrupa upravljavca vira hrupa je ocenjevanje hrupa, ki ga izvaja upravljavec vira hrupa zaradi lastnega tehnološkega nadzora obratovanja vira hrupa;</w:t>
      </w:r>
      <w:r>
        <w:rPr>
          <w:rFonts w:eastAsia="Arial" w:cs="Arial"/>
          <w:szCs w:val="20"/>
        </w:rPr>
        <w:t>«.</w:t>
      </w:r>
    </w:p>
    <w:p w14:paraId="01FEF5FB" w14:textId="77777777" w:rsidR="008959EA" w:rsidRDefault="008959EA" w:rsidP="00D23994">
      <w:pPr>
        <w:spacing w:after="200" w:line="276" w:lineRule="auto"/>
        <w:jc w:val="both"/>
        <w:rPr>
          <w:rFonts w:cs="Arial"/>
          <w:szCs w:val="20"/>
        </w:rPr>
      </w:pPr>
    </w:p>
    <w:p w14:paraId="2D2F478C" w14:textId="77777777" w:rsidR="00D23994" w:rsidRDefault="004D1DAB" w:rsidP="005179C2">
      <w:pPr>
        <w:spacing w:after="200" w:line="276" w:lineRule="auto"/>
        <w:rPr>
          <w:rFonts w:cs="Arial"/>
          <w:szCs w:val="20"/>
        </w:rPr>
      </w:pPr>
      <w:r>
        <w:rPr>
          <w:rFonts w:cs="Arial"/>
          <w:szCs w:val="20"/>
        </w:rPr>
        <w:t>6. in 7.</w:t>
      </w:r>
      <w:r w:rsidR="0079050C" w:rsidRPr="00E275C6">
        <w:rPr>
          <w:rFonts w:cs="Arial"/>
          <w:szCs w:val="20"/>
        </w:rPr>
        <w:t xml:space="preserve"> točka se črtata.</w:t>
      </w:r>
    </w:p>
    <w:p w14:paraId="09D88388" w14:textId="77777777" w:rsidR="008959EA" w:rsidRDefault="008959EA" w:rsidP="005179C2">
      <w:pPr>
        <w:spacing w:after="200" w:line="276" w:lineRule="auto"/>
        <w:rPr>
          <w:rFonts w:cs="Arial"/>
          <w:szCs w:val="20"/>
        </w:rPr>
      </w:pPr>
    </w:p>
    <w:p w14:paraId="523AAF54" w14:textId="77777777" w:rsidR="008959EA" w:rsidRDefault="008959EA" w:rsidP="008959EA">
      <w:pPr>
        <w:spacing w:after="200" w:line="276" w:lineRule="auto"/>
        <w:jc w:val="both"/>
        <w:rPr>
          <w:rFonts w:cs="Arial"/>
          <w:szCs w:val="20"/>
        </w:rPr>
      </w:pPr>
      <w:r>
        <w:rPr>
          <w:rFonts w:cs="Arial"/>
          <w:szCs w:val="20"/>
        </w:rPr>
        <w:t xml:space="preserve">23. </w:t>
      </w:r>
      <w:r w:rsidR="004861D6">
        <w:rPr>
          <w:rFonts w:cs="Arial"/>
          <w:szCs w:val="20"/>
        </w:rPr>
        <w:t xml:space="preserve">in 24. </w:t>
      </w:r>
      <w:r>
        <w:rPr>
          <w:rFonts w:cs="Arial"/>
          <w:szCs w:val="20"/>
        </w:rPr>
        <w:t>točk</w:t>
      </w:r>
      <w:r w:rsidR="004861D6">
        <w:rPr>
          <w:rFonts w:cs="Arial"/>
          <w:szCs w:val="20"/>
        </w:rPr>
        <w:t>a</w:t>
      </w:r>
      <w:r>
        <w:rPr>
          <w:rFonts w:cs="Arial"/>
          <w:szCs w:val="20"/>
        </w:rPr>
        <w:t xml:space="preserve"> se spremeni</w:t>
      </w:r>
      <w:r w:rsidR="004861D6">
        <w:rPr>
          <w:rFonts w:cs="Arial"/>
          <w:szCs w:val="20"/>
        </w:rPr>
        <w:t>ta</w:t>
      </w:r>
      <w:r>
        <w:rPr>
          <w:rFonts w:cs="Arial"/>
          <w:szCs w:val="20"/>
        </w:rPr>
        <w:t xml:space="preserve"> tako, da se glasi</w:t>
      </w:r>
      <w:r w:rsidR="004861D6">
        <w:rPr>
          <w:rFonts w:cs="Arial"/>
          <w:szCs w:val="20"/>
        </w:rPr>
        <w:t>ta</w:t>
      </w:r>
      <w:r>
        <w:rPr>
          <w:rFonts w:cs="Arial"/>
          <w:szCs w:val="20"/>
        </w:rPr>
        <w:t>:</w:t>
      </w:r>
    </w:p>
    <w:p w14:paraId="306508D3" w14:textId="77777777" w:rsidR="004861D6" w:rsidRDefault="008959EA" w:rsidP="007313E5">
      <w:pPr>
        <w:spacing w:after="200" w:line="276" w:lineRule="auto"/>
        <w:jc w:val="both"/>
        <w:rPr>
          <w:rFonts w:eastAsia="Arial"/>
        </w:rPr>
      </w:pPr>
      <w:r>
        <w:rPr>
          <w:rFonts w:eastAsia="Arial"/>
        </w:rPr>
        <w:t>»23.</w:t>
      </w:r>
      <w:r>
        <w:rPr>
          <w:rFonts w:eastAsia="Arial"/>
        </w:rPr>
        <w:tab/>
      </w:r>
      <w:r w:rsidRPr="00565E0D">
        <w:rPr>
          <w:rFonts w:eastAsia="Arial"/>
        </w:rPr>
        <w:t>popravek zaradi izrazitih impulzov je vrednost, ki se prišteje izmerjeni ali izračunani ravni hrupa (ekvivalentni ali ekspozicijski) v primeru prisotnosti izrazitih impulzov v skladu s standardom SIST ISO 1996-1</w:t>
      </w:r>
      <w:r>
        <w:rPr>
          <w:rFonts w:eastAsia="Arial"/>
        </w:rPr>
        <w:t>:2016</w:t>
      </w:r>
      <w:r w:rsidRPr="00565E0D">
        <w:rPr>
          <w:rFonts w:eastAsia="Arial"/>
        </w:rPr>
        <w:t>;</w:t>
      </w:r>
    </w:p>
    <w:p w14:paraId="2F10624A" w14:textId="77777777" w:rsidR="008959EA" w:rsidRPr="005074B6" w:rsidRDefault="008959EA" w:rsidP="007313E5">
      <w:pPr>
        <w:spacing w:after="200" w:line="276" w:lineRule="auto"/>
        <w:jc w:val="both"/>
        <w:rPr>
          <w:rFonts w:eastAsia="Arial"/>
        </w:rPr>
      </w:pPr>
      <w:r>
        <w:rPr>
          <w:rFonts w:eastAsia="Arial"/>
        </w:rPr>
        <w:t>24.</w:t>
      </w:r>
      <w:r>
        <w:rPr>
          <w:rFonts w:eastAsia="Arial"/>
        </w:rPr>
        <w:tab/>
      </w:r>
      <w:r w:rsidRPr="00565E0D">
        <w:rPr>
          <w:rFonts w:eastAsia="Arial"/>
        </w:rPr>
        <w:t>popravek zaradi poudarjenih tonov je vrednost, ki se prišteje izmerjeni ali izračunani ravni hrupa (ekvivalentni ali ekspozicijski) v skladu s standardom SIST ISO 1996-2</w:t>
      </w:r>
      <w:r>
        <w:rPr>
          <w:rFonts w:eastAsia="Arial"/>
        </w:rPr>
        <w:t>:2017</w:t>
      </w:r>
      <w:r w:rsidRPr="00565E0D">
        <w:rPr>
          <w:rFonts w:eastAsia="Arial"/>
        </w:rPr>
        <w:t>, dodatek D;</w:t>
      </w:r>
      <w:r>
        <w:rPr>
          <w:rFonts w:eastAsia="Arial"/>
        </w:rPr>
        <w:t>«.</w:t>
      </w:r>
    </w:p>
    <w:p w14:paraId="22979058" w14:textId="77777777" w:rsidR="008959EA" w:rsidRDefault="008959EA" w:rsidP="005179C2">
      <w:pPr>
        <w:spacing w:after="200" w:line="276" w:lineRule="auto"/>
        <w:rPr>
          <w:rFonts w:cs="Arial"/>
          <w:szCs w:val="20"/>
        </w:rPr>
      </w:pPr>
    </w:p>
    <w:p w14:paraId="2B89432E" w14:textId="1E11DE24" w:rsidR="00E92B05" w:rsidRDefault="00E92B05" w:rsidP="006F6F50">
      <w:pPr>
        <w:spacing w:after="200" w:line="276" w:lineRule="auto"/>
        <w:jc w:val="both"/>
        <w:rPr>
          <w:rFonts w:cs="Arial"/>
          <w:szCs w:val="20"/>
        </w:rPr>
      </w:pPr>
      <w:r>
        <w:rPr>
          <w:rFonts w:cs="Arial"/>
          <w:szCs w:val="20"/>
        </w:rPr>
        <w:t>Dosedanje 8. do 28. točka postanejo nove 6. do 26. točka</w:t>
      </w:r>
      <w:r w:rsidR="000D0C6A">
        <w:rPr>
          <w:rFonts w:cs="Arial"/>
          <w:szCs w:val="20"/>
        </w:rPr>
        <w:t>, v novi 26. točki pa se pika nadomesti s podpičjem</w:t>
      </w:r>
      <w:r>
        <w:rPr>
          <w:rFonts w:cs="Arial"/>
          <w:szCs w:val="20"/>
        </w:rPr>
        <w:t>.</w:t>
      </w:r>
    </w:p>
    <w:p w14:paraId="0F593421" w14:textId="4284D6A3" w:rsidR="000D0C6A" w:rsidRDefault="000D0C6A" w:rsidP="005179C2">
      <w:pPr>
        <w:spacing w:after="200" w:line="276" w:lineRule="auto"/>
        <w:rPr>
          <w:rFonts w:cs="Arial"/>
          <w:szCs w:val="20"/>
        </w:rPr>
      </w:pPr>
      <w:r>
        <w:rPr>
          <w:rFonts w:cs="Arial"/>
          <w:szCs w:val="20"/>
        </w:rPr>
        <w:t>Za novo 26. točko se doda nova 27. točka, ki se glasi:</w:t>
      </w:r>
    </w:p>
    <w:p w14:paraId="7D2B0174" w14:textId="23992EBB" w:rsidR="000D0C6A" w:rsidRDefault="000D0C6A" w:rsidP="006F6F50">
      <w:pPr>
        <w:spacing w:after="200" w:line="276" w:lineRule="auto"/>
        <w:jc w:val="both"/>
        <w:rPr>
          <w:rFonts w:cs="Arial"/>
          <w:szCs w:val="20"/>
        </w:rPr>
      </w:pPr>
      <w:r>
        <w:rPr>
          <w:rFonts w:cs="Arial"/>
          <w:szCs w:val="20"/>
        </w:rPr>
        <w:t>» 27. konična raven hrupa L</w:t>
      </w:r>
      <w:r w:rsidR="00B14D94" w:rsidRPr="00B14D94">
        <w:rPr>
          <w:rFonts w:cs="Arial"/>
          <w:szCs w:val="20"/>
          <w:vertAlign w:val="subscript"/>
        </w:rPr>
        <w:t>1</w:t>
      </w:r>
      <w:r>
        <w:rPr>
          <w:rFonts w:cs="Arial"/>
          <w:szCs w:val="20"/>
        </w:rPr>
        <w:t xml:space="preserve"> je tista vrednost ekvivalentne ravni hrupa </w:t>
      </w:r>
      <w:proofErr w:type="spellStart"/>
      <w:r>
        <w:rPr>
          <w:rFonts w:cs="Arial"/>
          <w:szCs w:val="20"/>
        </w:rPr>
        <w:t>L</w:t>
      </w:r>
      <w:r w:rsidRPr="00D77559">
        <w:rPr>
          <w:rFonts w:cs="Arial"/>
          <w:szCs w:val="20"/>
          <w:vertAlign w:val="subscript"/>
        </w:rPr>
        <w:t>eq</w:t>
      </w:r>
      <w:proofErr w:type="spellEnd"/>
      <w:r>
        <w:rPr>
          <w:rFonts w:cs="Arial"/>
          <w:szCs w:val="20"/>
        </w:rPr>
        <w:t>, izračunana v skladu s SIST ISO 1996-2:2017, ki je presežena v trajanju 1</w:t>
      </w:r>
      <w:r w:rsidR="00B14D94">
        <w:rPr>
          <w:rFonts w:cs="Arial"/>
          <w:szCs w:val="20"/>
        </w:rPr>
        <w:t> </w:t>
      </w:r>
      <w:r>
        <w:rPr>
          <w:rFonts w:cs="Arial"/>
          <w:szCs w:val="20"/>
        </w:rPr>
        <w:t>% časa merjenja hrupa, pri čemer čas merjenja ne sme biti krajši od 1 minute.«.</w:t>
      </w:r>
    </w:p>
    <w:p w14:paraId="4BE312ED" w14:textId="77777777" w:rsidR="004D1DAB" w:rsidRPr="00E275C6" w:rsidRDefault="004D1DAB" w:rsidP="004D1DAB">
      <w:pPr>
        <w:spacing w:after="200" w:line="276" w:lineRule="auto"/>
        <w:jc w:val="both"/>
        <w:rPr>
          <w:rFonts w:cs="Arial"/>
          <w:szCs w:val="20"/>
        </w:rPr>
      </w:pPr>
      <w:r w:rsidRPr="00E275C6">
        <w:rPr>
          <w:rFonts w:cs="Arial"/>
          <w:szCs w:val="20"/>
        </w:rPr>
        <w:t xml:space="preserve">Za </w:t>
      </w:r>
      <w:r w:rsidR="00E92B05">
        <w:rPr>
          <w:rFonts w:cs="Arial"/>
          <w:szCs w:val="20"/>
        </w:rPr>
        <w:t>do</w:t>
      </w:r>
      <w:r>
        <w:rPr>
          <w:rFonts w:cs="Arial"/>
          <w:szCs w:val="20"/>
        </w:rPr>
        <w:t xml:space="preserve">sedanjim prvim </w:t>
      </w:r>
      <w:r w:rsidRPr="00E275C6">
        <w:rPr>
          <w:rFonts w:cs="Arial"/>
          <w:szCs w:val="20"/>
        </w:rPr>
        <w:t xml:space="preserve">odstavkom se doda </w:t>
      </w:r>
      <w:r>
        <w:rPr>
          <w:rFonts w:cs="Arial"/>
          <w:szCs w:val="20"/>
        </w:rPr>
        <w:t>nov drugi</w:t>
      </w:r>
      <w:r w:rsidRPr="00E275C6">
        <w:rPr>
          <w:rFonts w:cs="Arial"/>
          <w:szCs w:val="20"/>
        </w:rPr>
        <w:t xml:space="preserve"> odstav</w:t>
      </w:r>
      <w:r>
        <w:rPr>
          <w:rFonts w:cs="Arial"/>
          <w:szCs w:val="20"/>
        </w:rPr>
        <w:t>e</w:t>
      </w:r>
      <w:r w:rsidRPr="00E275C6">
        <w:rPr>
          <w:rFonts w:cs="Arial"/>
          <w:szCs w:val="20"/>
        </w:rPr>
        <w:t>k, ki se glasi:</w:t>
      </w:r>
    </w:p>
    <w:p w14:paraId="6159F86B" w14:textId="77777777" w:rsidR="004D1DAB" w:rsidRPr="00E275C6" w:rsidRDefault="004D1DAB" w:rsidP="005179C2">
      <w:pPr>
        <w:spacing w:before="240" w:line="240" w:lineRule="atLeast"/>
        <w:rPr>
          <w:rFonts w:eastAsia="Arial" w:cs="Arial"/>
          <w:szCs w:val="20"/>
        </w:rPr>
      </w:pPr>
      <w:r>
        <w:rPr>
          <w:rFonts w:eastAsia="Arial" w:cs="Arial"/>
          <w:szCs w:val="20"/>
        </w:rPr>
        <w:t>»</w:t>
      </w:r>
      <w:r w:rsidRPr="00E275C6">
        <w:rPr>
          <w:rFonts w:eastAsia="Arial" w:cs="Arial"/>
          <w:szCs w:val="20"/>
        </w:rPr>
        <w:t>(</w:t>
      </w:r>
      <w:r w:rsidR="004861D6">
        <w:rPr>
          <w:rFonts w:eastAsia="Arial" w:cs="Arial"/>
          <w:szCs w:val="20"/>
        </w:rPr>
        <w:t>2</w:t>
      </w:r>
      <w:r w:rsidRPr="00E275C6">
        <w:rPr>
          <w:rFonts w:eastAsia="Arial" w:cs="Arial"/>
          <w:szCs w:val="20"/>
        </w:rPr>
        <w:t>) Drugi izrazi v tem pravilniku imajo enak pomen, kot ga določa predpis, ki ureja mejne vrednosti</w:t>
      </w:r>
      <w:r w:rsidRPr="00E275C6">
        <w:rPr>
          <w:rFonts w:cs="Arial"/>
          <w:szCs w:val="20"/>
        </w:rPr>
        <w:t xml:space="preserve"> kazalcev hrupa v okolju in predpis, ki ureja ocenjevanje in urejanje hrupa v okolju.</w:t>
      </w:r>
      <w:r>
        <w:rPr>
          <w:rFonts w:cs="Arial"/>
          <w:szCs w:val="20"/>
        </w:rPr>
        <w:t>«</w:t>
      </w:r>
    </w:p>
    <w:p w14:paraId="539C1768" w14:textId="77777777" w:rsidR="00D23994" w:rsidRDefault="00D23994" w:rsidP="00D23994">
      <w:pPr>
        <w:spacing w:after="200" w:line="276" w:lineRule="auto"/>
        <w:jc w:val="both"/>
        <w:rPr>
          <w:rFonts w:cs="Arial"/>
          <w:szCs w:val="20"/>
        </w:rPr>
      </w:pPr>
    </w:p>
    <w:p w14:paraId="263AD842" w14:textId="77777777" w:rsidR="008959EA" w:rsidRDefault="008959EA" w:rsidP="008959EA">
      <w:pPr>
        <w:spacing w:after="200" w:line="276" w:lineRule="auto"/>
        <w:jc w:val="center"/>
        <w:rPr>
          <w:rFonts w:cs="Arial"/>
          <w:szCs w:val="20"/>
        </w:rPr>
      </w:pPr>
      <w:r>
        <w:rPr>
          <w:rFonts w:cs="Arial"/>
          <w:szCs w:val="20"/>
        </w:rPr>
        <w:t>4</w:t>
      </w:r>
      <w:r w:rsidRPr="00E275C6">
        <w:rPr>
          <w:rFonts w:cs="Arial"/>
          <w:szCs w:val="20"/>
        </w:rPr>
        <w:t>. člen</w:t>
      </w:r>
    </w:p>
    <w:p w14:paraId="3A872FE6" w14:textId="77777777" w:rsidR="008959EA" w:rsidRPr="00E275C6" w:rsidRDefault="008959EA" w:rsidP="008959EA">
      <w:pPr>
        <w:spacing w:after="200" w:line="276" w:lineRule="auto"/>
        <w:jc w:val="both"/>
        <w:rPr>
          <w:rFonts w:cs="Arial"/>
          <w:szCs w:val="20"/>
        </w:rPr>
      </w:pPr>
      <w:r>
        <w:rPr>
          <w:rFonts w:cs="Arial"/>
          <w:szCs w:val="20"/>
        </w:rPr>
        <w:t>V</w:t>
      </w:r>
      <w:r w:rsidRPr="00E275C6">
        <w:rPr>
          <w:rFonts w:cs="Arial"/>
          <w:szCs w:val="20"/>
        </w:rPr>
        <w:t xml:space="preserve"> </w:t>
      </w:r>
      <w:r w:rsidR="004861D6">
        <w:rPr>
          <w:rFonts w:cs="Arial"/>
          <w:szCs w:val="20"/>
        </w:rPr>
        <w:t xml:space="preserve">prvem odstavku </w:t>
      </w:r>
      <w:r>
        <w:rPr>
          <w:rFonts w:cs="Arial"/>
          <w:szCs w:val="20"/>
        </w:rPr>
        <w:t>5</w:t>
      </w:r>
      <w:r w:rsidRPr="00E275C6">
        <w:rPr>
          <w:rFonts w:cs="Arial"/>
          <w:szCs w:val="20"/>
        </w:rPr>
        <w:t>. člen</w:t>
      </w:r>
      <w:r w:rsidR="004861D6">
        <w:rPr>
          <w:rFonts w:cs="Arial"/>
          <w:szCs w:val="20"/>
        </w:rPr>
        <w:t>a</w:t>
      </w:r>
      <w:r w:rsidRPr="00E275C6">
        <w:rPr>
          <w:rFonts w:cs="Arial"/>
          <w:szCs w:val="20"/>
        </w:rPr>
        <w:t xml:space="preserve"> se </w:t>
      </w:r>
      <w:r>
        <w:rPr>
          <w:rFonts w:cs="Arial"/>
          <w:szCs w:val="20"/>
        </w:rPr>
        <w:t xml:space="preserve">1. alineja </w:t>
      </w:r>
      <w:r w:rsidRPr="00E275C6">
        <w:rPr>
          <w:rFonts w:cs="Arial"/>
          <w:szCs w:val="20"/>
        </w:rPr>
        <w:t>spremeni tako, da se glasi:</w:t>
      </w:r>
    </w:p>
    <w:p w14:paraId="6F454ED0" w14:textId="77777777" w:rsidR="008959EA" w:rsidRPr="002D1B18" w:rsidRDefault="008959EA" w:rsidP="00F94929">
      <w:pPr>
        <w:spacing w:before="60" w:after="60" w:line="240" w:lineRule="atLeast"/>
        <w:ind w:left="720" w:hanging="436"/>
        <w:jc w:val="both"/>
        <w:rPr>
          <w:rFonts w:eastAsia="Arial"/>
        </w:rPr>
      </w:pPr>
      <w:r>
        <w:rPr>
          <w:rFonts w:eastAsia="Arial"/>
        </w:rPr>
        <w:t xml:space="preserve">»- </w:t>
      </w:r>
      <w:r>
        <w:rPr>
          <w:rFonts w:eastAsia="Arial"/>
        </w:rPr>
        <w:tab/>
      </w:r>
      <w:r w:rsidRPr="00565E0D">
        <w:rPr>
          <w:rFonts w:eastAsia="Arial"/>
        </w:rPr>
        <w:t xml:space="preserve">izračunavanje ravni hrupa novih virov hrupa in obratujočih virov hrupa, pri katerih ni mogoče izvesti meritev hrupa skladno s standardom </w:t>
      </w:r>
      <w:r>
        <w:rPr>
          <w:rFonts w:eastAsia="Arial"/>
        </w:rPr>
        <w:t xml:space="preserve">SIST ISO 1996-2:2017 v povezavi s standardom </w:t>
      </w:r>
      <w:r w:rsidRPr="00565E0D">
        <w:rPr>
          <w:rFonts w:eastAsia="Arial"/>
        </w:rPr>
        <w:t>SIST ISO 1996-1</w:t>
      </w:r>
      <w:r>
        <w:rPr>
          <w:rFonts w:eastAsia="Arial"/>
        </w:rPr>
        <w:t>:2016</w:t>
      </w:r>
      <w:r w:rsidRPr="00565E0D">
        <w:rPr>
          <w:rFonts w:eastAsia="Arial"/>
        </w:rPr>
        <w:t>, pri čemer morajo biti vhodni podatki za uporabljeno računsko metodo pridobljeni na osnovi sledljive metodologije,</w:t>
      </w:r>
      <w:r w:rsidRPr="002D1B18">
        <w:rPr>
          <w:rFonts w:eastAsia="Arial"/>
        </w:rPr>
        <w:t>«.</w:t>
      </w:r>
    </w:p>
    <w:p w14:paraId="50ED6D9C" w14:textId="77777777" w:rsidR="008959EA" w:rsidRDefault="008959EA" w:rsidP="008959EA">
      <w:pPr>
        <w:spacing w:after="200" w:line="276" w:lineRule="auto"/>
        <w:jc w:val="both"/>
        <w:rPr>
          <w:rFonts w:cs="Arial"/>
          <w:szCs w:val="20"/>
        </w:rPr>
      </w:pPr>
    </w:p>
    <w:p w14:paraId="3F92D0D0" w14:textId="36C74459" w:rsidR="008959EA" w:rsidRPr="00E275C6" w:rsidRDefault="008959EA" w:rsidP="008959EA">
      <w:pPr>
        <w:spacing w:after="200" w:line="276" w:lineRule="auto"/>
        <w:jc w:val="both"/>
        <w:rPr>
          <w:rFonts w:cs="Arial"/>
          <w:szCs w:val="20"/>
        </w:rPr>
      </w:pPr>
      <w:r>
        <w:rPr>
          <w:rFonts w:cs="Arial"/>
          <w:szCs w:val="20"/>
        </w:rPr>
        <w:t>3. alinej</w:t>
      </w:r>
      <w:r w:rsidR="00986391">
        <w:rPr>
          <w:rFonts w:cs="Arial"/>
          <w:szCs w:val="20"/>
        </w:rPr>
        <w:t>a</w:t>
      </w:r>
      <w:r>
        <w:rPr>
          <w:rFonts w:cs="Arial"/>
          <w:szCs w:val="20"/>
        </w:rPr>
        <w:t xml:space="preserve"> se </w:t>
      </w:r>
      <w:r w:rsidRPr="00E275C6">
        <w:rPr>
          <w:rFonts w:cs="Arial"/>
          <w:szCs w:val="20"/>
        </w:rPr>
        <w:t>spremeni tako, da se glasi:</w:t>
      </w:r>
    </w:p>
    <w:p w14:paraId="7E619EEA" w14:textId="77777777" w:rsidR="008959EA" w:rsidRPr="002D1B18" w:rsidRDefault="008959EA" w:rsidP="00F94929">
      <w:pPr>
        <w:spacing w:before="60" w:after="60" w:line="240" w:lineRule="atLeast"/>
        <w:ind w:left="720" w:hanging="436"/>
        <w:rPr>
          <w:rFonts w:eastAsia="Arial"/>
        </w:rPr>
      </w:pPr>
      <w:r>
        <w:rPr>
          <w:rFonts w:eastAsia="Arial" w:cs="Arial"/>
          <w:szCs w:val="20"/>
        </w:rPr>
        <w:t>»-</w:t>
      </w:r>
      <w:r>
        <w:rPr>
          <w:rFonts w:eastAsia="Arial" w:cs="Arial"/>
          <w:szCs w:val="20"/>
        </w:rPr>
        <w:tab/>
      </w:r>
      <w:r w:rsidRPr="00565E0D">
        <w:rPr>
          <w:rFonts w:eastAsia="Arial"/>
        </w:rPr>
        <w:t xml:space="preserve">merjenje ravni hrupa na mestih ocenjevanja hrupa skladno s standardom </w:t>
      </w:r>
      <w:r>
        <w:rPr>
          <w:rFonts w:eastAsia="Arial"/>
        </w:rPr>
        <w:t xml:space="preserve">SIST ISO 1996-2:2017 v povezavi s standardom </w:t>
      </w:r>
      <w:r w:rsidRPr="00565E0D">
        <w:rPr>
          <w:rFonts w:eastAsia="Arial"/>
        </w:rPr>
        <w:t>SIST ISO 1996-1</w:t>
      </w:r>
      <w:r>
        <w:rPr>
          <w:rFonts w:eastAsia="Arial"/>
        </w:rPr>
        <w:t>:2016</w:t>
      </w:r>
      <w:r w:rsidRPr="00565E0D">
        <w:rPr>
          <w:rFonts w:eastAsia="Arial"/>
        </w:rPr>
        <w:t>,</w:t>
      </w:r>
      <w:r w:rsidRPr="002D1B18">
        <w:rPr>
          <w:rFonts w:eastAsia="Arial" w:cs="Arial"/>
          <w:szCs w:val="20"/>
        </w:rPr>
        <w:t>«.</w:t>
      </w:r>
    </w:p>
    <w:p w14:paraId="021A71AB" w14:textId="77777777" w:rsidR="008959EA" w:rsidRPr="00E275C6" w:rsidRDefault="008959EA" w:rsidP="00D23994">
      <w:pPr>
        <w:spacing w:after="200" w:line="276" w:lineRule="auto"/>
        <w:jc w:val="both"/>
        <w:rPr>
          <w:rFonts w:cs="Arial"/>
          <w:szCs w:val="20"/>
        </w:rPr>
      </w:pPr>
    </w:p>
    <w:p w14:paraId="4B876DEF" w14:textId="77777777" w:rsidR="0079050C" w:rsidRPr="00E275C6" w:rsidRDefault="002D1B18" w:rsidP="0079050C">
      <w:pPr>
        <w:spacing w:after="200" w:line="276" w:lineRule="auto"/>
        <w:jc w:val="center"/>
        <w:rPr>
          <w:rFonts w:cs="Arial"/>
          <w:szCs w:val="20"/>
        </w:rPr>
      </w:pPr>
      <w:r>
        <w:rPr>
          <w:rFonts w:cs="Arial"/>
          <w:szCs w:val="20"/>
        </w:rPr>
        <w:t>5</w:t>
      </w:r>
      <w:r w:rsidR="0079050C" w:rsidRPr="00E275C6">
        <w:rPr>
          <w:rFonts w:cs="Arial"/>
          <w:szCs w:val="20"/>
        </w:rPr>
        <w:t>. člen</w:t>
      </w:r>
    </w:p>
    <w:p w14:paraId="2591483D" w14:textId="77777777" w:rsidR="00D23994" w:rsidRPr="00E275C6" w:rsidRDefault="004861D6" w:rsidP="00D23994">
      <w:pPr>
        <w:spacing w:after="200" w:line="276" w:lineRule="auto"/>
        <w:jc w:val="both"/>
        <w:rPr>
          <w:rFonts w:cs="Arial"/>
          <w:szCs w:val="20"/>
        </w:rPr>
      </w:pPr>
      <w:r>
        <w:rPr>
          <w:rFonts w:cs="Arial"/>
          <w:szCs w:val="20"/>
        </w:rPr>
        <w:t xml:space="preserve">Prvi odstavek </w:t>
      </w:r>
      <w:r w:rsidR="00955637" w:rsidRPr="00E275C6">
        <w:rPr>
          <w:rFonts w:cs="Arial"/>
          <w:szCs w:val="20"/>
        </w:rPr>
        <w:t>7. člen</w:t>
      </w:r>
      <w:r>
        <w:rPr>
          <w:rFonts w:cs="Arial"/>
          <w:szCs w:val="20"/>
        </w:rPr>
        <w:t>a</w:t>
      </w:r>
      <w:r w:rsidR="00955637" w:rsidRPr="00E275C6">
        <w:rPr>
          <w:rFonts w:cs="Arial"/>
          <w:szCs w:val="20"/>
        </w:rPr>
        <w:t xml:space="preserve"> se spremeni tako, da se glasi:</w:t>
      </w:r>
    </w:p>
    <w:p w14:paraId="518D118B" w14:textId="77777777" w:rsidR="00955637" w:rsidRPr="00E275C6" w:rsidRDefault="004D1DAB" w:rsidP="005179C2">
      <w:pPr>
        <w:spacing w:before="240" w:line="240" w:lineRule="atLeast"/>
        <w:jc w:val="both"/>
        <w:rPr>
          <w:rFonts w:eastAsia="Arial" w:cs="Arial"/>
          <w:szCs w:val="20"/>
        </w:rPr>
      </w:pPr>
      <w:r>
        <w:rPr>
          <w:rFonts w:eastAsia="Arial" w:cs="Arial"/>
          <w:szCs w:val="20"/>
        </w:rPr>
        <w:lastRenderedPageBreak/>
        <w:t xml:space="preserve">» </w:t>
      </w:r>
      <w:r w:rsidR="00955637" w:rsidRPr="00E275C6">
        <w:rPr>
          <w:rFonts w:eastAsia="Arial" w:cs="Arial"/>
          <w:szCs w:val="20"/>
        </w:rPr>
        <w:t>(1)</w:t>
      </w:r>
      <w:r>
        <w:rPr>
          <w:rFonts w:eastAsia="Arial" w:cs="Arial"/>
          <w:szCs w:val="20"/>
        </w:rPr>
        <w:t xml:space="preserve"> </w:t>
      </w:r>
      <w:r w:rsidR="00955637" w:rsidRPr="00E275C6">
        <w:rPr>
          <w:rFonts w:eastAsia="Arial" w:cs="Arial"/>
          <w:szCs w:val="20"/>
        </w:rPr>
        <w:t>Prvo ocenjevanje hrupa se izvede na osnovi meritev hrupa skladno s standardom SIST ISO 1996-2</w:t>
      </w:r>
      <w:r w:rsidR="002D1B18">
        <w:rPr>
          <w:rFonts w:eastAsia="Arial" w:cs="Arial"/>
          <w:szCs w:val="20"/>
        </w:rPr>
        <w:t>:2017</w:t>
      </w:r>
      <w:r w:rsidR="00955637" w:rsidRPr="00E275C6">
        <w:rPr>
          <w:rFonts w:eastAsia="Arial" w:cs="Arial"/>
          <w:szCs w:val="20"/>
        </w:rPr>
        <w:t xml:space="preserve"> v povezavi s standardom SIST ISO 1996-1</w:t>
      </w:r>
      <w:r w:rsidR="002D1B18">
        <w:rPr>
          <w:rFonts w:eastAsia="Arial" w:cs="Arial"/>
          <w:szCs w:val="20"/>
        </w:rPr>
        <w:t>:2016</w:t>
      </w:r>
      <w:r w:rsidR="00955637" w:rsidRPr="00E275C6">
        <w:rPr>
          <w:rFonts w:eastAsia="Arial" w:cs="Arial"/>
          <w:szCs w:val="20"/>
        </w:rPr>
        <w:t xml:space="preserve"> ali modelnega izračuna hrupne obremenjenosti na podlagi računskih metod.</w:t>
      </w:r>
      <w:r>
        <w:rPr>
          <w:rFonts w:eastAsia="Arial" w:cs="Arial"/>
          <w:szCs w:val="20"/>
        </w:rPr>
        <w:t>«.</w:t>
      </w:r>
    </w:p>
    <w:p w14:paraId="2BE6E2FB" w14:textId="77777777" w:rsidR="00955637" w:rsidRPr="00E275C6" w:rsidRDefault="00955637" w:rsidP="00D23994">
      <w:pPr>
        <w:spacing w:after="200" w:line="276" w:lineRule="auto"/>
        <w:jc w:val="both"/>
        <w:rPr>
          <w:rFonts w:cs="Arial"/>
          <w:szCs w:val="20"/>
        </w:rPr>
      </w:pPr>
    </w:p>
    <w:p w14:paraId="539E76B9" w14:textId="77777777" w:rsidR="00D23994" w:rsidRPr="00E275C6" w:rsidRDefault="00955637" w:rsidP="006F6F50">
      <w:pPr>
        <w:spacing w:after="200" w:line="276" w:lineRule="auto"/>
        <w:jc w:val="both"/>
        <w:rPr>
          <w:rFonts w:cs="Arial"/>
          <w:szCs w:val="20"/>
        </w:rPr>
      </w:pPr>
      <w:r w:rsidRPr="00E275C6">
        <w:rPr>
          <w:rFonts w:cs="Arial"/>
          <w:szCs w:val="20"/>
        </w:rPr>
        <w:t>V drugem odstavku se besed</w:t>
      </w:r>
      <w:r w:rsidR="004D1DAB">
        <w:rPr>
          <w:rFonts w:cs="Arial"/>
          <w:szCs w:val="20"/>
        </w:rPr>
        <w:t>ilo</w:t>
      </w:r>
      <w:r w:rsidRPr="00E275C6">
        <w:rPr>
          <w:rFonts w:cs="Arial"/>
          <w:szCs w:val="20"/>
        </w:rPr>
        <w:t xml:space="preserve"> »15 mesecev</w:t>
      </w:r>
      <w:r w:rsidR="00EC0488">
        <w:rPr>
          <w:rFonts w:cs="Arial"/>
          <w:szCs w:val="20"/>
        </w:rPr>
        <w:t xml:space="preserve"> po zagonu</w:t>
      </w:r>
      <w:r w:rsidRPr="00E275C6">
        <w:rPr>
          <w:rFonts w:cs="Arial"/>
          <w:szCs w:val="20"/>
        </w:rPr>
        <w:t>« nadomesti z besed</w:t>
      </w:r>
      <w:r w:rsidR="004D1DAB">
        <w:rPr>
          <w:rFonts w:cs="Arial"/>
          <w:szCs w:val="20"/>
        </w:rPr>
        <w:t>ilom</w:t>
      </w:r>
      <w:r w:rsidRPr="00E275C6">
        <w:rPr>
          <w:rFonts w:cs="Arial"/>
          <w:szCs w:val="20"/>
        </w:rPr>
        <w:t xml:space="preserve"> »3 mesece</w:t>
      </w:r>
      <w:r w:rsidR="00EC0488">
        <w:rPr>
          <w:rFonts w:cs="Arial"/>
          <w:szCs w:val="20"/>
        </w:rPr>
        <w:t xml:space="preserve"> po začetku obratovanja vira hrupa</w:t>
      </w:r>
      <w:r w:rsidRPr="00E275C6">
        <w:rPr>
          <w:rFonts w:cs="Arial"/>
          <w:szCs w:val="20"/>
        </w:rPr>
        <w:t>«.</w:t>
      </w:r>
      <w:r w:rsidR="004D1DAB">
        <w:rPr>
          <w:rFonts w:cs="Arial"/>
          <w:szCs w:val="20"/>
        </w:rPr>
        <w:t>«.</w:t>
      </w:r>
    </w:p>
    <w:p w14:paraId="013D7240" w14:textId="77777777" w:rsidR="00955637" w:rsidRPr="00E275C6" w:rsidRDefault="00955637" w:rsidP="00D23994">
      <w:pPr>
        <w:spacing w:after="200" w:line="276" w:lineRule="auto"/>
        <w:jc w:val="both"/>
        <w:rPr>
          <w:rFonts w:cs="Arial"/>
          <w:szCs w:val="20"/>
        </w:rPr>
      </w:pPr>
    </w:p>
    <w:p w14:paraId="2D54A8F7" w14:textId="77777777" w:rsidR="00587930" w:rsidRPr="00E275C6" w:rsidRDefault="002D1B18" w:rsidP="00587930">
      <w:pPr>
        <w:spacing w:after="200" w:line="276" w:lineRule="auto"/>
        <w:jc w:val="center"/>
        <w:rPr>
          <w:rFonts w:cs="Arial"/>
          <w:szCs w:val="20"/>
        </w:rPr>
      </w:pPr>
      <w:r>
        <w:rPr>
          <w:rFonts w:cs="Arial"/>
          <w:szCs w:val="20"/>
        </w:rPr>
        <w:t>6</w:t>
      </w:r>
      <w:r w:rsidR="00587930" w:rsidRPr="00E275C6">
        <w:rPr>
          <w:rFonts w:cs="Arial"/>
          <w:szCs w:val="20"/>
        </w:rPr>
        <w:t>. člen</w:t>
      </w:r>
    </w:p>
    <w:p w14:paraId="23E2C98D" w14:textId="77777777" w:rsidR="00955637" w:rsidRPr="00E275C6" w:rsidRDefault="004861D6" w:rsidP="00D23994">
      <w:pPr>
        <w:spacing w:after="200" w:line="276" w:lineRule="auto"/>
        <w:jc w:val="both"/>
        <w:rPr>
          <w:rFonts w:cs="Arial"/>
          <w:szCs w:val="20"/>
        </w:rPr>
      </w:pPr>
      <w:r>
        <w:rPr>
          <w:rFonts w:cs="Arial"/>
          <w:szCs w:val="20"/>
        </w:rPr>
        <w:t xml:space="preserve">Drugi odstavek </w:t>
      </w:r>
      <w:r w:rsidR="00587930" w:rsidRPr="00E275C6">
        <w:rPr>
          <w:rFonts w:cs="Arial"/>
          <w:szCs w:val="20"/>
        </w:rPr>
        <w:t>8. člen</w:t>
      </w:r>
      <w:r>
        <w:rPr>
          <w:rFonts w:cs="Arial"/>
          <w:szCs w:val="20"/>
        </w:rPr>
        <w:t>a</w:t>
      </w:r>
      <w:r w:rsidR="00587930" w:rsidRPr="00E275C6">
        <w:rPr>
          <w:rFonts w:cs="Arial"/>
          <w:szCs w:val="20"/>
        </w:rPr>
        <w:t xml:space="preserve"> se spremeni tako, da se glasi:</w:t>
      </w:r>
    </w:p>
    <w:p w14:paraId="4E5ADF94" w14:textId="77777777" w:rsidR="00587930" w:rsidRPr="00E275C6" w:rsidRDefault="004D1DAB" w:rsidP="005179C2">
      <w:pPr>
        <w:spacing w:before="240" w:line="240" w:lineRule="atLeast"/>
        <w:ind w:left="3"/>
        <w:jc w:val="both"/>
        <w:rPr>
          <w:rFonts w:eastAsia="Arial" w:cs="Arial"/>
          <w:szCs w:val="20"/>
        </w:rPr>
      </w:pPr>
      <w:r>
        <w:rPr>
          <w:rFonts w:eastAsia="Arial" w:cs="Arial"/>
          <w:szCs w:val="20"/>
        </w:rPr>
        <w:t>»</w:t>
      </w:r>
      <w:r w:rsidR="00587930" w:rsidRPr="00E275C6">
        <w:rPr>
          <w:rFonts w:eastAsia="Arial" w:cs="Arial"/>
          <w:szCs w:val="20"/>
        </w:rPr>
        <w:t>(2)</w:t>
      </w:r>
      <w:r>
        <w:rPr>
          <w:rFonts w:eastAsia="Arial" w:cs="Arial"/>
          <w:szCs w:val="20"/>
        </w:rPr>
        <w:t xml:space="preserve"> </w:t>
      </w:r>
      <w:r w:rsidR="00587930" w:rsidRPr="00E275C6">
        <w:rPr>
          <w:rFonts w:eastAsia="Arial" w:cs="Arial"/>
          <w:szCs w:val="20"/>
        </w:rPr>
        <w:t xml:space="preserve">Če je </w:t>
      </w:r>
      <w:r w:rsidR="00EF027B">
        <w:rPr>
          <w:rFonts w:eastAsia="Arial" w:cs="Arial"/>
          <w:szCs w:val="20"/>
        </w:rPr>
        <w:t xml:space="preserve">vir hrupa </w:t>
      </w:r>
      <w:r w:rsidR="00587930" w:rsidRPr="00E275C6">
        <w:rPr>
          <w:rFonts w:eastAsia="Arial" w:cs="Arial"/>
          <w:szCs w:val="20"/>
        </w:rPr>
        <w:t xml:space="preserve">naprava, za katero mora njen upravljavec pridobiti okoljevarstveno dovoljenje za obratovanje naprave, ki lahko povzroča onesnaževanje okolja večjega obsega v skladu z zakonom, ki ureja varstvo okolja, na poselitvenem območju, </w:t>
      </w:r>
      <w:r w:rsidR="00EF027B">
        <w:rPr>
          <w:rFonts w:eastAsia="Arial" w:cs="Arial"/>
          <w:szCs w:val="20"/>
        </w:rPr>
        <w:t>za katerega</w:t>
      </w:r>
      <w:r w:rsidR="00587930" w:rsidRPr="00E275C6">
        <w:rPr>
          <w:rFonts w:eastAsia="Arial" w:cs="Arial"/>
          <w:szCs w:val="20"/>
        </w:rPr>
        <w:t xml:space="preserve"> mora ministrstvo v skladu s predpisom, ki ureja ocenjevanje in urejanje hrupa v okolju, zagotoviti izdelavo strateške karte hrupa, mora upravljavec naprave, poleg izvedbe ocenjevanja hrupa iz prejšnjega odstavka zagotoviti tudi ocen</w:t>
      </w:r>
      <w:r w:rsidR="00EF027B">
        <w:rPr>
          <w:rFonts w:eastAsia="Arial" w:cs="Arial"/>
          <w:szCs w:val="20"/>
        </w:rPr>
        <w:t>o</w:t>
      </w:r>
      <w:r w:rsidR="00587930" w:rsidRPr="00E275C6">
        <w:rPr>
          <w:rFonts w:eastAsia="Arial" w:cs="Arial"/>
          <w:szCs w:val="20"/>
        </w:rPr>
        <w:t xml:space="preserve"> ravni hrupa v obliki, ki jo objavi na svojih spletnih straneh.</w:t>
      </w:r>
      <w:r>
        <w:rPr>
          <w:rFonts w:eastAsia="Arial" w:cs="Arial"/>
          <w:szCs w:val="20"/>
        </w:rPr>
        <w:t>«.</w:t>
      </w:r>
    </w:p>
    <w:p w14:paraId="0F401F8D" w14:textId="77777777" w:rsidR="00587930" w:rsidRPr="00E275C6" w:rsidRDefault="00587930" w:rsidP="00D23994">
      <w:pPr>
        <w:spacing w:after="200" w:line="276" w:lineRule="auto"/>
        <w:jc w:val="both"/>
        <w:rPr>
          <w:rFonts w:cs="Arial"/>
          <w:szCs w:val="20"/>
        </w:rPr>
      </w:pPr>
    </w:p>
    <w:p w14:paraId="2A0719DF" w14:textId="77777777" w:rsidR="00587930" w:rsidRPr="00E275C6" w:rsidRDefault="002D1B18" w:rsidP="00587930">
      <w:pPr>
        <w:spacing w:after="200" w:line="276" w:lineRule="auto"/>
        <w:jc w:val="center"/>
        <w:rPr>
          <w:rFonts w:cs="Arial"/>
          <w:szCs w:val="20"/>
        </w:rPr>
      </w:pPr>
      <w:r>
        <w:rPr>
          <w:rFonts w:cs="Arial"/>
          <w:szCs w:val="20"/>
        </w:rPr>
        <w:t>7</w:t>
      </w:r>
      <w:r w:rsidR="00587930" w:rsidRPr="00E275C6">
        <w:rPr>
          <w:rFonts w:cs="Arial"/>
          <w:szCs w:val="20"/>
        </w:rPr>
        <w:t>. člen</w:t>
      </w:r>
    </w:p>
    <w:p w14:paraId="6D785BF2" w14:textId="77777777" w:rsidR="00587930" w:rsidRPr="00E275C6" w:rsidRDefault="003544C3" w:rsidP="00D23994">
      <w:pPr>
        <w:spacing w:after="200" w:line="276" w:lineRule="auto"/>
        <w:jc w:val="both"/>
        <w:rPr>
          <w:rFonts w:cs="Arial"/>
          <w:szCs w:val="20"/>
        </w:rPr>
      </w:pPr>
      <w:r>
        <w:rPr>
          <w:rFonts w:cs="Arial"/>
          <w:szCs w:val="20"/>
        </w:rPr>
        <w:t>9.</w:t>
      </w:r>
      <w:r w:rsidR="00587930" w:rsidRPr="00E275C6">
        <w:rPr>
          <w:rFonts w:cs="Arial"/>
          <w:szCs w:val="20"/>
        </w:rPr>
        <w:t xml:space="preserve"> člen</w:t>
      </w:r>
      <w:r>
        <w:rPr>
          <w:rFonts w:cs="Arial"/>
          <w:szCs w:val="20"/>
        </w:rPr>
        <w:t>a</w:t>
      </w:r>
      <w:r w:rsidR="00587930" w:rsidRPr="00E275C6">
        <w:rPr>
          <w:rFonts w:cs="Arial"/>
          <w:szCs w:val="20"/>
        </w:rPr>
        <w:t xml:space="preserve"> se spremeni tako, da se glasi:</w:t>
      </w:r>
    </w:p>
    <w:p w14:paraId="3D6C4E3F" w14:textId="77777777" w:rsidR="00587930" w:rsidRPr="00E275C6" w:rsidRDefault="003544C3" w:rsidP="00587930">
      <w:pPr>
        <w:spacing w:before="240" w:line="240" w:lineRule="atLeast"/>
        <w:rPr>
          <w:rFonts w:eastAsia="Arial" w:cs="Arial"/>
          <w:szCs w:val="20"/>
        </w:rPr>
      </w:pPr>
      <w:r>
        <w:rPr>
          <w:rFonts w:eastAsia="Arial" w:cs="Arial"/>
          <w:szCs w:val="20"/>
        </w:rPr>
        <w:t xml:space="preserve">» </w:t>
      </w:r>
      <w:r w:rsidR="00587930" w:rsidRPr="00E275C6">
        <w:rPr>
          <w:rFonts w:eastAsia="Arial" w:cs="Arial"/>
          <w:szCs w:val="20"/>
        </w:rPr>
        <w:t>(1)</w:t>
      </w:r>
      <w:r>
        <w:rPr>
          <w:rFonts w:eastAsia="Arial" w:cs="Arial"/>
          <w:szCs w:val="20"/>
        </w:rPr>
        <w:t xml:space="preserve"> </w:t>
      </w:r>
      <w:r w:rsidR="00587930" w:rsidRPr="00E275C6">
        <w:rPr>
          <w:rFonts w:eastAsia="Arial" w:cs="Arial"/>
          <w:szCs w:val="20"/>
        </w:rPr>
        <w:t>Zavezanec mora zagotoviti obratovalni monitoring za:</w:t>
      </w:r>
    </w:p>
    <w:p w14:paraId="7F02A01F" w14:textId="77777777" w:rsidR="00587930" w:rsidRPr="00E275C6" w:rsidRDefault="00587930" w:rsidP="00587930">
      <w:pPr>
        <w:numPr>
          <w:ilvl w:val="0"/>
          <w:numId w:val="6"/>
        </w:numPr>
        <w:tabs>
          <w:tab w:val="left" w:pos="99"/>
        </w:tabs>
        <w:spacing w:before="60" w:after="60" w:line="240" w:lineRule="atLeast"/>
        <w:jc w:val="both"/>
        <w:rPr>
          <w:rFonts w:eastAsia="Arial" w:cs="Arial"/>
          <w:szCs w:val="20"/>
        </w:rPr>
      </w:pPr>
      <w:r w:rsidRPr="00E275C6">
        <w:rPr>
          <w:rFonts w:eastAsia="Arial" w:cs="Arial"/>
          <w:szCs w:val="20"/>
        </w:rPr>
        <w:t>cesto, vsako peto leto,</w:t>
      </w:r>
    </w:p>
    <w:p w14:paraId="22C5D247" w14:textId="77777777" w:rsidR="00587930" w:rsidRPr="00E275C6" w:rsidRDefault="00587930" w:rsidP="00587930">
      <w:pPr>
        <w:numPr>
          <w:ilvl w:val="0"/>
          <w:numId w:val="6"/>
        </w:numPr>
        <w:tabs>
          <w:tab w:val="left" w:pos="113"/>
        </w:tabs>
        <w:spacing w:before="60" w:after="60" w:line="240" w:lineRule="atLeast"/>
        <w:rPr>
          <w:rFonts w:eastAsia="Arial" w:cs="Arial"/>
          <w:szCs w:val="20"/>
        </w:rPr>
      </w:pPr>
      <w:r w:rsidRPr="00E275C6">
        <w:rPr>
          <w:rFonts w:eastAsia="Arial" w:cs="Arial"/>
          <w:szCs w:val="20"/>
        </w:rPr>
        <w:t>železniško progo, vsako peto leto,</w:t>
      </w:r>
    </w:p>
    <w:p w14:paraId="1A20C1F1" w14:textId="77777777" w:rsidR="00587930" w:rsidRPr="00E275C6" w:rsidRDefault="00587930" w:rsidP="00587930">
      <w:pPr>
        <w:numPr>
          <w:ilvl w:val="0"/>
          <w:numId w:val="6"/>
        </w:numPr>
        <w:tabs>
          <w:tab w:val="left" w:pos="100"/>
        </w:tabs>
        <w:spacing w:before="60" w:after="60" w:line="240" w:lineRule="atLeast"/>
        <w:rPr>
          <w:rFonts w:eastAsia="Arial" w:cs="Arial"/>
          <w:szCs w:val="20"/>
        </w:rPr>
      </w:pPr>
      <w:r w:rsidRPr="00E275C6">
        <w:rPr>
          <w:rFonts w:eastAsia="Arial" w:cs="Arial"/>
          <w:szCs w:val="20"/>
        </w:rPr>
        <w:t>letališče ali heliport, vsako peto leto,</w:t>
      </w:r>
    </w:p>
    <w:p w14:paraId="75BCED59" w14:textId="77777777" w:rsidR="00587930" w:rsidRPr="00E275C6" w:rsidRDefault="00587930" w:rsidP="00587930">
      <w:pPr>
        <w:numPr>
          <w:ilvl w:val="0"/>
          <w:numId w:val="6"/>
        </w:numPr>
        <w:tabs>
          <w:tab w:val="left" w:pos="116"/>
        </w:tabs>
        <w:spacing w:before="60" w:after="60" w:line="240" w:lineRule="atLeast"/>
        <w:jc w:val="both"/>
        <w:rPr>
          <w:rFonts w:eastAsia="Arial" w:cs="Arial"/>
          <w:szCs w:val="20"/>
        </w:rPr>
      </w:pPr>
      <w:r w:rsidRPr="00E275C6">
        <w:rPr>
          <w:rFonts w:eastAsia="Arial" w:cs="Arial"/>
          <w:szCs w:val="20"/>
        </w:rPr>
        <w:t>pristanišče, skladišče ali druge odprte površine za pretovor blaga, vsak</w:t>
      </w:r>
      <w:r w:rsidR="003544C3">
        <w:rPr>
          <w:rFonts w:eastAsia="Arial" w:cs="Arial"/>
          <w:szCs w:val="20"/>
        </w:rPr>
        <w:t>a</w:t>
      </w:r>
      <w:r w:rsidRPr="00E275C6">
        <w:rPr>
          <w:rFonts w:eastAsia="Arial" w:cs="Arial"/>
          <w:szCs w:val="20"/>
        </w:rPr>
        <w:t xml:space="preserve"> tri leta,</w:t>
      </w:r>
    </w:p>
    <w:p w14:paraId="6BEA7560" w14:textId="77777777" w:rsidR="00587930" w:rsidRPr="00E275C6" w:rsidRDefault="00587930" w:rsidP="00587930">
      <w:pPr>
        <w:numPr>
          <w:ilvl w:val="0"/>
          <w:numId w:val="6"/>
        </w:numPr>
        <w:tabs>
          <w:tab w:val="left" w:pos="103"/>
        </w:tabs>
        <w:spacing w:before="60" w:after="60" w:line="240" w:lineRule="atLeast"/>
        <w:jc w:val="both"/>
        <w:rPr>
          <w:rFonts w:eastAsia="Arial" w:cs="Arial"/>
          <w:szCs w:val="20"/>
        </w:rPr>
      </w:pPr>
      <w:r w:rsidRPr="00E275C6">
        <w:rPr>
          <w:rFonts w:eastAsia="Arial" w:cs="Arial"/>
          <w:szCs w:val="20"/>
        </w:rPr>
        <w:t>odprto parkirišče, vsak</w:t>
      </w:r>
      <w:r w:rsidR="003544C3">
        <w:rPr>
          <w:rFonts w:eastAsia="Arial" w:cs="Arial"/>
          <w:szCs w:val="20"/>
        </w:rPr>
        <w:t>a</w:t>
      </w:r>
      <w:r w:rsidRPr="00E275C6">
        <w:rPr>
          <w:rFonts w:eastAsia="Arial" w:cs="Arial"/>
          <w:szCs w:val="20"/>
        </w:rPr>
        <w:t xml:space="preserve"> tri leta,</w:t>
      </w:r>
    </w:p>
    <w:p w14:paraId="1CA5E26E" w14:textId="77777777" w:rsidR="00587930" w:rsidRPr="00E275C6" w:rsidRDefault="00587930" w:rsidP="00587930">
      <w:pPr>
        <w:numPr>
          <w:ilvl w:val="0"/>
          <w:numId w:val="6"/>
        </w:numPr>
        <w:tabs>
          <w:tab w:val="left" w:pos="103"/>
        </w:tabs>
        <w:spacing w:before="60" w:after="60" w:line="240" w:lineRule="atLeast"/>
        <w:jc w:val="both"/>
        <w:rPr>
          <w:rFonts w:eastAsia="Arial" w:cs="Arial"/>
          <w:szCs w:val="20"/>
        </w:rPr>
      </w:pPr>
      <w:r w:rsidRPr="00E275C6">
        <w:rPr>
          <w:rFonts w:eastAsia="Arial" w:cs="Arial"/>
          <w:szCs w:val="20"/>
        </w:rPr>
        <w:t>gradbišče enkrat v vsakem mesecu gradnje in</w:t>
      </w:r>
    </w:p>
    <w:p w14:paraId="22EC67DC" w14:textId="77777777" w:rsidR="00587930" w:rsidRPr="00E275C6" w:rsidRDefault="00587930" w:rsidP="00587930">
      <w:pPr>
        <w:numPr>
          <w:ilvl w:val="0"/>
          <w:numId w:val="6"/>
        </w:numPr>
        <w:tabs>
          <w:tab w:val="left" w:pos="100"/>
        </w:tabs>
        <w:spacing w:before="60" w:after="60" w:line="240" w:lineRule="atLeast"/>
        <w:rPr>
          <w:rFonts w:eastAsia="Arial" w:cs="Arial"/>
          <w:szCs w:val="20"/>
        </w:rPr>
      </w:pPr>
      <w:r w:rsidRPr="00E275C6">
        <w:rPr>
          <w:rFonts w:eastAsia="Arial" w:cs="Arial"/>
          <w:szCs w:val="20"/>
        </w:rPr>
        <w:t>napravo, industrijski kompleks ali obrat, vsak</w:t>
      </w:r>
      <w:r w:rsidR="003544C3">
        <w:rPr>
          <w:rFonts w:eastAsia="Arial" w:cs="Arial"/>
          <w:szCs w:val="20"/>
        </w:rPr>
        <w:t>a</w:t>
      </w:r>
      <w:r w:rsidRPr="00E275C6">
        <w:rPr>
          <w:rFonts w:eastAsia="Arial" w:cs="Arial"/>
          <w:szCs w:val="20"/>
        </w:rPr>
        <w:t xml:space="preserve"> tri leta.</w:t>
      </w:r>
    </w:p>
    <w:p w14:paraId="62592ADA" w14:textId="77777777" w:rsidR="003544C3" w:rsidRDefault="003544C3" w:rsidP="00587930">
      <w:pPr>
        <w:spacing w:beforeLines="60" w:before="144" w:afterLines="120" w:after="288" w:line="240" w:lineRule="atLeast"/>
        <w:contextualSpacing/>
        <w:jc w:val="both"/>
        <w:rPr>
          <w:rFonts w:eastAsia="Arial" w:cs="Arial"/>
          <w:szCs w:val="20"/>
        </w:rPr>
      </w:pPr>
    </w:p>
    <w:p w14:paraId="11CDD56C" w14:textId="77777777" w:rsidR="00587930" w:rsidRPr="00E275C6" w:rsidRDefault="00587930" w:rsidP="00587930">
      <w:pPr>
        <w:spacing w:beforeLines="60" w:before="144" w:afterLines="120" w:after="288" w:line="240" w:lineRule="atLeast"/>
        <w:contextualSpacing/>
        <w:jc w:val="both"/>
        <w:rPr>
          <w:rFonts w:eastAsia="Arial" w:cs="Arial"/>
          <w:szCs w:val="20"/>
        </w:rPr>
      </w:pPr>
      <w:bookmarkStart w:id="1" w:name="_Hlk518247215"/>
      <w:r w:rsidRPr="00245AFF">
        <w:rPr>
          <w:rFonts w:eastAsia="Arial" w:cs="Arial"/>
          <w:szCs w:val="20"/>
        </w:rPr>
        <w:t>(2)</w:t>
      </w:r>
      <w:r w:rsidR="003544C3" w:rsidRPr="008F04A8">
        <w:rPr>
          <w:rFonts w:eastAsia="Arial" w:cs="Arial"/>
          <w:szCs w:val="20"/>
        </w:rPr>
        <w:t xml:space="preserve"> </w:t>
      </w:r>
      <w:r w:rsidR="00644FCF" w:rsidRPr="005179C2">
        <w:rPr>
          <w:rFonts w:eastAsia="Arial" w:cs="Arial"/>
          <w:szCs w:val="20"/>
        </w:rPr>
        <w:t>Ne glede na določbo prejšnjega odstavka mora z</w:t>
      </w:r>
      <w:r w:rsidRPr="008F04A8">
        <w:rPr>
          <w:rFonts w:eastAsia="Arial" w:cs="Arial"/>
          <w:szCs w:val="20"/>
        </w:rPr>
        <w:t xml:space="preserve">avezanec </w:t>
      </w:r>
      <w:r w:rsidR="00644FCF" w:rsidRPr="005179C2">
        <w:rPr>
          <w:rFonts w:eastAsia="Arial" w:cs="Arial"/>
          <w:szCs w:val="20"/>
        </w:rPr>
        <w:t xml:space="preserve">za </w:t>
      </w:r>
      <w:r w:rsidRPr="00245AFF">
        <w:rPr>
          <w:rFonts w:eastAsia="Arial" w:cs="Arial"/>
          <w:szCs w:val="20"/>
        </w:rPr>
        <w:t>zagot</w:t>
      </w:r>
      <w:r w:rsidR="00644FCF" w:rsidRPr="005179C2">
        <w:rPr>
          <w:rFonts w:eastAsia="Arial" w:cs="Arial"/>
          <w:szCs w:val="20"/>
        </w:rPr>
        <w:t>a</w:t>
      </w:r>
      <w:r w:rsidRPr="008F04A8">
        <w:rPr>
          <w:rFonts w:eastAsia="Arial" w:cs="Arial"/>
          <w:szCs w:val="20"/>
        </w:rPr>
        <w:t>v</w:t>
      </w:r>
      <w:r w:rsidR="00644FCF" w:rsidRPr="005179C2">
        <w:rPr>
          <w:rFonts w:eastAsia="Arial" w:cs="Arial"/>
          <w:szCs w:val="20"/>
        </w:rPr>
        <w:t>ljanje</w:t>
      </w:r>
      <w:r w:rsidRPr="008F04A8">
        <w:rPr>
          <w:rFonts w:eastAsia="Arial" w:cs="Arial"/>
          <w:szCs w:val="20"/>
        </w:rPr>
        <w:t xml:space="preserve"> obratovaln</w:t>
      </w:r>
      <w:r w:rsidR="00644FCF" w:rsidRPr="005179C2">
        <w:rPr>
          <w:rFonts w:eastAsia="Arial" w:cs="Arial"/>
          <w:szCs w:val="20"/>
        </w:rPr>
        <w:t>ega</w:t>
      </w:r>
      <w:r w:rsidRPr="008F04A8">
        <w:rPr>
          <w:rFonts w:eastAsia="Arial" w:cs="Arial"/>
          <w:szCs w:val="20"/>
        </w:rPr>
        <w:t xml:space="preserve"> monitoring</w:t>
      </w:r>
      <w:r w:rsidR="00644FCF" w:rsidRPr="005179C2">
        <w:rPr>
          <w:rFonts w:eastAsia="Arial" w:cs="Arial"/>
          <w:szCs w:val="20"/>
        </w:rPr>
        <w:t>a</w:t>
      </w:r>
      <w:r w:rsidRPr="00245AFF">
        <w:rPr>
          <w:rFonts w:eastAsia="Arial" w:cs="Arial"/>
          <w:szCs w:val="20"/>
        </w:rPr>
        <w:t xml:space="preserve"> </w:t>
      </w:r>
      <w:r w:rsidR="00644FCF" w:rsidRPr="005179C2">
        <w:rPr>
          <w:rFonts w:eastAsia="Arial" w:cs="Arial"/>
          <w:szCs w:val="20"/>
        </w:rPr>
        <w:t xml:space="preserve">za </w:t>
      </w:r>
      <w:r w:rsidRPr="00245AFF">
        <w:rPr>
          <w:rFonts w:eastAsia="Arial" w:cs="Arial"/>
          <w:szCs w:val="20"/>
        </w:rPr>
        <w:t>cest</w:t>
      </w:r>
      <w:r w:rsidR="00644FCF" w:rsidRPr="005179C2">
        <w:rPr>
          <w:rFonts w:eastAsia="Arial" w:cs="Arial"/>
          <w:szCs w:val="20"/>
        </w:rPr>
        <w:t>o</w:t>
      </w:r>
      <w:r w:rsidRPr="00245AFF">
        <w:rPr>
          <w:rFonts w:eastAsia="Arial" w:cs="Arial"/>
          <w:szCs w:val="20"/>
        </w:rPr>
        <w:t>, železnišk</w:t>
      </w:r>
      <w:r w:rsidR="00644FCF" w:rsidRPr="005179C2">
        <w:rPr>
          <w:rFonts w:eastAsia="Arial" w:cs="Arial"/>
          <w:szCs w:val="20"/>
        </w:rPr>
        <w:t>o</w:t>
      </w:r>
      <w:r w:rsidRPr="008F04A8">
        <w:rPr>
          <w:rFonts w:eastAsia="Arial" w:cs="Arial"/>
          <w:szCs w:val="20"/>
        </w:rPr>
        <w:t xml:space="preserve"> prog</w:t>
      </w:r>
      <w:r w:rsidR="00644FCF" w:rsidRPr="005179C2">
        <w:rPr>
          <w:rFonts w:eastAsia="Arial" w:cs="Arial"/>
          <w:szCs w:val="20"/>
        </w:rPr>
        <w:t>o,</w:t>
      </w:r>
      <w:r w:rsidRPr="008F04A8">
        <w:rPr>
          <w:rFonts w:eastAsia="Arial" w:cs="Arial"/>
          <w:szCs w:val="20"/>
        </w:rPr>
        <w:t xml:space="preserve"> letališč</w:t>
      </w:r>
      <w:r w:rsidR="00644FCF" w:rsidRPr="005179C2">
        <w:rPr>
          <w:rFonts w:eastAsia="Arial" w:cs="Arial"/>
          <w:szCs w:val="20"/>
        </w:rPr>
        <w:t>e in napravo iz drugega odstavka 8. člena tega praviln</w:t>
      </w:r>
      <w:r w:rsidR="00245AFF" w:rsidRPr="005179C2">
        <w:rPr>
          <w:rFonts w:eastAsia="Arial" w:cs="Arial"/>
          <w:szCs w:val="20"/>
        </w:rPr>
        <w:t>i</w:t>
      </w:r>
      <w:r w:rsidR="00644FCF" w:rsidRPr="005179C2">
        <w:rPr>
          <w:rFonts w:eastAsia="Arial" w:cs="Arial"/>
          <w:szCs w:val="20"/>
        </w:rPr>
        <w:t>ka</w:t>
      </w:r>
      <w:r w:rsidRPr="00245AFF">
        <w:rPr>
          <w:rFonts w:eastAsia="Arial" w:cs="Arial"/>
          <w:szCs w:val="20"/>
        </w:rPr>
        <w:t xml:space="preserve">, ki </w:t>
      </w:r>
      <w:r w:rsidR="00245AFF" w:rsidRPr="005179C2">
        <w:rPr>
          <w:rFonts w:eastAsia="Arial" w:cs="Arial"/>
          <w:szCs w:val="20"/>
        </w:rPr>
        <w:t>je</w:t>
      </w:r>
      <w:r w:rsidR="00245AFF" w:rsidRPr="00245AFF">
        <w:rPr>
          <w:rFonts w:eastAsia="Arial" w:cs="Arial"/>
          <w:szCs w:val="20"/>
        </w:rPr>
        <w:t xml:space="preserve"> </w:t>
      </w:r>
      <w:r w:rsidR="00644FCF" w:rsidRPr="005179C2">
        <w:rPr>
          <w:rFonts w:eastAsia="Arial" w:cs="Arial"/>
          <w:szCs w:val="20"/>
        </w:rPr>
        <w:t>v</w:t>
      </w:r>
      <w:r w:rsidRPr="008F04A8">
        <w:rPr>
          <w:rFonts w:eastAsia="Arial" w:cs="Arial"/>
          <w:szCs w:val="20"/>
        </w:rPr>
        <w:t xml:space="preserve"> </w:t>
      </w:r>
      <w:r w:rsidR="00644FCF" w:rsidRPr="008F04A8">
        <w:rPr>
          <w:rFonts w:eastAsia="Arial" w:cs="Arial"/>
          <w:szCs w:val="20"/>
        </w:rPr>
        <w:t>skladu s predpisom, ki ureja ocenjevanje in urejanje hrupa v okolju</w:t>
      </w:r>
      <w:r w:rsidRPr="008F04A8">
        <w:rPr>
          <w:rFonts w:eastAsia="Arial" w:cs="Arial"/>
          <w:szCs w:val="20"/>
        </w:rPr>
        <w:t xml:space="preserve"> del strateške karte hrupa</w:t>
      </w:r>
      <w:r w:rsidR="00644FCF" w:rsidRPr="005179C2">
        <w:rPr>
          <w:rFonts w:eastAsia="Arial" w:cs="Arial"/>
          <w:szCs w:val="20"/>
        </w:rPr>
        <w:t>,</w:t>
      </w:r>
      <w:r w:rsidRPr="00245AFF">
        <w:rPr>
          <w:rFonts w:eastAsia="Arial" w:cs="Arial"/>
          <w:szCs w:val="20"/>
        </w:rPr>
        <w:t xml:space="preserve"> </w:t>
      </w:r>
      <w:r w:rsidR="00245AFF" w:rsidRPr="005179C2">
        <w:rPr>
          <w:rFonts w:eastAsia="Arial" w:cs="Arial"/>
          <w:szCs w:val="20"/>
        </w:rPr>
        <w:t>ministrstvu poslati poročilo o ocenjevanju hrupa najkasneje do 30. julija 2022 in nato vsako peto leto za stanje obremenjenosti okolja s hrupom v prejšnjem koledarskem letu.</w:t>
      </w:r>
      <w:bookmarkEnd w:id="1"/>
      <w:r w:rsidR="003544C3" w:rsidRPr="008F04A8">
        <w:rPr>
          <w:rFonts w:eastAsia="Arial" w:cs="Arial"/>
          <w:szCs w:val="20"/>
        </w:rPr>
        <w:t>«.</w:t>
      </w:r>
    </w:p>
    <w:p w14:paraId="20815D1D" w14:textId="77777777" w:rsidR="00587930" w:rsidRPr="00E275C6" w:rsidRDefault="00587930" w:rsidP="00D23994">
      <w:pPr>
        <w:spacing w:after="200" w:line="276" w:lineRule="auto"/>
        <w:jc w:val="both"/>
        <w:rPr>
          <w:rFonts w:cs="Arial"/>
          <w:szCs w:val="20"/>
        </w:rPr>
      </w:pPr>
    </w:p>
    <w:p w14:paraId="1DDDE2F3" w14:textId="77777777" w:rsidR="00587930" w:rsidRPr="00E275C6" w:rsidRDefault="002D1B18" w:rsidP="00587930">
      <w:pPr>
        <w:spacing w:after="200" w:line="276" w:lineRule="auto"/>
        <w:jc w:val="center"/>
        <w:rPr>
          <w:rFonts w:cs="Arial"/>
          <w:szCs w:val="20"/>
        </w:rPr>
      </w:pPr>
      <w:r>
        <w:rPr>
          <w:rFonts w:cs="Arial"/>
          <w:szCs w:val="20"/>
        </w:rPr>
        <w:t>8</w:t>
      </w:r>
      <w:r w:rsidR="00587930" w:rsidRPr="00E275C6">
        <w:rPr>
          <w:rFonts w:cs="Arial"/>
          <w:szCs w:val="20"/>
        </w:rPr>
        <w:t>. člen</w:t>
      </w:r>
    </w:p>
    <w:p w14:paraId="64584DB5" w14:textId="77777777" w:rsidR="002D1B18" w:rsidRPr="00E275C6" w:rsidRDefault="002D1B18" w:rsidP="002D1B18">
      <w:pPr>
        <w:spacing w:after="200" w:line="276" w:lineRule="auto"/>
        <w:jc w:val="both"/>
        <w:rPr>
          <w:rFonts w:cs="Arial"/>
          <w:szCs w:val="20"/>
        </w:rPr>
      </w:pPr>
      <w:r w:rsidRPr="00E275C6">
        <w:rPr>
          <w:rFonts w:cs="Arial"/>
          <w:szCs w:val="20"/>
        </w:rPr>
        <w:t xml:space="preserve">V </w:t>
      </w:r>
      <w:r w:rsidR="004861D6">
        <w:rPr>
          <w:rFonts w:cs="Arial"/>
          <w:szCs w:val="20"/>
        </w:rPr>
        <w:t xml:space="preserve">prvem odstavku </w:t>
      </w:r>
      <w:r w:rsidRPr="00E275C6">
        <w:rPr>
          <w:rFonts w:cs="Arial"/>
          <w:szCs w:val="20"/>
        </w:rPr>
        <w:t>10. člen</w:t>
      </w:r>
      <w:r w:rsidR="004861D6">
        <w:rPr>
          <w:rFonts w:cs="Arial"/>
          <w:szCs w:val="20"/>
        </w:rPr>
        <w:t>a</w:t>
      </w:r>
      <w:r w:rsidRPr="00E275C6">
        <w:rPr>
          <w:rFonts w:cs="Arial"/>
          <w:szCs w:val="20"/>
        </w:rPr>
        <w:t xml:space="preserve"> se </w:t>
      </w:r>
      <w:r>
        <w:rPr>
          <w:rFonts w:cs="Arial"/>
          <w:szCs w:val="20"/>
        </w:rPr>
        <w:t xml:space="preserve">v </w:t>
      </w:r>
      <w:r w:rsidRPr="00E275C6">
        <w:rPr>
          <w:rFonts w:cs="Arial"/>
          <w:szCs w:val="20"/>
        </w:rPr>
        <w:t>2. alineji besed</w:t>
      </w:r>
      <w:r>
        <w:rPr>
          <w:rFonts w:cs="Arial"/>
          <w:szCs w:val="20"/>
        </w:rPr>
        <w:t>ilo</w:t>
      </w:r>
      <w:r w:rsidRPr="00E275C6">
        <w:rPr>
          <w:rFonts w:cs="Arial"/>
          <w:szCs w:val="20"/>
        </w:rPr>
        <w:t xml:space="preserve"> »</w:t>
      </w:r>
      <w:r>
        <w:rPr>
          <w:rFonts w:cs="Arial"/>
          <w:szCs w:val="20"/>
        </w:rPr>
        <w:t xml:space="preserve">SIST </w:t>
      </w:r>
      <w:r w:rsidRPr="00E275C6">
        <w:rPr>
          <w:rFonts w:cs="Arial"/>
          <w:szCs w:val="20"/>
        </w:rPr>
        <w:t xml:space="preserve">ISO </w:t>
      </w:r>
      <w:r>
        <w:rPr>
          <w:rFonts w:cs="Arial"/>
          <w:szCs w:val="20"/>
        </w:rPr>
        <w:t>1996-2</w:t>
      </w:r>
      <w:r w:rsidRPr="00E275C6">
        <w:rPr>
          <w:rFonts w:cs="Arial"/>
          <w:szCs w:val="20"/>
        </w:rPr>
        <w:t>« nadomesti z besed</w:t>
      </w:r>
      <w:r>
        <w:rPr>
          <w:rFonts w:cs="Arial"/>
          <w:szCs w:val="20"/>
        </w:rPr>
        <w:t>ilom</w:t>
      </w:r>
      <w:r w:rsidRPr="00E275C6">
        <w:rPr>
          <w:rFonts w:cs="Arial"/>
          <w:szCs w:val="20"/>
        </w:rPr>
        <w:t xml:space="preserve"> »SIST ISO </w:t>
      </w:r>
      <w:r>
        <w:rPr>
          <w:rFonts w:cs="Arial"/>
          <w:szCs w:val="20"/>
        </w:rPr>
        <w:t>1996-2:2017</w:t>
      </w:r>
      <w:r w:rsidRPr="00E275C6">
        <w:rPr>
          <w:rFonts w:cs="Arial"/>
          <w:szCs w:val="20"/>
        </w:rPr>
        <w:t>«</w:t>
      </w:r>
      <w:r w:rsidR="004861D6">
        <w:rPr>
          <w:rFonts w:cs="Arial"/>
          <w:szCs w:val="20"/>
        </w:rPr>
        <w:t xml:space="preserve">, </w:t>
      </w:r>
      <w:r>
        <w:rPr>
          <w:rFonts w:cs="Arial"/>
          <w:szCs w:val="20"/>
        </w:rPr>
        <w:t xml:space="preserve">besedilo »SIST </w:t>
      </w:r>
      <w:r w:rsidRPr="00E275C6">
        <w:rPr>
          <w:rFonts w:cs="Arial"/>
          <w:szCs w:val="20"/>
        </w:rPr>
        <w:t xml:space="preserve">ISO </w:t>
      </w:r>
      <w:r>
        <w:rPr>
          <w:rFonts w:cs="Arial"/>
          <w:szCs w:val="20"/>
        </w:rPr>
        <w:t xml:space="preserve">1996-1« </w:t>
      </w:r>
      <w:r w:rsidR="004861D6">
        <w:rPr>
          <w:rFonts w:cs="Arial"/>
          <w:szCs w:val="20"/>
        </w:rPr>
        <w:t xml:space="preserve">pa </w:t>
      </w:r>
      <w:r w:rsidRPr="00E275C6">
        <w:rPr>
          <w:rFonts w:cs="Arial"/>
          <w:szCs w:val="20"/>
        </w:rPr>
        <w:t>z besed</w:t>
      </w:r>
      <w:r>
        <w:rPr>
          <w:rFonts w:cs="Arial"/>
          <w:szCs w:val="20"/>
        </w:rPr>
        <w:t>ilom</w:t>
      </w:r>
      <w:r w:rsidRPr="00E275C6">
        <w:rPr>
          <w:rFonts w:cs="Arial"/>
          <w:szCs w:val="20"/>
        </w:rPr>
        <w:t xml:space="preserve"> »SIST ISO </w:t>
      </w:r>
      <w:r>
        <w:rPr>
          <w:rFonts w:cs="Arial"/>
          <w:szCs w:val="20"/>
        </w:rPr>
        <w:t>1996-1:2016</w:t>
      </w:r>
      <w:r w:rsidRPr="00E275C6">
        <w:rPr>
          <w:rFonts w:cs="Arial"/>
          <w:szCs w:val="20"/>
        </w:rPr>
        <w:t>«</w:t>
      </w:r>
      <w:r>
        <w:rPr>
          <w:rFonts w:cs="Arial"/>
          <w:szCs w:val="20"/>
        </w:rPr>
        <w:t xml:space="preserve"> </w:t>
      </w:r>
      <w:r w:rsidRPr="00E275C6">
        <w:rPr>
          <w:rFonts w:cs="Arial"/>
          <w:szCs w:val="20"/>
        </w:rPr>
        <w:t>.</w:t>
      </w:r>
    </w:p>
    <w:p w14:paraId="2AA9F2E5" w14:textId="77777777" w:rsidR="00587930" w:rsidRPr="00E275C6" w:rsidRDefault="00284062" w:rsidP="00D23994">
      <w:pPr>
        <w:spacing w:after="200" w:line="276" w:lineRule="auto"/>
        <w:jc w:val="both"/>
        <w:rPr>
          <w:rFonts w:cs="Arial"/>
          <w:szCs w:val="20"/>
        </w:rPr>
      </w:pPr>
      <w:r>
        <w:rPr>
          <w:rFonts w:cs="Arial"/>
          <w:szCs w:val="20"/>
        </w:rPr>
        <w:t>3. alinej</w:t>
      </w:r>
      <w:r w:rsidR="004861D6">
        <w:rPr>
          <w:rFonts w:cs="Arial"/>
          <w:szCs w:val="20"/>
        </w:rPr>
        <w:t>a</w:t>
      </w:r>
      <w:r>
        <w:rPr>
          <w:rFonts w:cs="Arial"/>
          <w:szCs w:val="20"/>
        </w:rPr>
        <w:t xml:space="preserve"> se spremeni tako da se </w:t>
      </w:r>
      <w:r w:rsidR="00587930" w:rsidRPr="00E275C6">
        <w:rPr>
          <w:rFonts w:cs="Arial"/>
          <w:szCs w:val="20"/>
        </w:rPr>
        <w:t>besed</w:t>
      </w:r>
      <w:r w:rsidR="003544C3">
        <w:rPr>
          <w:rFonts w:cs="Arial"/>
          <w:szCs w:val="20"/>
        </w:rPr>
        <w:t>ilo</w:t>
      </w:r>
      <w:r w:rsidR="00587930" w:rsidRPr="00E275C6">
        <w:rPr>
          <w:rFonts w:cs="Arial"/>
          <w:szCs w:val="20"/>
        </w:rPr>
        <w:t xml:space="preserve"> »ISO 10843« nadomesti z besed</w:t>
      </w:r>
      <w:r w:rsidR="003544C3">
        <w:rPr>
          <w:rFonts w:cs="Arial"/>
          <w:szCs w:val="20"/>
        </w:rPr>
        <w:t>ilom</w:t>
      </w:r>
      <w:r w:rsidR="00587930" w:rsidRPr="00E275C6">
        <w:rPr>
          <w:rFonts w:cs="Arial"/>
          <w:szCs w:val="20"/>
        </w:rPr>
        <w:t xml:space="preserve"> »SIST ISO 10843</w:t>
      </w:r>
      <w:r w:rsidR="00B87DEA">
        <w:rPr>
          <w:rFonts w:cs="Arial"/>
          <w:szCs w:val="20"/>
        </w:rPr>
        <w:t>:2012</w:t>
      </w:r>
      <w:r w:rsidR="00587930" w:rsidRPr="00E275C6">
        <w:rPr>
          <w:rFonts w:cs="Arial"/>
          <w:szCs w:val="20"/>
        </w:rPr>
        <w:t>«.</w:t>
      </w:r>
    </w:p>
    <w:p w14:paraId="54D8025F" w14:textId="77777777" w:rsidR="00587930" w:rsidRDefault="00587930" w:rsidP="00D23994">
      <w:pPr>
        <w:spacing w:after="200" w:line="276" w:lineRule="auto"/>
        <w:jc w:val="both"/>
        <w:rPr>
          <w:rFonts w:cs="Arial"/>
          <w:szCs w:val="20"/>
        </w:rPr>
      </w:pPr>
      <w:r w:rsidRPr="00E275C6">
        <w:rPr>
          <w:rFonts w:cs="Arial"/>
          <w:szCs w:val="20"/>
        </w:rPr>
        <w:t>Tretji odstavek se črta.</w:t>
      </w:r>
    </w:p>
    <w:p w14:paraId="7DDFE5C7" w14:textId="77777777" w:rsidR="0083796F" w:rsidRPr="00E275C6" w:rsidRDefault="0083796F" w:rsidP="00D23994">
      <w:pPr>
        <w:spacing w:after="200" w:line="276" w:lineRule="auto"/>
        <w:jc w:val="both"/>
        <w:rPr>
          <w:rFonts w:cs="Arial"/>
          <w:szCs w:val="20"/>
        </w:rPr>
      </w:pPr>
      <w:r>
        <w:rPr>
          <w:rFonts w:cs="Arial"/>
          <w:szCs w:val="20"/>
        </w:rPr>
        <w:t>Dosedanji četrti odstavek postane nov tretji odstavek.</w:t>
      </w:r>
    </w:p>
    <w:p w14:paraId="117EF962" w14:textId="77777777" w:rsidR="00587930" w:rsidRPr="00E275C6" w:rsidRDefault="00587930" w:rsidP="00D23994">
      <w:pPr>
        <w:spacing w:after="200" w:line="276" w:lineRule="auto"/>
        <w:jc w:val="both"/>
        <w:rPr>
          <w:rFonts w:cs="Arial"/>
          <w:szCs w:val="20"/>
        </w:rPr>
      </w:pPr>
    </w:p>
    <w:p w14:paraId="4F31E244" w14:textId="77777777" w:rsidR="00587930" w:rsidRPr="00E275C6" w:rsidRDefault="00CE0005" w:rsidP="00587930">
      <w:pPr>
        <w:spacing w:after="200" w:line="276" w:lineRule="auto"/>
        <w:jc w:val="center"/>
        <w:rPr>
          <w:rFonts w:cs="Arial"/>
          <w:szCs w:val="20"/>
        </w:rPr>
      </w:pPr>
      <w:r>
        <w:rPr>
          <w:rFonts w:cs="Arial"/>
          <w:szCs w:val="20"/>
        </w:rPr>
        <w:lastRenderedPageBreak/>
        <w:t>9</w:t>
      </w:r>
      <w:r w:rsidR="00587930" w:rsidRPr="00E275C6">
        <w:rPr>
          <w:rFonts w:cs="Arial"/>
          <w:szCs w:val="20"/>
        </w:rPr>
        <w:t>. člen</w:t>
      </w:r>
    </w:p>
    <w:p w14:paraId="47C23759" w14:textId="77777777" w:rsidR="00587930" w:rsidRPr="00E275C6" w:rsidRDefault="00587930" w:rsidP="00D23994">
      <w:pPr>
        <w:spacing w:after="200" w:line="276" w:lineRule="auto"/>
        <w:jc w:val="both"/>
        <w:rPr>
          <w:rFonts w:cs="Arial"/>
          <w:szCs w:val="20"/>
        </w:rPr>
      </w:pPr>
      <w:r w:rsidRPr="00E275C6">
        <w:rPr>
          <w:rFonts w:cs="Arial"/>
          <w:szCs w:val="20"/>
        </w:rPr>
        <w:t>V 12. členu se besed</w:t>
      </w:r>
      <w:r w:rsidR="003544C3">
        <w:rPr>
          <w:rFonts w:cs="Arial"/>
          <w:szCs w:val="20"/>
        </w:rPr>
        <w:t>ilo</w:t>
      </w:r>
      <w:r w:rsidRPr="00E275C6">
        <w:rPr>
          <w:rFonts w:cs="Arial"/>
          <w:szCs w:val="20"/>
        </w:rPr>
        <w:t xml:space="preserve"> »SIST ISO 1992-1,2« nadomesti z besed</w:t>
      </w:r>
      <w:r w:rsidR="003544C3">
        <w:rPr>
          <w:rFonts w:cs="Arial"/>
          <w:szCs w:val="20"/>
        </w:rPr>
        <w:t>ilom</w:t>
      </w:r>
      <w:r w:rsidRPr="00E275C6">
        <w:rPr>
          <w:rFonts w:cs="Arial"/>
          <w:szCs w:val="20"/>
        </w:rPr>
        <w:t xml:space="preserve"> »</w:t>
      </w:r>
      <w:r w:rsidR="00CE0005" w:rsidRPr="00565E0D">
        <w:rPr>
          <w:rFonts w:eastAsia="Arial"/>
        </w:rPr>
        <w:t>SIST ISO 1996-2</w:t>
      </w:r>
      <w:r w:rsidR="00CE0005">
        <w:rPr>
          <w:rFonts w:eastAsia="Arial"/>
        </w:rPr>
        <w:t>:2017</w:t>
      </w:r>
      <w:r w:rsidR="00CE0005" w:rsidRPr="00565E0D">
        <w:rPr>
          <w:rFonts w:eastAsia="Arial"/>
        </w:rPr>
        <w:t xml:space="preserve"> v povezavi s standardom SIST ISO 1996-1</w:t>
      </w:r>
      <w:r w:rsidR="00CE0005">
        <w:rPr>
          <w:rFonts w:eastAsia="Arial"/>
        </w:rPr>
        <w:t>:2016</w:t>
      </w:r>
      <w:r w:rsidRPr="00E275C6">
        <w:rPr>
          <w:rFonts w:cs="Arial"/>
          <w:szCs w:val="20"/>
        </w:rPr>
        <w:t>«.</w:t>
      </w:r>
    </w:p>
    <w:p w14:paraId="00D239B6" w14:textId="77777777" w:rsidR="00587930" w:rsidRPr="00E275C6" w:rsidRDefault="00587930" w:rsidP="00D23994">
      <w:pPr>
        <w:spacing w:after="200" w:line="276" w:lineRule="auto"/>
        <w:jc w:val="both"/>
        <w:rPr>
          <w:rFonts w:cs="Arial"/>
          <w:szCs w:val="20"/>
        </w:rPr>
      </w:pPr>
    </w:p>
    <w:p w14:paraId="1BFCAF92" w14:textId="77777777" w:rsidR="00EE3602" w:rsidRPr="00E275C6" w:rsidRDefault="00192CA4" w:rsidP="00EE3602">
      <w:pPr>
        <w:spacing w:after="200" w:line="276" w:lineRule="auto"/>
        <w:jc w:val="center"/>
        <w:rPr>
          <w:rFonts w:cs="Arial"/>
          <w:szCs w:val="20"/>
        </w:rPr>
      </w:pPr>
      <w:r>
        <w:rPr>
          <w:rFonts w:cs="Arial"/>
          <w:szCs w:val="20"/>
        </w:rPr>
        <w:t>10</w:t>
      </w:r>
      <w:r w:rsidR="00EE3602" w:rsidRPr="00E275C6">
        <w:rPr>
          <w:rFonts w:cs="Arial"/>
          <w:szCs w:val="20"/>
        </w:rPr>
        <w:t>. člen</w:t>
      </w:r>
    </w:p>
    <w:p w14:paraId="47E82D36" w14:textId="77777777" w:rsidR="00192CA4" w:rsidRPr="00E275C6" w:rsidRDefault="00192CA4" w:rsidP="00192CA4">
      <w:pPr>
        <w:spacing w:after="200" w:line="276" w:lineRule="auto"/>
        <w:jc w:val="both"/>
        <w:rPr>
          <w:rFonts w:cs="Arial"/>
          <w:szCs w:val="20"/>
        </w:rPr>
      </w:pPr>
      <w:r w:rsidRPr="00E275C6">
        <w:rPr>
          <w:rFonts w:cs="Arial"/>
          <w:szCs w:val="20"/>
        </w:rPr>
        <w:t xml:space="preserve">V </w:t>
      </w:r>
      <w:r w:rsidR="00265BDB">
        <w:rPr>
          <w:rFonts w:cs="Arial"/>
          <w:szCs w:val="20"/>
        </w:rPr>
        <w:t xml:space="preserve">1. alineji drugega odstavka </w:t>
      </w:r>
      <w:r w:rsidRPr="00E275C6">
        <w:rPr>
          <w:rFonts w:cs="Arial"/>
          <w:szCs w:val="20"/>
        </w:rPr>
        <w:t>1</w:t>
      </w:r>
      <w:r>
        <w:rPr>
          <w:rFonts w:cs="Arial"/>
          <w:szCs w:val="20"/>
        </w:rPr>
        <w:t>4</w:t>
      </w:r>
      <w:r w:rsidRPr="00E275C6">
        <w:rPr>
          <w:rFonts w:cs="Arial"/>
          <w:szCs w:val="20"/>
        </w:rPr>
        <w:t>. člen</w:t>
      </w:r>
      <w:r w:rsidR="00265BDB">
        <w:rPr>
          <w:rFonts w:cs="Arial"/>
          <w:szCs w:val="20"/>
        </w:rPr>
        <w:t>a</w:t>
      </w:r>
      <w:r w:rsidRPr="00E275C6">
        <w:rPr>
          <w:rFonts w:cs="Arial"/>
          <w:szCs w:val="20"/>
        </w:rPr>
        <w:t xml:space="preserve"> </w:t>
      </w:r>
      <w:r w:rsidR="00265BDB">
        <w:rPr>
          <w:rFonts w:cs="Arial"/>
          <w:szCs w:val="20"/>
        </w:rPr>
        <w:t xml:space="preserve">se </w:t>
      </w:r>
      <w:r w:rsidRPr="00E275C6">
        <w:rPr>
          <w:rFonts w:cs="Arial"/>
          <w:szCs w:val="20"/>
        </w:rPr>
        <w:t>besed</w:t>
      </w:r>
      <w:r>
        <w:rPr>
          <w:rFonts w:cs="Arial"/>
          <w:szCs w:val="20"/>
        </w:rPr>
        <w:t>ilo</w:t>
      </w:r>
      <w:r w:rsidRPr="00E275C6">
        <w:rPr>
          <w:rFonts w:cs="Arial"/>
          <w:szCs w:val="20"/>
        </w:rPr>
        <w:t xml:space="preserve"> »</w:t>
      </w:r>
      <w:r>
        <w:rPr>
          <w:rFonts w:cs="Arial"/>
          <w:szCs w:val="20"/>
        </w:rPr>
        <w:t xml:space="preserve">SIST </w:t>
      </w:r>
      <w:r w:rsidRPr="00E275C6">
        <w:rPr>
          <w:rFonts w:cs="Arial"/>
          <w:szCs w:val="20"/>
        </w:rPr>
        <w:t xml:space="preserve">ISO </w:t>
      </w:r>
      <w:r>
        <w:rPr>
          <w:rFonts w:cs="Arial"/>
          <w:szCs w:val="20"/>
        </w:rPr>
        <w:t>1996-2</w:t>
      </w:r>
      <w:r w:rsidRPr="00E275C6">
        <w:rPr>
          <w:rFonts w:cs="Arial"/>
          <w:szCs w:val="20"/>
        </w:rPr>
        <w:t>« nadomesti z besed</w:t>
      </w:r>
      <w:r>
        <w:rPr>
          <w:rFonts w:cs="Arial"/>
          <w:szCs w:val="20"/>
        </w:rPr>
        <w:t>ilom</w:t>
      </w:r>
      <w:r w:rsidRPr="00E275C6">
        <w:rPr>
          <w:rFonts w:cs="Arial"/>
          <w:szCs w:val="20"/>
        </w:rPr>
        <w:t xml:space="preserve"> »SIST ISO </w:t>
      </w:r>
      <w:r>
        <w:rPr>
          <w:rFonts w:cs="Arial"/>
          <w:szCs w:val="20"/>
        </w:rPr>
        <w:t>1996-2:2017</w:t>
      </w:r>
      <w:r w:rsidRPr="00E275C6">
        <w:rPr>
          <w:rFonts w:cs="Arial"/>
          <w:szCs w:val="20"/>
        </w:rPr>
        <w:t>«</w:t>
      </w:r>
      <w:r>
        <w:rPr>
          <w:rFonts w:cs="Arial"/>
          <w:szCs w:val="20"/>
        </w:rPr>
        <w:t xml:space="preserve"> in besedilo »SIST </w:t>
      </w:r>
      <w:r w:rsidRPr="00E275C6">
        <w:rPr>
          <w:rFonts w:cs="Arial"/>
          <w:szCs w:val="20"/>
        </w:rPr>
        <w:t xml:space="preserve">ISO </w:t>
      </w:r>
      <w:r>
        <w:rPr>
          <w:rFonts w:cs="Arial"/>
          <w:szCs w:val="20"/>
        </w:rPr>
        <w:t xml:space="preserve">1996-1« </w:t>
      </w:r>
      <w:r w:rsidRPr="00E275C6">
        <w:rPr>
          <w:rFonts w:cs="Arial"/>
          <w:szCs w:val="20"/>
        </w:rPr>
        <w:t>nadomesti z besed</w:t>
      </w:r>
      <w:r>
        <w:rPr>
          <w:rFonts w:cs="Arial"/>
          <w:szCs w:val="20"/>
        </w:rPr>
        <w:t>ilom</w:t>
      </w:r>
      <w:r w:rsidRPr="00E275C6">
        <w:rPr>
          <w:rFonts w:cs="Arial"/>
          <w:szCs w:val="20"/>
        </w:rPr>
        <w:t xml:space="preserve"> »SIST ISO </w:t>
      </w:r>
      <w:r>
        <w:rPr>
          <w:rFonts w:cs="Arial"/>
          <w:szCs w:val="20"/>
        </w:rPr>
        <w:t>1996-1:2016</w:t>
      </w:r>
      <w:r w:rsidRPr="00E275C6">
        <w:rPr>
          <w:rFonts w:cs="Arial"/>
          <w:szCs w:val="20"/>
        </w:rPr>
        <w:t>«</w:t>
      </w:r>
      <w:r>
        <w:rPr>
          <w:rFonts w:cs="Arial"/>
          <w:szCs w:val="20"/>
        </w:rPr>
        <w:t xml:space="preserve"> </w:t>
      </w:r>
      <w:r w:rsidRPr="00E275C6">
        <w:rPr>
          <w:rFonts w:cs="Arial"/>
          <w:szCs w:val="20"/>
        </w:rPr>
        <w:t>.</w:t>
      </w:r>
    </w:p>
    <w:p w14:paraId="311B464D" w14:textId="5E5CD55C" w:rsidR="00197754" w:rsidRPr="00E275C6" w:rsidRDefault="00197754" w:rsidP="00197754">
      <w:pPr>
        <w:spacing w:after="200" w:line="276" w:lineRule="auto"/>
        <w:jc w:val="both"/>
        <w:rPr>
          <w:rFonts w:cs="Arial"/>
          <w:szCs w:val="20"/>
        </w:rPr>
      </w:pPr>
      <w:r>
        <w:rPr>
          <w:rFonts w:cs="Arial"/>
          <w:szCs w:val="20"/>
        </w:rPr>
        <w:t>3. alinej</w:t>
      </w:r>
      <w:r w:rsidR="00265BDB">
        <w:rPr>
          <w:rFonts w:cs="Arial"/>
          <w:szCs w:val="20"/>
        </w:rPr>
        <w:t>a</w:t>
      </w:r>
      <w:r>
        <w:rPr>
          <w:rFonts w:cs="Arial"/>
          <w:szCs w:val="20"/>
        </w:rPr>
        <w:t xml:space="preserve"> se spremeni</w:t>
      </w:r>
      <w:r w:rsidR="002C7441">
        <w:rPr>
          <w:rFonts w:cs="Arial"/>
          <w:szCs w:val="20"/>
        </w:rPr>
        <w:t>, tako</w:t>
      </w:r>
      <w:r>
        <w:rPr>
          <w:rFonts w:cs="Arial"/>
          <w:szCs w:val="20"/>
        </w:rPr>
        <w:t xml:space="preserve"> da se </w:t>
      </w:r>
      <w:r w:rsidRPr="00E275C6">
        <w:rPr>
          <w:rFonts w:cs="Arial"/>
          <w:szCs w:val="20"/>
        </w:rPr>
        <w:t>besed</w:t>
      </w:r>
      <w:r>
        <w:rPr>
          <w:rFonts w:cs="Arial"/>
          <w:szCs w:val="20"/>
        </w:rPr>
        <w:t>ilo</w:t>
      </w:r>
      <w:r w:rsidRPr="00E275C6">
        <w:rPr>
          <w:rFonts w:cs="Arial"/>
          <w:szCs w:val="20"/>
        </w:rPr>
        <w:t xml:space="preserve"> »ISO 10843« nadomesti z besed</w:t>
      </w:r>
      <w:r>
        <w:rPr>
          <w:rFonts w:cs="Arial"/>
          <w:szCs w:val="20"/>
        </w:rPr>
        <w:t>ilom</w:t>
      </w:r>
      <w:r w:rsidRPr="00E275C6">
        <w:rPr>
          <w:rFonts w:cs="Arial"/>
          <w:szCs w:val="20"/>
        </w:rPr>
        <w:t xml:space="preserve"> »SIST ISO 10843</w:t>
      </w:r>
      <w:r>
        <w:rPr>
          <w:rFonts w:cs="Arial"/>
          <w:szCs w:val="20"/>
        </w:rPr>
        <w:t>:2012</w:t>
      </w:r>
      <w:r w:rsidRPr="00E275C6">
        <w:rPr>
          <w:rFonts w:cs="Arial"/>
          <w:szCs w:val="20"/>
        </w:rPr>
        <w:t>«</w:t>
      </w:r>
      <w:r>
        <w:rPr>
          <w:rFonts w:cs="Arial"/>
          <w:szCs w:val="20"/>
        </w:rPr>
        <w:t xml:space="preserve">, besedilo »SIST ISO 1996-1« </w:t>
      </w:r>
      <w:r w:rsidR="00265BDB">
        <w:rPr>
          <w:rFonts w:cs="Arial"/>
          <w:szCs w:val="20"/>
        </w:rPr>
        <w:t xml:space="preserve">se </w:t>
      </w:r>
      <w:r>
        <w:rPr>
          <w:rFonts w:cs="Arial"/>
          <w:szCs w:val="20"/>
        </w:rPr>
        <w:t>nadomesti z besedilom »SIST ISO 1996-1:2016«</w:t>
      </w:r>
      <w:r w:rsidR="00265BDB">
        <w:rPr>
          <w:rFonts w:cs="Arial"/>
          <w:szCs w:val="20"/>
        </w:rPr>
        <w:t xml:space="preserve">, </w:t>
      </w:r>
      <w:r>
        <w:rPr>
          <w:rFonts w:cs="Arial"/>
          <w:szCs w:val="20"/>
        </w:rPr>
        <w:t xml:space="preserve">besedilo »tehnično specifikacijo ISO/TS </w:t>
      </w:r>
      <w:r w:rsidRPr="00E275C6">
        <w:rPr>
          <w:rFonts w:cs="Arial"/>
          <w:szCs w:val="20"/>
        </w:rPr>
        <w:t>13474</w:t>
      </w:r>
      <w:r>
        <w:rPr>
          <w:rFonts w:cs="Arial"/>
          <w:szCs w:val="20"/>
        </w:rPr>
        <w:t xml:space="preserve">« </w:t>
      </w:r>
      <w:r w:rsidR="00265BDB">
        <w:rPr>
          <w:rFonts w:cs="Arial"/>
          <w:szCs w:val="20"/>
        </w:rPr>
        <w:t xml:space="preserve">pa </w:t>
      </w:r>
      <w:r>
        <w:rPr>
          <w:rFonts w:cs="Arial"/>
          <w:szCs w:val="20"/>
        </w:rPr>
        <w:t xml:space="preserve">nadomesti z besedilom »standardom </w:t>
      </w:r>
      <w:r w:rsidRPr="00E275C6">
        <w:rPr>
          <w:rFonts w:cs="Arial"/>
          <w:szCs w:val="20"/>
        </w:rPr>
        <w:t>SIST ISO 13474</w:t>
      </w:r>
      <w:r w:rsidR="00986391">
        <w:rPr>
          <w:rFonts w:cs="Arial"/>
          <w:szCs w:val="20"/>
        </w:rPr>
        <w:t>:2012</w:t>
      </w:r>
      <w:r w:rsidRPr="00E275C6">
        <w:rPr>
          <w:rFonts w:cs="Arial"/>
          <w:szCs w:val="20"/>
        </w:rPr>
        <w:t>«.</w:t>
      </w:r>
    </w:p>
    <w:p w14:paraId="7E64B350" w14:textId="77777777" w:rsidR="00587930" w:rsidRPr="00E275C6" w:rsidRDefault="00587930" w:rsidP="00D23994">
      <w:pPr>
        <w:spacing w:after="200" w:line="276" w:lineRule="auto"/>
        <w:jc w:val="both"/>
        <w:rPr>
          <w:rFonts w:cs="Arial"/>
          <w:szCs w:val="20"/>
        </w:rPr>
      </w:pPr>
    </w:p>
    <w:p w14:paraId="783FFEDE" w14:textId="77777777" w:rsidR="00EE3602" w:rsidRPr="00B87DEA" w:rsidRDefault="002C7441" w:rsidP="00EE3602">
      <w:pPr>
        <w:spacing w:after="200" w:line="276" w:lineRule="auto"/>
        <w:jc w:val="center"/>
        <w:rPr>
          <w:rFonts w:cs="Arial"/>
          <w:szCs w:val="20"/>
        </w:rPr>
      </w:pPr>
      <w:r>
        <w:rPr>
          <w:rFonts w:cs="Arial"/>
          <w:szCs w:val="20"/>
        </w:rPr>
        <w:t>11</w:t>
      </w:r>
      <w:r w:rsidR="00EE3602" w:rsidRPr="00B87DEA">
        <w:rPr>
          <w:rFonts w:cs="Arial"/>
          <w:szCs w:val="20"/>
        </w:rPr>
        <w:t>. člen</w:t>
      </w:r>
    </w:p>
    <w:p w14:paraId="4A217FC3" w14:textId="77777777" w:rsidR="002C7441" w:rsidRPr="00E275C6" w:rsidRDefault="002C7441" w:rsidP="002C7441">
      <w:pPr>
        <w:spacing w:after="200" w:line="276" w:lineRule="auto"/>
        <w:jc w:val="both"/>
        <w:rPr>
          <w:rFonts w:cs="Arial"/>
          <w:szCs w:val="20"/>
        </w:rPr>
      </w:pPr>
      <w:r w:rsidRPr="00B87DEA">
        <w:rPr>
          <w:rFonts w:cs="Arial"/>
          <w:szCs w:val="20"/>
        </w:rPr>
        <w:t xml:space="preserve">V </w:t>
      </w:r>
      <w:r w:rsidR="00265BDB">
        <w:rPr>
          <w:rFonts w:cs="Arial"/>
          <w:szCs w:val="20"/>
        </w:rPr>
        <w:t xml:space="preserve">prvem odstavku </w:t>
      </w:r>
      <w:r w:rsidRPr="00B87DEA">
        <w:rPr>
          <w:rFonts w:cs="Arial"/>
          <w:szCs w:val="20"/>
        </w:rPr>
        <w:t>15. člen</w:t>
      </w:r>
      <w:r w:rsidR="00265BDB">
        <w:rPr>
          <w:rFonts w:cs="Arial"/>
          <w:szCs w:val="20"/>
        </w:rPr>
        <w:t>a</w:t>
      </w:r>
      <w:r w:rsidRPr="00B87DEA">
        <w:rPr>
          <w:rFonts w:cs="Arial"/>
          <w:szCs w:val="20"/>
        </w:rPr>
        <w:t xml:space="preserve"> se v </w:t>
      </w:r>
      <w:r>
        <w:rPr>
          <w:rFonts w:cs="Arial"/>
          <w:szCs w:val="20"/>
        </w:rPr>
        <w:t>1</w:t>
      </w:r>
      <w:r w:rsidRPr="00B87DEA">
        <w:rPr>
          <w:rFonts w:cs="Arial"/>
          <w:szCs w:val="20"/>
        </w:rPr>
        <w:t xml:space="preserve">. </w:t>
      </w:r>
      <w:r>
        <w:rPr>
          <w:rFonts w:cs="Arial"/>
          <w:szCs w:val="20"/>
        </w:rPr>
        <w:t>točki</w:t>
      </w:r>
      <w:r w:rsidRPr="00B87DEA">
        <w:rPr>
          <w:rFonts w:cs="Arial"/>
          <w:szCs w:val="20"/>
        </w:rPr>
        <w:t xml:space="preserve"> besedilo </w:t>
      </w:r>
      <w:r w:rsidRPr="00E275C6">
        <w:rPr>
          <w:rFonts w:cs="Arial"/>
          <w:szCs w:val="20"/>
        </w:rPr>
        <w:t>»</w:t>
      </w:r>
      <w:r>
        <w:rPr>
          <w:rFonts w:cs="Arial"/>
          <w:szCs w:val="20"/>
        </w:rPr>
        <w:t xml:space="preserve">SIST </w:t>
      </w:r>
      <w:r w:rsidRPr="00E275C6">
        <w:rPr>
          <w:rFonts w:cs="Arial"/>
          <w:szCs w:val="20"/>
        </w:rPr>
        <w:t xml:space="preserve">ISO </w:t>
      </w:r>
      <w:r>
        <w:rPr>
          <w:rFonts w:cs="Arial"/>
          <w:szCs w:val="20"/>
        </w:rPr>
        <w:t>1996-2</w:t>
      </w:r>
      <w:r w:rsidRPr="00E275C6">
        <w:rPr>
          <w:rFonts w:cs="Arial"/>
          <w:szCs w:val="20"/>
        </w:rPr>
        <w:t>« nadomesti z besed</w:t>
      </w:r>
      <w:r>
        <w:rPr>
          <w:rFonts w:cs="Arial"/>
          <w:szCs w:val="20"/>
        </w:rPr>
        <w:t>ilom</w:t>
      </w:r>
      <w:r w:rsidRPr="00E275C6">
        <w:rPr>
          <w:rFonts w:cs="Arial"/>
          <w:szCs w:val="20"/>
        </w:rPr>
        <w:t xml:space="preserve"> »SIST ISO </w:t>
      </w:r>
      <w:r>
        <w:rPr>
          <w:rFonts w:cs="Arial"/>
          <w:szCs w:val="20"/>
        </w:rPr>
        <w:t>1996-2:2017</w:t>
      </w:r>
      <w:r w:rsidRPr="00E275C6">
        <w:rPr>
          <w:rFonts w:cs="Arial"/>
          <w:szCs w:val="20"/>
        </w:rPr>
        <w:t>«</w:t>
      </w:r>
      <w:r w:rsidR="00265BDB">
        <w:rPr>
          <w:rFonts w:cs="Arial"/>
          <w:szCs w:val="20"/>
        </w:rPr>
        <w:t xml:space="preserve">, </w:t>
      </w:r>
      <w:r>
        <w:rPr>
          <w:rFonts w:cs="Arial"/>
          <w:szCs w:val="20"/>
        </w:rPr>
        <w:t xml:space="preserve">besedilo »SIST </w:t>
      </w:r>
      <w:r w:rsidRPr="00E275C6">
        <w:rPr>
          <w:rFonts w:cs="Arial"/>
          <w:szCs w:val="20"/>
        </w:rPr>
        <w:t xml:space="preserve">ISO </w:t>
      </w:r>
      <w:r>
        <w:rPr>
          <w:rFonts w:cs="Arial"/>
          <w:szCs w:val="20"/>
        </w:rPr>
        <w:t xml:space="preserve">1996-1« </w:t>
      </w:r>
      <w:r w:rsidR="00265BDB">
        <w:rPr>
          <w:rFonts w:cs="Arial"/>
          <w:szCs w:val="20"/>
        </w:rPr>
        <w:t xml:space="preserve">pa </w:t>
      </w:r>
      <w:r w:rsidRPr="00E275C6">
        <w:rPr>
          <w:rFonts w:cs="Arial"/>
          <w:szCs w:val="20"/>
        </w:rPr>
        <w:t>z besed</w:t>
      </w:r>
      <w:r>
        <w:rPr>
          <w:rFonts w:cs="Arial"/>
          <w:szCs w:val="20"/>
        </w:rPr>
        <w:t>ilom</w:t>
      </w:r>
      <w:r w:rsidRPr="00E275C6">
        <w:rPr>
          <w:rFonts w:cs="Arial"/>
          <w:szCs w:val="20"/>
        </w:rPr>
        <w:t xml:space="preserve"> »SIST ISO </w:t>
      </w:r>
      <w:r>
        <w:rPr>
          <w:rFonts w:cs="Arial"/>
          <w:szCs w:val="20"/>
        </w:rPr>
        <w:t>1996-1:2016</w:t>
      </w:r>
      <w:r w:rsidRPr="00E275C6">
        <w:rPr>
          <w:rFonts w:cs="Arial"/>
          <w:szCs w:val="20"/>
        </w:rPr>
        <w:t>«</w:t>
      </w:r>
      <w:r>
        <w:rPr>
          <w:rFonts w:cs="Arial"/>
          <w:szCs w:val="20"/>
        </w:rPr>
        <w:t>.</w:t>
      </w:r>
    </w:p>
    <w:p w14:paraId="022F3216" w14:textId="77777777" w:rsidR="002C7441" w:rsidRDefault="002C7441" w:rsidP="00D23994">
      <w:pPr>
        <w:spacing w:after="200" w:line="276" w:lineRule="auto"/>
        <w:jc w:val="both"/>
        <w:rPr>
          <w:rFonts w:cs="Arial"/>
          <w:szCs w:val="20"/>
        </w:rPr>
      </w:pPr>
      <w:r>
        <w:rPr>
          <w:rFonts w:cs="Arial"/>
          <w:szCs w:val="20"/>
        </w:rPr>
        <w:t xml:space="preserve">V 2. točki se </w:t>
      </w:r>
      <w:r w:rsidRPr="00B87DEA">
        <w:rPr>
          <w:rFonts w:cs="Arial"/>
          <w:szCs w:val="20"/>
        </w:rPr>
        <w:t xml:space="preserve">besedilo </w:t>
      </w:r>
      <w:r w:rsidRPr="00E275C6">
        <w:rPr>
          <w:rFonts w:cs="Arial"/>
          <w:szCs w:val="20"/>
        </w:rPr>
        <w:t xml:space="preserve">»ISO </w:t>
      </w:r>
      <w:r>
        <w:rPr>
          <w:rFonts w:cs="Arial"/>
          <w:szCs w:val="20"/>
        </w:rPr>
        <w:t>10483</w:t>
      </w:r>
      <w:r w:rsidRPr="00E275C6">
        <w:rPr>
          <w:rFonts w:cs="Arial"/>
          <w:szCs w:val="20"/>
        </w:rPr>
        <w:t>« nadomesti z besed</w:t>
      </w:r>
      <w:r>
        <w:rPr>
          <w:rFonts w:cs="Arial"/>
          <w:szCs w:val="20"/>
        </w:rPr>
        <w:t>ilom</w:t>
      </w:r>
      <w:r w:rsidRPr="00E275C6">
        <w:rPr>
          <w:rFonts w:cs="Arial"/>
          <w:szCs w:val="20"/>
        </w:rPr>
        <w:t xml:space="preserve"> »</w:t>
      </w:r>
      <w:r>
        <w:rPr>
          <w:rFonts w:eastAsia="Arial"/>
        </w:rPr>
        <w:t xml:space="preserve">SIST </w:t>
      </w:r>
      <w:r w:rsidRPr="00565E0D">
        <w:rPr>
          <w:rFonts w:eastAsia="Arial"/>
        </w:rPr>
        <w:t>ISO 10843</w:t>
      </w:r>
      <w:r>
        <w:rPr>
          <w:rFonts w:eastAsia="Arial"/>
        </w:rPr>
        <w:t>:2012</w:t>
      </w:r>
      <w:r w:rsidRPr="00E275C6">
        <w:rPr>
          <w:rFonts w:cs="Arial"/>
          <w:szCs w:val="20"/>
        </w:rPr>
        <w:t>«</w:t>
      </w:r>
      <w:r w:rsidR="00265BDB">
        <w:rPr>
          <w:rFonts w:cs="Arial"/>
          <w:szCs w:val="20"/>
        </w:rPr>
        <w:t xml:space="preserve">, </w:t>
      </w:r>
      <w:r>
        <w:rPr>
          <w:rFonts w:cs="Arial"/>
          <w:szCs w:val="20"/>
        </w:rPr>
        <w:t xml:space="preserve">besedilo »tehnično specifikacijo ISO/TS 13474« </w:t>
      </w:r>
      <w:r w:rsidR="00265BDB">
        <w:rPr>
          <w:rFonts w:cs="Arial"/>
          <w:szCs w:val="20"/>
        </w:rPr>
        <w:t>pa</w:t>
      </w:r>
      <w:r w:rsidRPr="00E275C6">
        <w:rPr>
          <w:rFonts w:cs="Arial"/>
          <w:szCs w:val="20"/>
        </w:rPr>
        <w:t xml:space="preserve"> z besed</w:t>
      </w:r>
      <w:r>
        <w:rPr>
          <w:rFonts w:cs="Arial"/>
          <w:szCs w:val="20"/>
        </w:rPr>
        <w:t>ilom</w:t>
      </w:r>
      <w:r w:rsidRPr="00E275C6">
        <w:rPr>
          <w:rFonts w:cs="Arial"/>
          <w:szCs w:val="20"/>
        </w:rPr>
        <w:t xml:space="preserve"> »</w:t>
      </w:r>
      <w:r>
        <w:rPr>
          <w:rFonts w:cs="Arial"/>
          <w:szCs w:val="20"/>
        </w:rPr>
        <w:t xml:space="preserve">standardom </w:t>
      </w:r>
      <w:r>
        <w:rPr>
          <w:rFonts w:eastAsia="Arial"/>
        </w:rPr>
        <w:t>SIST ISO 13474:2012</w:t>
      </w:r>
      <w:r w:rsidRPr="00E275C6">
        <w:rPr>
          <w:rFonts w:cs="Arial"/>
          <w:szCs w:val="20"/>
        </w:rPr>
        <w:t>«</w:t>
      </w:r>
      <w:r>
        <w:rPr>
          <w:rFonts w:cs="Arial"/>
          <w:szCs w:val="20"/>
        </w:rPr>
        <w:t>.</w:t>
      </w:r>
    </w:p>
    <w:p w14:paraId="67A12C17" w14:textId="77777777" w:rsidR="00C258FC" w:rsidRDefault="00C258FC" w:rsidP="00D23994">
      <w:pPr>
        <w:spacing w:after="200" w:line="276" w:lineRule="auto"/>
        <w:jc w:val="both"/>
        <w:rPr>
          <w:rFonts w:cs="Arial"/>
          <w:szCs w:val="20"/>
        </w:rPr>
      </w:pPr>
    </w:p>
    <w:p w14:paraId="2D254DBE" w14:textId="77777777" w:rsidR="00C258FC" w:rsidRPr="00B87DEA" w:rsidRDefault="00C258FC" w:rsidP="00C258FC">
      <w:pPr>
        <w:spacing w:after="200" w:line="276" w:lineRule="auto"/>
        <w:jc w:val="center"/>
        <w:rPr>
          <w:rFonts w:cs="Arial"/>
          <w:szCs w:val="20"/>
        </w:rPr>
      </w:pPr>
      <w:r>
        <w:rPr>
          <w:rFonts w:cs="Arial"/>
          <w:szCs w:val="20"/>
        </w:rPr>
        <w:t>12</w:t>
      </w:r>
      <w:r w:rsidRPr="00B87DEA">
        <w:rPr>
          <w:rFonts w:cs="Arial"/>
          <w:szCs w:val="20"/>
        </w:rPr>
        <w:t>. člen</w:t>
      </w:r>
    </w:p>
    <w:p w14:paraId="0B244546" w14:textId="77777777" w:rsidR="00C258FC" w:rsidRDefault="00C258FC" w:rsidP="00C258FC">
      <w:pPr>
        <w:spacing w:after="200" w:line="276" w:lineRule="auto"/>
        <w:jc w:val="both"/>
        <w:rPr>
          <w:rFonts w:cs="Arial"/>
          <w:szCs w:val="20"/>
        </w:rPr>
      </w:pPr>
      <w:r w:rsidRPr="00B87DEA">
        <w:rPr>
          <w:rFonts w:cs="Arial"/>
          <w:szCs w:val="20"/>
        </w:rPr>
        <w:t xml:space="preserve">V </w:t>
      </w:r>
      <w:r>
        <w:rPr>
          <w:rFonts w:cs="Arial"/>
          <w:szCs w:val="20"/>
        </w:rPr>
        <w:t>prvem odstavku 2. točke Priloge 2 se</w:t>
      </w:r>
      <w:r w:rsidRPr="00B87DEA">
        <w:rPr>
          <w:rFonts w:cs="Arial"/>
          <w:szCs w:val="20"/>
        </w:rPr>
        <w:t xml:space="preserve"> besedilo </w:t>
      </w:r>
      <w:r w:rsidRPr="00E275C6">
        <w:rPr>
          <w:rFonts w:cs="Arial"/>
          <w:szCs w:val="20"/>
        </w:rPr>
        <w:t>»</w:t>
      </w:r>
      <w:r>
        <w:rPr>
          <w:rFonts w:cs="Arial"/>
          <w:szCs w:val="20"/>
        </w:rPr>
        <w:t xml:space="preserve">SIST </w:t>
      </w:r>
      <w:r w:rsidRPr="00E275C6">
        <w:rPr>
          <w:rFonts w:cs="Arial"/>
          <w:szCs w:val="20"/>
        </w:rPr>
        <w:t xml:space="preserve">ISO </w:t>
      </w:r>
      <w:r>
        <w:rPr>
          <w:rFonts w:cs="Arial"/>
          <w:szCs w:val="20"/>
        </w:rPr>
        <w:t>1996-1</w:t>
      </w:r>
      <w:r w:rsidRPr="00E275C6">
        <w:rPr>
          <w:rFonts w:cs="Arial"/>
          <w:szCs w:val="20"/>
        </w:rPr>
        <w:t>« nadomesti z besed</w:t>
      </w:r>
      <w:r>
        <w:rPr>
          <w:rFonts w:cs="Arial"/>
          <w:szCs w:val="20"/>
        </w:rPr>
        <w:t>ilom</w:t>
      </w:r>
      <w:r w:rsidRPr="00E275C6">
        <w:rPr>
          <w:rFonts w:cs="Arial"/>
          <w:szCs w:val="20"/>
        </w:rPr>
        <w:t xml:space="preserve"> »SIST ISO </w:t>
      </w:r>
      <w:r>
        <w:rPr>
          <w:rFonts w:cs="Arial"/>
          <w:szCs w:val="20"/>
        </w:rPr>
        <w:t>1996-1:2016</w:t>
      </w:r>
      <w:r w:rsidRPr="00E275C6">
        <w:rPr>
          <w:rFonts w:cs="Arial"/>
          <w:szCs w:val="20"/>
        </w:rPr>
        <w:t>«</w:t>
      </w:r>
      <w:r>
        <w:rPr>
          <w:rFonts w:cs="Arial"/>
          <w:szCs w:val="20"/>
        </w:rPr>
        <w:t>.</w:t>
      </w:r>
    </w:p>
    <w:p w14:paraId="09823A57" w14:textId="77777777" w:rsidR="00C258FC" w:rsidRDefault="00C258FC" w:rsidP="00C258FC">
      <w:pPr>
        <w:spacing w:after="200" w:line="276" w:lineRule="auto"/>
        <w:jc w:val="both"/>
        <w:rPr>
          <w:rFonts w:cs="Arial"/>
          <w:szCs w:val="20"/>
        </w:rPr>
      </w:pPr>
      <w:r>
        <w:rPr>
          <w:rFonts w:cs="Arial"/>
          <w:szCs w:val="20"/>
        </w:rPr>
        <w:t xml:space="preserve">V prvem odstavku 2.1 točke Priloge 2 se besedilo »SIST EN ISO 1996-1« nadomesti z besedilom »SIST </w:t>
      </w:r>
      <w:r w:rsidRPr="00E275C6">
        <w:rPr>
          <w:rFonts w:cs="Arial"/>
          <w:szCs w:val="20"/>
        </w:rPr>
        <w:t xml:space="preserve">ISO </w:t>
      </w:r>
      <w:r>
        <w:rPr>
          <w:rFonts w:cs="Arial"/>
          <w:szCs w:val="20"/>
        </w:rPr>
        <w:t>1996-1:2016«.</w:t>
      </w:r>
    </w:p>
    <w:p w14:paraId="6404E003" w14:textId="11CE3BCF" w:rsidR="00C258FC" w:rsidRDefault="00C258FC" w:rsidP="00C258FC">
      <w:pPr>
        <w:spacing w:after="200" w:line="276" w:lineRule="auto"/>
        <w:jc w:val="both"/>
        <w:rPr>
          <w:rFonts w:cs="Arial"/>
          <w:szCs w:val="20"/>
        </w:rPr>
      </w:pPr>
      <w:r>
        <w:rPr>
          <w:rFonts w:cs="Arial"/>
          <w:szCs w:val="20"/>
        </w:rPr>
        <w:t xml:space="preserve">V drugem odstavku se besedilo »SIST </w:t>
      </w:r>
      <w:r w:rsidR="00986391">
        <w:rPr>
          <w:rFonts w:cs="Arial"/>
          <w:szCs w:val="20"/>
        </w:rPr>
        <w:t xml:space="preserve">EN </w:t>
      </w:r>
      <w:r>
        <w:rPr>
          <w:rFonts w:cs="Arial"/>
          <w:szCs w:val="20"/>
        </w:rPr>
        <w:t xml:space="preserve">ISO 1996-1« nadomesti z besedilom »SIST </w:t>
      </w:r>
      <w:r w:rsidRPr="00E275C6">
        <w:rPr>
          <w:rFonts w:cs="Arial"/>
          <w:szCs w:val="20"/>
        </w:rPr>
        <w:t xml:space="preserve">ISO </w:t>
      </w:r>
      <w:r>
        <w:rPr>
          <w:rFonts w:cs="Arial"/>
          <w:szCs w:val="20"/>
        </w:rPr>
        <w:t>1996-1:2016«.</w:t>
      </w:r>
    </w:p>
    <w:p w14:paraId="2A12CD13" w14:textId="77777777" w:rsidR="00C258FC" w:rsidRDefault="00C258FC" w:rsidP="00C258FC">
      <w:pPr>
        <w:spacing w:after="200" w:line="276" w:lineRule="auto"/>
        <w:jc w:val="both"/>
        <w:rPr>
          <w:rFonts w:cs="Arial"/>
          <w:szCs w:val="20"/>
        </w:rPr>
      </w:pPr>
      <w:r>
        <w:rPr>
          <w:rFonts w:cs="Arial"/>
          <w:szCs w:val="20"/>
        </w:rPr>
        <w:t xml:space="preserve">V prvem odstavku točke 2.2 Priloge 2 se besedilo »ISO 10843« nadomesti z besedilom </w:t>
      </w:r>
      <w:r w:rsidRPr="00E275C6">
        <w:rPr>
          <w:rFonts w:cs="Arial"/>
          <w:szCs w:val="20"/>
        </w:rPr>
        <w:t>»</w:t>
      </w:r>
      <w:r>
        <w:rPr>
          <w:rFonts w:eastAsia="Arial"/>
        </w:rPr>
        <w:t xml:space="preserve">SIST </w:t>
      </w:r>
      <w:r w:rsidRPr="00565E0D">
        <w:rPr>
          <w:rFonts w:eastAsia="Arial"/>
        </w:rPr>
        <w:t>ISO 10843</w:t>
      </w:r>
      <w:r>
        <w:rPr>
          <w:rFonts w:eastAsia="Arial"/>
        </w:rPr>
        <w:t>:2012</w:t>
      </w:r>
      <w:r w:rsidRPr="00E275C6">
        <w:rPr>
          <w:rFonts w:cs="Arial"/>
          <w:szCs w:val="20"/>
        </w:rPr>
        <w:t>«</w:t>
      </w:r>
      <w:r>
        <w:rPr>
          <w:rFonts w:cs="Arial"/>
          <w:szCs w:val="20"/>
        </w:rPr>
        <w:t xml:space="preserve"> in besedilo »tehnično specifikacijo ISO/TS 13474« </w:t>
      </w:r>
      <w:r w:rsidRPr="00E275C6">
        <w:rPr>
          <w:rFonts w:cs="Arial"/>
          <w:szCs w:val="20"/>
        </w:rPr>
        <w:t>nadomesti z besed</w:t>
      </w:r>
      <w:r>
        <w:rPr>
          <w:rFonts w:cs="Arial"/>
          <w:szCs w:val="20"/>
        </w:rPr>
        <w:t>ilom</w:t>
      </w:r>
      <w:r w:rsidRPr="00E275C6">
        <w:rPr>
          <w:rFonts w:cs="Arial"/>
          <w:szCs w:val="20"/>
        </w:rPr>
        <w:t xml:space="preserve"> »</w:t>
      </w:r>
      <w:r>
        <w:rPr>
          <w:rFonts w:cs="Arial"/>
          <w:szCs w:val="20"/>
        </w:rPr>
        <w:t xml:space="preserve">standardom </w:t>
      </w:r>
      <w:r>
        <w:rPr>
          <w:rFonts w:eastAsia="Arial"/>
        </w:rPr>
        <w:t>SIST ISO 13474:2012</w:t>
      </w:r>
      <w:r w:rsidRPr="00E275C6">
        <w:rPr>
          <w:rFonts w:cs="Arial"/>
          <w:szCs w:val="20"/>
        </w:rPr>
        <w:t>«</w:t>
      </w:r>
      <w:r>
        <w:rPr>
          <w:rFonts w:cs="Arial"/>
          <w:szCs w:val="20"/>
        </w:rPr>
        <w:t>.</w:t>
      </w:r>
    </w:p>
    <w:p w14:paraId="2E5220A7" w14:textId="6F74BE1E" w:rsidR="00C258FC" w:rsidRPr="00E275C6" w:rsidRDefault="00C258FC" w:rsidP="00C258FC">
      <w:pPr>
        <w:spacing w:after="200" w:line="276" w:lineRule="auto"/>
        <w:jc w:val="both"/>
        <w:rPr>
          <w:rFonts w:cs="Arial"/>
          <w:szCs w:val="20"/>
        </w:rPr>
      </w:pPr>
      <w:r>
        <w:rPr>
          <w:rFonts w:cs="Arial"/>
          <w:szCs w:val="20"/>
        </w:rPr>
        <w:t xml:space="preserve">V tretjem odstavku se besedilo »SIST </w:t>
      </w:r>
      <w:r w:rsidR="00986391">
        <w:rPr>
          <w:rFonts w:cs="Arial"/>
          <w:szCs w:val="20"/>
        </w:rPr>
        <w:t xml:space="preserve">EN </w:t>
      </w:r>
      <w:r>
        <w:rPr>
          <w:rFonts w:cs="Arial"/>
          <w:szCs w:val="20"/>
        </w:rPr>
        <w:t xml:space="preserve">ISO 1996-1« nadomesti z besedilom »SIST </w:t>
      </w:r>
      <w:r w:rsidRPr="00E275C6">
        <w:rPr>
          <w:rFonts w:cs="Arial"/>
          <w:szCs w:val="20"/>
        </w:rPr>
        <w:t xml:space="preserve">ISO </w:t>
      </w:r>
      <w:r>
        <w:rPr>
          <w:rFonts w:cs="Arial"/>
          <w:szCs w:val="20"/>
        </w:rPr>
        <w:t>1996-1:2016«.</w:t>
      </w:r>
    </w:p>
    <w:p w14:paraId="1FBB7CD6" w14:textId="1B0CEA14" w:rsidR="00C258FC" w:rsidRDefault="00C258FC" w:rsidP="00D23994">
      <w:pPr>
        <w:spacing w:after="200" w:line="276" w:lineRule="auto"/>
        <w:jc w:val="both"/>
        <w:rPr>
          <w:rFonts w:cs="Arial"/>
          <w:szCs w:val="20"/>
        </w:rPr>
      </w:pPr>
      <w:r>
        <w:rPr>
          <w:rFonts w:cs="Arial"/>
          <w:szCs w:val="20"/>
        </w:rPr>
        <w:t xml:space="preserve">V prvem odstavku točke 2.3 Priloge 2 se besedilo »SIST </w:t>
      </w:r>
      <w:r w:rsidR="00986391">
        <w:rPr>
          <w:rFonts w:cs="Arial"/>
          <w:szCs w:val="20"/>
        </w:rPr>
        <w:t xml:space="preserve">EN </w:t>
      </w:r>
      <w:r>
        <w:rPr>
          <w:rFonts w:cs="Arial"/>
          <w:szCs w:val="20"/>
        </w:rPr>
        <w:t xml:space="preserve">ISO 1996-1« nadomesti z besedilom »SIST </w:t>
      </w:r>
      <w:r w:rsidRPr="00E275C6">
        <w:rPr>
          <w:rFonts w:cs="Arial"/>
          <w:szCs w:val="20"/>
        </w:rPr>
        <w:t xml:space="preserve">ISO </w:t>
      </w:r>
      <w:r>
        <w:rPr>
          <w:rFonts w:cs="Arial"/>
          <w:szCs w:val="20"/>
        </w:rPr>
        <w:t>1996-1:2016«.</w:t>
      </w:r>
    </w:p>
    <w:p w14:paraId="76B0F33B" w14:textId="77777777" w:rsidR="00C258FC" w:rsidRDefault="00C258FC" w:rsidP="00C258FC">
      <w:pPr>
        <w:spacing w:after="200" w:line="276" w:lineRule="auto"/>
        <w:jc w:val="both"/>
        <w:rPr>
          <w:rFonts w:cs="Arial"/>
          <w:szCs w:val="20"/>
        </w:rPr>
      </w:pPr>
      <w:r>
        <w:rPr>
          <w:rFonts w:cs="Arial"/>
          <w:szCs w:val="20"/>
        </w:rPr>
        <w:t xml:space="preserve">V prvem odstavku točke 3 Priloge 2 se besedilo »SIST ISO 1996-2« nadomesti z besedilom »SIST </w:t>
      </w:r>
      <w:r w:rsidRPr="00E275C6">
        <w:rPr>
          <w:rFonts w:cs="Arial"/>
          <w:szCs w:val="20"/>
        </w:rPr>
        <w:t xml:space="preserve">ISO </w:t>
      </w:r>
      <w:r>
        <w:rPr>
          <w:rFonts w:cs="Arial"/>
          <w:szCs w:val="20"/>
        </w:rPr>
        <w:t>1996-1:2017«.</w:t>
      </w:r>
    </w:p>
    <w:p w14:paraId="7D70284C" w14:textId="77777777" w:rsidR="00192D6F" w:rsidRDefault="00192D6F" w:rsidP="005179C2">
      <w:pPr>
        <w:spacing w:after="200" w:line="276" w:lineRule="auto"/>
        <w:rPr>
          <w:rFonts w:cs="Arial"/>
          <w:szCs w:val="20"/>
        </w:rPr>
      </w:pPr>
    </w:p>
    <w:p w14:paraId="52C6F434" w14:textId="77777777" w:rsidR="008F04A8" w:rsidRDefault="008F04A8" w:rsidP="008F04A8">
      <w:pPr>
        <w:spacing w:after="200" w:line="276" w:lineRule="auto"/>
        <w:jc w:val="center"/>
        <w:rPr>
          <w:rFonts w:cs="Arial"/>
          <w:szCs w:val="20"/>
        </w:rPr>
      </w:pPr>
      <w:r>
        <w:rPr>
          <w:rFonts w:cs="Arial"/>
          <w:szCs w:val="20"/>
        </w:rPr>
        <w:t>PREHODNE IN KONČNA DOLOČBA</w:t>
      </w:r>
    </w:p>
    <w:p w14:paraId="35934DD3" w14:textId="77777777" w:rsidR="008F04A8" w:rsidRDefault="008F04A8" w:rsidP="005179C2">
      <w:pPr>
        <w:spacing w:after="200" w:line="276" w:lineRule="auto"/>
        <w:rPr>
          <w:rFonts w:cs="Arial"/>
          <w:szCs w:val="20"/>
        </w:rPr>
      </w:pPr>
    </w:p>
    <w:p w14:paraId="6F1D76CF" w14:textId="77777777" w:rsidR="008F04A8" w:rsidRPr="00E275C6" w:rsidRDefault="008F04A8" w:rsidP="008F04A8">
      <w:pPr>
        <w:spacing w:after="200" w:line="276" w:lineRule="auto"/>
        <w:jc w:val="center"/>
        <w:rPr>
          <w:rFonts w:cs="Arial"/>
          <w:szCs w:val="20"/>
        </w:rPr>
      </w:pPr>
      <w:r w:rsidRPr="00E275C6">
        <w:rPr>
          <w:rFonts w:cs="Arial"/>
          <w:szCs w:val="20"/>
        </w:rPr>
        <w:lastRenderedPageBreak/>
        <w:t>1</w:t>
      </w:r>
      <w:r w:rsidR="00C258FC">
        <w:rPr>
          <w:rFonts w:cs="Arial"/>
          <w:szCs w:val="20"/>
        </w:rPr>
        <w:t>3</w:t>
      </w:r>
      <w:r w:rsidRPr="00E275C6">
        <w:rPr>
          <w:rFonts w:cs="Arial"/>
          <w:szCs w:val="20"/>
        </w:rPr>
        <w:t>. člen</w:t>
      </w:r>
    </w:p>
    <w:p w14:paraId="5863D743" w14:textId="77777777" w:rsidR="008F04A8" w:rsidRDefault="008F04A8" w:rsidP="008F04A8">
      <w:pPr>
        <w:spacing w:after="200" w:line="276" w:lineRule="auto"/>
        <w:jc w:val="center"/>
        <w:rPr>
          <w:rFonts w:cs="Arial"/>
          <w:szCs w:val="20"/>
        </w:rPr>
      </w:pPr>
      <w:r>
        <w:rPr>
          <w:rFonts w:cs="Arial"/>
          <w:szCs w:val="20"/>
        </w:rPr>
        <w:t>(prvo poročanje)</w:t>
      </w:r>
    </w:p>
    <w:p w14:paraId="09460D1F" w14:textId="3B43C6D3" w:rsidR="008F04A8" w:rsidRDefault="00074B15" w:rsidP="006F6F50">
      <w:pPr>
        <w:spacing w:after="200" w:line="276" w:lineRule="auto"/>
        <w:jc w:val="both"/>
        <w:rPr>
          <w:rFonts w:cs="Arial"/>
          <w:szCs w:val="20"/>
        </w:rPr>
      </w:pPr>
      <w:r>
        <w:rPr>
          <w:rFonts w:cs="Arial"/>
          <w:szCs w:val="20"/>
        </w:rPr>
        <w:t xml:space="preserve">Oseba </w:t>
      </w:r>
      <w:r w:rsidR="008F04A8">
        <w:rPr>
          <w:rFonts w:cs="Arial"/>
          <w:szCs w:val="20"/>
        </w:rPr>
        <w:t xml:space="preserve">iz </w:t>
      </w:r>
      <w:r>
        <w:rPr>
          <w:rFonts w:cs="Arial"/>
          <w:szCs w:val="20"/>
        </w:rPr>
        <w:t>6.</w:t>
      </w:r>
      <w:r w:rsidR="008F04A8">
        <w:rPr>
          <w:rFonts w:cs="Arial"/>
          <w:szCs w:val="20"/>
        </w:rPr>
        <w:t xml:space="preserve"> člena te</w:t>
      </w:r>
      <w:r>
        <w:rPr>
          <w:rFonts w:cs="Arial"/>
          <w:szCs w:val="20"/>
        </w:rPr>
        <w:t>ga pravilnika</w:t>
      </w:r>
      <w:r w:rsidR="008F04A8">
        <w:rPr>
          <w:rFonts w:cs="Arial"/>
          <w:szCs w:val="20"/>
        </w:rPr>
        <w:t xml:space="preserve"> mora prvič poslati ministrstvu poročilo o </w:t>
      </w:r>
      <w:r w:rsidR="008F04A8" w:rsidRPr="00BE7477">
        <w:rPr>
          <w:rFonts w:eastAsia="Arial" w:cs="Arial"/>
          <w:szCs w:val="20"/>
        </w:rPr>
        <w:t xml:space="preserve">ocenjevanju hrupa najkasneje do 30. </w:t>
      </w:r>
      <w:r w:rsidR="008F04A8">
        <w:rPr>
          <w:rFonts w:eastAsia="Arial" w:cs="Arial"/>
          <w:szCs w:val="20"/>
        </w:rPr>
        <w:t>oktobra</w:t>
      </w:r>
      <w:r w:rsidR="008F04A8" w:rsidRPr="00BE7477">
        <w:rPr>
          <w:rFonts w:eastAsia="Arial" w:cs="Arial"/>
          <w:szCs w:val="20"/>
        </w:rPr>
        <w:t xml:space="preserve"> 20</w:t>
      </w:r>
      <w:r w:rsidR="008F04A8">
        <w:rPr>
          <w:rFonts w:eastAsia="Arial" w:cs="Arial"/>
          <w:szCs w:val="20"/>
        </w:rPr>
        <w:t>18</w:t>
      </w:r>
      <w:r w:rsidR="008F04A8" w:rsidRPr="00BE7477">
        <w:rPr>
          <w:rFonts w:eastAsia="Arial" w:cs="Arial"/>
          <w:szCs w:val="20"/>
        </w:rPr>
        <w:t xml:space="preserve"> za stanje obremenjenosti okolja s hrupom v</w:t>
      </w:r>
      <w:r w:rsidR="008F04A8">
        <w:rPr>
          <w:rFonts w:eastAsia="Arial" w:cs="Arial"/>
          <w:szCs w:val="20"/>
        </w:rPr>
        <w:t xml:space="preserve"> k</w:t>
      </w:r>
      <w:r w:rsidR="008F04A8" w:rsidRPr="00BE7477">
        <w:rPr>
          <w:rFonts w:eastAsia="Arial" w:cs="Arial"/>
          <w:szCs w:val="20"/>
        </w:rPr>
        <w:t>oledarskem letu</w:t>
      </w:r>
      <w:r w:rsidR="008F04A8">
        <w:rPr>
          <w:rFonts w:eastAsia="Arial" w:cs="Arial"/>
          <w:szCs w:val="20"/>
        </w:rPr>
        <w:t xml:space="preserve"> 2016</w:t>
      </w:r>
      <w:r w:rsidR="008F04A8" w:rsidRPr="00BE7477">
        <w:rPr>
          <w:rFonts w:eastAsia="Arial" w:cs="Arial"/>
          <w:szCs w:val="20"/>
        </w:rPr>
        <w:t>.</w:t>
      </w:r>
    </w:p>
    <w:p w14:paraId="5F720154" w14:textId="77777777" w:rsidR="008F04A8" w:rsidRPr="00E275C6" w:rsidRDefault="008F04A8" w:rsidP="005179C2">
      <w:pPr>
        <w:spacing w:after="200" w:line="276" w:lineRule="auto"/>
        <w:rPr>
          <w:rFonts w:cs="Arial"/>
          <w:szCs w:val="20"/>
        </w:rPr>
      </w:pPr>
    </w:p>
    <w:p w14:paraId="33A9CDA8" w14:textId="1E1D4FCE" w:rsidR="00EE3602" w:rsidRPr="00E275C6" w:rsidRDefault="00EE3602" w:rsidP="000A170B">
      <w:pPr>
        <w:tabs>
          <w:tab w:val="center" w:pos="4536"/>
          <w:tab w:val="left" w:pos="5285"/>
        </w:tabs>
        <w:spacing w:after="200" w:line="276" w:lineRule="auto"/>
        <w:jc w:val="center"/>
        <w:rPr>
          <w:rFonts w:cs="Arial"/>
          <w:szCs w:val="20"/>
        </w:rPr>
      </w:pPr>
      <w:r w:rsidRPr="00E275C6">
        <w:rPr>
          <w:rFonts w:cs="Arial"/>
          <w:szCs w:val="20"/>
        </w:rPr>
        <w:t>1</w:t>
      </w:r>
      <w:r w:rsidR="00C258FC">
        <w:rPr>
          <w:rFonts w:cs="Arial"/>
          <w:szCs w:val="20"/>
        </w:rPr>
        <w:t>4</w:t>
      </w:r>
      <w:r w:rsidRPr="00E275C6">
        <w:rPr>
          <w:rFonts w:cs="Arial"/>
          <w:szCs w:val="20"/>
        </w:rPr>
        <w:t>. člen</w:t>
      </w:r>
    </w:p>
    <w:p w14:paraId="14436D37" w14:textId="77777777" w:rsidR="00EE3602" w:rsidRPr="00E275C6" w:rsidRDefault="00EE3602" w:rsidP="000A170B">
      <w:pPr>
        <w:spacing w:before="240" w:line="240" w:lineRule="atLeast"/>
        <w:jc w:val="center"/>
        <w:rPr>
          <w:rFonts w:eastAsia="Arial" w:cs="Arial"/>
          <w:szCs w:val="20"/>
        </w:rPr>
      </w:pPr>
      <w:r w:rsidRPr="00E275C6">
        <w:rPr>
          <w:rFonts w:eastAsia="Arial" w:cs="Arial"/>
          <w:szCs w:val="20"/>
        </w:rPr>
        <w:t>(</w:t>
      </w:r>
      <w:r w:rsidR="00A75C53">
        <w:rPr>
          <w:rFonts w:eastAsia="Arial" w:cs="Arial"/>
          <w:szCs w:val="20"/>
        </w:rPr>
        <w:t>uporaba</w:t>
      </w:r>
      <w:r w:rsidRPr="00E275C6">
        <w:rPr>
          <w:rFonts w:eastAsia="Arial" w:cs="Arial"/>
          <w:szCs w:val="20"/>
        </w:rPr>
        <w:t xml:space="preserve"> standardov</w:t>
      </w:r>
      <w:r w:rsidR="0083796F">
        <w:rPr>
          <w:rFonts w:eastAsia="Arial" w:cs="Arial"/>
          <w:szCs w:val="20"/>
        </w:rPr>
        <w:t xml:space="preserve"> v prehodnem obdo</w:t>
      </w:r>
      <w:r w:rsidR="00A75C53">
        <w:rPr>
          <w:rFonts w:eastAsia="Arial" w:cs="Arial"/>
          <w:szCs w:val="20"/>
        </w:rPr>
        <w:t>b</w:t>
      </w:r>
      <w:r w:rsidR="0083796F">
        <w:rPr>
          <w:rFonts w:eastAsia="Arial" w:cs="Arial"/>
          <w:szCs w:val="20"/>
        </w:rPr>
        <w:t>ju</w:t>
      </w:r>
      <w:r w:rsidRPr="00E275C6">
        <w:rPr>
          <w:rFonts w:eastAsia="Arial" w:cs="Arial"/>
          <w:szCs w:val="20"/>
        </w:rPr>
        <w:t>)</w:t>
      </w:r>
    </w:p>
    <w:p w14:paraId="79C19FE2" w14:textId="77777777" w:rsidR="00DC01AA" w:rsidRDefault="00DC01AA" w:rsidP="007313E5">
      <w:pPr>
        <w:spacing w:after="200" w:line="276" w:lineRule="auto"/>
        <w:rPr>
          <w:rFonts w:cs="Arial"/>
          <w:szCs w:val="20"/>
        </w:rPr>
      </w:pPr>
    </w:p>
    <w:p w14:paraId="141F9731" w14:textId="7EFEEE67" w:rsidR="00DC01AA" w:rsidRPr="007313E5" w:rsidRDefault="00A75C53" w:rsidP="006F6F50">
      <w:pPr>
        <w:spacing w:before="240" w:line="240" w:lineRule="atLeast"/>
        <w:jc w:val="both"/>
        <w:rPr>
          <w:rFonts w:cs="Arial"/>
          <w:szCs w:val="20"/>
        </w:rPr>
      </w:pPr>
      <w:r w:rsidRPr="007313E5">
        <w:rPr>
          <w:rFonts w:cs="Arial"/>
          <w:szCs w:val="20"/>
        </w:rPr>
        <w:t xml:space="preserve">Ne glede na določbe </w:t>
      </w:r>
      <w:r w:rsidR="00DC01AA">
        <w:rPr>
          <w:rFonts w:cs="Arial"/>
          <w:szCs w:val="20"/>
        </w:rPr>
        <w:t>4., 5., 8., 9., 11</w:t>
      </w:r>
      <w:r w:rsidR="005B4AA9">
        <w:rPr>
          <w:rFonts w:cs="Arial"/>
          <w:szCs w:val="20"/>
        </w:rPr>
        <w:t>.</w:t>
      </w:r>
      <w:r w:rsidR="00DC01AA">
        <w:rPr>
          <w:rFonts w:cs="Arial"/>
          <w:szCs w:val="20"/>
        </w:rPr>
        <w:t xml:space="preserve"> in 12. </w:t>
      </w:r>
      <w:r w:rsidRPr="007313E5">
        <w:rPr>
          <w:rFonts w:cs="Arial"/>
          <w:szCs w:val="20"/>
        </w:rPr>
        <w:t>člen</w:t>
      </w:r>
      <w:r w:rsidR="00DC01AA">
        <w:rPr>
          <w:rFonts w:cs="Arial"/>
          <w:szCs w:val="20"/>
        </w:rPr>
        <w:t>a</w:t>
      </w:r>
      <w:r w:rsidRPr="007313E5">
        <w:rPr>
          <w:rFonts w:cs="Arial"/>
          <w:szCs w:val="20"/>
        </w:rPr>
        <w:t xml:space="preserve"> te</w:t>
      </w:r>
      <w:r w:rsidR="00265BDB" w:rsidRPr="007313E5">
        <w:rPr>
          <w:rFonts w:cs="Arial"/>
          <w:szCs w:val="20"/>
        </w:rPr>
        <w:t>ga</w:t>
      </w:r>
      <w:r w:rsidRPr="007313E5">
        <w:rPr>
          <w:rFonts w:cs="Arial"/>
          <w:szCs w:val="20"/>
        </w:rPr>
        <w:t xml:space="preserve"> </w:t>
      </w:r>
      <w:r w:rsidR="00265BDB" w:rsidRPr="007313E5">
        <w:rPr>
          <w:rFonts w:cs="Arial"/>
          <w:szCs w:val="20"/>
        </w:rPr>
        <w:t>pravilnika</w:t>
      </w:r>
      <w:r w:rsidRPr="007313E5">
        <w:rPr>
          <w:rFonts w:cs="Arial"/>
          <w:szCs w:val="20"/>
        </w:rPr>
        <w:t xml:space="preserve"> </w:t>
      </w:r>
      <w:r w:rsidR="00074B15">
        <w:rPr>
          <w:rFonts w:cs="Arial"/>
          <w:szCs w:val="20"/>
        </w:rPr>
        <w:t xml:space="preserve">lahko osebe, ki imajo </w:t>
      </w:r>
      <w:r w:rsidR="00271705">
        <w:rPr>
          <w:rFonts w:cs="Arial"/>
          <w:szCs w:val="20"/>
        </w:rPr>
        <w:t xml:space="preserve">na dan uveljavitve tega pravilnika </w:t>
      </w:r>
      <w:r w:rsidR="00074B15">
        <w:rPr>
          <w:rFonts w:cs="Arial"/>
          <w:szCs w:val="20"/>
        </w:rPr>
        <w:t>pravnomočno pooblastilo za izvajanje obratovalnega monitoringa za vire hrupa</w:t>
      </w:r>
      <w:r w:rsidR="000D0C6A">
        <w:rPr>
          <w:rFonts w:cs="Arial"/>
          <w:szCs w:val="20"/>
        </w:rPr>
        <w:t>,</w:t>
      </w:r>
      <w:r w:rsidR="00074B15">
        <w:rPr>
          <w:rFonts w:cs="Arial"/>
          <w:szCs w:val="20"/>
        </w:rPr>
        <w:t xml:space="preserve"> </w:t>
      </w:r>
      <w:r w:rsidR="00271705">
        <w:rPr>
          <w:rFonts w:cs="Arial"/>
          <w:szCs w:val="20"/>
        </w:rPr>
        <w:t>še</w:t>
      </w:r>
      <w:r w:rsidRPr="007313E5">
        <w:rPr>
          <w:rFonts w:cs="Arial"/>
          <w:szCs w:val="20"/>
        </w:rPr>
        <w:t xml:space="preserve"> lahko uporablja</w:t>
      </w:r>
      <w:r w:rsidR="00271705">
        <w:rPr>
          <w:rFonts w:cs="Arial"/>
          <w:szCs w:val="20"/>
        </w:rPr>
        <w:t>jo</w:t>
      </w:r>
      <w:r w:rsidRPr="007313E5">
        <w:rPr>
          <w:rFonts w:cs="Arial"/>
          <w:szCs w:val="20"/>
        </w:rPr>
        <w:t xml:space="preserve"> </w:t>
      </w:r>
      <w:r w:rsidR="00B87DEA" w:rsidRPr="007313E5">
        <w:rPr>
          <w:rFonts w:cs="Arial"/>
          <w:szCs w:val="20"/>
        </w:rPr>
        <w:t xml:space="preserve">standard </w:t>
      </w:r>
      <w:r w:rsidR="00B87DEA" w:rsidRPr="00E275C6">
        <w:rPr>
          <w:rFonts w:cs="Arial"/>
          <w:szCs w:val="20"/>
        </w:rPr>
        <w:t xml:space="preserve">SIST ISO </w:t>
      </w:r>
      <w:r w:rsidR="00DC01AA">
        <w:rPr>
          <w:rFonts w:cs="Arial"/>
          <w:szCs w:val="20"/>
        </w:rPr>
        <w:t xml:space="preserve">1996-1:2006 namesto standarda </w:t>
      </w:r>
      <w:r w:rsidR="00B87DEA" w:rsidRPr="00E275C6">
        <w:rPr>
          <w:rFonts w:cs="Arial"/>
          <w:szCs w:val="20"/>
        </w:rPr>
        <w:t>SIST ISO 1996-1</w:t>
      </w:r>
      <w:r w:rsidR="00DC01AA">
        <w:rPr>
          <w:rFonts w:cs="Arial"/>
          <w:szCs w:val="20"/>
        </w:rPr>
        <w:t xml:space="preserve">:2016 in </w:t>
      </w:r>
      <w:r w:rsidR="00B87DEA" w:rsidRPr="007313E5">
        <w:rPr>
          <w:rFonts w:cs="Arial"/>
          <w:szCs w:val="20"/>
        </w:rPr>
        <w:t xml:space="preserve">standard </w:t>
      </w:r>
      <w:r w:rsidR="00B87DEA" w:rsidRPr="00E275C6">
        <w:rPr>
          <w:rFonts w:cs="Arial"/>
          <w:szCs w:val="20"/>
        </w:rPr>
        <w:t xml:space="preserve">SIST ISO </w:t>
      </w:r>
      <w:r w:rsidR="00DC01AA">
        <w:rPr>
          <w:rFonts w:cs="Arial"/>
          <w:szCs w:val="20"/>
        </w:rPr>
        <w:t>1996-2:2007 namesto standarda SIST ISO 1006</w:t>
      </w:r>
      <w:r w:rsidR="00745D68">
        <w:rPr>
          <w:rFonts w:cs="Arial"/>
          <w:szCs w:val="20"/>
        </w:rPr>
        <w:t>-</w:t>
      </w:r>
      <w:r w:rsidR="00DC01AA">
        <w:rPr>
          <w:rFonts w:cs="Arial"/>
          <w:szCs w:val="20"/>
        </w:rPr>
        <w:t>2:2017</w:t>
      </w:r>
      <w:r w:rsidR="00271705">
        <w:rPr>
          <w:rFonts w:cs="Arial"/>
          <w:szCs w:val="20"/>
        </w:rPr>
        <w:t xml:space="preserve">, vendar </w:t>
      </w:r>
      <w:r w:rsidR="00271705" w:rsidRPr="007313E5">
        <w:rPr>
          <w:rFonts w:cs="Arial"/>
          <w:szCs w:val="20"/>
        </w:rPr>
        <w:t xml:space="preserve">največ 24 mesecev od </w:t>
      </w:r>
      <w:r w:rsidR="00271705">
        <w:rPr>
          <w:rFonts w:cs="Arial"/>
          <w:szCs w:val="20"/>
        </w:rPr>
        <w:t xml:space="preserve">dne </w:t>
      </w:r>
      <w:r w:rsidR="00271705" w:rsidRPr="007313E5">
        <w:rPr>
          <w:rFonts w:cs="Arial"/>
          <w:szCs w:val="20"/>
        </w:rPr>
        <w:t>uveljavitve</w:t>
      </w:r>
      <w:r w:rsidR="00271705">
        <w:rPr>
          <w:rFonts w:cs="Arial"/>
          <w:szCs w:val="20"/>
        </w:rPr>
        <w:t xml:space="preserve"> tega pravilnika</w:t>
      </w:r>
      <w:r w:rsidR="007825C5">
        <w:rPr>
          <w:rFonts w:cs="Arial"/>
          <w:szCs w:val="20"/>
        </w:rPr>
        <w:t>.</w:t>
      </w:r>
    </w:p>
    <w:p w14:paraId="1AF7F078" w14:textId="77777777" w:rsidR="00DC01AA" w:rsidRDefault="00DC01AA" w:rsidP="007313E5">
      <w:pPr>
        <w:spacing w:after="200" w:line="276" w:lineRule="auto"/>
        <w:rPr>
          <w:rFonts w:cs="Arial"/>
          <w:szCs w:val="20"/>
        </w:rPr>
      </w:pPr>
    </w:p>
    <w:p w14:paraId="34D0F1E1" w14:textId="308F2804" w:rsidR="006B498D" w:rsidRPr="00E275C6" w:rsidRDefault="006B498D" w:rsidP="006B498D">
      <w:pPr>
        <w:spacing w:after="200" w:line="276" w:lineRule="auto"/>
        <w:jc w:val="center"/>
        <w:rPr>
          <w:rFonts w:cs="Arial"/>
          <w:szCs w:val="20"/>
        </w:rPr>
      </w:pPr>
      <w:r w:rsidRPr="00E275C6">
        <w:rPr>
          <w:rFonts w:cs="Arial"/>
          <w:szCs w:val="20"/>
        </w:rPr>
        <w:t>1</w:t>
      </w:r>
      <w:r w:rsidR="00C258FC">
        <w:rPr>
          <w:rFonts w:cs="Arial"/>
          <w:szCs w:val="20"/>
        </w:rPr>
        <w:t>5</w:t>
      </w:r>
      <w:r w:rsidR="005B4AA9">
        <w:rPr>
          <w:rFonts w:cs="Arial"/>
          <w:szCs w:val="20"/>
        </w:rPr>
        <w:t>.</w:t>
      </w:r>
      <w:r w:rsidR="00EE3602" w:rsidRPr="00E275C6">
        <w:rPr>
          <w:rFonts w:cs="Arial"/>
          <w:szCs w:val="20"/>
        </w:rPr>
        <w:t> </w:t>
      </w:r>
      <w:r w:rsidRPr="00E275C6">
        <w:rPr>
          <w:rFonts w:cs="Arial"/>
          <w:szCs w:val="20"/>
        </w:rPr>
        <w:t>člen</w:t>
      </w:r>
    </w:p>
    <w:p w14:paraId="4EDC06C0" w14:textId="77777777" w:rsidR="006B498D" w:rsidRPr="00E275C6" w:rsidRDefault="006B498D" w:rsidP="006B498D">
      <w:pPr>
        <w:spacing w:after="200" w:line="276" w:lineRule="auto"/>
        <w:jc w:val="both"/>
        <w:rPr>
          <w:rFonts w:cs="Arial"/>
          <w:szCs w:val="20"/>
        </w:rPr>
      </w:pPr>
      <w:r w:rsidRPr="00E275C6">
        <w:rPr>
          <w:rFonts w:cs="Arial"/>
          <w:szCs w:val="20"/>
        </w:rPr>
        <w:t xml:space="preserve">Ta </w:t>
      </w:r>
      <w:r w:rsidR="00EE3602" w:rsidRPr="00E275C6">
        <w:rPr>
          <w:rFonts w:cs="Arial"/>
          <w:szCs w:val="20"/>
        </w:rPr>
        <w:t>pravilnik</w:t>
      </w:r>
      <w:r w:rsidRPr="00E275C6">
        <w:rPr>
          <w:rFonts w:cs="Arial"/>
          <w:szCs w:val="20"/>
        </w:rPr>
        <w:t xml:space="preserve"> začne veljati naslednji dan po objavi v Uradnem listu Republike Slovenije.</w:t>
      </w:r>
    </w:p>
    <w:p w14:paraId="69FBCE90" w14:textId="77777777" w:rsidR="006B498D" w:rsidRPr="00E275C6" w:rsidRDefault="006B498D" w:rsidP="006B498D">
      <w:pPr>
        <w:spacing w:after="200" w:line="276" w:lineRule="auto"/>
        <w:jc w:val="both"/>
        <w:rPr>
          <w:rFonts w:cs="Arial"/>
          <w:szCs w:val="20"/>
        </w:rPr>
      </w:pPr>
    </w:p>
    <w:p w14:paraId="7C3049D8" w14:textId="6E78B064" w:rsidR="006B498D" w:rsidRPr="00E275C6" w:rsidRDefault="000D0C6A" w:rsidP="006B498D">
      <w:pPr>
        <w:spacing w:after="200" w:line="276" w:lineRule="auto"/>
        <w:jc w:val="both"/>
        <w:rPr>
          <w:rFonts w:cs="Arial"/>
          <w:szCs w:val="20"/>
        </w:rPr>
      </w:pPr>
      <w:r>
        <w:rPr>
          <w:rFonts w:cs="Arial"/>
          <w:szCs w:val="20"/>
        </w:rPr>
        <w:t>Št.:</w:t>
      </w:r>
    </w:p>
    <w:p w14:paraId="638DD402" w14:textId="77777777" w:rsidR="006B498D" w:rsidRPr="00E275C6" w:rsidRDefault="006B498D" w:rsidP="006B498D">
      <w:pPr>
        <w:spacing w:after="200" w:line="276" w:lineRule="auto"/>
        <w:jc w:val="both"/>
        <w:rPr>
          <w:rFonts w:cs="Arial"/>
          <w:szCs w:val="20"/>
        </w:rPr>
      </w:pPr>
      <w:r w:rsidRPr="00E275C6">
        <w:rPr>
          <w:rFonts w:cs="Arial"/>
          <w:szCs w:val="20"/>
        </w:rPr>
        <w:t xml:space="preserve">Ljubljana, dne </w:t>
      </w:r>
    </w:p>
    <w:p w14:paraId="530B4A56" w14:textId="77777777" w:rsidR="006B498D" w:rsidRPr="00A0227C" w:rsidRDefault="006B498D" w:rsidP="006B498D">
      <w:pPr>
        <w:spacing w:after="200" w:line="276" w:lineRule="auto"/>
        <w:jc w:val="both"/>
        <w:rPr>
          <w:rFonts w:cs="Arial"/>
          <w:szCs w:val="20"/>
        </w:rPr>
      </w:pPr>
      <w:r w:rsidRPr="00A0227C">
        <w:rPr>
          <w:rFonts w:cs="Arial"/>
          <w:szCs w:val="20"/>
        </w:rPr>
        <w:t>EVA: 201</w:t>
      </w:r>
      <w:r w:rsidR="00C258FC" w:rsidRPr="00A0227C">
        <w:rPr>
          <w:rFonts w:cs="Arial"/>
          <w:szCs w:val="20"/>
        </w:rPr>
        <w:t>8</w:t>
      </w:r>
      <w:r w:rsidRPr="00A0227C">
        <w:rPr>
          <w:rFonts w:cs="Arial"/>
          <w:szCs w:val="20"/>
        </w:rPr>
        <w:t>-2550-00</w:t>
      </w:r>
      <w:r w:rsidR="00C258FC" w:rsidRPr="00A0227C">
        <w:rPr>
          <w:rFonts w:cs="Arial"/>
          <w:szCs w:val="20"/>
        </w:rPr>
        <w:t>84</w:t>
      </w:r>
    </w:p>
    <w:p w14:paraId="732F9783" w14:textId="77777777" w:rsidR="006B498D" w:rsidRPr="00E275C6" w:rsidRDefault="006B498D" w:rsidP="006B498D">
      <w:pPr>
        <w:tabs>
          <w:tab w:val="left" w:pos="4536"/>
        </w:tabs>
        <w:spacing w:after="200" w:line="276" w:lineRule="auto"/>
        <w:ind w:left="4536"/>
        <w:jc w:val="center"/>
        <w:rPr>
          <w:rFonts w:cs="Arial"/>
          <w:szCs w:val="20"/>
        </w:rPr>
      </w:pPr>
      <w:r w:rsidRPr="00E275C6">
        <w:rPr>
          <w:rFonts w:cs="Arial"/>
          <w:szCs w:val="20"/>
        </w:rPr>
        <w:t>Vlada Republike Slovenije</w:t>
      </w:r>
    </w:p>
    <w:p w14:paraId="03D4675E" w14:textId="07D197C7" w:rsidR="006B498D" w:rsidRPr="00E275C6" w:rsidRDefault="000D0C6A" w:rsidP="006B498D">
      <w:pPr>
        <w:tabs>
          <w:tab w:val="left" w:pos="4536"/>
        </w:tabs>
        <w:spacing w:after="200" w:line="276" w:lineRule="auto"/>
        <w:ind w:left="4536"/>
        <w:jc w:val="center"/>
        <w:rPr>
          <w:rFonts w:cs="Arial"/>
          <w:szCs w:val="20"/>
        </w:rPr>
      </w:pPr>
      <w:r>
        <w:rPr>
          <w:rFonts w:cs="Arial"/>
          <w:szCs w:val="20"/>
        </w:rPr>
        <w:t>d</w:t>
      </w:r>
      <w:r w:rsidR="006B498D" w:rsidRPr="00E275C6">
        <w:rPr>
          <w:rFonts w:cs="Arial"/>
          <w:szCs w:val="20"/>
        </w:rPr>
        <w:t>r. Miro Cerar</w:t>
      </w:r>
    </w:p>
    <w:p w14:paraId="068E2E7C" w14:textId="77777777" w:rsidR="00720A6B" w:rsidRPr="00E275C6" w:rsidRDefault="006B498D" w:rsidP="006B498D">
      <w:pPr>
        <w:tabs>
          <w:tab w:val="left" w:pos="4536"/>
        </w:tabs>
        <w:spacing w:after="200" w:line="276" w:lineRule="auto"/>
        <w:ind w:left="4536"/>
        <w:jc w:val="center"/>
        <w:rPr>
          <w:rFonts w:eastAsiaTheme="minorHAnsi" w:cs="Arial"/>
          <w:szCs w:val="20"/>
        </w:rPr>
      </w:pPr>
      <w:r w:rsidRPr="00E275C6">
        <w:rPr>
          <w:rFonts w:cs="Arial"/>
          <w:szCs w:val="20"/>
        </w:rPr>
        <w:t>predsednik</w:t>
      </w:r>
    </w:p>
    <w:sectPr w:rsidR="00720A6B" w:rsidRPr="00E275C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C5DC0" w14:textId="77777777" w:rsidR="00255595" w:rsidRDefault="00255595" w:rsidP="0026207F">
      <w:pPr>
        <w:spacing w:line="240" w:lineRule="auto"/>
      </w:pPr>
      <w:r>
        <w:separator/>
      </w:r>
    </w:p>
  </w:endnote>
  <w:endnote w:type="continuationSeparator" w:id="0">
    <w:p w14:paraId="40CC76C3" w14:textId="77777777" w:rsidR="00255595" w:rsidRDefault="00255595" w:rsidP="00262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BF326" w14:textId="77777777" w:rsidR="00A91644" w:rsidRDefault="00A916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F85B9" w14:textId="77777777" w:rsidR="00A91644" w:rsidRDefault="00A916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EAA3" w14:textId="77777777" w:rsidR="00A91644" w:rsidRDefault="00A916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86E50" w14:textId="77777777" w:rsidR="00255595" w:rsidRDefault="00255595" w:rsidP="0026207F">
      <w:pPr>
        <w:spacing w:line="240" w:lineRule="auto"/>
      </w:pPr>
      <w:r>
        <w:separator/>
      </w:r>
    </w:p>
  </w:footnote>
  <w:footnote w:type="continuationSeparator" w:id="0">
    <w:p w14:paraId="36A5538E" w14:textId="77777777" w:rsidR="00255595" w:rsidRDefault="00255595" w:rsidP="002620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F5DC" w14:textId="77777777" w:rsidR="00A91644" w:rsidRDefault="00A9164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80E5" w14:textId="77777777" w:rsidR="006B498D" w:rsidRPr="0026207F" w:rsidRDefault="006B498D">
    <w:pPr>
      <w:pStyle w:val="Glava"/>
      <w:rPr>
        <w:i/>
      </w:rPr>
    </w:pPr>
    <w:r>
      <w:tab/>
    </w:r>
    <w:r>
      <w:tab/>
    </w:r>
    <w:r w:rsidRPr="0026207F">
      <w:rPr>
        <w:i/>
      </w:rPr>
      <w:t>O S N U T E K!</w:t>
    </w:r>
  </w:p>
  <w:p w14:paraId="6052A423" w14:textId="77777777" w:rsidR="006B498D" w:rsidRDefault="006B498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3B564" w14:textId="77777777" w:rsidR="00A91644" w:rsidRDefault="00A9164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7EA"/>
    <w:multiLevelType w:val="hybridMultilevel"/>
    <w:tmpl w:val="7158B860"/>
    <w:lvl w:ilvl="0" w:tplc="EF784E90">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1E723A01"/>
    <w:multiLevelType w:val="hybridMultilevel"/>
    <w:tmpl w:val="DED88714"/>
    <w:lvl w:ilvl="0" w:tplc="759666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169395E"/>
    <w:multiLevelType w:val="hybridMultilevel"/>
    <w:tmpl w:val="0C08F7C4"/>
    <w:lvl w:ilvl="0" w:tplc="759666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AA272E"/>
    <w:multiLevelType w:val="hybridMultilevel"/>
    <w:tmpl w:val="85465134"/>
    <w:lvl w:ilvl="0" w:tplc="94F0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6412BB"/>
    <w:multiLevelType w:val="hybridMultilevel"/>
    <w:tmpl w:val="93EEAF0A"/>
    <w:lvl w:ilvl="0" w:tplc="759666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240158"/>
    <w:multiLevelType w:val="hybridMultilevel"/>
    <w:tmpl w:val="841234F8"/>
    <w:lvl w:ilvl="0" w:tplc="75966664">
      <w:start w:val="1"/>
      <w:numFmt w:val="bullet"/>
      <w:lvlText w:val="­"/>
      <w:lvlJc w:val="left"/>
      <w:pPr>
        <w:ind w:left="723" w:hanging="360"/>
      </w:pPr>
      <w:rPr>
        <w:rFonts w:ascii="Arial" w:hAnsi="Arial" w:hint="default"/>
      </w:rPr>
    </w:lvl>
    <w:lvl w:ilvl="1" w:tplc="04240003" w:tentative="1">
      <w:start w:val="1"/>
      <w:numFmt w:val="bullet"/>
      <w:lvlText w:val="o"/>
      <w:lvlJc w:val="left"/>
      <w:pPr>
        <w:ind w:left="1443" w:hanging="360"/>
      </w:pPr>
      <w:rPr>
        <w:rFonts w:ascii="Courier New" w:hAnsi="Courier New" w:cs="Courier New" w:hint="default"/>
      </w:rPr>
    </w:lvl>
    <w:lvl w:ilvl="2" w:tplc="04240005" w:tentative="1">
      <w:start w:val="1"/>
      <w:numFmt w:val="bullet"/>
      <w:lvlText w:val=""/>
      <w:lvlJc w:val="left"/>
      <w:pPr>
        <w:ind w:left="2163" w:hanging="360"/>
      </w:pPr>
      <w:rPr>
        <w:rFonts w:ascii="Wingdings" w:hAnsi="Wingdings" w:hint="default"/>
      </w:rPr>
    </w:lvl>
    <w:lvl w:ilvl="3" w:tplc="04240001" w:tentative="1">
      <w:start w:val="1"/>
      <w:numFmt w:val="bullet"/>
      <w:lvlText w:val=""/>
      <w:lvlJc w:val="left"/>
      <w:pPr>
        <w:ind w:left="2883" w:hanging="360"/>
      </w:pPr>
      <w:rPr>
        <w:rFonts w:ascii="Symbol" w:hAnsi="Symbol" w:hint="default"/>
      </w:rPr>
    </w:lvl>
    <w:lvl w:ilvl="4" w:tplc="04240003" w:tentative="1">
      <w:start w:val="1"/>
      <w:numFmt w:val="bullet"/>
      <w:lvlText w:val="o"/>
      <w:lvlJc w:val="left"/>
      <w:pPr>
        <w:ind w:left="3603" w:hanging="360"/>
      </w:pPr>
      <w:rPr>
        <w:rFonts w:ascii="Courier New" w:hAnsi="Courier New" w:cs="Courier New" w:hint="default"/>
      </w:rPr>
    </w:lvl>
    <w:lvl w:ilvl="5" w:tplc="04240005" w:tentative="1">
      <w:start w:val="1"/>
      <w:numFmt w:val="bullet"/>
      <w:lvlText w:val=""/>
      <w:lvlJc w:val="left"/>
      <w:pPr>
        <w:ind w:left="4323" w:hanging="360"/>
      </w:pPr>
      <w:rPr>
        <w:rFonts w:ascii="Wingdings" w:hAnsi="Wingdings" w:hint="default"/>
      </w:rPr>
    </w:lvl>
    <w:lvl w:ilvl="6" w:tplc="04240001" w:tentative="1">
      <w:start w:val="1"/>
      <w:numFmt w:val="bullet"/>
      <w:lvlText w:val=""/>
      <w:lvlJc w:val="left"/>
      <w:pPr>
        <w:ind w:left="5043" w:hanging="360"/>
      </w:pPr>
      <w:rPr>
        <w:rFonts w:ascii="Symbol" w:hAnsi="Symbol" w:hint="default"/>
      </w:rPr>
    </w:lvl>
    <w:lvl w:ilvl="7" w:tplc="04240003" w:tentative="1">
      <w:start w:val="1"/>
      <w:numFmt w:val="bullet"/>
      <w:lvlText w:val="o"/>
      <w:lvlJc w:val="left"/>
      <w:pPr>
        <w:ind w:left="5763" w:hanging="360"/>
      </w:pPr>
      <w:rPr>
        <w:rFonts w:ascii="Courier New" w:hAnsi="Courier New" w:cs="Courier New" w:hint="default"/>
      </w:rPr>
    </w:lvl>
    <w:lvl w:ilvl="8" w:tplc="04240005" w:tentative="1">
      <w:start w:val="1"/>
      <w:numFmt w:val="bullet"/>
      <w:lvlText w:val=""/>
      <w:lvlJc w:val="left"/>
      <w:pPr>
        <w:ind w:left="6483" w:hanging="360"/>
      </w:pPr>
      <w:rPr>
        <w:rFonts w:ascii="Wingdings" w:hAnsi="Wingdings" w:hint="default"/>
      </w:rPr>
    </w:lvl>
  </w:abstractNum>
  <w:abstractNum w:abstractNumId="6" w15:restartNumberingAfterBreak="0">
    <w:nsid w:val="66034DD2"/>
    <w:multiLevelType w:val="hybridMultilevel"/>
    <w:tmpl w:val="01E8A0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6B"/>
    <w:rsid w:val="00023E30"/>
    <w:rsid w:val="00032071"/>
    <w:rsid w:val="00074B15"/>
    <w:rsid w:val="00076664"/>
    <w:rsid w:val="000A170B"/>
    <w:rsid w:val="000A701C"/>
    <w:rsid w:val="000D0C6A"/>
    <w:rsid w:val="001164F2"/>
    <w:rsid w:val="00122EB7"/>
    <w:rsid w:val="00124AA4"/>
    <w:rsid w:val="001804CB"/>
    <w:rsid w:val="00192CA4"/>
    <w:rsid w:val="00192D6F"/>
    <w:rsid w:val="00197754"/>
    <w:rsid w:val="001F1AAF"/>
    <w:rsid w:val="001F314E"/>
    <w:rsid w:val="00242DC2"/>
    <w:rsid w:val="00245AFF"/>
    <w:rsid w:val="00255595"/>
    <w:rsid w:val="0026207F"/>
    <w:rsid w:val="00265BDB"/>
    <w:rsid w:val="00271705"/>
    <w:rsid w:val="00284062"/>
    <w:rsid w:val="002B7A67"/>
    <w:rsid w:val="002C7441"/>
    <w:rsid w:val="002D1B18"/>
    <w:rsid w:val="0032565B"/>
    <w:rsid w:val="00334506"/>
    <w:rsid w:val="003544C3"/>
    <w:rsid w:val="0037223D"/>
    <w:rsid w:val="00406240"/>
    <w:rsid w:val="0041606D"/>
    <w:rsid w:val="0043583A"/>
    <w:rsid w:val="00435D93"/>
    <w:rsid w:val="00452678"/>
    <w:rsid w:val="004861D6"/>
    <w:rsid w:val="004A3F57"/>
    <w:rsid w:val="004D1DAB"/>
    <w:rsid w:val="005179C2"/>
    <w:rsid w:val="00524DA7"/>
    <w:rsid w:val="005810B2"/>
    <w:rsid w:val="005825B7"/>
    <w:rsid w:val="00587930"/>
    <w:rsid w:val="005968A2"/>
    <w:rsid w:val="005A6F65"/>
    <w:rsid w:val="005B4AA9"/>
    <w:rsid w:val="00613820"/>
    <w:rsid w:val="00644FCF"/>
    <w:rsid w:val="00660C04"/>
    <w:rsid w:val="00676F90"/>
    <w:rsid w:val="006853C7"/>
    <w:rsid w:val="0069600E"/>
    <w:rsid w:val="006B498D"/>
    <w:rsid w:val="006F6F50"/>
    <w:rsid w:val="00710338"/>
    <w:rsid w:val="007166A2"/>
    <w:rsid w:val="00717D8B"/>
    <w:rsid w:val="00720A6B"/>
    <w:rsid w:val="007313E5"/>
    <w:rsid w:val="007361C7"/>
    <w:rsid w:val="007423DD"/>
    <w:rsid w:val="00745D68"/>
    <w:rsid w:val="00746133"/>
    <w:rsid w:val="00750C07"/>
    <w:rsid w:val="007825C5"/>
    <w:rsid w:val="0079050C"/>
    <w:rsid w:val="007D56F8"/>
    <w:rsid w:val="007E315C"/>
    <w:rsid w:val="00801F5F"/>
    <w:rsid w:val="0083796F"/>
    <w:rsid w:val="00847DBA"/>
    <w:rsid w:val="008512D9"/>
    <w:rsid w:val="008959EA"/>
    <w:rsid w:val="008C0F47"/>
    <w:rsid w:val="008D3406"/>
    <w:rsid w:val="008D5399"/>
    <w:rsid w:val="008F04A8"/>
    <w:rsid w:val="0090302C"/>
    <w:rsid w:val="00955637"/>
    <w:rsid w:val="00983235"/>
    <w:rsid w:val="00986391"/>
    <w:rsid w:val="00993EB9"/>
    <w:rsid w:val="009B7778"/>
    <w:rsid w:val="00A0227C"/>
    <w:rsid w:val="00A131D6"/>
    <w:rsid w:val="00A74B56"/>
    <w:rsid w:val="00A75C53"/>
    <w:rsid w:val="00A85863"/>
    <w:rsid w:val="00A91644"/>
    <w:rsid w:val="00AA0062"/>
    <w:rsid w:val="00AA3858"/>
    <w:rsid w:val="00B14D94"/>
    <w:rsid w:val="00B528E0"/>
    <w:rsid w:val="00B87DEA"/>
    <w:rsid w:val="00BA4EF7"/>
    <w:rsid w:val="00C258FC"/>
    <w:rsid w:val="00CA5E1B"/>
    <w:rsid w:val="00CE0005"/>
    <w:rsid w:val="00D04401"/>
    <w:rsid w:val="00D23994"/>
    <w:rsid w:val="00D24381"/>
    <w:rsid w:val="00D40A79"/>
    <w:rsid w:val="00D52FCD"/>
    <w:rsid w:val="00D77559"/>
    <w:rsid w:val="00DC01AA"/>
    <w:rsid w:val="00E13678"/>
    <w:rsid w:val="00E275C6"/>
    <w:rsid w:val="00E55BBE"/>
    <w:rsid w:val="00E61F5D"/>
    <w:rsid w:val="00E92B05"/>
    <w:rsid w:val="00E967D1"/>
    <w:rsid w:val="00EA5D4D"/>
    <w:rsid w:val="00EC0488"/>
    <w:rsid w:val="00EE3602"/>
    <w:rsid w:val="00EF027B"/>
    <w:rsid w:val="00F7618F"/>
    <w:rsid w:val="00F93D80"/>
    <w:rsid w:val="00F94929"/>
    <w:rsid w:val="00FA20D7"/>
    <w:rsid w:val="00FF5F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4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20A6B"/>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720A6B"/>
    <w:pPr>
      <w:spacing w:line="240" w:lineRule="auto"/>
      <w:jc w:val="both"/>
    </w:pPr>
    <w:rPr>
      <w:rFonts w:ascii="Times New Roman" w:hAnsi="Times New Roman"/>
      <w:b/>
      <w:bCs/>
      <w:sz w:val="24"/>
      <w:szCs w:val="20"/>
      <w:lang w:eastAsia="sl-SI"/>
    </w:rPr>
  </w:style>
  <w:style w:type="character" w:customStyle="1" w:styleId="TelobesedilaZnak">
    <w:name w:val="Telo besedila Znak"/>
    <w:aliases w:val=" Znak Znak Znak Znak"/>
    <w:basedOn w:val="Privzetapisavaodstavka"/>
    <w:link w:val="Telobesedila"/>
    <w:rsid w:val="00720A6B"/>
    <w:rPr>
      <w:rFonts w:ascii="Times New Roman" w:eastAsia="Times New Roman" w:hAnsi="Times New Roman" w:cs="Times New Roman"/>
      <w:b/>
      <w:bCs/>
      <w:sz w:val="24"/>
      <w:szCs w:val="20"/>
      <w:lang w:eastAsia="sl-SI"/>
    </w:rPr>
  </w:style>
  <w:style w:type="paragraph" w:styleId="Odstavekseznama">
    <w:name w:val="List Paragraph"/>
    <w:basedOn w:val="Navaden"/>
    <w:uiPriority w:val="34"/>
    <w:qFormat/>
    <w:rsid w:val="00720A6B"/>
    <w:pPr>
      <w:spacing w:line="240" w:lineRule="auto"/>
      <w:ind w:left="720"/>
      <w:contextualSpacing/>
      <w:jc w:val="both"/>
    </w:pPr>
    <w:rPr>
      <w:rFonts w:ascii="Times New Roman" w:hAnsi="Times New Roman"/>
      <w:sz w:val="22"/>
      <w:szCs w:val="20"/>
      <w:lang w:eastAsia="sl-SI"/>
    </w:rPr>
  </w:style>
  <w:style w:type="paragraph" w:styleId="Glava">
    <w:name w:val="header"/>
    <w:basedOn w:val="Navaden"/>
    <w:link w:val="GlavaZnak"/>
    <w:uiPriority w:val="99"/>
    <w:unhideWhenUsed/>
    <w:rsid w:val="0026207F"/>
    <w:pPr>
      <w:tabs>
        <w:tab w:val="center" w:pos="4536"/>
        <w:tab w:val="right" w:pos="9072"/>
      </w:tabs>
      <w:spacing w:line="240" w:lineRule="auto"/>
    </w:pPr>
  </w:style>
  <w:style w:type="character" w:customStyle="1" w:styleId="GlavaZnak">
    <w:name w:val="Glava Znak"/>
    <w:basedOn w:val="Privzetapisavaodstavka"/>
    <w:link w:val="Glava"/>
    <w:uiPriority w:val="99"/>
    <w:rsid w:val="0026207F"/>
    <w:rPr>
      <w:rFonts w:ascii="Arial" w:eastAsia="Times New Roman" w:hAnsi="Arial" w:cs="Times New Roman"/>
      <w:sz w:val="20"/>
      <w:szCs w:val="24"/>
    </w:rPr>
  </w:style>
  <w:style w:type="paragraph" w:styleId="Noga">
    <w:name w:val="footer"/>
    <w:basedOn w:val="Navaden"/>
    <w:link w:val="NogaZnak"/>
    <w:uiPriority w:val="99"/>
    <w:unhideWhenUsed/>
    <w:rsid w:val="0026207F"/>
    <w:pPr>
      <w:tabs>
        <w:tab w:val="center" w:pos="4536"/>
        <w:tab w:val="right" w:pos="9072"/>
      </w:tabs>
      <w:spacing w:line="240" w:lineRule="auto"/>
    </w:pPr>
  </w:style>
  <w:style w:type="character" w:customStyle="1" w:styleId="NogaZnak">
    <w:name w:val="Noga Znak"/>
    <w:basedOn w:val="Privzetapisavaodstavka"/>
    <w:link w:val="Noga"/>
    <w:uiPriority w:val="99"/>
    <w:rsid w:val="0026207F"/>
    <w:rPr>
      <w:rFonts w:ascii="Arial" w:eastAsia="Times New Roman" w:hAnsi="Arial" w:cs="Times New Roman"/>
      <w:sz w:val="20"/>
      <w:szCs w:val="24"/>
    </w:rPr>
  </w:style>
  <w:style w:type="paragraph" w:styleId="Besedilooblaka">
    <w:name w:val="Balloon Text"/>
    <w:basedOn w:val="Navaden"/>
    <w:link w:val="BesedilooblakaZnak"/>
    <w:uiPriority w:val="99"/>
    <w:semiHidden/>
    <w:unhideWhenUsed/>
    <w:rsid w:val="0026207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207F"/>
    <w:rPr>
      <w:rFonts w:ascii="Tahoma" w:eastAsia="Times New Roman" w:hAnsi="Tahoma" w:cs="Tahoma"/>
      <w:sz w:val="16"/>
      <w:szCs w:val="16"/>
    </w:rPr>
  </w:style>
  <w:style w:type="character" w:styleId="Pripombasklic">
    <w:name w:val="annotation reference"/>
    <w:uiPriority w:val="99"/>
    <w:semiHidden/>
    <w:unhideWhenUsed/>
    <w:rsid w:val="00192D6F"/>
    <w:rPr>
      <w:sz w:val="16"/>
      <w:szCs w:val="16"/>
    </w:rPr>
  </w:style>
  <w:style w:type="paragraph" w:styleId="Pripombabesedilo">
    <w:name w:val="annotation text"/>
    <w:basedOn w:val="Navaden"/>
    <w:link w:val="PripombabesediloZnak"/>
    <w:uiPriority w:val="99"/>
    <w:semiHidden/>
    <w:unhideWhenUsed/>
    <w:rsid w:val="00192D6F"/>
    <w:pPr>
      <w:spacing w:line="240" w:lineRule="auto"/>
    </w:pPr>
    <w:rPr>
      <w:rFonts w:eastAsia="Calibri" w:cs="Arial"/>
      <w:szCs w:val="20"/>
      <w:lang w:eastAsia="sl-SI"/>
    </w:rPr>
  </w:style>
  <w:style w:type="character" w:customStyle="1" w:styleId="PripombabesediloZnak">
    <w:name w:val="Pripomba – besedilo Znak"/>
    <w:basedOn w:val="Privzetapisavaodstavka"/>
    <w:link w:val="Pripombabesedilo"/>
    <w:uiPriority w:val="99"/>
    <w:semiHidden/>
    <w:rsid w:val="00192D6F"/>
    <w:rPr>
      <w:rFonts w:ascii="Arial" w:eastAsia="Calibri"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E92B05"/>
    <w:rPr>
      <w:rFonts w:eastAsia="Times New Roman" w:cs="Times New Roman"/>
      <w:b/>
      <w:bCs/>
      <w:lang w:eastAsia="en-US"/>
    </w:rPr>
  </w:style>
  <w:style w:type="character" w:customStyle="1" w:styleId="ZadevapripombeZnak">
    <w:name w:val="Zadeva pripombe Znak"/>
    <w:basedOn w:val="PripombabesediloZnak"/>
    <w:link w:val="Zadevapripombe"/>
    <w:uiPriority w:val="99"/>
    <w:semiHidden/>
    <w:rsid w:val="00E92B05"/>
    <w:rPr>
      <w:rFonts w:ascii="Arial" w:eastAsia="Times New Roman" w:hAnsi="Arial"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mop@gov.s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15316</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2018-07-27T07:20:00Z</dcterms:created>
  <dcterms:modified xsi:type="dcterms:W3CDTF">2018-07-27T07:20:00Z</dcterms:modified>
</cp:coreProperties>
</file>