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50"/>
        <w:gridCol w:w="4856"/>
      </w:tblGrid>
      <w:tr w:rsidR="008416E0" w:rsidRPr="002F6649" w:rsidTr="003C0286">
        <w:trPr>
          <w:trHeight w:hRule="exact" w:val="567"/>
        </w:trPr>
        <w:tc>
          <w:tcPr>
            <w:tcW w:w="4750" w:type="dxa"/>
            <w:tcBorders>
              <w:top w:val="single" w:sz="4" w:space="0" w:color="auto"/>
              <w:bottom w:val="single" w:sz="4" w:space="0" w:color="auto"/>
              <w:right w:val="single" w:sz="4" w:space="0" w:color="auto"/>
            </w:tcBorders>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w:t>
            </w:r>
          </w:p>
        </w:tc>
        <w:tc>
          <w:tcPr>
            <w:tcW w:w="4856" w:type="dxa"/>
            <w:tcBorders>
              <w:top w:val="single" w:sz="4" w:space="0" w:color="auto"/>
              <w:left w:val="single" w:sz="4" w:space="0" w:color="auto"/>
              <w:bottom w:val="single" w:sz="4" w:space="0" w:color="auto"/>
            </w:tcBorders>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Kandidat:</w:t>
            </w:r>
          </w:p>
        </w:tc>
      </w:tr>
      <w:tr w:rsidR="008416E0" w:rsidRPr="002F6649" w:rsidTr="003C0286">
        <w:trPr>
          <w:trHeight w:val="1414"/>
        </w:trPr>
        <w:tc>
          <w:tcPr>
            <w:tcW w:w="4750" w:type="dxa"/>
            <w:tcBorders>
              <w:top w:val="single" w:sz="4" w:space="0" w:color="auto"/>
              <w:bottom w:val="single" w:sz="4" w:space="0" w:color="auto"/>
              <w:right w:val="single" w:sz="4" w:space="0" w:color="auto"/>
            </w:tcBorders>
          </w:tcPr>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/popolna firma/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/naslov/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ki ga zastopa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/Ime, priimek in naziv/</w:t>
            </w:r>
          </w:p>
          <w:p w:rsidR="008416E0" w:rsidRPr="002F6649" w:rsidRDefault="008416E0" w:rsidP="008416E0">
            <w:pPr>
              <w:spacing w:after="0" w:line="240" w:lineRule="auto"/>
              <w:jc w:val="both"/>
              <w:rPr>
                <w:rFonts w:ascii="Palatino Linotype" w:hAnsi="Palatino Linotype" w:cs="Arial"/>
                <w:sz w:val="20"/>
                <w:szCs w:val="20"/>
              </w:rPr>
            </w:pPr>
          </w:p>
        </w:tc>
        <w:tc>
          <w:tcPr>
            <w:tcW w:w="4856" w:type="dxa"/>
            <w:tcBorders>
              <w:top w:val="single" w:sz="4" w:space="0" w:color="auto"/>
              <w:left w:val="single" w:sz="4" w:space="0" w:color="auto"/>
            </w:tcBorders>
          </w:tcPr>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/popolna firma/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/naslov/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ki ga zastopa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/Ime, priimek in naziv/</w:t>
            </w:r>
          </w:p>
          <w:p w:rsidR="008416E0" w:rsidRPr="002F6649" w:rsidRDefault="008416E0" w:rsidP="008416E0">
            <w:pPr>
              <w:spacing w:after="0" w:line="240" w:lineRule="auto"/>
              <w:jc w:val="both"/>
              <w:rPr>
                <w:rFonts w:ascii="Palatino Linotype" w:hAnsi="Palatino Linotype" w:cs="Arial"/>
                <w:sz w:val="20"/>
                <w:szCs w:val="20"/>
              </w:rPr>
            </w:pPr>
          </w:p>
        </w:tc>
      </w:tr>
    </w:tbl>
    <w:p w:rsidR="008416E0" w:rsidRPr="002F6649" w:rsidRDefault="008416E0" w:rsidP="008416E0">
      <w:pPr>
        <w:spacing w:after="0" w:line="240" w:lineRule="auto"/>
        <w:jc w:val="both"/>
        <w:rPr>
          <w:rFonts w:ascii="Palatino Linotype" w:hAnsi="Palatino Linotype"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4856"/>
      </w:tblGrid>
      <w:tr w:rsidR="008416E0" w:rsidRPr="002F6649" w:rsidTr="003C0286">
        <w:trPr>
          <w:trHeight w:val="454"/>
        </w:trPr>
        <w:tc>
          <w:tcPr>
            <w:tcW w:w="4750"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Identifikacijska št.: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c>
          <w:tcPr>
            <w:tcW w:w="4856"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Identifikacijska št.: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r>
      <w:tr w:rsidR="008416E0" w:rsidRPr="002F6649" w:rsidTr="003C0286">
        <w:trPr>
          <w:trHeight w:val="454"/>
        </w:trPr>
        <w:tc>
          <w:tcPr>
            <w:tcW w:w="4750"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Matična št.: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c>
          <w:tcPr>
            <w:tcW w:w="4856"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Matična št.: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r>
      <w:tr w:rsidR="008416E0" w:rsidRPr="002F6649" w:rsidTr="003C0286">
        <w:trPr>
          <w:trHeight w:val="454"/>
        </w:trPr>
        <w:tc>
          <w:tcPr>
            <w:tcW w:w="4750"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Transakcijski račun: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c>
          <w:tcPr>
            <w:tcW w:w="4856"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Transakcijski račun: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r>
      <w:tr w:rsidR="008416E0" w:rsidRPr="002F6649" w:rsidTr="003C0286">
        <w:trPr>
          <w:trHeight w:val="454"/>
        </w:trPr>
        <w:tc>
          <w:tcPr>
            <w:tcW w:w="4750"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Telefon št.:</w:t>
            </w:r>
            <w:r w:rsidRPr="002F6649">
              <w:rPr>
                <w:rFonts w:ascii="Palatino Linotype" w:hAnsi="Palatino Linotype" w:cs="Arial"/>
                <w:sz w:val="20"/>
                <w:szCs w:val="20"/>
                <w:lang w:val="de-DE"/>
              </w:rPr>
              <w:t xml:space="preserve">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c>
          <w:tcPr>
            <w:tcW w:w="4856"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Telefon št:</w:t>
            </w:r>
            <w:r w:rsidRPr="002F6649">
              <w:rPr>
                <w:rFonts w:ascii="Palatino Linotype" w:hAnsi="Palatino Linotype" w:cs="Arial"/>
                <w:sz w:val="20"/>
                <w:szCs w:val="20"/>
                <w:lang w:val="de-DE"/>
              </w:rPr>
              <w:t xml:space="preserve">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r>
      <w:tr w:rsidR="008416E0" w:rsidRPr="002F6649" w:rsidTr="003C0286">
        <w:trPr>
          <w:trHeight w:val="454"/>
        </w:trPr>
        <w:tc>
          <w:tcPr>
            <w:tcW w:w="4750"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Telefaks št.: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c>
          <w:tcPr>
            <w:tcW w:w="4856"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Telefaks št: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r>
      <w:tr w:rsidR="008416E0" w:rsidRPr="002F6649" w:rsidTr="003C0286">
        <w:trPr>
          <w:trHeight w:val="454"/>
        </w:trPr>
        <w:tc>
          <w:tcPr>
            <w:tcW w:w="4750"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E-naslov: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c>
          <w:tcPr>
            <w:tcW w:w="4856" w:type="dxa"/>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E-naslov: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p>
        </w:tc>
      </w:tr>
      <w:tr w:rsidR="008416E0" w:rsidRPr="002F6649" w:rsidTr="003C0286">
        <w:trPr>
          <w:trHeight w:val="454"/>
        </w:trPr>
        <w:tc>
          <w:tcPr>
            <w:tcW w:w="4750" w:type="dxa"/>
            <w:tcBorders>
              <w:top w:val="single" w:sz="4" w:space="0" w:color="auto"/>
              <w:left w:val="single" w:sz="4" w:space="0" w:color="auto"/>
              <w:bottom w:val="single" w:sz="4" w:space="0" w:color="auto"/>
              <w:right w:val="single" w:sz="4" w:space="0" w:color="auto"/>
            </w:tcBorders>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Podpisnik krovnega okvirnega sporazuma: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/ime, priimek in naziv/</w:t>
            </w:r>
          </w:p>
        </w:tc>
        <w:tc>
          <w:tcPr>
            <w:tcW w:w="4856" w:type="dxa"/>
            <w:tcBorders>
              <w:top w:val="single" w:sz="4" w:space="0" w:color="auto"/>
              <w:left w:val="single" w:sz="4" w:space="0" w:color="auto"/>
              <w:bottom w:val="single" w:sz="4" w:space="0" w:color="auto"/>
              <w:right w:val="single" w:sz="4" w:space="0" w:color="auto"/>
            </w:tcBorders>
            <w:vAlign w:val="center"/>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Podpisnik krovnega okvirnega sporazuma: </w:t>
            </w:r>
            <w:r w:rsidRPr="002F6649">
              <w:rPr>
                <w:rFonts w:ascii="Palatino Linotype" w:hAnsi="Palatino Linotype" w:cs="Arial"/>
                <w:sz w:val="20"/>
                <w:szCs w:val="20"/>
              </w:rPr>
              <w:fldChar w:fldCharType="begin">
                <w:ffData>
                  <w:name w:val="Besedilo2"/>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/ime, priimek in naziv/</w:t>
            </w:r>
          </w:p>
        </w:tc>
      </w:tr>
    </w:tbl>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skleneta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center"/>
        <w:rPr>
          <w:rFonts w:ascii="Palatino Linotype" w:hAnsi="Palatino Linotype" w:cs="Arial"/>
          <w:b/>
          <w:sz w:val="20"/>
          <w:szCs w:val="20"/>
        </w:rPr>
      </w:pPr>
      <w:r w:rsidRPr="002F6649">
        <w:rPr>
          <w:rFonts w:ascii="Palatino Linotype" w:hAnsi="Palatino Linotype" w:cs="Arial"/>
          <w:b/>
          <w:sz w:val="20"/>
          <w:szCs w:val="20"/>
        </w:rPr>
        <w:t>KROVNI OKVIRNI SPORAZUM št. XXX</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UVODNE DOLOČBE IN UGOTOVITVE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 in kandidat uvodoma ugotavljata, da:</w:t>
      </w:r>
    </w:p>
    <w:p w:rsidR="008416E0" w:rsidRPr="002F6649" w:rsidRDefault="008416E0" w:rsidP="008416E0">
      <w:pPr>
        <w:numPr>
          <w:ilvl w:val="0"/>
          <w:numId w:val="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se krovni okvirni sporazum (v nadaljevanju sporazum) sklepa na podlagi izvedenega odprtega postopka oddaje javnega naročila z oznako </w:t>
      </w:r>
      <w:r w:rsidR="002969D6" w:rsidRPr="002F6649">
        <w:rPr>
          <w:rFonts w:ascii="Palatino Linotype" w:hAnsi="Palatino Linotype" w:cs="Arial"/>
          <w:sz w:val="20"/>
          <w:szCs w:val="20"/>
        </w:rPr>
        <w:t>SOS_RAC-2019</w:t>
      </w:r>
      <w:r w:rsidRPr="002F6649">
        <w:rPr>
          <w:rFonts w:ascii="Palatino Linotype" w:hAnsi="Palatino Linotype" w:cs="Arial"/>
          <w:sz w:val="20"/>
          <w:szCs w:val="20"/>
        </w:rPr>
        <w:t xml:space="preserve"> (Objava obvestila o naročilu na Portalu javnih naročil, št. Objave JN</w:t>
      </w:r>
      <w:bookmarkStart w:id="0" w:name="Besedilo15"/>
      <w:r w:rsidRPr="002F6649">
        <w:rPr>
          <w:rFonts w:ascii="Palatino Linotype" w:hAnsi="Palatino Linotype" w:cs="Arial"/>
          <w:sz w:val="20"/>
          <w:szCs w:val="20"/>
        </w:rPr>
        <w:fldChar w:fldCharType="begin">
          <w:ffData>
            <w:name w:val="Besedilo15"/>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bookmarkEnd w:id="0"/>
      <w:r w:rsidRPr="002F6649">
        <w:rPr>
          <w:rFonts w:ascii="Palatino Linotype" w:hAnsi="Palatino Linotype" w:cs="Arial"/>
          <w:sz w:val="20"/>
          <w:szCs w:val="20"/>
        </w:rPr>
        <w:t xml:space="preserve">/20XX dne </w:t>
      </w:r>
      <w:bookmarkStart w:id="1" w:name="Besedilo16"/>
      <w:r w:rsidRPr="002F6649">
        <w:rPr>
          <w:rFonts w:ascii="Palatino Linotype" w:hAnsi="Palatino Linotype" w:cs="Arial"/>
          <w:sz w:val="20"/>
          <w:szCs w:val="20"/>
        </w:rPr>
        <w:fldChar w:fldCharType="begin">
          <w:ffData>
            <w:name w:val="Besedilo16"/>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bookmarkEnd w:id="1"/>
      <w:r w:rsidRPr="002F6649">
        <w:rPr>
          <w:rFonts w:ascii="Palatino Linotype" w:hAnsi="Palatino Linotype" w:cs="Arial"/>
          <w:sz w:val="20"/>
          <w:szCs w:val="20"/>
        </w:rPr>
        <w:t xml:space="preserve">.20XX in v Dodatku k Uradnemu listu EU z oznako </w:t>
      </w:r>
      <w:bookmarkStart w:id="2" w:name="Besedilo17"/>
      <w:r w:rsidRPr="002F6649">
        <w:rPr>
          <w:rFonts w:ascii="Palatino Linotype" w:hAnsi="Palatino Linotype" w:cs="Arial"/>
          <w:sz w:val="20"/>
          <w:szCs w:val="20"/>
        </w:rPr>
        <w:fldChar w:fldCharType="begin">
          <w:ffData>
            <w:name w:val="Besedilo17"/>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bookmarkEnd w:id="2"/>
      <w:r w:rsidRPr="002F6649">
        <w:rPr>
          <w:rFonts w:ascii="Palatino Linotype" w:hAnsi="Palatino Linotype" w:cs="Arial"/>
          <w:sz w:val="20"/>
          <w:szCs w:val="20"/>
        </w:rPr>
        <w:t xml:space="preserve">/S </w:t>
      </w:r>
      <w:bookmarkStart w:id="3" w:name="Besedilo18"/>
      <w:r w:rsidRPr="002F6649">
        <w:rPr>
          <w:rFonts w:ascii="Palatino Linotype" w:hAnsi="Palatino Linotype" w:cs="Arial"/>
          <w:sz w:val="20"/>
          <w:szCs w:val="20"/>
        </w:rPr>
        <w:fldChar w:fldCharType="begin">
          <w:ffData>
            <w:name w:val="Besedilo18"/>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bookmarkEnd w:id="3"/>
      <w:r w:rsidRPr="002F6649">
        <w:rPr>
          <w:rFonts w:ascii="Palatino Linotype" w:hAnsi="Palatino Linotype" w:cs="Arial"/>
          <w:sz w:val="20"/>
          <w:szCs w:val="20"/>
        </w:rPr>
        <w:t>-</w:t>
      </w:r>
      <w:bookmarkStart w:id="4" w:name="Besedilo19"/>
      <w:r w:rsidRPr="002F6649">
        <w:rPr>
          <w:rFonts w:ascii="Palatino Linotype" w:hAnsi="Palatino Linotype" w:cs="Arial"/>
          <w:sz w:val="20"/>
          <w:szCs w:val="20"/>
        </w:rPr>
        <w:fldChar w:fldCharType="begin">
          <w:ffData>
            <w:name w:val="Besedilo19"/>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bookmarkEnd w:id="4"/>
      <w:r w:rsidRPr="002F6649">
        <w:rPr>
          <w:rFonts w:ascii="Palatino Linotype" w:hAnsi="Palatino Linotype" w:cs="Arial"/>
          <w:sz w:val="20"/>
          <w:szCs w:val="20"/>
        </w:rPr>
        <w:t xml:space="preserve">, z dne </w:t>
      </w:r>
      <w:bookmarkStart w:id="5" w:name="Besedilo20"/>
      <w:r w:rsidRPr="002F6649">
        <w:rPr>
          <w:rFonts w:ascii="Palatino Linotype" w:hAnsi="Palatino Linotype" w:cs="Arial"/>
          <w:sz w:val="20"/>
          <w:szCs w:val="20"/>
        </w:rPr>
        <w:fldChar w:fldCharType="begin">
          <w:ffData>
            <w:name w:val="Besedilo20"/>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bookmarkEnd w:id="5"/>
      <w:r w:rsidRPr="002F6649">
        <w:rPr>
          <w:rFonts w:ascii="Palatino Linotype" w:hAnsi="Palatino Linotype" w:cs="Arial"/>
          <w:sz w:val="20"/>
          <w:szCs w:val="20"/>
        </w:rPr>
        <w:t xml:space="preserve">.20XX), katerega predmet je dobava prenosnih računalnikov, ki ga je, </w:t>
      </w:r>
      <w:r w:rsidR="00E77EFB" w:rsidRPr="002F6649">
        <w:rPr>
          <w:rFonts w:ascii="Palatino Linotype" w:hAnsi="Palatino Linotype" w:cs="Arial"/>
          <w:sz w:val="20"/>
          <w:szCs w:val="20"/>
        </w:rPr>
        <w:t>v imenu in na račun posameznih naročnikov izvedla Skupnost občin Slovenije</w:t>
      </w:r>
      <w:r w:rsidRPr="002F6649">
        <w:rPr>
          <w:rFonts w:ascii="Palatino Linotype" w:hAnsi="Palatino Linotype" w:cs="Arial"/>
          <w:sz w:val="20"/>
          <w:szCs w:val="20"/>
        </w:rPr>
        <w:t>(v nadaljevanju naročnik),</w:t>
      </w:r>
    </w:p>
    <w:p w:rsidR="008416E0" w:rsidRPr="002F6649" w:rsidRDefault="008416E0" w:rsidP="008416E0">
      <w:pPr>
        <w:numPr>
          <w:ilvl w:val="0"/>
          <w:numId w:val="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se sporazum sklepa z namenom določitve načina izvajanja posameznih sukcesivnih dobav energijsko učinkovitih prenosnih računalnikov in tabličnih računalnikov (v nadaljevanju: naprav),</w:t>
      </w:r>
    </w:p>
    <w:p w:rsidR="008416E0" w:rsidRPr="002F6649" w:rsidRDefault="008416E0" w:rsidP="008416E0">
      <w:pPr>
        <w:numPr>
          <w:ilvl w:val="0"/>
          <w:numId w:val="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sporazum sklepa naročnik za potrebe posameznih naročnikov navedenih v seznamu naročnikov (v nadaljevanju posamezni naročniki), ki je sestavni del in priloga 1 tega sporazuma, za obdobje kot izhaja iz tega sporazuma, </w:t>
      </w:r>
    </w:p>
    <w:p w:rsidR="008416E0" w:rsidRPr="002F6649" w:rsidRDefault="008416E0" w:rsidP="008416E0">
      <w:pPr>
        <w:numPr>
          <w:ilvl w:val="0"/>
          <w:numId w:val="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se na podlagi odločitve o oddaji naročila št. </w:t>
      </w:r>
      <w:r w:rsidRPr="002F6649">
        <w:rPr>
          <w:rFonts w:ascii="Palatino Linotype" w:hAnsi="Palatino Linotype" w:cs="Arial"/>
          <w:sz w:val="20"/>
          <w:szCs w:val="20"/>
        </w:rPr>
        <w:fldChar w:fldCharType="begin">
          <w:ffData>
            <w:name w:val="Besedilo20"/>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z dne </w:t>
      </w:r>
      <w:r w:rsidRPr="002F6649">
        <w:rPr>
          <w:rFonts w:ascii="Palatino Linotype" w:hAnsi="Palatino Linotype" w:cs="Arial"/>
          <w:sz w:val="20"/>
          <w:szCs w:val="20"/>
        </w:rPr>
        <w:fldChar w:fldCharType="begin">
          <w:ffData>
            <w:name w:val="Besedilo20"/>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xml:space="preserve">, po vzorcu iz dokumentacije naročila, sporazum sklene posamično z vsakim kandidatom, za vse sklope v katerih je bil uvrščen na seznam kandidatov, ki je sestavni del in priloga št. 2 tega sporazuma, </w:t>
      </w:r>
    </w:p>
    <w:p w:rsidR="008416E0" w:rsidRPr="002F6649" w:rsidRDefault="008416E0" w:rsidP="008416E0">
      <w:pPr>
        <w:numPr>
          <w:ilvl w:val="0"/>
          <w:numId w:val="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se za potrebe tega sporazuma uporablja pojem dobavitelj za kandidata, ki je v posameznem sklopu prvi uvrščen na seznam kandidatov, </w:t>
      </w:r>
    </w:p>
    <w:p w:rsidR="008416E0" w:rsidRPr="002F6649" w:rsidRDefault="008416E0" w:rsidP="008416E0">
      <w:pPr>
        <w:numPr>
          <w:ilvl w:val="0"/>
          <w:numId w:val="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bodo posamezni naročniki na podlagi tega sporazuma sami sklepali posamične okvirne sporazume samo z dobaviteljem posameznega sklopa in izvajali neposredna naročila.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lastRenderedPageBreak/>
        <w:t>PREDMET  KROVNEGA OKVIRNEGA SPORAZUMA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Predmet sporazuma je sukcesivna dobava naprav za obdobje 36 mesecev v sklopih, količinah ter dobavnih rokih, kot bo opredeljeno pri vsakem posameznem naročilu (v okviru določil tega sporazuma).</w:t>
      </w: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Predmet sporazuma je podrobneje specificiran v tehničnih specifikacijah ter obrazcih konfiguracija dobavitelja (priloga št. 3) in predračunu dobavitelja posameznega sklopa (priloga št. 4), ki so priloga tega sporazuma in njegov sestavni del, ter se izvaja na način kot je določen v teh prilogah in tem sporazumu. Predračuni kandidata, v sklopih v katerih ni dobavitelj, so priloga št. 5 tega sporazuma in njegov sestavni del.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Sporazum se sklepa za naslednje sklope naprav in naslednje predvidene količine, za obdobje 36 mesecev:</w:t>
      </w:r>
    </w:p>
    <w:p w:rsidR="008416E0" w:rsidRPr="002F6649" w:rsidRDefault="008416E0" w:rsidP="008416E0">
      <w:pPr>
        <w:spacing w:after="0" w:line="240" w:lineRule="auto"/>
        <w:jc w:val="both"/>
        <w:rPr>
          <w:rFonts w:ascii="Palatino Linotype" w:hAnsi="Palatino Linotype" w:cs="Arial"/>
          <w:i/>
          <w:sz w:val="20"/>
          <w:szCs w:val="20"/>
        </w:rPr>
      </w:pPr>
      <w:r w:rsidRPr="002F6649">
        <w:rPr>
          <w:rFonts w:ascii="Palatino Linotype" w:hAnsi="Palatino Linotype" w:cs="Arial"/>
          <w:i/>
          <w:sz w:val="20"/>
          <w:szCs w:val="20"/>
        </w:rPr>
        <w:t>(vpiše se sklope za katere se sporazum sklepa)</w:t>
      </w:r>
    </w:p>
    <w:p w:rsidR="008416E0" w:rsidRPr="002F6649" w:rsidRDefault="008416E0" w:rsidP="008416E0">
      <w:pPr>
        <w:spacing w:after="0" w:line="240" w:lineRule="auto"/>
        <w:jc w:val="both"/>
        <w:rPr>
          <w:rFonts w:ascii="Palatino Linotype" w:hAnsi="Palatino Linotype" w:cs="Arial"/>
          <w:i/>
          <w:sz w:val="20"/>
          <w:szCs w:val="20"/>
        </w:rPr>
      </w:pPr>
    </w:p>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E77EFB" w:rsidRPr="002F6649" w:rsidTr="00E77EFB">
        <w:tc>
          <w:tcPr>
            <w:tcW w:w="4605" w:type="dxa"/>
            <w:shd w:val="clear" w:color="auto" w:fill="auto"/>
          </w:tcPr>
          <w:p w:rsidR="00E77EFB" w:rsidRPr="002F6649" w:rsidRDefault="00E77EFB" w:rsidP="008847C0">
            <w:pPr>
              <w:jc w:val="center"/>
              <w:rPr>
                <w:rFonts w:ascii="Palatino Linotype" w:hAnsi="Palatino Linotype"/>
              </w:rPr>
            </w:pPr>
            <w:r w:rsidRPr="002F6649">
              <w:rPr>
                <w:rFonts w:ascii="Palatino Linotype" w:hAnsi="Palatino Linotype"/>
              </w:rPr>
              <w:t>Sklop</w:t>
            </w:r>
          </w:p>
        </w:tc>
        <w:tc>
          <w:tcPr>
            <w:tcW w:w="4605" w:type="dxa"/>
            <w:shd w:val="clear" w:color="auto" w:fill="auto"/>
          </w:tcPr>
          <w:p w:rsidR="00E77EFB" w:rsidRPr="002F6649" w:rsidRDefault="00E77EFB" w:rsidP="008847C0">
            <w:pPr>
              <w:jc w:val="center"/>
              <w:rPr>
                <w:rFonts w:ascii="Palatino Linotype" w:hAnsi="Palatino Linotype"/>
              </w:rPr>
            </w:pPr>
            <w:r w:rsidRPr="002F6649">
              <w:rPr>
                <w:rFonts w:ascii="Palatino Linotype" w:hAnsi="Palatino Linotype"/>
              </w:rPr>
              <w:t>Predvidena količina</w:t>
            </w:r>
          </w:p>
        </w:tc>
      </w:tr>
      <w:tr w:rsidR="00E77EFB" w:rsidRPr="002F6649" w:rsidTr="00E77EFB">
        <w:tc>
          <w:tcPr>
            <w:tcW w:w="4605" w:type="dxa"/>
            <w:shd w:val="clear" w:color="auto" w:fill="auto"/>
          </w:tcPr>
          <w:p w:rsidR="00E77EFB" w:rsidRPr="002F6649" w:rsidRDefault="00E77EFB" w:rsidP="008847C0">
            <w:pPr>
              <w:rPr>
                <w:rFonts w:ascii="Palatino Linotype" w:hAnsi="Palatino Linotype"/>
              </w:rPr>
            </w:pPr>
            <w:r w:rsidRPr="002F6649">
              <w:rPr>
                <w:rFonts w:ascii="Palatino Linotype" w:hAnsi="Palatino Linotype"/>
              </w:rPr>
              <w:t>Sklop 1: Tablični računalnik</w:t>
            </w:r>
          </w:p>
        </w:tc>
        <w:tc>
          <w:tcPr>
            <w:tcW w:w="4605" w:type="dxa"/>
            <w:shd w:val="clear" w:color="auto" w:fill="auto"/>
          </w:tcPr>
          <w:p w:rsidR="00E77EFB" w:rsidRPr="002F6649" w:rsidRDefault="00E77EFB" w:rsidP="00E77EFB">
            <w:pPr>
              <w:jc w:val="center"/>
              <w:rPr>
                <w:rFonts w:ascii="Palatino Linotype" w:hAnsi="Palatino Linotype"/>
              </w:rPr>
            </w:pPr>
            <w:r w:rsidRPr="002F6649">
              <w:rPr>
                <w:rFonts w:ascii="Palatino Linotype" w:hAnsi="Palatino Linotype"/>
              </w:rPr>
              <w:t>38</w:t>
            </w:r>
          </w:p>
        </w:tc>
      </w:tr>
      <w:tr w:rsidR="00E77EFB" w:rsidRPr="002F6649" w:rsidTr="00E77EFB">
        <w:tc>
          <w:tcPr>
            <w:tcW w:w="4605" w:type="dxa"/>
            <w:shd w:val="clear" w:color="auto" w:fill="auto"/>
          </w:tcPr>
          <w:p w:rsidR="00E77EFB" w:rsidRPr="002F6649" w:rsidRDefault="00E77EFB" w:rsidP="008847C0">
            <w:pPr>
              <w:rPr>
                <w:rFonts w:ascii="Palatino Linotype" w:hAnsi="Palatino Linotype"/>
              </w:rPr>
            </w:pPr>
            <w:r w:rsidRPr="002F6649">
              <w:rPr>
                <w:rFonts w:ascii="Palatino Linotype" w:hAnsi="Palatino Linotype"/>
              </w:rPr>
              <w:t>Sklop 2: Zmogljivi tablični računalnik</w:t>
            </w:r>
          </w:p>
        </w:tc>
        <w:tc>
          <w:tcPr>
            <w:tcW w:w="4605" w:type="dxa"/>
            <w:shd w:val="clear" w:color="auto" w:fill="auto"/>
          </w:tcPr>
          <w:p w:rsidR="00E77EFB" w:rsidRPr="002F6649" w:rsidRDefault="00E77EFB" w:rsidP="00E77EFB">
            <w:pPr>
              <w:jc w:val="center"/>
              <w:rPr>
                <w:rFonts w:ascii="Palatino Linotype" w:hAnsi="Palatino Linotype"/>
              </w:rPr>
            </w:pPr>
            <w:r w:rsidRPr="002F6649">
              <w:rPr>
                <w:rFonts w:ascii="Palatino Linotype" w:hAnsi="Palatino Linotype"/>
              </w:rPr>
              <w:t>20</w:t>
            </w:r>
          </w:p>
        </w:tc>
      </w:tr>
      <w:tr w:rsidR="00E77EFB" w:rsidRPr="002F6649" w:rsidTr="00E77EFB">
        <w:tc>
          <w:tcPr>
            <w:tcW w:w="4605" w:type="dxa"/>
            <w:shd w:val="clear" w:color="auto" w:fill="auto"/>
          </w:tcPr>
          <w:p w:rsidR="00E77EFB" w:rsidRPr="002F6649" w:rsidRDefault="00E77EFB" w:rsidP="008847C0">
            <w:pPr>
              <w:rPr>
                <w:rFonts w:ascii="Palatino Linotype" w:hAnsi="Palatino Linotype"/>
              </w:rPr>
            </w:pPr>
            <w:r w:rsidRPr="002F6649">
              <w:rPr>
                <w:rFonts w:ascii="Palatino Linotype" w:hAnsi="Palatino Linotype"/>
              </w:rPr>
              <w:t>Sklop 3: Standardni prenosni računalnik</w:t>
            </w:r>
          </w:p>
        </w:tc>
        <w:tc>
          <w:tcPr>
            <w:tcW w:w="4605" w:type="dxa"/>
            <w:shd w:val="clear" w:color="auto" w:fill="auto"/>
          </w:tcPr>
          <w:p w:rsidR="00E77EFB" w:rsidRPr="002F6649" w:rsidRDefault="00E77EFB" w:rsidP="00E77EFB">
            <w:pPr>
              <w:jc w:val="center"/>
              <w:rPr>
                <w:rFonts w:ascii="Palatino Linotype" w:hAnsi="Palatino Linotype"/>
              </w:rPr>
            </w:pPr>
            <w:r w:rsidRPr="002F6649">
              <w:rPr>
                <w:rFonts w:ascii="Palatino Linotype" w:hAnsi="Palatino Linotype"/>
              </w:rPr>
              <w:t>55</w:t>
            </w:r>
          </w:p>
        </w:tc>
      </w:tr>
      <w:tr w:rsidR="00E77EFB" w:rsidRPr="002F6649" w:rsidTr="00E77EFB">
        <w:tc>
          <w:tcPr>
            <w:tcW w:w="4605" w:type="dxa"/>
            <w:shd w:val="clear" w:color="auto" w:fill="auto"/>
          </w:tcPr>
          <w:p w:rsidR="00E77EFB" w:rsidRPr="002F6649" w:rsidRDefault="00E77EFB" w:rsidP="008847C0">
            <w:pPr>
              <w:rPr>
                <w:rFonts w:ascii="Palatino Linotype" w:hAnsi="Palatino Linotype"/>
              </w:rPr>
            </w:pPr>
            <w:r w:rsidRPr="002F6649">
              <w:rPr>
                <w:rFonts w:ascii="Palatino Linotype" w:hAnsi="Palatino Linotype"/>
              </w:rPr>
              <w:t xml:space="preserve">Sklop 4: Zmogljivi prenosni računalnik </w:t>
            </w:r>
          </w:p>
        </w:tc>
        <w:tc>
          <w:tcPr>
            <w:tcW w:w="4605" w:type="dxa"/>
            <w:shd w:val="clear" w:color="auto" w:fill="auto"/>
          </w:tcPr>
          <w:p w:rsidR="00E77EFB" w:rsidRPr="002F6649" w:rsidRDefault="00E77EFB" w:rsidP="00E77EFB">
            <w:pPr>
              <w:jc w:val="center"/>
              <w:rPr>
                <w:rFonts w:ascii="Palatino Linotype" w:hAnsi="Palatino Linotype"/>
              </w:rPr>
            </w:pPr>
            <w:r w:rsidRPr="002F6649">
              <w:rPr>
                <w:rFonts w:ascii="Palatino Linotype" w:hAnsi="Palatino Linotype"/>
              </w:rPr>
              <w:t>7</w:t>
            </w:r>
          </w:p>
        </w:tc>
      </w:tr>
    </w:tbl>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Vrstni red kandidatov po posameznem sklopu je razviden iz priloge št. 2 tega sporazuma. Seznam kandidatov se tekom tega sporazuma lahko spremeni v skladu z odločitvami iz ponovnega odpiranja konkurence. Nov seznam nadomesti preteklega in postane priloga št. 2 tega sporazuma.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Obseg nabav oziroma količine so okvirne za ves čas trajanja tega sporazuma in se v času izvajanja sporazuma lahko spremenijo. Okvirne količine so odvisne tudi od morebitnega rebalansa proračuna in drugih sprememb na katere posamezni naročnik nima vpliva.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NAČIN NAROČANJA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Ponovno odpiranje konkurence izvaja naročnik, posamezna naročila pa oddajajo posamezni naročniki.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Posamezni naročniki naročajo posamezna naročila sukcesivno, glede na potrebe po napravah.</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lastRenderedPageBreak/>
        <w:t>Posamezni naročniki bodo pri oddaji posameznih naročil k dobavi v posameznem sklopu pozvali dobavitelja, na način določen s tem sporazumom, naročnik pa se ne zavezuje, da bodo posamezni naročniki naročili določeno količino naprav.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Vsi kandidati so dolžni aktivno sodelovati v ponovnih odpiranjih konkurence. Aktivno sodelovanje pomeni, da se pozvani kandidat odziva z oddajo ponudbe v ponovnem odpiranju konkurence.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tabs>
          <w:tab w:val="num" w:pos="851"/>
        </w:tabs>
        <w:spacing w:after="0" w:line="240" w:lineRule="auto"/>
        <w:jc w:val="both"/>
        <w:rPr>
          <w:rFonts w:ascii="Palatino Linotype" w:hAnsi="Palatino Linotype" w:cs="Arial"/>
          <w:b/>
          <w:bCs/>
          <w:iCs/>
          <w:sz w:val="20"/>
          <w:szCs w:val="20"/>
        </w:rPr>
      </w:pPr>
      <w:r w:rsidRPr="002F6649">
        <w:rPr>
          <w:rFonts w:ascii="Palatino Linotype" w:hAnsi="Palatino Linotype" w:cs="Arial"/>
          <w:b/>
          <w:bCs/>
          <w:iCs/>
          <w:sz w:val="20"/>
          <w:szCs w:val="20"/>
        </w:rPr>
        <w:t>Ponovno odpiranje konkurence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 lahko v času trajanja tega sporazuma ponovno odpre konkurenco, na način določen v nadaljevanju tega poglavja.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Naročnik bo med kandidati s seznama kandidatov ponovno odpiral konkurenco predvidoma </w:t>
      </w:r>
      <w:r w:rsidR="00E77EFB" w:rsidRPr="002F6649">
        <w:rPr>
          <w:rFonts w:ascii="Palatino Linotype" w:hAnsi="Palatino Linotype" w:cs="Arial"/>
          <w:sz w:val="20"/>
          <w:szCs w:val="20"/>
        </w:rPr>
        <w:t>po</w:t>
      </w:r>
      <w:r w:rsidRPr="002F6649">
        <w:rPr>
          <w:rFonts w:ascii="Palatino Linotype" w:hAnsi="Palatino Linotype" w:cs="Arial"/>
          <w:sz w:val="20"/>
          <w:szCs w:val="20"/>
        </w:rPr>
        <w:t xml:space="preserve"> </w:t>
      </w:r>
      <w:r w:rsidR="00E77EFB" w:rsidRPr="002F6649">
        <w:rPr>
          <w:rFonts w:ascii="Palatino Linotype" w:hAnsi="Palatino Linotype" w:cs="Arial"/>
          <w:sz w:val="20"/>
          <w:szCs w:val="20"/>
        </w:rPr>
        <w:t>24</w:t>
      </w:r>
      <w:r w:rsidRPr="002F6649">
        <w:rPr>
          <w:rFonts w:ascii="Palatino Linotype" w:hAnsi="Palatino Linotype" w:cs="Arial"/>
          <w:sz w:val="20"/>
          <w:szCs w:val="20"/>
        </w:rPr>
        <w:t xml:space="preserve"> mesec</w:t>
      </w:r>
      <w:r w:rsidR="00E77EFB" w:rsidRPr="002F6649">
        <w:rPr>
          <w:rFonts w:ascii="Palatino Linotype" w:hAnsi="Palatino Linotype" w:cs="Arial"/>
          <w:sz w:val="20"/>
          <w:szCs w:val="20"/>
        </w:rPr>
        <w:t>ih</w:t>
      </w:r>
      <w:r w:rsidRPr="002F6649">
        <w:rPr>
          <w:rFonts w:ascii="Palatino Linotype" w:hAnsi="Palatino Linotype" w:cs="Arial"/>
          <w:sz w:val="20"/>
          <w:szCs w:val="20"/>
        </w:rPr>
        <w:t>.</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 lahko ponovno odpira konkurenco med kandidati, s katerimi ima sklenjen krovni okvirni sporazum za celotno javno naročilo, v vseh sklopih ali le po posameznem sklopu.</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Naročnik bo po vsakem ponovnem odpiranju konkurence sestavil nov seznam kandidatov z novim vrstnim redom kandidatov znotraj posameznega sklopa.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Naročnik bo odpiral konkurenco preko informacijskega </w:t>
      </w:r>
      <w:proofErr w:type="spellStart"/>
      <w:r w:rsidR="00E77EFB" w:rsidRPr="002F6649">
        <w:rPr>
          <w:rFonts w:ascii="Palatino Linotype" w:hAnsi="Palatino Linotype" w:cs="Arial"/>
          <w:sz w:val="20"/>
          <w:szCs w:val="20"/>
        </w:rPr>
        <w:t>eJN</w:t>
      </w:r>
      <w:proofErr w:type="spellEnd"/>
      <w:r w:rsidRPr="002F6649">
        <w:rPr>
          <w:rFonts w:ascii="Palatino Linotype" w:hAnsi="Palatino Linotype" w:cs="Arial"/>
          <w:sz w:val="20"/>
          <w:szCs w:val="20"/>
        </w:rPr>
        <w:t xml:space="preserve">. </w:t>
      </w:r>
      <w:r w:rsidRPr="002F6649" w:rsidDel="000D3075">
        <w:rPr>
          <w:rFonts w:ascii="Palatino Linotype" w:hAnsi="Palatino Linotype" w:cs="Arial"/>
          <w:sz w:val="20"/>
          <w:szCs w:val="20"/>
        </w:rPr>
        <w:t xml:space="preserve">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Naročnik k predložitvi nove ponudbe hkrati pozove vse kandidate s seznama kandidatov za posamezen sklop s povabilom k predložitvi ponudb (v nadaljevanju povabilo).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 v povabilu navede vsaj:</w:t>
      </w:r>
    </w:p>
    <w:p w:rsidR="008416E0" w:rsidRPr="002F6649" w:rsidRDefault="008416E0" w:rsidP="008416E0">
      <w:pPr>
        <w:numPr>
          <w:ilvl w:val="0"/>
          <w:numId w:val="5"/>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sklop in oznako naprave, </w:t>
      </w:r>
    </w:p>
    <w:p w:rsidR="008416E0" w:rsidRPr="002F6649" w:rsidRDefault="008416E0" w:rsidP="008416E0">
      <w:pPr>
        <w:numPr>
          <w:ilvl w:val="0"/>
          <w:numId w:val="5"/>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tehnične specifikacije naprave,</w:t>
      </w:r>
    </w:p>
    <w:p w:rsidR="008416E0" w:rsidRPr="002F6649" w:rsidRDefault="008416E0" w:rsidP="008416E0">
      <w:pPr>
        <w:numPr>
          <w:ilvl w:val="0"/>
          <w:numId w:val="5"/>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rok za predložitev ponudbe, ki ne sme biti krajši od 8 (osem) delovnih dni,</w:t>
      </w:r>
    </w:p>
    <w:p w:rsidR="008416E0" w:rsidRPr="002F6649" w:rsidRDefault="008416E0" w:rsidP="008416E0">
      <w:pPr>
        <w:numPr>
          <w:ilvl w:val="0"/>
          <w:numId w:val="5"/>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naslov, na katerega morajo kandidati posredovati ponudbo.</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Ponudba se predloži na način, določen v povabilu.</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ponovnem odpiranju konkurence se bodo oddala naročila oziroma sestavil nov seznam kandidatov za posamezen sklop na podlagi merila najnižja cena za kos z DDV za posamezen sklop (na način kot je določeno v dokumentaciji predmetnega naročila).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Naročnik bo po pregledu ponudb kandidatom, ki bodo predložili ponudbo, posredoval odločitev o ponovnem odpiranju konkurence, katere sestavni del je nov seznam kandidatov, z navedbo cen. Nov seznam kandidatov začne veljati po preteku osmih delovnih dni od prejema odločitve o ponovnem odpiranju konkurence in nadomesti preteklega. </w:t>
      </w: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je dolžan zagotoviti slikovni barvni kata</w:t>
      </w:r>
      <w:r w:rsidR="005879D9" w:rsidRPr="002F6649">
        <w:rPr>
          <w:rFonts w:ascii="Palatino Linotype" w:hAnsi="Palatino Linotype" w:cs="Arial"/>
          <w:sz w:val="20"/>
          <w:szCs w:val="20"/>
        </w:rPr>
        <w:t xml:space="preserve">log v skladu s </w:t>
      </w:r>
      <w:r w:rsidR="00E77EFB" w:rsidRPr="002F6649">
        <w:rPr>
          <w:rFonts w:ascii="Palatino Linotype" w:hAnsi="Palatino Linotype" w:cs="Arial"/>
          <w:sz w:val="20"/>
          <w:szCs w:val="20"/>
        </w:rPr>
        <w:t>13</w:t>
      </w:r>
      <w:r w:rsidR="005879D9" w:rsidRPr="002F6649">
        <w:rPr>
          <w:rFonts w:ascii="Palatino Linotype" w:hAnsi="Palatino Linotype" w:cs="Arial"/>
          <w:sz w:val="20"/>
          <w:szCs w:val="20"/>
        </w:rPr>
        <w:t xml:space="preserve"> točko Povabila</w:t>
      </w:r>
      <w:r w:rsidRPr="002F6649">
        <w:rPr>
          <w:rFonts w:ascii="Palatino Linotype" w:hAnsi="Palatino Linotype" w:cs="Arial"/>
          <w:sz w:val="20"/>
          <w:szCs w:val="20"/>
        </w:rPr>
        <w:t xml:space="preserve"> in navodil ponudnikom za pripravo ponudbe iz dokumentacije naročila.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tabs>
          <w:tab w:val="num" w:pos="851"/>
        </w:tabs>
        <w:spacing w:after="0" w:line="240" w:lineRule="auto"/>
        <w:jc w:val="both"/>
        <w:rPr>
          <w:rFonts w:ascii="Palatino Linotype" w:hAnsi="Palatino Linotype" w:cs="Arial"/>
          <w:b/>
          <w:bCs/>
          <w:iCs/>
          <w:sz w:val="20"/>
          <w:szCs w:val="20"/>
        </w:rPr>
      </w:pPr>
      <w:r w:rsidRPr="002F6649">
        <w:rPr>
          <w:rFonts w:ascii="Palatino Linotype" w:hAnsi="Palatino Linotype" w:cs="Arial"/>
          <w:b/>
          <w:bCs/>
          <w:iCs/>
          <w:sz w:val="20"/>
          <w:szCs w:val="20"/>
        </w:rPr>
        <w:t>Posamezno naročilo na podlagi seznama kandidatov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Posamezna naročila naročajo posamezni naročniki.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Posamezna naročila se izvajajo in oddajajo </w:t>
      </w:r>
      <w:r w:rsidR="00E77EFB" w:rsidRPr="002F6649">
        <w:rPr>
          <w:rFonts w:ascii="Palatino Linotype" w:hAnsi="Palatino Linotype" w:cs="Arial"/>
          <w:sz w:val="20"/>
          <w:szCs w:val="20"/>
        </w:rPr>
        <w:t xml:space="preserve">na klasičen način preko elektronske pošte ali </w:t>
      </w:r>
      <w:r w:rsidRPr="002F6649">
        <w:rPr>
          <w:rFonts w:ascii="Palatino Linotype" w:hAnsi="Palatino Linotype" w:cs="Arial"/>
          <w:sz w:val="20"/>
          <w:szCs w:val="20"/>
        </w:rPr>
        <w:t>v informacijskem sistemu e-Katalog.</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Pooblaščena oseba posameznega naročnika bo za vsakokratno naročilo naprav natančno opredelila količino, z natančno navedbo lokacije dobave.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Posamezni naročnik pri posameznem naročilu pozove k dobavi dobavitelja za posamezen sklop.</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Dobavitelj mora dobavljati naprave, ki jih je ponudil, v skladu z zahtevo naročila, da se mora ponuditi naprave, ki jih kandidat lahko dobavlja ves čas trajanja sporazuma (z morebitnimi spremembami modelov).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Posamezni naročnik v pozivu k dobavi navede vsaj:</w:t>
      </w:r>
    </w:p>
    <w:p w:rsidR="008416E0" w:rsidRPr="002F6649" w:rsidRDefault="008416E0" w:rsidP="008416E0">
      <w:pPr>
        <w:numPr>
          <w:ilvl w:val="0"/>
          <w:numId w:val="4"/>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vrsto, oznako in količino naprav, ki jih naroča,</w:t>
      </w:r>
    </w:p>
    <w:p w:rsidR="008416E0" w:rsidRPr="002F6649" w:rsidRDefault="008416E0" w:rsidP="008416E0">
      <w:pPr>
        <w:numPr>
          <w:ilvl w:val="0"/>
          <w:numId w:val="4"/>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dobavni rok, ki ne sme biti daljši od </w:t>
      </w:r>
      <w:r w:rsidR="00E77EFB" w:rsidRPr="002F6649">
        <w:rPr>
          <w:rFonts w:ascii="Palatino Linotype" w:hAnsi="Palatino Linotype" w:cs="Arial"/>
          <w:sz w:val="20"/>
          <w:szCs w:val="20"/>
        </w:rPr>
        <w:t>45</w:t>
      </w:r>
      <w:r w:rsidRPr="002F6649">
        <w:rPr>
          <w:rFonts w:ascii="Palatino Linotype" w:hAnsi="Palatino Linotype" w:cs="Arial"/>
          <w:sz w:val="20"/>
          <w:szCs w:val="20"/>
        </w:rPr>
        <w:t xml:space="preserve"> dni,</w:t>
      </w:r>
    </w:p>
    <w:p w:rsidR="008416E0" w:rsidRPr="002F6649" w:rsidRDefault="008416E0" w:rsidP="008416E0">
      <w:pPr>
        <w:numPr>
          <w:ilvl w:val="0"/>
          <w:numId w:val="4"/>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lokacijo dobave.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tabs>
          <w:tab w:val="num" w:pos="851"/>
        </w:tabs>
        <w:spacing w:after="0" w:line="240" w:lineRule="auto"/>
        <w:jc w:val="both"/>
        <w:rPr>
          <w:rFonts w:ascii="Palatino Linotype" w:hAnsi="Palatino Linotype" w:cs="Arial"/>
          <w:b/>
          <w:bCs/>
          <w:iCs/>
          <w:sz w:val="20"/>
          <w:szCs w:val="20"/>
        </w:rPr>
      </w:pPr>
      <w:r w:rsidRPr="002F6649">
        <w:rPr>
          <w:rFonts w:ascii="Palatino Linotype" w:hAnsi="Palatino Linotype" w:cs="Arial"/>
          <w:b/>
          <w:bCs/>
          <w:iCs/>
          <w:sz w:val="20"/>
          <w:szCs w:val="20"/>
        </w:rPr>
        <w:t xml:space="preserve">Spremembe modelov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dobavlja naprave, ki jih je ponudil v ponudbi. Tekom izvajanja sporazuma lahko pride do spremembe modelov, vendar morajo biti naprave v vseh zahtevanih tehničnih karakteristikah za posamezen sklop, najmanj enakovredne oziroma boljše od ponujenih in po enakih cenah, ter iste blagovne znamke.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Če želi dobavitelj spremeniti model, mora poslati naročniku tega sporazuma obvestilo o spremembi modela. Obvestilu mora biti priložena konfiguracija, tehnična dokumentacija, iz katere izhaja izpolnjevanje vseh zahtev iz priloge 3 (tehnične specifikacije). Z dobavo novih modelov lahko dobavitelj prične, ko dobi od naročnika tega sporazuma potrditev o enakovrednosti novih modelov. Po potrditvi spremembe modela dobavitelj o novem modelu obvesti vse posamezne naročnike, s katerimi ima sklenjene posamične okvirne sporazume.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lastRenderedPageBreak/>
        <w:t>DOBAVA IN PREVZEM</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tabs>
          <w:tab w:val="num" w:pos="851"/>
        </w:tabs>
        <w:spacing w:after="0" w:line="240" w:lineRule="auto"/>
        <w:jc w:val="both"/>
        <w:rPr>
          <w:rFonts w:ascii="Palatino Linotype" w:hAnsi="Palatino Linotype" w:cs="Arial"/>
          <w:b/>
          <w:bCs/>
          <w:iCs/>
          <w:sz w:val="20"/>
          <w:szCs w:val="20"/>
        </w:rPr>
      </w:pPr>
      <w:r w:rsidRPr="002F6649">
        <w:rPr>
          <w:rFonts w:ascii="Palatino Linotype" w:hAnsi="Palatino Linotype" w:cs="Arial"/>
          <w:b/>
          <w:bCs/>
          <w:iCs/>
          <w:sz w:val="20"/>
          <w:szCs w:val="20"/>
        </w:rPr>
        <w:t>Dobava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mora dobavljati naprave, ki jih je ponudil, ves čas veljavnosti seznama kandidatov do ponovnega odpiranja konkurence oziroma ves čas trajanja sporazuma (z morebitnimi spremembami modelov).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Dobavni rok za naprave, ki so predmet posameznega naročila, je rok, določen v pozivu posameznega naročnika k dobavi oziroma, v kolikor je naročnik sprejel dobaviteljev krajši rok dobave, v tem roku.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Dobavitelj mora dobaviti naprave na lokacijo, ki jih določijo posamezni naročniki ob vsakokratnem naročilu naprav.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Lokacije dobav so lokacije posameznih naročnikov oziroma uporabnikov na področju Republike Slovenije.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Potni stroški in morebitni drugi stroški so vključeni v ponujene cene in jih posamezni naročnik posebej ne priznava.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Način dobave in prevzema (enkratno ali sukcesivno) bo posamezni naročnik določil ob podpisu posameznega sporazuma oziroma najkasneje v pozivu k dobavi.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tabs>
          <w:tab w:val="num" w:pos="851"/>
        </w:tabs>
        <w:spacing w:after="0" w:line="240" w:lineRule="auto"/>
        <w:jc w:val="both"/>
        <w:rPr>
          <w:rFonts w:ascii="Palatino Linotype" w:hAnsi="Palatino Linotype" w:cs="Arial"/>
          <w:b/>
          <w:bCs/>
          <w:iCs/>
          <w:sz w:val="20"/>
          <w:szCs w:val="20"/>
        </w:rPr>
      </w:pPr>
      <w:r w:rsidRPr="002F6649">
        <w:rPr>
          <w:rFonts w:ascii="Palatino Linotype" w:hAnsi="Palatino Linotype" w:cs="Arial"/>
          <w:b/>
          <w:bCs/>
          <w:iCs/>
          <w:sz w:val="20"/>
          <w:szCs w:val="20"/>
        </w:rPr>
        <w:t>Obvestilo o nameravani dobavi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bo moral posameznega naročnika o nameravani dobavi obvestiti preko faksa, e-pošte ali pisno vsaj 2 delovna dneva pred dobavo. V obvestilu mora navesti uro možnega začetka dobave, način dobave in količino naprav. Posamezni naročnik mora prevzem potrditi najkasneje v 1 delovnem dnevu po prejemu obvestila oziroma predlagati nov termin. Posamezni naročnik naprave, ki ni bila tako najavljena ali katere dobava poteka v nasprotju z dogovorjenim načinom, ni dolžan sprejeti.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Dobavitelj je dolžan v roku 3 (treh) dni od posameznega naročila, na zahtevo posameznega naročnika, slednjemu dostaviti vzorčno napravo, na katero bo naročnik instaliral vso potrebno programsko opremo.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Dobavitelj mora pred dobavo, na zahtevo posameznega naročnika, replicirati vsebino trdega diska vzorčnega računalnika na vse ostale računalnike. Ob dobavi mora dobavitelj posameznemu naročniku izročiti tudi CD z </w:t>
      </w:r>
      <w:proofErr w:type="spellStart"/>
      <w:r w:rsidRPr="002F6649">
        <w:rPr>
          <w:rFonts w:ascii="Palatino Linotype" w:hAnsi="Palatino Linotype" w:cs="Arial"/>
          <w:sz w:val="20"/>
          <w:szCs w:val="20"/>
        </w:rPr>
        <w:t>replikacijskim</w:t>
      </w:r>
      <w:proofErr w:type="spellEnd"/>
      <w:r w:rsidRPr="002F6649">
        <w:rPr>
          <w:rFonts w:ascii="Palatino Linotype" w:hAnsi="Palatino Linotype" w:cs="Arial"/>
          <w:sz w:val="20"/>
          <w:szCs w:val="20"/>
        </w:rPr>
        <w:t xml:space="preserve"> programom in vzorcem (image) trdega diska.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tabs>
          <w:tab w:val="num" w:pos="851"/>
        </w:tabs>
        <w:spacing w:after="0" w:line="240" w:lineRule="auto"/>
        <w:jc w:val="both"/>
        <w:rPr>
          <w:rFonts w:ascii="Palatino Linotype" w:hAnsi="Palatino Linotype" w:cs="Arial"/>
          <w:b/>
          <w:bCs/>
          <w:iCs/>
          <w:sz w:val="20"/>
          <w:szCs w:val="20"/>
        </w:rPr>
      </w:pPr>
      <w:r w:rsidRPr="002F6649">
        <w:rPr>
          <w:rFonts w:ascii="Palatino Linotype" w:hAnsi="Palatino Linotype" w:cs="Arial"/>
          <w:b/>
          <w:bCs/>
          <w:iCs/>
          <w:sz w:val="20"/>
          <w:szCs w:val="20"/>
        </w:rPr>
        <w:t>Prevzem naprav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lastRenderedPageBreak/>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Prevzem naprav se opravi na lokaciji posameznega naročnika.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bo moral posameznemu naročniku, hkrati z napravami ob prevzemu izročiti še:</w:t>
      </w:r>
    </w:p>
    <w:p w:rsidR="008416E0" w:rsidRPr="002F6649" w:rsidRDefault="008416E0" w:rsidP="008416E0">
      <w:pPr>
        <w:numPr>
          <w:ilvl w:val="0"/>
          <w:numId w:val="1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pravilno izpolnjeno dobavnico,</w:t>
      </w:r>
    </w:p>
    <w:p w:rsidR="008416E0" w:rsidRPr="002F6649" w:rsidRDefault="008416E0" w:rsidP="008416E0">
      <w:pPr>
        <w:numPr>
          <w:ilvl w:val="0"/>
          <w:numId w:val="1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podpisane in potrjene garancijske liste,</w:t>
      </w:r>
    </w:p>
    <w:p w:rsidR="008416E0" w:rsidRPr="002F6649" w:rsidRDefault="008416E0" w:rsidP="008416E0">
      <w:pPr>
        <w:numPr>
          <w:ilvl w:val="0"/>
          <w:numId w:val="1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tehnično dokumentacijo in navodila za uporabo,</w:t>
      </w:r>
    </w:p>
    <w:p w:rsidR="008416E0" w:rsidRPr="002F6649" w:rsidRDefault="008416E0" w:rsidP="008416E0">
      <w:pPr>
        <w:numPr>
          <w:ilvl w:val="0"/>
          <w:numId w:val="1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licence, dokumentacijo in medije za programsko opremo, če je zahtevana,</w:t>
      </w:r>
    </w:p>
    <w:p w:rsidR="008416E0" w:rsidRPr="002F6649" w:rsidRDefault="008416E0" w:rsidP="008416E0">
      <w:pPr>
        <w:numPr>
          <w:ilvl w:val="0"/>
          <w:numId w:val="13"/>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druge dokumente, če so zahtevani.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Posamezni naročnik bo, glede na svoje poslovanje, lahko zahteval morebitne dodatne dokumente.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Zaradi vodenja skladiščnega poslovanja bo dobavitelj moral namestiti inventarne nalepke, po navodilih posameznih naročnikov pred dobavo naprave.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Navedeno v prejšnjem odstavku tega člena bo moral dobavitelj opraviti samo po izrecnem navodilu posameznega naročnika. Posamezni naročnik bo, glede na svoje poslovanje, lahko zahteval samo enega izmed zgoraj naštetih dokumentov oziroma ravnanj ali vse oziroma morebitna dodatna.</w:t>
      </w:r>
    </w:p>
    <w:p w:rsidR="008416E0" w:rsidRPr="002F6649" w:rsidRDefault="008416E0" w:rsidP="008416E0">
      <w:pPr>
        <w:spacing w:after="0" w:line="240" w:lineRule="auto"/>
        <w:jc w:val="both"/>
        <w:rPr>
          <w:rFonts w:ascii="Palatino Linotype" w:hAnsi="Palatino Linotype" w:cs="Arial"/>
          <w:sz w:val="20"/>
          <w:szCs w:val="20"/>
        </w:rPr>
      </w:pPr>
    </w:p>
    <w:p w:rsidR="007C22BE" w:rsidRPr="002F6649" w:rsidRDefault="007C22BE" w:rsidP="008416E0">
      <w:pPr>
        <w:spacing w:after="0" w:line="240" w:lineRule="auto"/>
        <w:jc w:val="both"/>
        <w:rPr>
          <w:rFonts w:ascii="Palatino Linotype" w:hAnsi="Palatino Linotype" w:cs="Arial"/>
          <w:sz w:val="20"/>
          <w:szCs w:val="20"/>
        </w:rPr>
      </w:pPr>
    </w:p>
    <w:p w:rsidR="007C22BE" w:rsidRPr="002F6649" w:rsidRDefault="007C22BE"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Prevzem se opravi s prevzemnim zapisnikom, ki ga na podlagi pravilno izročenih količinsko in kakovostno ustreznih naprav ter spremljajočih dodatkov in listin, pripravi dobavitelj ter podpišeta predstavnik dobavitelja in predstavnik posameznega naročnika.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Ko je prevzemni zapisnik podpisan od vseh zgoraj naštetih podpisnikov, oseba, ki jo določi posamezen naročnik, podpiše dobavnico. Na dobavnici morajo biti razvidne: številka in datum posameznega okvirnega sporazuma, številka in datum posameznega naročila, količina in serijske številke naprav ter njihova posamična vrednost. Z dnem podpisa dobavnice je prevzem opravljen.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Naprave, za katere se bo ugotovilo, da kakorkoli odstopajo od zahtev v povabilu ali ponudbi, ali niso skladne z določili tega sporazuma in njegovih prilog, bodo zavrnjene, zaradi česar bo dobavitelj lahko prešel v zamudo. Enako velja, če bo neskladnost ugotovljena za katerikoli dokument, ki bi moral biti napravi priložen. Zavrnitev bo označena na prevzemnem zapisniku.</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tabs>
          <w:tab w:val="num" w:pos="851"/>
        </w:tabs>
        <w:spacing w:after="0" w:line="240" w:lineRule="auto"/>
        <w:jc w:val="both"/>
        <w:rPr>
          <w:rFonts w:ascii="Palatino Linotype" w:hAnsi="Palatino Linotype" w:cs="Arial"/>
          <w:b/>
          <w:bCs/>
          <w:iCs/>
          <w:sz w:val="20"/>
          <w:szCs w:val="20"/>
        </w:rPr>
      </w:pPr>
      <w:r w:rsidRPr="002F6649">
        <w:rPr>
          <w:rFonts w:ascii="Palatino Linotype" w:hAnsi="Palatino Linotype" w:cs="Arial"/>
          <w:b/>
          <w:bCs/>
          <w:iCs/>
          <w:sz w:val="20"/>
          <w:szCs w:val="20"/>
        </w:rPr>
        <w:t>Posebni prevzem</w:t>
      </w:r>
    </w:p>
    <w:p w:rsidR="008416E0" w:rsidRPr="002F6649" w:rsidRDefault="008416E0" w:rsidP="008416E0">
      <w:pPr>
        <w:spacing w:after="0" w:line="240" w:lineRule="auto"/>
        <w:jc w:val="both"/>
        <w:rPr>
          <w:rFonts w:ascii="Palatino Linotype" w:hAnsi="Palatino Linotype" w:cs="Arial"/>
          <w:b/>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V primeru, da posamezni naročnik v pozivu oziroma najkasneje pred dobavo, to določi, mora dobavitelj instalirati naprave na lokaciji uporabnika, ki ga določi posamezni naročnik ter po navodilih posameznega naročnika (ki so v takem primeru kot dodatek k posameznemu okvirnemu sporazumu sestavni del predmetnega posameznega okvirnega sporazuma), instalirati tudi programsko opremo.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lastRenderedPageBreak/>
        <w:t xml:space="preserve">Dobavitelj mora po uspešni instalaciji opraviti preizkus delovanja opreme v prisotnosti odgovorne osebe uporabnika, ki potrdi uspešnost instalacije s podpisom na prevzemnem zapisniku. Prevzemni zapisnik in listine, ki spremljajo napravo, dobavitelj izroči posameznemu naročniku, ki mu v primeru pravilne dobave s podpisom potrdi prevzemni zapisnik.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tabs>
          <w:tab w:val="num" w:pos="851"/>
        </w:tabs>
        <w:spacing w:after="0" w:line="240" w:lineRule="auto"/>
        <w:jc w:val="both"/>
        <w:rPr>
          <w:rFonts w:ascii="Palatino Linotype" w:hAnsi="Palatino Linotype" w:cs="Arial"/>
          <w:b/>
          <w:bCs/>
          <w:iCs/>
          <w:sz w:val="20"/>
          <w:szCs w:val="20"/>
        </w:rPr>
      </w:pPr>
      <w:r w:rsidRPr="002F6649">
        <w:rPr>
          <w:rFonts w:ascii="Palatino Linotype" w:hAnsi="Palatino Linotype" w:cs="Arial"/>
          <w:b/>
          <w:bCs/>
          <w:iCs/>
          <w:sz w:val="20"/>
          <w:szCs w:val="20"/>
        </w:rPr>
        <w:t>Dodatne instalacije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Posamezni naročnik bo prevzel samo naprave, ki so bile po končani izdelavi testirane po predpisih proizvajalca. Kakršnekoli spremembe na takih napravah lahko opravi dobavitelj le s soglasjem posameznega naročnika.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tabs>
          <w:tab w:val="num" w:pos="851"/>
        </w:tabs>
        <w:spacing w:after="0" w:line="240" w:lineRule="auto"/>
        <w:jc w:val="both"/>
        <w:rPr>
          <w:rFonts w:ascii="Palatino Linotype" w:hAnsi="Palatino Linotype" w:cs="Arial"/>
          <w:b/>
          <w:bCs/>
          <w:iCs/>
          <w:sz w:val="20"/>
          <w:szCs w:val="20"/>
        </w:rPr>
      </w:pPr>
      <w:r w:rsidRPr="002F6649">
        <w:rPr>
          <w:rFonts w:ascii="Palatino Linotype" w:hAnsi="Palatino Linotype" w:cs="Arial"/>
          <w:b/>
          <w:bCs/>
          <w:iCs/>
          <w:sz w:val="20"/>
          <w:szCs w:val="20"/>
        </w:rPr>
        <w:t>Dodatne obveznosti dobavitelja v zvezi s prevzemom</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Če posamezni naročnik izda svoje obrazce za prevzemni zapisnik, dobavnico in druge poslovne listine, jih je dobavitelj dolžan uporabljati. Če posamezni naročnik naroči dobavitelju, da naprave predhodno ali ob dobavi označi zaradi evidentiranja, je dobavitelj to dolžan storiti. V nasprotnem primeru posamezni naročnik naprav ni dolžan naprav prevzeti.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DRUGE OBVEZNOSTI DOBAVITELJA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Dobavitelj mora naročniku vsakih 12 mesecev poročati o statističnih podatkih, razen če se naročnik in kandidati zaradi objektivnih okoliščin dogovorijo drugače. Podatke je potrebno predložiti v </w:t>
      </w:r>
      <w:proofErr w:type="spellStart"/>
      <w:r w:rsidRPr="002F6649">
        <w:rPr>
          <w:rFonts w:ascii="Palatino Linotype" w:hAnsi="Palatino Linotype" w:cs="Arial"/>
          <w:sz w:val="20"/>
          <w:szCs w:val="20"/>
        </w:rPr>
        <w:t>excelovi</w:t>
      </w:r>
      <w:proofErr w:type="spellEnd"/>
      <w:r w:rsidRPr="002F6649">
        <w:rPr>
          <w:rFonts w:ascii="Palatino Linotype" w:hAnsi="Palatino Linotype" w:cs="Arial"/>
          <w:sz w:val="20"/>
          <w:szCs w:val="20"/>
        </w:rPr>
        <w:t xml:space="preserve"> obliki, na obrazcu kot ga je določil oziroma potrdil naročnik.</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Statistični podatki, ki jih je najmanj potrebno predložiti so:</w:t>
      </w:r>
    </w:p>
    <w:p w:rsidR="008416E0" w:rsidRPr="002F6649" w:rsidRDefault="008416E0" w:rsidP="008416E0">
      <w:pPr>
        <w:numPr>
          <w:ilvl w:val="0"/>
          <w:numId w:val="10"/>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število kosov dobavljene opreme po posameznem sklopu,</w:t>
      </w:r>
    </w:p>
    <w:p w:rsidR="008416E0" w:rsidRPr="002F6649" w:rsidRDefault="008416E0" w:rsidP="008416E0">
      <w:pPr>
        <w:numPr>
          <w:ilvl w:val="0"/>
          <w:numId w:val="10"/>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da je med izvajanjem  sporazuma bila potrjena sprememba modela, mora biti število kosov dobavljene opreme ločeno po posameznih modelih.</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 poziv naročnika mora kandidat predložiti statistične podatke naročniku tudi za vmesno obdobje.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 si pridržuje pravico, da testira posamezne ponujene naprave, ki mu jih mora dobavitelj dostaviti na testiranje.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CENE, PLAČILNI POGOJI IN NAČIN OBRAČUNAVANJA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Naprave se zaračunava po cenah iz predračuna dobavitelja posameznega sklopa (priloga 4). Navedene cene z DDV so fiksne ves čas trajanja tega sporazuma, spremenijo se lahko le, ko se izvede ponovno odpiranje konkurence. V tem primeru se naprava zaračuna po cenah z DDV, ponujenih (in z odločitvijo sprejetih) na podlagi izvedenega ponovnega odpiranja konkurence in so fiksne ves čas trajanja sporazuma, v kolikor se ne izvede ponovno odpiranje konkurence. Nov predračun dobavitelja </w:t>
      </w:r>
      <w:r w:rsidRPr="002F6649">
        <w:rPr>
          <w:rFonts w:ascii="Palatino Linotype" w:hAnsi="Palatino Linotype" w:cs="Arial"/>
          <w:sz w:val="20"/>
          <w:szCs w:val="20"/>
        </w:rPr>
        <w:lastRenderedPageBreak/>
        <w:t xml:space="preserve">posameznega sklopa nadomesti preteklega in postane priloga št. 4 tega sporazuma. Enako velja za prilogo 5, kjer nov predračun kandidata v sklopih v katerih ni dobavitelj, nadomesti preteklega.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V kolikor se tehnične specifikacije v ponovnem odpiranju konkurence spremenijo, nadomestijo pretekle in postanejo priloga št. 3 tega sporazuma.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Skupna okvirna vrednost sporazuma za posamezen sklop je vrednost naprave z DDV, kot je razvidna iz priloge 4 oziroma priloge 5 kandidata, ki je podpisnik sporazuma, pomnožena po sklopih z okvirnimi količinami, kot so navedene v  sporazumu. </w:t>
      </w:r>
      <w:r w:rsidR="00811F8F" w:rsidRPr="002F6649">
        <w:rPr>
          <w:rFonts w:ascii="Palatino Linotype" w:hAnsi="Palatino Linotype" w:cs="Arial"/>
          <w:sz w:val="20"/>
          <w:szCs w:val="20"/>
        </w:rPr>
        <w:t xml:space="preserve">Skupna okvirna vrednost sporazuma je seštevek skupnih okvirnih vrednosti sporazuma za posamezen sklop.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Dejansko število naprav po posamezne sklopu po tem sporazumu je lahko manjše ali večje od predvidenega števila, gleda na dejanske potrebe posameznih naročnikov.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posameznemu naročniku izstavi račun po opravljenem prevzemu. Podlaga za izstavitev računa je s strani posameznega naročnika potrjen prevzemni zapisnik in s strani posameznega naročnika potrjena dobavnica. Račun se mora sklicevati na številko posameznega okvirnega sporazuma, na podlagi katerega se izstavlja. Obvezna priloga računa sta kopiji potrjenega prevzemnega zapisnika in dobavnice.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Posamezni naročniki plačila računov izvajajo na račun izvajalca 30. dan oziroma v 30 dneh, od dneva uradnega prejema pravilno izstavljenega računa, ki je podlaga za izplačilo. Če plačilo zapade na dela prost dan, bo izvedba plačila prvi naslednji dan, ki sledi roku zapadlosti.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Dobavitelj mora vse račune </w:t>
      </w:r>
      <w:r w:rsidR="00811F8F" w:rsidRPr="002F6649">
        <w:rPr>
          <w:rFonts w:ascii="Palatino Linotype" w:hAnsi="Palatino Linotype" w:cs="Arial"/>
          <w:sz w:val="20"/>
          <w:szCs w:val="20"/>
        </w:rPr>
        <w:t xml:space="preserve">posameznemu </w:t>
      </w:r>
      <w:r w:rsidRPr="002F6649">
        <w:rPr>
          <w:rFonts w:ascii="Palatino Linotype" w:hAnsi="Palatino Linotype" w:cs="Arial"/>
          <w:sz w:val="20"/>
          <w:szCs w:val="20"/>
        </w:rPr>
        <w:t>naročniku pošiljati izključno v elektronski obliki (e-račun), skladno z veljavnim Zakonom o opravljanju plačilnih storitev za proračunske uporabnike.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7C22BE"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Posamezni naročnik je dobavitelju zavezan za plačila do datuma, navedenega v posamičnemu sporazumu</w:t>
      </w:r>
      <w:r w:rsidR="00BC7AE8" w:rsidRPr="002F6649">
        <w:rPr>
          <w:rFonts w:ascii="Palatino Linotype" w:hAnsi="Palatino Linotype" w:cs="Arial"/>
          <w:sz w:val="20"/>
          <w:szCs w:val="20"/>
        </w:rPr>
        <w:t>.</w:t>
      </w:r>
    </w:p>
    <w:p w:rsidR="00BC7AE8" w:rsidRPr="002F6649" w:rsidRDefault="00BC7AE8"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JAMSTVA DOBAVITELJA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posameznemu naročniku jamči, da:</w:t>
      </w:r>
    </w:p>
    <w:p w:rsidR="008416E0" w:rsidRPr="002F6649" w:rsidRDefault="008416E0" w:rsidP="008416E0">
      <w:pPr>
        <w:numPr>
          <w:ilvl w:val="0"/>
          <w:numId w:val="6"/>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kupljene naprave delujejo brezhibno in nimajo stvarnih napak,</w:t>
      </w:r>
    </w:p>
    <w:p w:rsidR="008416E0" w:rsidRPr="002F6649" w:rsidRDefault="008416E0" w:rsidP="008416E0">
      <w:pPr>
        <w:numPr>
          <w:ilvl w:val="0"/>
          <w:numId w:val="6"/>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da nimajo pravnih napak,</w:t>
      </w:r>
    </w:p>
    <w:p w:rsidR="008416E0" w:rsidRPr="002F6649" w:rsidRDefault="008416E0" w:rsidP="008416E0">
      <w:pPr>
        <w:numPr>
          <w:ilvl w:val="0"/>
          <w:numId w:val="6"/>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popolnoma ustrezajo vsem tehničnim opisom, karakteristikam in specifikacijam, ki so bile dane v okviru dokumentacije za pripravo ponudbe in ponudbene dokumentacije ali so priloga tega sporazuma,</w:t>
      </w:r>
    </w:p>
    <w:p w:rsidR="008416E0" w:rsidRPr="002F6649" w:rsidRDefault="008416E0" w:rsidP="008416E0">
      <w:pPr>
        <w:numPr>
          <w:ilvl w:val="0"/>
          <w:numId w:val="6"/>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so popolnoma enake vzorčni opremi, ki je bila dana na testiranje, če je bilo pred nakupom s strani posameznega naročnika to opravljeno,</w:t>
      </w:r>
    </w:p>
    <w:p w:rsidR="008416E0" w:rsidRPr="002F6649" w:rsidRDefault="008416E0" w:rsidP="008416E0">
      <w:pPr>
        <w:numPr>
          <w:ilvl w:val="0"/>
          <w:numId w:val="6"/>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lastRenderedPageBreak/>
        <w:t>da bo posamezni naročnik pridobil vse pravice, ki so vezane na naprave, dobavitelj pa bo brezhibno izvrševal vse obveznosti, ki so vezane na naprave.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Jamstvo dobavitelja za skrite napake naprave velja še 180 dni po dobavi (pri sukcesivni dobavi šteto od dneva zadnje dobave). Če se v tem roku pri kateremkoli kosu dobavljenih naprav pokažejo zgoraj našteta odstopanja ali napake, lahko posamezni naročnik odpove posamezno naročilo delno ali v celoti. Prav tako lahko naročnik odpove posamezno naročilo v celoti, če izvajalec z dobavo (delno ali v celoti) zamuja za več kot 10 dni.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odpovedi posameznega naročila posamezni naročnik o tem pisno obvesti dobavitelja in navede, na kateri lokaciji in v katerem času mu bo predana že dobavljena naprava na razpolago, določi rok za vrnitev kupnine in uveljavi morebitno dano zavarovanje.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GARANCIJE DOBAVITELJA IN ODPRAVA NAPAK V GARANCIJSKEM ROKU</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Za vse naprave daje oziroma izda dobavitelj garancijo oziroma garancijski list za brezhibno tehnično delovanje v skladu z zahtevami naročnika iz Priloge 3 (tehnične specifikacije), razen v kolikor da dobavitelj daljšo garancijo od zahtevane, velja ta.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Garancijski rok teče od dneva prevzema naprav. Če je bila naprava v garancijskem roku zamenjana ali bistveno popravljena, začne teči garancijski rok znova in je dobavitelj dolžan izdati nov garancijski list.</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Dobavitelj se zaveže, da bo za popravila dobavljenih naprav v času garancijskega roka nemoteno zagotavljal servis na lastne stroške praviloma na lokaciji naročnika.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1"/>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Po zaključenem posegu je dobavitelj dolžan </w:t>
      </w:r>
      <w:r w:rsidR="008654D0" w:rsidRPr="002F6649">
        <w:rPr>
          <w:rFonts w:ascii="Palatino Linotype" w:hAnsi="Palatino Linotype" w:cs="Arial"/>
          <w:sz w:val="20"/>
          <w:szCs w:val="20"/>
        </w:rPr>
        <w:t xml:space="preserve">sporočiti </w:t>
      </w:r>
      <w:r w:rsidRPr="002F6649">
        <w:rPr>
          <w:rFonts w:ascii="Palatino Linotype" w:hAnsi="Palatino Linotype" w:cs="Arial"/>
          <w:sz w:val="20"/>
          <w:szCs w:val="20"/>
        </w:rPr>
        <w:t xml:space="preserve">datum odprave napake, rešitev ter morebitna opažanja.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1"/>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Če naprava ni popravljena v roku iz sporazuma, mora dobavitelj posameznemu naročniku po preteku tega roka za čas do popravila zagotoviti enakovredno nadomestno napravo. V tem primeru se garancijski rok podaljša za čas popravila. Dobavitelj se zaveže, da bo v primeru, če bo popravilo opreme trajalo več kot je navedeno v sporazumu, oziroma, če se bo enaka napaka na posameznem kosu naprave ponovila najmanj tolikokrat kot je navedeno v  sporazumu, tako napravo zamenjal z enakovredno novo napravo. Vsi transportni in drugi stroški v zvezi s popravilom v času garancijskega roka bremenijo dobavitelja.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1"/>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Podatkovnega nosilca/diska v vseh primerih vzdrževanja opreme, ki je predmet tega krovnega okvirnega sporazuma, ni dovoljeno odtujevati z lokacije posameznega naročnika oz. lastnika predmetne opreme. V primeru tovrstne nadomestitve delov opreme z enakovrednimi, je potrebno stare dele hraniti na lokaciji ali jih fizično uničiti ob prisotnosti ustrezne komisije.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1"/>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odgovarja naročniku tudi za posredno škodo, ki nastane zaradi napake na opremi v času garancije. Posredna škoda predstavlja vse stroške postavitve opreme v stanje, kakršno je bilo pred nastankom škode zaradi napake opreme.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lastRenderedPageBreak/>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Rok za odpravo napake je naveden v Prilogi 3 in začne teči od prejema obvestila o okvari. Za čas prejema obvestila se šteje čas, ko je posamezni naročnik odposlal sporočilo dobavitelju na elektronski naslov </w:t>
      </w:r>
      <w:r w:rsidRPr="002F6649">
        <w:rPr>
          <w:rFonts w:ascii="Palatino Linotype" w:hAnsi="Palatino Linotype" w:cs="Arial"/>
          <w:sz w:val="20"/>
          <w:szCs w:val="20"/>
        </w:rPr>
        <w:fldChar w:fldCharType="begin">
          <w:ffData>
            <w:name w:val="Besedilo20"/>
            <w:enabled/>
            <w:calcOnExit w:val="0"/>
            <w:textInput/>
          </w:ffData>
        </w:fldChar>
      </w:r>
      <w:r w:rsidRPr="002F6649">
        <w:rPr>
          <w:rFonts w:ascii="Palatino Linotype" w:hAnsi="Palatino Linotype" w:cs="Arial"/>
          <w:sz w:val="20"/>
          <w:szCs w:val="20"/>
        </w:rPr>
        <w:instrText xml:space="preserve"> FORMTEXT </w:instrText>
      </w:r>
      <w:r w:rsidRPr="002F6649">
        <w:rPr>
          <w:rFonts w:ascii="Palatino Linotype" w:hAnsi="Palatino Linotype" w:cs="Arial"/>
          <w:sz w:val="20"/>
          <w:szCs w:val="20"/>
        </w:rPr>
      </w:r>
      <w:r w:rsidRPr="002F6649">
        <w:rPr>
          <w:rFonts w:ascii="Palatino Linotype" w:hAnsi="Palatino Linotype" w:cs="Arial"/>
          <w:sz w:val="20"/>
          <w:szCs w:val="20"/>
        </w:rPr>
        <w:fldChar w:fldCharType="separate"/>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t> </w:t>
      </w:r>
      <w:r w:rsidRPr="002F6649">
        <w:rPr>
          <w:rFonts w:ascii="Palatino Linotype" w:hAnsi="Palatino Linotype" w:cs="Arial"/>
          <w:sz w:val="20"/>
          <w:szCs w:val="20"/>
        </w:rPr>
        <w:fldChar w:fldCharType="end"/>
      </w:r>
      <w:r w:rsidRPr="002F6649">
        <w:rPr>
          <w:rFonts w:ascii="Palatino Linotype" w:hAnsi="Palatino Linotype" w:cs="Arial"/>
          <w:sz w:val="20"/>
          <w:szCs w:val="20"/>
        </w:rPr>
        <w:t>, pod pogojem, da je bilo oddano s strani posameznega naročnika</w:t>
      </w:r>
      <w:r w:rsidR="008654D0" w:rsidRPr="002F6649">
        <w:rPr>
          <w:rFonts w:ascii="Palatino Linotype" w:hAnsi="Palatino Linotype" w:cs="Arial"/>
          <w:sz w:val="20"/>
          <w:szCs w:val="20"/>
        </w:rPr>
        <w:t xml:space="preserve"> ali </w:t>
      </w:r>
      <w:r w:rsidRPr="002F6649">
        <w:rPr>
          <w:rFonts w:ascii="Palatino Linotype" w:hAnsi="Palatino Linotype" w:cs="Arial"/>
          <w:sz w:val="20"/>
          <w:szCs w:val="20"/>
        </w:rPr>
        <w:t>končnega uporabnika in vsebuje najmanj nujno potrebne podatke za identifikacijo opreme. Številke in naslovi za medsebojno komunikacijo se lahko zamenjajo na podlagi dogovora med naročnikom in dobaviteljem.</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Dobavitelj bo izvajal garancijo v odzivnem času in v času odprave napake kot je to, za posamezen sklop, določeni v Prilogi 3 (tehnične specifikacije).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Če odprava napake ni odpravljena v roku 30 dni ali če se ista napaka pojavi najmanj trikrat zapored na isti napravi, mora dobavitelj posameznemu naročniku dostaviti novo, delujočo napravo.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kolikor se enaka napaka na posamezni komponenti naprave, v posameznem sklopu, ponovi na več kot 10% (desetih odstotkih) dobavljenih naprav, je potrebno to komponento zamenjati na celotnih dobavljenih napravah.</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NADOMESTNI DELI</w:t>
      </w:r>
    </w:p>
    <w:p w:rsidR="008416E0" w:rsidRPr="002F6649" w:rsidRDefault="008416E0" w:rsidP="008416E0">
      <w:pPr>
        <w:spacing w:after="0" w:line="240" w:lineRule="auto"/>
        <w:jc w:val="both"/>
        <w:rPr>
          <w:rFonts w:ascii="Palatino Linotype" w:hAnsi="Palatino Linotype" w:cs="Arial"/>
          <w:b/>
          <w:bCs/>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 zagotavljanja nadomestnih delov je 5 let po dobavi naprave.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Rok iz prejšnjega odstavka začne teči od datuma zadnje dobave naprav, ki bo predmet posameznega naročila.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 zagotavljanja razpoložljivosti in združljivosti baterij in napajalnikov ter tipkovnice in njenih delov je najmanj 2 (dve) leti po izteku garancijske dobe.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bo moral pri odpravi napak v garancijski dobi, vgrajevati oz. uporabljati le originalne nadomestne dele.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V primeru neizpolnitve obveznosti iz prejšnjih odstavkov je dobavitelj dolžan posameznemu naročniku povrniti vse dodatne stroške in škodo, ki bi jo naročnik zaradi tega utrpel.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ZAVAROVANJE ZA DOBRO IZVEDBO POGODBENIH OBVEZNOSTI</w:t>
      </w:r>
    </w:p>
    <w:p w:rsidR="008416E0" w:rsidRPr="002F6649" w:rsidRDefault="008416E0" w:rsidP="008416E0">
      <w:pPr>
        <w:spacing w:after="0" w:line="240" w:lineRule="auto"/>
        <w:jc w:val="both"/>
        <w:rPr>
          <w:rFonts w:ascii="Palatino Linotype" w:hAnsi="Palatino Linotype" w:cs="Arial"/>
          <w:b/>
          <w:sz w:val="20"/>
          <w:szCs w:val="20"/>
        </w:rPr>
      </w:pPr>
    </w:p>
    <w:p w:rsidR="008416E0" w:rsidRPr="002F6649" w:rsidRDefault="008416E0" w:rsidP="008416E0">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se obveže, da bo v 10 (desetih) dneh po obojestranskem podpisu tega sporazuma naročniku (</w:t>
      </w:r>
      <w:r w:rsidR="008654D0" w:rsidRPr="002F6649">
        <w:rPr>
          <w:rFonts w:ascii="Palatino Linotype" w:hAnsi="Palatino Linotype" w:cs="Arial"/>
          <w:sz w:val="20"/>
          <w:szCs w:val="20"/>
        </w:rPr>
        <w:t>Skupnosti občin Slovenije</w:t>
      </w:r>
      <w:r w:rsidRPr="002F6649">
        <w:rPr>
          <w:rFonts w:ascii="Palatino Linotype" w:hAnsi="Palatino Linotype" w:cs="Arial"/>
          <w:sz w:val="20"/>
          <w:szCs w:val="20"/>
        </w:rPr>
        <w:t xml:space="preserve">) predložil zavarovanje za dobro izvedbo pogodbenih obveznosti (obveznosti sporazuma) v višini 4% (štirih odstotkov) od skupne okvirne vrednosti za posamezen sklop z DDV ali več sklopov krovnega okvirnega sporazuma, za katere je dobavitelj (skupna okvirna vrednost za posamezen sklop se izračuna na način kot je to določeno v tem sporazumu). Veljavnost zavarovanja za dobro izvedbo pogodbenih obveznosti mora biti </w:t>
      </w:r>
      <w:r w:rsidR="008654D0" w:rsidRPr="002F6649">
        <w:rPr>
          <w:rFonts w:ascii="Palatino Linotype" w:hAnsi="Palatino Linotype" w:cs="Arial"/>
          <w:sz w:val="20"/>
          <w:szCs w:val="20"/>
        </w:rPr>
        <w:t>24</w:t>
      </w:r>
      <w:r w:rsidRPr="002F6649">
        <w:rPr>
          <w:rFonts w:ascii="Palatino Linotype" w:hAnsi="Palatino Linotype" w:cs="Arial"/>
          <w:sz w:val="20"/>
          <w:szCs w:val="20"/>
        </w:rPr>
        <w:t xml:space="preserve"> mesecev od obojestranskega podpisa sporazuma.  </w:t>
      </w:r>
    </w:p>
    <w:p w:rsidR="00177E7D" w:rsidRPr="002F6649" w:rsidRDefault="00177E7D"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V primeru izvedbe ponovnega odpiranja konkurence in novega seznama kandidatov mora dobavitelj, ki je bil v posameznem sklopu dobavitelj že pred tem, temu ustrezno predložiti novo zavarovanje </w:t>
      </w:r>
      <w:r w:rsidRPr="002F6649">
        <w:rPr>
          <w:rFonts w:ascii="Palatino Linotype" w:hAnsi="Palatino Linotype" w:cs="Arial"/>
          <w:sz w:val="20"/>
          <w:szCs w:val="20"/>
        </w:rPr>
        <w:lastRenderedPageBreak/>
        <w:t xml:space="preserve">oziroma spremeniti z dodatkom že predloženo zavarovanje, s spremenjeno višino in podaljšano veljavnostjo za </w:t>
      </w:r>
      <w:r w:rsidR="008654D0" w:rsidRPr="002F6649">
        <w:rPr>
          <w:rFonts w:ascii="Palatino Linotype" w:hAnsi="Palatino Linotype" w:cs="Arial"/>
          <w:sz w:val="20"/>
          <w:szCs w:val="20"/>
        </w:rPr>
        <w:t>12</w:t>
      </w:r>
      <w:r w:rsidRPr="002F6649">
        <w:rPr>
          <w:rFonts w:ascii="Palatino Linotype" w:hAnsi="Palatino Linotype" w:cs="Arial"/>
          <w:sz w:val="20"/>
          <w:szCs w:val="20"/>
        </w:rPr>
        <w:t xml:space="preserve"> (</w:t>
      </w:r>
      <w:r w:rsidR="008654D0" w:rsidRPr="002F6649">
        <w:rPr>
          <w:rFonts w:ascii="Palatino Linotype" w:hAnsi="Palatino Linotype" w:cs="Arial"/>
          <w:sz w:val="20"/>
          <w:szCs w:val="20"/>
        </w:rPr>
        <w:t>dvanajst</w:t>
      </w:r>
      <w:r w:rsidRPr="002F6649">
        <w:rPr>
          <w:rFonts w:ascii="Palatino Linotype" w:hAnsi="Palatino Linotype" w:cs="Arial"/>
          <w:sz w:val="20"/>
          <w:szCs w:val="20"/>
        </w:rPr>
        <w:t>) mesecev. Dobavitelj predloži zavarovanje v višini 2 % (dveh odstotkov) od skupne okvirne vrednosti za posamezen sklop ali več sklopov krovnega okvirnega sporazuma, za katere je dobavitelj po odpiranju konkurence. Predmetno novo ali spremenjeno zavarovanje bo moral dobavitelj predložiti najkasneje v roku 10 (deset) dni od veljavnosti novega seznama kandidatov.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izvedbe ponovnega odpiranja konkurence in novega seznama kandidatov mora nov dobavitelj, ki v posameznem sklopu ni bil dobavitelj že pred tem, zavarovanje predložiti najkasneje v roku 10 (deset) dni od veljavnosti novega seznama kandidatov. Nov dobavitelj predloži zavarovanje v višini 2% (dveh odstotkov) od skupne okvirne vrednosti za posamezen sklop ali več sklopov krovnega okvirnega sporazuma, za katere je dobavitelj po odpiranju konkurence, z veljavnostjo 1</w:t>
      </w:r>
      <w:r w:rsidR="008654D0" w:rsidRPr="002F6649">
        <w:rPr>
          <w:rFonts w:ascii="Palatino Linotype" w:hAnsi="Palatino Linotype" w:cs="Arial"/>
          <w:sz w:val="20"/>
          <w:szCs w:val="20"/>
        </w:rPr>
        <w:t>2</w:t>
      </w:r>
      <w:r w:rsidRPr="002F6649">
        <w:rPr>
          <w:rFonts w:ascii="Palatino Linotype" w:hAnsi="Palatino Linotype" w:cs="Arial"/>
          <w:sz w:val="20"/>
          <w:szCs w:val="20"/>
        </w:rPr>
        <w:t xml:space="preserve"> (</w:t>
      </w:r>
      <w:r w:rsidR="008654D0" w:rsidRPr="002F6649">
        <w:rPr>
          <w:rFonts w:ascii="Palatino Linotype" w:hAnsi="Palatino Linotype" w:cs="Arial"/>
          <w:sz w:val="20"/>
          <w:szCs w:val="20"/>
        </w:rPr>
        <w:t>dvanajst</w:t>
      </w:r>
      <w:r w:rsidRPr="002F6649">
        <w:rPr>
          <w:rFonts w:ascii="Palatino Linotype" w:hAnsi="Palatino Linotype" w:cs="Arial"/>
          <w:sz w:val="20"/>
          <w:szCs w:val="20"/>
        </w:rPr>
        <w:t>) mesecev od veljavnosti novega seznama kandidatov.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da naročnik ne bo ponovno odpiral konkurence, bo moral dobavitelj zagotoviti vsaj 15 (petnajst) dni pred potekom veljavnega zavarovanja temu ustrezno novo zavarovanje oziroma spremeniti z dodatkom že predloženo zavarovanje s podaljšano veljavnostjo 1</w:t>
      </w:r>
      <w:r w:rsidR="008654D0" w:rsidRPr="002F6649">
        <w:rPr>
          <w:rFonts w:ascii="Palatino Linotype" w:hAnsi="Palatino Linotype" w:cs="Arial"/>
          <w:sz w:val="20"/>
          <w:szCs w:val="20"/>
        </w:rPr>
        <w:t>2</w:t>
      </w:r>
      <w:r w:rsidRPr="002F6649">
        <w:rPr>
          <w:rFonts w:ascii="Palatino Linotype" w:hAnsi="Palatino Linotype" w:cs="Arial"/>
          <w:sz w:val="20"/>
          <w:szCs w:val="20"/>
        </w:rPr>
        <w:t xml:space="preserve"> (</w:t>
      </w:r>
      <w:r w:rsidR="008654D0" w:rsidRPr="002F6649">
        <w:rPr>
          <w:rFonts w:ascii="Palatino Linotype" w:hAnsi="Palatino Linotype" w:cs="Arial"/>
          <w:sz w:val="20"/>
          <w:szCs w:val="20"/>
        </w:rPr>
        <w:t>dvanajst</w:t>
      </w:r>
      <w:r w:rsidRPr="002F6649">
        <w:rPr>
          <w:rFonts w:ascii="Palatino Linotype" w:hAnsi="Palatino Linotype" w:cs="Arial"/>
          <w:sz w:val="20"/>
          <w:szCs w:val="20"/>
        </w:rPr>
        <w:t>) mesecev.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 bo unovčil zavarovanje za dobro izvedbo pogodbenih obveznosti, v primeru, če izvajalec ne bo pričel izvajati, ne bo izpolnil, ne bo pravočasno izpolnil, ne bo pravilno izpolnil, bo prenehal izpolnjevati svoje pogodbene obveznosti v skladu z določili sporazuma in posameznih okvirnih sporazumov.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zamud ali kršitev, za katere je v tem sporazumu določena pogodbena kazen, se prvenstveno obračuna pogodbena kazen na način, določen v naslednjem členu tega sporazuma, zavarovanje za dobro izvedbo pogodbenih obveznosti pa se lahko unovči ob nadaljevanju zamude ali kršitve.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POGODBENA KAZEN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zamude roka dobave, ki nastane po krivdi dobavitelja, lahko posamezni naročnik dobavitelju, za vsak dan zamude zaračuna kazen v višini 1 % (en odstotek) vrednosti naprav posameznega naročila z DDV</w:t>
      </w:r>
      <w:r w:rsidRPr="002F6649">
        <w:rPr>
          <w:rFonts w:ascii="Palatino Linotype" w:hAnsi="Palatino Linotype" w:cs="Arial"/>
          <w:i/>
          <w:sz w:val="20"/>
          <w:szCs w:val="20"/>
        </w:rPr>
        <w:t>.</w:t>
      </w:r>
      <w:r w:rsidRPr="002F6649">
        <w:rPr>
          <w:rFonts w:ascii="Palatino Linotype" w:hAnsi="Palatino Linotype" w:cs="Arial"/>
          <w:sz w:val="20"/>
          <w:szCs w:val="20"/>
        </w:rPr>
        <w:t xml:space="preserve"> Pogodbena kazen se lahko obračuna do vključno 15 (petnajst) dni zamude. Za nadaljnjo zamudo lahko naročnik, na podlagi predhodnega poročila posameznega naročnika, dobavitelju unovči zavarovanje za dobro izvedbo pogodbenih obveznosti.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V primeru, da ima posamezni naročnik zaradi zamude dobavitelja stroške in škodo, ki presega pogodbeno kazen iz prvega odstavka tega člena, je dobavitelj poleg pogodbene kazni dolžan plačati tudi vse nastale stroške in povrniti škodo zaradi zamude v višini, ki jo bo posamezni naročnik obračunal po prevzemu dobav. Lahko pa posamezni naročnik v tem primeru tudi odpove posamezni okvirni sporazum brez obveznosti do dobavitelja.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Za poplačilo nastalih stroškov in škode lahko naročnik unovči zavarovanje za dobro izvedbo pogodbenih obveznosti, v kolikor pa le-ta ne zadostuje, mora izvajalec plačati razliko do polne višine nastalih stroškov in škode v 30. dneh od datuma prejema pisnega zahtevka posameznega naročnika.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Če dobavitelj zamuja z dobavo toliko, da bi lahko naročniku nastala škoda ali da bi dobava izgubila pomen ali v primeru drugih nepravilnosti v dobavi, ki bi povzročile navedeno ter v primeru neizpolnitve dobave, vse navedeno pomeni kršitev obveznosti sporazuma, zaradi katere lahko posamezni naročnik izvede kritni nakup. Stroški kritnega nakupa, to je morebitna razlika med dobaviteljevo ceno in ceno po kritnem nakupu, bremenijo dobavitelja.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enkratne kršitve sporazuma na način določen v prejšnjem odstavku lahko posamezni naročnik zaračuna dobavitelju pogodbeno kazen v višini 1.000 EUR. V primeru, da se kršitev iz prejšnjega odstavka ponovi dvakrat ali več kot dvakrat navedeno pomeni kršitev aktivnega sodelovanja dobavitelja. V tem primeru lahko posamezni naročnik odpove posamezni okvirni sporazum, lahko pa tudi naročnik na podlagi predhodnega poročila posameznega naročnika odpove neposredni okvirni sporazum. Naročnik lahko na podlagi navedenega v predmetnem sklopu dobavitelju odpove krovni okvirni sporazum ter izvede odpiranje konkurence med preostalimi kandidati za ta sklop. Naročnik na podlagi navedenega sestavi nov seznam kandidatov za predmetni sklop.</w:t>
      </w: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zamude garancijskih rokov, ki nastane po krivdi dobavitelja, lahko posamezni naročnik dobavitelju za vsak zamujen dan zaračuna pogodbeno kazen v višini 1 % (en odstotek) vrednosti naprav za katere se uveljavlja garancija</w:t>
      </w:r>
      <w:r w:rsidRPr="002F6649">
        <w:rPr>
          <w:rFonts w:ascii="Palatino Linotype" w:hAnsi="Palatino Linotype" w:cs="Arial"/>
          <w:i/>
          <w:sz w:val="20"/>
          <w:szCs w:val="20"/>
        </w:rPr>
        <w:t>.</w:t>
      </w:r>
      <w:r w:rsidRPr="002F6649">
        <w:rPr>
          <w:rFonts w:ascii="Palatino Linotype" w:hAnsi="Palatino Linotype" w:cs="Arial"/>
          <w:sz w:val="20"/>
          <w:szCs w:val="20"/>
        </w:rPr>
        <w:t xml:space="preserve"> Pogodbena kazen se lahko obračuna do vključno 15 (petnajst) dni zamude.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neizpolnjevanja garancijskih obveznosti ali nepravilnosti v izpolnjevanju garancijskih obveznosti, ki ne pomeni zamude roka, in ki nastanejo po krivdi dobavitelja, lahko posamezni naročnik dobavitelju zaračuna kazen v višini 20% (dvajset) vrednosti naprav, za katere se uveljavlja garancija.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V primeru, da kandidat ne izpolnjuje določb aktivnega sodelovanja pri ponovnem odpiranju konkurence, lahko naročnik kandidatu zaračuna kazen v višini 500 EUR.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Kršitev aktivnega sodelovanja dobavitelja ali kandidata iz tega člena bo lahko podlaga za prepoved sodelovanja v naslednjem postopku oddaje predmetnega skupnega javnega naročila.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Pogodbena kazen se dobavitelju obračuna pri naslednjih izplačilih oziroma, v kolikor to ni mogoče, naročnik iz tega naslova dobavitelju izstavi poseben račun, ki ga je dobavitelj dolžan plačati v osmih dneh od uradnega prejema.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ne odgovarja za pravočasno izvedbo pogodbenih obveznosti, če naročnik ne izpolni svojih obveznosti, ki so predpogoj za dobaviteljevo pravočasno izvedbo pogodbenih obveznosti.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Pogodbeni stranki sta soglasni, da v primeru zamude z izpolnitvijo, dobavitelja ob sprejemu izpolnitve ni potrebno posebej obvestiti o pridržanju pravice do obračuna pogodbene kazni, pač pa se pogodbena kazen lahko obračuna v skladu z določili te pogodbe ob vsaki zamudi brez obvestila.</w:t>
      </w:r>
    </w:p>
    <w:p w:rsidR="00B67861" w:rsidRPr="002F6649" w:rsidRDefault="00B67861"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 xml:space="preserve">VARNOSTNE DOLOČBE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Skladno z Zakonom o varstvu osebnih podatkov pogodbeni stranki soglašata, da morebitnih osebnih podatkov ne bosta uporabljali v nasprotju z določili tega zakona. Pogodbeni stranki bosta tudi zagotavljali pogoje in ukrepe za zagotovitev varstva osebnih podatkov in preprečevali morebitne zlorabe, v smislu določil navedenega zakona.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se je dolžan seznaniti in se ravnati po internih predpisih posameznega naročnika glede varovanja in zaščite podatkov. Posamezni naročnik je dolžan dobavitelje obvestiti o spremembi, dopolnitvi oziroma razveljavitvi svojih internih predpisov glede varovanja in zaščite podatkov.</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SKRBNIK KROVNEGA OKVIRNEGA SPORAZUMA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Skrbnik tega sporazuma na strani naročnika je XXX (vsebinski del) in XXX (pravni del), na strani dobavitelja pa XXX.</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pStyle w:val="Odstavekseznama"/>
        <w:numPr>
          <w:ilvl w:val="0"/>
          <w:numId w:val="18"/>
        </w:numPr>
        <w:jc w:val="both"/>
        <w:rPr>
          <w:rFonts w:ascii="Palatino Linotype" w:hAnsi="Palatino Linotype" w:cs="Arial"/>
          <w:b/>
          <w:bCs/>
          <w:sz w:val="20"/>
          <w:szCs w:val="20"/>
        </w:rPr>
      </w:pPr>
      <w:r w:rsidRPr="002F6649">
        <w:rPr>
          <w:rFonts w:ascii="Palatino Linotype" w:hAnsi="Palatino Linotype" w:cs="Arial"/>
          <w:b/>
          <w:bCs/>
          <w:sz w:val="20"/>
          <w:szCs w:val="20"/>
        </w:rPr>
        <w:t>POSEBNE IN KONČNE DOLOČBE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i/>
          <w:sz w:val="20"/>
          <w:szCs w:val="20"/>
        </w:rPr>
      </w:pPr>
      <w:r w:rsidRPr="002F6649">
        <w:rPr>
          <w:rFonts w:ascii="Palatino Linotype" w:hAnsi="Palatino Linotype" w:cs="Arial"/>
          <w:sz w:val="20"/>
          <w:szCs w:val="20"/>
        </w:rPr>
        <w:t>Stranki tega sporazuma sta sporazumni, da začne sporazum veljati z dnem obojestranskega podpisa sporazuma. V kolikor je kandidat tudi dobavitelj v posameznem sklopu za katerega se sklepa sporazum, sporazum začne veljati pod pogojem, da dobavitelj naročniku izroči zavarovanje za dobro izvedbo pogodbenih obveznosti iz tega sporazuma.</w:t>
      </w: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Sporazum je sklenjen za obdobje 36 (šestintrideset) mesecev od obojestranskega podpisa tega sporazuma.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 lahko odpove sporazum. Odpovedni rok je 3 (tri) mesece. Odpoved mora biti pisna.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da kandidat ne izpolnjuje obveznosti sporazuma na način kot ga ta predvideva, začne naročnik ustrezne postopke za prekinitev. V primeru bistvenih ali ponavljajočih se kršitev določil sporazuma lahko naročnik odpove sporazum. Odpovedni rok je v tem primeru 1 (en) mesec. V primeru uveljavljanja skrajšanega odpovednega roka morata stranki predhodno pisno opozoriti na bistvene ali ponavljajoče se kršitve s 30 (trideset) dnevnim rokom za odpravo pomanjkljivosti.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Dobavitelj je na poziv naročnika pri izvajanju predmetnega javnega naročila oziroma tega sporazuma, v roku osmih dni od prejema poziva, naročniku posredovati podatke o :</w:t>
      </w:r>
    </w:p>
    <w:p w:rsidR="008416E0" w:rsidRPr="002F6649" w:rsidRDefault="008416E0" w:rsidP="008416E0">
      <w:pPr>
        <w:numPr>
          <w:ilvl w:val="1"/>
          <w:numId w:val="8"/>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svojih ustanoviteljih, družbenikih, delničarjih, </w:t>
      </w:r>
      <w:proofErr w:type="spellStart"/>
      <w:r w:rsidRPr="002F6649">
        <w:rPr>
          <w:rFonts w:ascii="Palatino Linotype" w:hAnsi="Palatino Linotype" w:cs="Arial"/>
          <w:sz w:val="20"/>
          <w:szCs w:val="20"/>
        </w:rPr>
        <w:t>komandistih</w:t>
      </w:r>
      <w:proofErr w:type="spellEnd"/>
      <w:r w:rsidRPr="002F6649">
        <w:rPr>
          <w:rFonts w:ascii="Palatino Linotype" w:hAnsi="Palatino Linotype" w:cs="Arial"/>
          <w:sz w:val="20"/>
          <w:szCs w:val="20"/>
        </w:rPr>
        <w:t xml:space="preserve"> ali drugih lastnikih in podatke o lastniških deležih navedenih oseb,</w:t>
      </w:r>
    </w:p>
    <w:p w:rsidR="008416E0" w:rsidRPr="002F6649" w:rsidRDefault="008416E0" w:rsidP="008416E0">
      <w:pPr>
        <w:numPr>
          <w:ilvl w:val="1"/>
          <w:numId w:val="8"/>
        </w:num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gospodarskih subjektih, za katere se glede na določbe zakona, ki ureja gospodarske družbe, šteje, da so z njim povezane družbe.</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V primeru, da se ugotovi, da je pri izvedbi javnega naročila, na podlagi katerega je podpisan ta sporazum ali pri izvajanju tega sporazuma kdo v imenu ali na račun druge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stranki sporazuma ali njenemu predstavniku, zastopniku, posredniku, je ta sporazum ničen.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 bo v primeru ugotovitve o domnevnem obstoju dejanskega stanja iz prvega odstavka tega člena ali obvestila Komisije za preprečevanje korupcije ali drugih organov, glede njegovega domnevnega nastanka, pričel z ugotavljanjem pogojev ničnosti sporazuma iz prejšnjega odstavka tega člena oziroma z drugimi ukrepi v skladu s predpisi Republike Slovenije.</w:t>
      </w:r>
    </w:p>
    <w:p w:rsidR="008416E0" w:rsidRPr="002F6649" w:rsidRDefault="008416E0" w:rsidP="008416E0">
      <w:pPr>
        <w:spacing w:after="0" w:line="240" w:lineRule="auto"/>
        <w:jc w:val="both"/>
        <w:rPr>
          <w:rFonts w:ascii="Palatino Linotype" w:hAnsi="Palatino Linotype" w:cs="Arial"/>
          <w:b/>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lastRenderedPageBreak/>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Pogodbeni stranki bosta pri tolmačenju posameznih določb sporazuma ter za ostala razmerja in vprašanja, ki niso urejena med strankama po tem sporazumu, uporabljali Zakon o javnem naročanju (Uradni list RS, št. </w:t>
      </w:r>
      <w:r w:rsidR="008654D0" w:rsidRPr="002F6649">
        <w:rPr>
          <w:rFonts w:ascii="Palatino Linotype" w:hAnsi="Palatino Linotype" w:cs="Arial"/>
          <w:sz w:val="20"/>
          <w:szCs w:val="20"/>
        </w:rPr>
        <w:t>14/18</w:t>
      </w:r>
      <w:r w:rsidRPr="002F6649">
        <w:rPr>
          <w:rFonts w:ascii="Palatino Linotype" w:hAnsi="Palatino Linotype" w:cs="Arial"/>
          <w:sz w:val="20"/>
          <w:szCs w:val="20"/>
        </w:rPr>
        <w:t xml:space="preserve">), v delu, ki ga ta zakon ne ureja pa se dogovorita, da bosta uporabljali Obligacijski zakonik (Uradni list RS, št. 97/07). </w:t>
      </w:r>
    </w:p>
    <w:p w:rsidR="003C0286" w:rsidRPr="002F6649" w:rsidRDefault="003C0286"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Sporazum se lahko spremeni ali dopolni s pisnim aneksom, ki ga sporazumno sprejmeta in podpišeta obe podpisnici sporazuma. Za spremembo kontaktnih podatkov in spremembo skrbnikov sporazuma je dovolj pisno obvestilo ene stranke drugi stranki.</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Če katerokoli od določil sporazuma je ali postane neveljavno, to ne vpliva na ostala določila sporazuma. Neveljavno določilo se nadomesti z veljavnim, ki mora čimbolj ustrezati namenu, ki ga je želelo doseči neveljavno.</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Podpisnici sporazuma se zavezujeta, da bosta morebitne spore reševali sporazumno. V kolikor to ne bo mogoče, spore rešuje stvarno pristojno sodišče v </w:t>
      </w:r>
      <w:r w:rsidR="008654D0" w:rsidRPr="002F6649">
        <w:rPr>
          <w:rFonts w:ascii="Palatino Linotype" w:hAnsi="Palatino Linotype" w:cs="Arial"/>
          <w:sz w:val="20"/>
          <w:szCs w:val="20"/>
        </w:rPr>
        <w:t>Mariboru</w:t>
      </w:r>
      <w:r w:rsidRPr="002F6649">
        <w:rPr>
          <w:rFonts w:ascii="Palatino Linotype" w:hAnsi="Palatino Linotype" w:cs="Arial"/>
          <w:sz w:val="20"/>
          <w:szCs w:val="20"/>
        </w:rPr>
        <w:t>.</w:t>
      </w:r>
    </w:p>
    <w:p w:rsidR="008416E0" w:rsidRPr="002F6649" w:rsidRDefault="008416E0" w:rsidP="008416E0">
      <w:pPr>
        <w:spacing w:after="0" w:line="240" w:lineRule="auto"/>
        <w:jc w:val="both"/>
        <w:rPr>
          <w:rFonts w:ascii="Palatino Linotype" w:hAnsi="Palatino Linotype" w:cs="Arial"/>
          <w:sz w:val="20"/>
          <w:szCs w:val="20"/>
        </w:rPr>
      </w:pPr>
    </w:p>
    <w:p w:rsidR="003B4F7C" w:rsidRPr="002F6649" w:rsidRDefault="003B4F7C" w:rsidP="008416E0">
      <w:pPr>
        <w:spacing w:after="0" w:line="240" w:lineRule="auto"/>
        <w:jc w:val="both"/>
        <w:rPr>
          <w:rFonts w:ascii="Palatino Linotype" w:hAnsi="Palatino Linotype" w:cs="Arial"/>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2F6649" w:rsidRPr="002F6649" w:rsidRDefault="002F6649" w:rsidP="002F6649">
      <w:pPr>
        <w:spacing w:line="312" w:lineRule="auto"/>
        <w:jc w:val="both"/>
        <w:rPr>
          <w:rFonts w:ascii="Palatino Linotype" w:hAnsi="Palatino Linotype"/>
          <w:color w:val="000000"/>
          <w:sz w:val="20"/>
          <w:szCs w:val="24"/>
        </w:rPr>
      </w:pPr>
      <w:r w:rsidRPr="002F6649">
        <w:rPr>
          <w:rFonts w:ascii="Palatino Linotype" w:hAnsi="Palatino Linotype"/>
          <w:color w:val="000000"/>
          <w:sz w:val="20"/>
          <w:szCs w:val="24"/>
        </w:rPr>
        <w:t>Če dobavitelj ne izvaja dobav v skladu s tem okvirnim sporazumom  in ponudbeno dokumentacijo ter pri delu ne upošteva veljavne zakonodaje, sme naročnik odstopiti od sporazuma ter zahtevati povrnitev nastale škode. Odstop prične veljati po poteku šestih mesecev od dneva, ko je naročnik posredoval obvestilo o odstopu dobavitelju. Odstop od krovnega okvirnega sporazuma učinkuje tudi na veljavnost posamičnih okvirnih sporazumov, ki prenehajo veljati na isti dan kot ta okvirni sporazum.</w:t>
      </w:r>
    </w:p>
    <w:p w:rsidR="002F6649" w:rsidRPr="002F6649" w:rsidRDefault="002F6649" w:rsidP="002F6649">
      <w:pPr>
        <w:spacing w:line="312" w:lineRule="auto"/>
        <w:jc w:val="both"/>
        <w:rPr>
          <w:rFonts w:ascii="Palatino Linotype" w:hAnsi="Palatino Linotype"/>
          <w:color w:val="000000"/>
          <w:sz w:val="20"/>
          <w:szCs w:val="24"/>
        </w:rPr>
      </w:pPr>
      <w:r w:rsidRPr="002F6649">
        <w:rPr>
          <w:rFonts w:ascii="Palatino Linotype" w:hAnsi="Palatino Linotype"/>
          <w:color w:val="000000"/>
          <w:sz w:val="20"/>
          <w:szCs w:val="24"/>
        </w:rPr>
        <w:t xml:space="preserve">Okvirni sporazum preneha veljati, če se bo tekom izvajanja pogodbe ugotovilo, da je dobavitelj ali njegov podizvajalec kršil </w:t>
      </w:r>
      <w:proofErr w:type="spellStart"/>
      <w:r w:rsidRPr="002F6649">
        <w:rPr>
          <w:rFonts w:ascii="Palatino Linotype" w:hAnsi="Palatino Linotype"/>
          <w:color w:val="000000"/>
          <w:sz w:val="20"/>
          <w:szCs w:val="24"/>
        </w:rPr>
        <w:t>okoljsko</w:t>
      </w:r>
      <w:proofErr w:type="spellEnd"/>
      <w:r w:rsidRPr="002F6649">
        <w:rPr>
          <w:rFonts w:ascii="Palatino Linotype" w:hAnsi="Palatino Linotype"/>
          <w:color w:val="000000"/>
          <w:sz w:val="20"/>
          <w:szCs w:val="24"/>
        </w:rPr>
        <w:t>, delovno in socialno zakonodajo.</w:t>
      </w:r>
    </w:p>
    <w:p w:rsidR="002F6649" w:rsidRPr="002F6649" w:rsidRDefault="002F6649" w:rsidP="002F6649">
      <w:pPr>
        <w:spacing w:line="312" w:lineRule="auto"/>
        <w:jc w:val="both"/>
        <w:rPr>
          <w:rFonts w:ascii="Palatino Linotype" w:hAnsi="Palatino Linotype"/>
          <w:color w:val="000000"/>
          <w:sz w:val="20"/>
          <w:szCs w:val="24"/>
        </w:rPr>
      </w:pPr>
      <w:r w:rsidRPr="002F6649">
        <w:rPr>
          <w:rFonts w:ascii="Palatino Linotype" w:hAnsi="Palatino Linotype"/>
          <w:color w:val="000000"/>
          <w:sz w:val="20"/>
          <w:szCs w:val="24"/>
        </w:rPr>
        <w:t xml:space="preserve">Pogodba preneha veljati, če se bo tekom izvajanja pogodbe ugotovilo,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B67861">
      <w:pPr>
        <w:numPr>
          <w:ilvl w:val="0"/>
          <w:numId w:val="1"/>
        </w:numPr>
        <w:spacing w:after="0" w:line="240" w:lineRule="auto"/>
        <w:jc w:val="center"/>
        <w:rPr>
          <w:rFonts w:ascii="Palatino Linotype" w:hAnsi="Palatino Linotype" w:cs="Arial"/>
          <w:sz w:val="20"/>
          <w:szCs w:val="20"/>
        </w:rPr>
      </w:pPr>
      <w:r w:rsidRPr="002F6649">
        <w:rPr>
          <w:rFonts w:ascii="Palatino Linotype" w:hAnsi="Palatino Linotype" w:cs="Arial"/>
          <w:sz w:val="20"/>
          <w:szCs w:val="20"/>
        </w:rPr>
        <w:t>člen</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Ta sporazum je sestavljen v 3 (treh) enakih izvodih, od katerih prejme naročnik 2 (dva) in dobavitelj pa 1 (en) izvod.</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tbl>
      <w:tblPr>
        <w:tblW w:w="9610" w:type="dxa"/>
        <w:tblLayout w:type="fixed"/>
        <w:tblCellMar>
          <w:left w:w="70" w:type="dxa"/>
          <w:right w:w="70" w:type="dxa"/>
        </w:tblCellMar>
        <w:tblLook w:val="0000" w:firstRow="0" w:lastRow="0" w:firstColumn="0" w:lastColumn="0" w:noHBand="0" w:noVBand="0"/>
      </w:tblPr>
      <w:tblGrid>
        <w:gridCol w:w="4889"/>
        <w:gridCol w:w="4721"/>
      </w:tblGrid>
      <w:tr w:rsidR="008416E0" w:rsidRPr="002F6649" w:rsidTr="003C0286">
        <w:tc>
          <w:tcPr>
            <w:tcW w:w="4889" w:type="dxa"/>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Kraj: </w:t>
            </w:r>
            <w:r w:rsidR="002F6649">
              <w:rPr>
                <w:rFonts w:ascii="Palatino Linotype" w:hAnsi="Palatino Linotype" w:cs="Arial"/>
                <w:sz w:val="20"/>
                <w:szCs w:val="20"/>
              </w:rPr>
              <w:t>Maribor</w:t>
            </w:r>
            <w:bookmarkStart w:id="6" w:name="_GoBack"/>
            <w:bookmarkEnd w:id="6"/>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ab/>
            </w:r>
          </w:p>
        </w:tc>
        <w:tc>
          <w:tcPr>
            <w:tcW w:w="4721" w:type="dxa"/>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Kraj: XXXXXX</w:t>
            </w:r>
            <w:r w:rsidRPr="002F6649">
              <w:rPr>
                <w:rFonts w:ascii="Palatino Linotype" w:hAnsi="Palatino Linotype" w:cs="Arial"/>
                <w:sz w:val="20"/>
                <w:szCs w:val="20"/>
              </w:rPr>
              <w:tab/>
              <w:t xml:space="preserve"> </w:t>
            </w:r>
            <w:r w:rsidRPr="002F6649">
              <w:rPr>
                <w:rFonts w:ascii="Palatino Linotype" w:hAnsi="Palatino Linotype" w:cs="Arial"/>
                <w:sz w:val="20"/>
                <w:szCs w:val="20"/>
              </w:rPr>
              <w:tab/>
            </w:r>
          </w:p>
        </w:tc>
      </w:tr>
      <w:tr w:rsidR="008416E0" w:rsidRPr="002F6649" w:rsidTr="003C0286">
        <w:tc>
          <w:tcPr>
            <w:tcW w:w="4889" w:type="dxa"/>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Datum: XXXXXX</w:t>
            </w:r>
            <w:r w:rsidRPr="002F6649">
              <w:rPr>
                <w:rFonts w:ascii="Palatino Linotype" w:hAnsi="Palatino Linotype" w:cs="Arial"/>
                <w:sz w:val="20"/>
                <w:szCs w:val="20"/>
              </w:rPr>
              <w:tab/>
            </w:r>
          </w:p>
        </w:tc>
        <w:tc>
          <w:tcPr>
            <w:tcW w:w="4721" w:type="dxa"/>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Datum: XXXXXX</w:t>
            </w:r>
            <w:r w:rsidRPr="002F6649">
              <w:rPr>
                <w:rFonts w:ascii="Palatino Linotype" w:hAnsi="Palatino Linotype" w:cs="Arial"/>
                <w:sz w:val="20"/>
                <w:szCs w:val="20"/>
              </w:rPr>
              <w:tab/>
            </w:r>
          </w:p>
        </w:tc>
      </w:tr>
      <w:tr w:rsidR="008416E0" w:rsidRPr="002F6649" w:rsidTr="003C0286">
        <w:tc>
          <w:tcPr>
            <w:tcW w:w="4889" w:type="dxa"/>
          </w:tcPr>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tc>
        <w:tc>
          <w:tcPr>
            <w:tcW w:w="4721" w:type="dxa"/>
          </w:tcPr>
          <w:p w:rsidR="008416E0" w:rsidRPr="002F6649" w:rsidRDefault="008416E0" w:rsidP="008416E0">
            <w:pPr>
              <w:spacing w:after="0" w:line="240" w:lineRule="auto"/>
              <w:jc w:val="both"/>
              <w:rPr>
                <w:rFonts w:ascii="Palatino Linotype" w:hAnsi="Palatino Linotype" w:cs="Arial"/>
                <w:sz w:val="20"/>
                <w:szCs w:val="20"/>
              </w:rPr>
            </w:pPr>
          </w:p>
        </w:tc>
      </w:tr>
      <w:tr w:rsidR="008416E0" w:rsidRPr="002F6649" w:rsidTr="003C0286">
        <w:tc>
          <w:tcPr>
            <w:tcW w:w="4889" w:type="dxa"/>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Naročnik:</w:t>
            </w: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XXXXXX</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XXXXXX (ime in priimek in naziv podpisnika)</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tc>
        <w:tc>
          <w:tcPr>
            <w:tcW w:w="4721" w:type="dxa"/>
          </w:tcPr>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 xml:space="preserve">Dobavitelj: </w:t>
            </w: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XXXXXX</w:t>
            </w: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r w:rsidRPr="002F6649">
              <w:rPr>
                <w:rFonts w:ascii="Palatino Linotype" w:hAnsi="Palatino Linotype" w:cs="Arial"/>
                <w:sz w:val="20"/>
                <w:szCs w:val="20"/>
              </w:rPr>
              <w:t>XXXXXX (ime in priimek in naziv podpisnika)</w:t>
            </w:r>
          </w:p>
          <w:p w:rsidR="008416E0" w:rsidRPr="002F6649" w:rsidRDefault="008416E0" w:rsidP="008416E0">
            <w:pPr>
              <w:spacing w:after="0" w:line="240" w:lineRule="auto"/>
              <w:jc w:val="both"/>
              <w:rPr>
                <w:rFonts w:ascii="Palatino Linotype" w:hAnsi="Palatino Linotype" w:cs="Arial"/>
                <w:sz w:val="20"/>
                <w:szCs w:val="20"/>
              </w:rPr>
            </w:pPr>
          </w:p>
        </w:tc>
      </w:tr>
    </w:tbl>
    <w:p w:rsidR="008416E0" w:rsidRPr="002F6649" w:rsidRDefault="008416E0" w:rsidP="008416E0">
      <w:pPr>
        <w:spacing w:after="0" w:line="240" w:lineRule="auto"/>
        <w:jc w:val="both"/>
        <w:rPr>
          <w:rFonts w:ascii="Palatino Linotype" w:hAnsi="Palatino Linotype" w:cs="Arial"/>
          <w:sz w:val="20"/>
          <w:szCs w:val="20"/>
        </w:rPr>
      </w:pPr>
    </w:p>
    <w:p w:rsidR="008416E0" w:rsidRPr="002F6649" w:rsidRDefault="008416E0" w:rsidP="008416E0">
      <w:pPr>
        <w:spacing w:after="0" w:line="240" w:lineRule="auto"/>
        <w:jc w:val="both"/>
        <w:rPr>
          <w:rFonts w:ascii="Palatino Linotype" w:hAnsi="Palatino Linotype" w:cs="Arial"/>
          <w:sz w:val="20"/>
          <w:szCs w:val="20"/>
        </w:rPr>
      </w:pPr>
    </w:p>
    <w:p w:rsidR="008B4D93" w:rsidRPr="002F6649" w:rsidRDefault="008B4D93" w:rsidP="008416E0">
      <w:pPr>
        <w:spacing w:after="0" w:line="240" w:lineRule="auto"/>
        <w:jc w:val="both"/>
        <w:rPr>
          <w:rFonts w:ascii="Palatino Linotype" w:hAnsi="Palatino Linotype" w:cs="Arial"/>
          <w:sz w:val="20"/>
          <w:szCs w:val="20"/>
        </w:rPr>
      </w:pPr>
    </w:p>
    <w:sectPr w:rsidR="008B4D93" w:rsidRPr="002F6649" w:rsidSect="003C0286">
      <w:headerReference w:type="default" r:id="rId7"/>
      <w:footerReference w:type="default" r:id="rId8"/>
      <w:pgSz w:w="11906" w:h="16838" w:code="9"/>
      <w:pgMar w:top="1418" w:right="1418" w:bottom="1418"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6DD" w:rsidRDefault="001666DD">
      <w:pPr>
        <w:spacing w:after="0" w:line="240" w:lineRule="auto"/>
      </w:pPr>
      <w:r>
        <w:separator/>
      </w:r>
    </w:p>
  </w:endnote>
  <w:endnote w:type="continuationSeparator" w:id="0">
    <w:p w:rsidR="001666DD" w:rsidRDefault="0016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9D6" w:rsidRPr="00376D6A" w:rsidRDefault="002969D6" w:rsidP="003C0286">
    <w:pPr>
      <w:pStyle w:val="Noga"/>
      <w:pBdr>
        <w:top w:val="single" w:sz="4" w:space="1" w:color="auto"/>
      </w:pBdr>
      <w:jc w:val="center"/>
      <w:rPr>
        <w:rFonts w:cs="Arial"/>
        <w:sz w:val="18"/>
        <w:szCs w:val="18"/>
      </w:rPr>
    </w:pPr>
    <w:r w:rsidRPr="00376D6A">
      <w:rPr>
        <w:rFonts w:cs="Arial"/>
        <w:sz w:val="18"/>
        <w:szCs w:val="18"/>
      </w:rPr>
      <w:t xml:space="preserve">Stran </w:t>
    </w:r>
    <w:r w:rsidRPr="00376D6A">
      <w:rPr>
        <w:rFonts w:cs="Arial"/>
        <w:sz w:val="18"/>
        <w:szCs w:val="18"/>
      </w:rPr>
      <w:fldChar w:fldCharType="begin"/>
    </w:r>
    <w:r w:rsidRPr="00376D6A">
      <w:rPr>
        <w:rFonts w:cs="Arial"/>
        <w:sz w:val="18"/>
        <w:szCs w:val="18"/>
      </w:rPr>
      <w:instrText xml:space="preserve"> PAGE </w:instrText>
    </w:r>
    <w:r w:rsidRPr="00376D6A">
      <w:rPr>
        <w:rFonts w:cs="Arial"/>
        <w:sz w:val="18"/>
        <w:szCs w:val="18"/>
      </w:rPr>
      <w:fldChar w:fldCharType="separate"/>
    </w:r>
    <w:r>
      <w:rPr>
        <w:rFonts w:cs="Arial"/>
        <w:noProof/>
        <w:sz w:val="18"/>
        <w:szCs w:val="18"/>
      </w:rPr>
      <w:t>13</w:t>
    </w:r>
    <w:r w:rsidRPr="00376D6A">
      <w:rPr>
        <w:rFonts w:cs="Arial"/>
        <w:sz w:val="18"/>
        <w:szCs w:val="18"/>
      </w:rPr>
      <w:fldChar w:fldCharType="end"/>
    </w:r>
    <w:r w:rsidRPr="00376D6A">
      <w:rPr>
        <w:rFonts w:cs="Arial"/>
        <w:sz w:val="18"/>
        <w:szCs w:val="18"/>
      </w:rPr>
      <w:t xml:space="preserve"> od </w:t>
    </w:r>
    <w:r w:rsidRPr="00376D6A">
      <w:rPr>
        <w:rFonts w:cs="Arial"/>
        <w:sz w:val="18"/>
        <w:szCs w:val="18"/>
      </w:rPr>
      <w:fldChar w:fldCharType="begin"/>
    </w:r>
    <w:r w:rsidRPr="00376D6A">
      <w:rPr>
        <w:rFonts w:cs="Arial"/>
        <w:sz w:val="18"/>
        <w:szCs w:val="18"/>
      </w:rPr>
      <w:instrText xml:space="preserve"> NUMPAGES </w:instrText>
    </w:r>
    <w:r w:rsidRPr="00376D6A">
      <w:rPr>
        <w:rFonts w:cs="Arial"/>
        <w:sz w:val="18"/>
        <w:szCs w:val="18"/>
      </w:rPr>
      <w:fldChar w:fldCharType="separate"/>
    </w:r>
    <w:r>
      <w:rPr>
        <w:rFonts w:cs="Arial"/>
        <w:noProof/>
        <w:sz w:val="18"/>
        <w:szCs w:val="18"/>
      </w:rPr>
      <w:t>13</w:t>
    </w:r>
    <w:r w:rsidRPr="00376D6A">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6DD" w:rsidRDefault="001666DD">
      <w:pPr>
        <w:spacing w:after="0" w:line="240" w:lineRule="auto"/>
      </w:pPr>
      <w:r>
        <w:separator/>
      </w:r>
    </w:p>
  </w:footnote>
  <w:footnote w:type="continuationSeparator" w:id="0">
    <w:p w:rsidR="001666DD" w:rsidRDefault="00166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9D6" w:rsidRPr="0067110C" w:rsidRDefault="002969D6" w:rsidP="003C0286">
    <w:pPr>
      <w:pStyle w:val="Glava"/>
      <w:pBdr>
        <w:bottom w:val="single" w:sz="4" w:space="1" w:color="auto"/>
      </w:pBdr>
      <w:rPr>
        <w:sz w:val="18"/>
        <w:szCs w:val="18"/>
      </w:rPr>
    </w:pPr>
    <w:r>
      <w:rPr>
        <w:sz w:val="18"/>
        <w:szCs w:val="18"/>
      </w:rPr>
      <w:t>Krovni o</w:t>
    </w:r>
    <w:r w:rsidRPr="0067110C">
      <w:rPr>
        <w:sz w:val="18"/>
        <w:szCs w:val="18"/>
      </w:rPr>
      <w:t>kvirni sporazum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96F"/>
    <w:multiLevelType w:val="hybridMultilevel"/>
    <w:tmpl w:val="43020F26"/>
    <w:lvl w:ilvl="0" w:tplc="2B0EFCF6">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D1F5C"/>
    <w:multiLevelType w:val="hybridMultilevel"/>
    <w:tmpl w:val="034828AC"/>
    <w:lvl w:ilvl="0" w:tplc="0424000F">
      <w:start w:val="1"/>
      <w:numFmt w:val="decimal"/>
      <w:lvlText w:val="%1."/>
      <w:lvlJc w:val="left"/>
      <w:pPr>
        <w:tabs>
          <w:tab w:val="num" w:pos="720"/>
        </w:tabs>
        <w:ind w:left="720" w:hanging="360"/>
      </w:pPr>
    </w:lvl>
    <w:lvl w:ilvl="1" w:tplc="8BCA5B34">
      <w:start w:val="4"/>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F486E43"/>
    <w:multiLevelType w:val="hybridMultilevel"/>
    <w:tmpl w:val="9B1C2B36"/>
    <w:lvl w:ilvl="0" w:tplc="034CC400">
      <w:start w:val="1"/>
      <w:numFmt w:val="bullet"/>
      <w:lvlText w:val=""/>
      <w:lvlJc w:val="left"/>
      <w:pPr>
        <w:tabs>
          <w:tab w:val="num" w:pos="397"/>
        </w:tabs>
        <w:ind w:left="397" w:hanging="397"/>
      </w:pPr>
      <w:rPr>
        <w:rFonts w:ascii="Symbol" w:hAnsi="Symbol" w:hint="default"/>
        <w:b/>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E5733"/>
    <w:multiLevelType w:val="hybridMultilevel"/>
    <w:tmpl w:val="D65E7C1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F6235D"/>
    <w:multiLevelType w:val="hybridMultilevel"/>
    <w:tmpl w:val="E34EDCBC"/>
    <w:lvl w:ilvl="0" w:tplc="034CC400">
      <w:start w:val="1"/>
      <w:numFmt w:val="bullet"/>
      <w:lvlText w:val=""/>
      <w:lvlJc w:val="left"/>
      <w:pPr>
        <w:tabs>
          <w:tab w:val="num" w:pos="397"/>
        </w:tabs>
        <w:ind w:left="397" w:hanging="397"/>
      </w:pPr>
      <w:rPr>
        <w:rFonts w:ascii="Symbol" w:hAnsi="Symbol" w:hint="default"/>
        <w:b/>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B7E10"/>
    <w:multiLevelType w:val="hybridMultilevel"/>
    <w:tmpl w:val="FFC254A6"/>
    <w:lvl w:ilvl="0" w:tplc="034CC400">
      <w:start w:val="1"/>
      <w:numFmt w:val="bullet"/>
      <w:lvlText w:val=""/>
      <w:lvlJc w:val="left"/>
      <w:pPr>
        <w:tabs>
          <w:tab w:val="num" w:pos="397"/>
        </w:tabs>
        <w:ind w:left="397" w:hanging="397"/>
      </w:pPr>
      <w:rPr>
        <w:rFonts w:ascii="Symbol" w:hAnsi="Symbol" w:hint="default"/>
        <w:b/>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B553F"/>
    <w:multiLevelType w:val="hybridMultilevel"/>
    <w:tmpl w:val="6D1E928C"/>
    <w:lvl w:ilvl="0" w:tplc="888AA808">
      <w:start w:val="1"/>
      <w:numFmt w:val="bullet"/>
      <w:lvlText w:val=""/>
      <w:lvlJc w:val="left"/>
      <w:pPr>
        <w:tabs>
          <w:tab w:val="num" w:pos="2880"/>
        </w:tabs>
        <w:ind w:left="2880" w:hanging="360"/>
      </w:pPr>
      <w:rPr>
        <w:rFonts w:ascii="Symbol" w:hAnsi="Symbol" w:hint="default"/>
      </w:rPr>
    </w:lvl>
    <w:lvl w:ilvl="1" w:tplc="94FC2D40">
      <w:numFmt w:val="bullet"/>
      <w:lvlText w:val="•"/>
      <w:lvlJc w:val="left"/>
      <w:pPr>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645B0"/>
    <w:multiLevelType w:val="hybridMultilevel"/>
    <w:tmpl w:val="691CC41A"/>
    <w:lvl w:ilvl="0" w:tplc="0424000F">
      <w:start w:val="1"/>
      <w:numFmt w:val="decimal"/>
      <w:lvlText w:val="%1."/>
      <w:lvlJc w:val="left"/>
      <w:pPr>
        <w:tabs>
          <w:tab w:val="num" w:pos="720"/>
        </w:tabs>
        <w:ind w:left="720" w:hanging="360"/>
      </w:pPr>
      <w:rPr>
        <w:rFonts w:hint="default"/>
      </w:rPr>
    </w:lvl>
    <w:lvl w:ilvl="1" w:tplc="C9AA37B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F0623D2"/>
    <w:multiLevelType w:val="hybridMultilevel"/>
    <w:tmpl w:val="8162EF8A"/>
    <w:lvl w:ilvl="0" w:tplc="23BC2C7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286FA7"/>
    <w:multiLevelType w:val="hybridMultilevel"/>
    <w:tmpl w:val="7D5E058A"/>
    <w:lvl w:ilvl="0" w:tplc="55529E24">
      <w:start w:val="1"/>
      <w:numFmt w:val="decimal"/>
      <w:pStyle w:val="Slog1"/>
      <w:lvlText w:val="%1."/>
      <w:lvlJc w:val="left"/>
      <w:pPr>
        <w:tabs>
          <w:tab w:val="num" w:pos="510"/>
        </w:tabs>
        <w:ind w:left="510" w:hanging="510"/>
      </w:pPr>
      <w:rPr>
        <w:rFonts w:hint="default"/>
      </w:rPr>
    </w:lvl>
    <w:lvl w:ilvl="1" w:tplc="068A36FE">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09C6E8B"/>
    <w:multiLevelType w:val="hybridMultilevel"/>
    <w:tmpl w:val="C0B0A590"/>
    <w:lvl w:ilvl="0" w:tplc="48E2922A">
      <w:start w:val="3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53352C"/>
    <w:multiLevelType w:val="multilevel"/>
    <w:tmpl w:val="06F2DE46"/>
    <w:lvl w:ilvl="0">
      <w:start w:val="1"/>
      <w:numFmt w:val="upperRoman"/>
      <w:pStyle w:val="Naslov1"/>
      <w:lvlText w:val="%1"/>
      <w:lvlJc w:val="left"/>
      <w:pPr>
        <w:tabs>
          <w:tab w:val="num" w:pos="510"/>
        </w:tabs>
        <w:ind w:left="510" w:hanging="510"/>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22"/>
        <w:szCs w:val="22"/>
        <w:u w:val="none"/>
        <w:vertAlign w:val="baseline"/>
        <w:em w:val="none"/>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851"/>
        </w:tabs>
        <w:ind w:left="851" w:hanging="851"/>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2" w15:restartNumberingAfterBreak="0">
    <w:nsid w:val="5588192D"/>
    <w:multiLevelType w:val="hybridMultilevel"/>
    <w:tmpl w:val="5B787310"/>
    <w:lvl w:ilvl="0" w:tplc="6D44697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98A1063"/>
    <w:multiLevelType w:val="hybridMultilevel"/>
    <w:tmpl w:val="034828AC"/>
    <w:lvl w:ilvl="0" w:tplc="0424000F">
      <w:start w:val="1"/>
      <w:numFmt w:val="decimal"/>
      <w:lvlText w:val="%1."/>
      <w:lvlJc w:val="left"/>
      <w:pPr>
        <w:tabs>
          <w:tab w:val="num" w:pos="720"/>
        </w:tabs>
        <w:ind w:left="720" w:hanging="360"/>
      </w:pPr>
    </w:lvl>
    <w:lvl w:ilvl="1" w:tplc="8BCA5B34">
      <w:start w:val="4"/>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9DC6E29"/>
    <w:multiLevelType w:val="hybridMultilevel"/>
    <w:tmpl w:val="F3EA0E4A"/>
    <w:lvl w:ilvl="0" w:tplc="034CC400">
      <w:start w:val="1"/>
      <w:numFmt w:val="bullet"/>
      <w:lvlText w:val=""/>
      <w:lvlJc w:val="left"/>
      <w:pPr>
        <w:tabs>
          <w:tab w:val="num" w:pos="397"/>
        </w:tabs>
        <w:ind w:left="397" w:hanging="397"/>
      </w:pPr>
      <w:rPr>
        <w:rFonts w:ascii="Symbol" w:hAnsi="Symbol" w:hint="default"/>
        <w:b/>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A30C3"/>
    <w:multiLevelType w:val="hybridMultilevel"/>
    <w:tmpl w:val="DAC6623E"/>
    <w:lvl w:ilvl="0" w:tplc="04240019">
      <w:start w:val="1"/>
      <w:numFmt w:val="lowerLetter"/>
      <w:lvlText w:val="%1."/>
      <w:lvlJc w:val="left"/>
      <w:pPr>
        <w:tabs>
          <w:tab w:val="num" w:pos="720"/>
        </w:tabs>
        <w:ind w:left="720" w:hanging="360"/>
      </w:pPr>
    </w:lvl>
    <w:lvl w:ilvl="1" w:tplc="8BCA5B34">
      <w:start w:val="4"/>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3985153"/>
    <w:multiLevelType w:val="hybridMultilevel"/>
    <w:tmpl w:val="D8086484"/>
    <w:lvl w:ilvl="0" w:tplc="176E19D8">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
  </w:num>
  <w:num w:numId="4">
    <w:abstractNumId w:val="5"/>
  </w:num>
  <w:num w:numId="5">
    <w:abstractNumId w:val="15"/>
  </w:num>
  <w:num w:numId="6">
    <w:abstractNumId w:val="4"/>
  </w:num>
  <w:num w:numId="7">
    <w:abstractNumId w:val="0"/>
  </w:num>
  <w:num w:numId="8">
    <w:abstractNumId w:val="7"/>
  </w:num>
  <w:num w:numId="9">
    <w:abstractNumId w:val="9"/>
  </w:num>
  <w:num w:numId="10">
    <w:abstractNumId w:val="8"/>
  </w:num>
  <w:num w:numId="11">
    <w:abstractNumId w:val="16"/>
  </w:num>
  <w:num w:numId="12">
    <w:abstractNumId w:val="17"/>
  </w:num>
  <w:num w:numId="13">
    <w:abstractNumId w:val="12"/>
  </w:num>
  <w:num w:numId="14">
    <w:abstractNumId w:val="6"/>
  </w:num>
  <w:num w:numId="15">
    <w:abstractNumId w:val="13"/>
  </w:num>
  <w:num w:numId="16">
    <w:abstractNumId w:val="1"/>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E0"/>
    <w:rsid w:val="00006C82"/>
    <w:rsid w:val="0001470F"/>
    <w:rsid w:val="00027EFF"/>
    <w:rsid w:val="0016019E"/>
    <w:rsid w:val="001666DD"/>
    <w:rsid w:val="00177E7D"/>
    <w:rsid w:val="00194205"/>
    <w:rsid w:val="001C48AE"/>
    <w:rsid w:val="002969D6"/>
    <w:rsid w:val="002A3F90"/>
    <w:rsid w:val="002F6649"/>
    <w:rsid w:val="00303CC0"/>
    <w:rsid w:val="0035757D"/>
    <w:rsid w:val="003B242F"/>
    <w:rsid w:val="003B4F7C"/>
    <w:rsid w:val="003C0286"/>
    <w:rsid w:val="004762CB"/>
    <w:rsid w:val="00480122"/>
    <w:rsid w:val="00486831"/>
    <w:rsid w:val="004B12E2"/>
    <w:rsid w:val="005879D9"/>
    <w:rsid w:val="005B157E"/>
    <w:rsid w:val="005E5077"/>
    <w:rsid w:val="0067283D"/>
    <w:rsid w:val="006A00B8"/>
    <w:rsid w:val="006B3D53"/>
    <w:rsid w:val="007C22BE"/>
    <w:rsid w:val="007C5A9A"/>
    <w:rsid w:val="007F4FF6"/>
    <w:rsid w:val="00811F8F"/>
    <w:rsid w:val="008416E0"/>
    <w:rsid w:val="008541CC"/>
    <w:rsid w:val="008654D0"/>
    <w:rsid w:val="00865DCF"/>
    <w:rsid w:val="008B4D93"/>
    <w:rsid w:val="008D49E3"/>
    <w:rsid w:val="009A0A26"/>
    <w:rsid w:val="009A2518"/>
    <w:rsid w:val="00A23BA1"/>
    <w:rsid w:val="00A40AD5"/>
    <w:rsid w:val="00AB693E"/>
    <w:rsid w:val="00AF472C"/>
    <w:rsid w:val="00B46D2E"/>
    <w:rsid w:val="00B67861"/>
    <w:rsid w:val="00B85C23"/>
    <w:rsid w:val="00BC7AE8"/>
    <w:rsid w:val="00C97F8E"/>
    <w:rsid w:val="00D202CA"/>
    <w:rsid w:val="00D36203"/>
    <w:rsid w:val="00D97EC0"/>
    <w:rsid w:val="00DE5850"/>
    <w:rsid w:val="00E05572"/>
    <w:rsid w:val="00E507F3"/>
    <w:rsid w:val="00E54744"/>
    <w:rsid w:val="00E77EFB"/>
    <w:rsid w:val="00EB0D7E"/>
    <w:rsid w:val="00ED2C55"/>
    <w:rsid w:val="00EF404C"/>
    <w:rsid w:val="00F66287"/>
    <w:rsid w:val="00F960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2676"/>
  <w15:chartTrackingRefBased/>
  <w15:docId w15:val="{AF2EA315-298A-40ED-A09F-194DC454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qFormat/>
    <w:rsid w:val="008416E0"/>
    <w:pPr>
      <w:keepNext/>
      <w:numPr>
        <w:numId w:val="2"/>
      </w:numPr>
      <w:spacing w:before="120" w:after="60" w:line="240" w:lineRule="auto"/>
      <w:jc w:val="both"/>
      <w:outlineLvl w:val="0"/>
    </w:pPr>
    <w:rPr>
      <w:rFonts w:ascii="Arial" w:eastAsia="Times New Roman" w:hAnsi="Arial" w:cs="Arial"/>
      <w:b/>
      <w:bCs/>
      <w:kern w:val="32"/>
      <w:szCs w:val="32"/>
      <w:lang w:eastAsia="sl-SI"/>
    </w:rPr>
  </w:style>
  <w:style w:type="paragraph" w:styleId="Naslov2">
    <w:name w:val="heading 2"/>
    <w:basedOn w:val="Navaden"/>
    <w:next w:val="Navaden"/>
    <w:link w:val="Naslov2Znak"/>
    <w:qFormat/>
    <w:rsid w:val="008416E0"/>
    <w:pPr>
      <w:keepNext/>
      <w:numPr>
        <w:ilvl w:val="1"/>
        <w:numId w:val="2"/>
      </w:numPr>
      <w:spacing w:before="120" w:after="60" w:line="240" w:lineRule="auto"/>
      <w:jc w:val="both"/>
      <w:outlineLvl w:val="1"/>
    </w:pPr>
    <w:rPr>
      <w:rFonts w:ascii="Arial" w:eastAsia="Times New Roman" w:hAnsi="Arial" w:cs="Arial"/>
      <w:b/>
      <w:bCs/>
      <w:iCs/>
      <w:szCs w:val="28"/>
      <w:lang w:eastAsia="sl-SI"/>
    </w:rPr>
  </w:style>
  <w:style w:type="paragraph" w:styleId="Naslov3">
    <w:name w:val="heading 3"/>
    <w:basedOn w:val="Navaden"/>
    <w:next w:val="Navaden"/>
    <w:link w:val="Naslov3Znak"/>
    <w:qFormat/>
    <w:rsid w:val="008416E0"/>
    <w:pPr>
      <w:keepNext/>
      <w:numPr>
        <w:ilvl w:val="2"/>
        <w:numId w:val="2"/>
      </w:numPr>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b/>
      <w:sz w:val="24"/>
      <w:szCs w:val="20"/>
      <w:lang w:eastAsia="sl-SI"/>
    </w:rPr>
  </w:style>
  <w:style w:type="paragraph" w:styleId="Naslov4">
    <w:name w:val="heading 4"/>
    <w:basedOn w:val="Navaden"/>
    <w:next w:val="Navaden"/>
    <w:link w:val="Naslov4Znak"/>
    <w:qFormat/>
    <w:rsid w:val="008416E0"/>
    <w:pPr>
      <w:keepNext/>
      <w:numPr>
        <w:ilvl w:val="3"/>
        <w:numId w:val="2"/>
      </w:numPr>
      <w:spacing w:before="240" w:after="60" w:line="240" w:lineRule="auto"/>
      <w:jc w:val="both"/>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qFormat/>
    <w:rsid w:val="008416E0"/>
    <w:pPr>
      <w:numPr>
        <w:ilvl w:val="4"/>
        <w:numId w:val="2"/>
      </w:numPr>
      <w:spacing w:before="240" w:after="60" w:line="240" w:lineRule="auto"/>
      <w:jc w:val="both"/>
      <w:outlineLvl w:val="4"/>
    </w:pPr>
    <w:rPr>
      <w:rFonts w:ascii="Arial" w:eastAsia="Times New Roman" w:hAnsi="Arial" w:cs="Times New Roman"/>
      <w:b/>
      <w:bCs/>
      <w:i/>
      <w:iCs/>
      <w:sz w:val="26"/>
      <w:szCs w:val="26"/>
      <w:lang w:eastAsia="sl-SI"/>
    </w:rPr>
  </w:style>
  <w:style w:type="paragraph" w:styleId="Naslov6">
    <w:name w:val="heading 6"/>
    <w:basedOn w:val="Navaden"/>
    <w:next w:val="Navaden"/>
    <w:link w:val="Naslov6Znak"/>
    <w:qFormat/>
    <w:rsid w:val="008416E0"/>
    <w:pPr>
      <w:numPr>
        <w:ilvl w:val="5"/>
        <w:numId w:val="2"/>
      </w:numPr>
      <w:spacing w:before="240" w:after="60" w:line="240" w:lineRule="auto"/>
      <w:jc w:val="both"/>
      <w:outlineLvl w:val="5"/>
    </w:pPr>
    <w:rPr>
      <w:rFonts w:ascii="Times New Roman" w:eastAsia="Times New Roman" w:hAnsi="Times New Roman" w:cs="Times New Roman"/>
      <w:b/>
      <w:bCs/>
      <w:lang w:eastAsia="sl-SI"/>
    </w:rPr>
  </w:style>
  <w:style w:type="paragraph" w:styleId="Naslov7">
    <w:name w:val="heading 7"/>
    <w:basedOn w:val="Navaden"/>
    <w:next w:val="Navaden"/>
    <w:link w:val="Naslov7Znak"/>
    <w:qFormat/>
    <w:rsid w:val="008416E0"/>
    <w:pPr>
      <w:numPr>
        <w:ilvl w:val="6"/>
        <w:numId w:val="2"/>
      </w:numPr>
      <w:spacing w:before="240" w:after="60" w:line="240" w:lineRule="auto"/>
      <w:jc w:val="both"/>
      <w:outlineLvl w:val="6"/>
    </w:pPr>
    <w:rPr>
      <w:rFonts w:ascii="Times New Roman" w:eastAsia="Times New Roman" w:hAnsi="Times New Roman" w:cs="Times New Roman"/>
      <w:sz w:val="24"/>
      <w:szCs w:val="24"/>
      <w:lang w:eastAsia="sl-SI"/>
    </w:rPr>
  </w:style>
  <w:style w:type="paragraph" w:styleId="Naslov8">
    <w:name w:val="heading 8"/>
    <w:basedOn w:val="Navaden"/>
    <w:next w:val="Navaden"/>
    <w:link w:val="Naslov8Znak"/>
    <w:qFormat/>
    <w:rsid w:val="008416E0"/>
    <w:pPr>
      <w:numPr>
        <w:ilvl w:val="7"/>
        <w:numId w:val="2"/>
      </w:numPr>
      <w:spacing w:before="240" w:after="60" w:line="240" w:lineRule="auto"/>
      <w:jc w:val="both"/>
      <w:outlineLvl w:val="7"/>
    </w:pPr>
    <w:rPr>
      <w:rFonts w:ascii="Times New Roman" w:eastAsia="Times New Roman" w:hAnsi="Times New Roman" w:cs="Times New Roman"/>
      <w:i/>
      <w:iCs/>
      <w:sz w:val="24"/>
      <w:szCs w:val="24"/>
      <w:lang w:eastAsia="sl-SI"/>
    </w:rPr>
  </w:style>
  <w:style w:type="paragraph" w:styleId="Naslov9">
    <w:name w:val="heading 9"/>
    <w:basedOn w:val="Navaden"/>
    <w:next w:val="Navaden"/>
    <w:link w:val="Naslov9Znak"/>
    <w:qFormat/>
    <w:rsid w:val="008416E0"/>
    <w:pPr>
      <w:numPr>
        <w:ilvl w:val="8"/>
        <w:numId w:val="2"/>
      </w:numPr>
      <w:spacing w:before="240" w:after="60" w:line="240" w:lineRule="auto"/>
      <w:jc w:val="both"/>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416E0"/>
    <w:rPr>
      <w:rFonts w:ascii="Arial" w:eastAsia="Times New Roman" w:hAnsi="Arial" w:cs="Arial"/>
      <w:b/>
      <w:bCs/>
      <w:kern w:val="32"/>
      <w:szCs w:val="32"/>
      <w:lang w:eastAsia="sl-SI"/>
    </w:rPr>
  </w:style>
  <w:style w:type="character" w:customStyle="1" w:styleId="Naslov2Znak">
    <w:name w:val="Naslov 2 Znak"/>
    <w:basedOn w:val="Privzetapisavaodstavka"/>
    <w:link w:val="Naslov2"/>
    <w:rsid w:val="008416E0"/>
    <w:rPr>
      <w:rFonts w:ascii="Arial" w:eastAsia="Times New Roman" w:hAnsi="Arial" w:cs="Arial"/>
      <w:b/>
      <w:bCs/>
      <w:iCs/>
      <w:szCs w:val="28"/>
      <w:lang w:eastAsia="sl-SI"/>
    </w:rPr>
  </w:style>
  <w:style w:type="character" w:customStyle="1" w:styleId="Naslov3Znak">
    <w:name w:val="Naslov 3 Znak"/>
    <w:basedOn w:val="Privzetapisavaodstavka"/>
    <w:link w:val="Naslov3"/>
    <w:rsid w:val="008416E0"/>
    <w:rPr>
      <w:rFonts w:ascii="Times New Roman" w:eastAsia="Times New Roman" w:hAnsi="Times New Roman" w:cs="Times New Roman"/>
      <w:b/>
      <w:sz w:val="24"/>
      <w:szCs w:val="20"/>
      <w:lang w:eastAsia="sl-SI"/>
    </w:rPr>
  </w:style>
  <w:style w:type="character" w:customStyle="1" w:styleId="Naslov4Znak">
    <w:name w:val="Naslov 4 Znak"/>
    <w:basedOn w:val="Privzetapisavaodstavka"/>
    <w:link w:val="Naslov4"/>
    <w:rsid w:val="008416E0"/>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8416E0"/>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8416E0"/>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8416E0"/>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8416E0"/>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8416E0"/>
    <w:rPr>
      <w:rFonts w:ascii="Arial" w:eastAsia="Times New Roman" w:hAnsi="Arial" w:cs="Arial"/>
      <w:lang w:eastAsia="sl-SI"/>
    </w:rPr>
  </w:style>
  <w:style w:type="character" w:styleId="Hiperpovezava">
    <w:name w:val="Hyperlink"/>
    <w:rsid w:val="008416E0"/>
    <w:rPr>
      <w:color w:val="0000FF"/>
      <w:u w:val="single"/>
    </w:rPr>
  </w:style>
  <w:style w:type="paragraph" w:styleId="Glava">
    <w:name w:val="header"/>
    <w:basedOn w:val="Navaden"/>
    <w:link w:val="GlavaZnak"/>
    <w:rsid w:val="008416E0"/>
    <w:pPr>
      <w:tabs>
        <w:tab w:val="center" w:pos="4536"/>
        <w:tab w:val="right" w:pos="9072"/>
      </w:tabs>
      <w:spacing w:after="0" w:line="240" w:lineRule="auto"/>
      <w:jc w:val="both"/>
    </w:pPr>
    <w:rPr>
      <w:rFonts w:ascii="Arial" w:eastAsia="Times New Roman" w:hAnsi="Arial" w:cs="Times New Roman"/>
      <w:szCs w:val="24"/>
      <w:lang w:eastAsia="sl-SI"/>
    </w:rPr>
  </w:style>
  <w:style w:type="character" w:customStyle="1" w:styleId="GlavaZnak">
    <w:name w:val="Glava Znak"/>
    <w:basedOn w:val="Privzetapisavaodstavka"/>
    <w:link w:val="Glava"/>
    <w:rsid w:val="008416E0"/>
    <w:rPr>
      <w:rFonts w:ascii="Arial" w:eastAsia="Times New Roman" w:hAnsi="Arial" w:cs="Times New Roman"/>
      <w:szCs w:val="24"/>
      <w:lang w:eastAsia="sl-SI"/>
    </w:rPr>
  </w:style>
  <w:style w:type="paragraph" w:styleId="Noga">
    <w:name w:val="footer"/>
    <w:basedOn w:val="Navaden"/>
    <w:link w:val="NogaZnak"/>
    <w:rsid w:val="008416E0"/>
    <w:pPr>
      <w:tabs>
        <w:tab w:val="center" w:pos="4536"/>
        <w:tab w:val="right" w:pos="9072"/>
      </w:tabs>
      <w:spacing w:after="0" w:line="240" w:lineRule="auto"/>
      <w:jc w:val="both"/>
    </w:pPr>
    <w:rPr>
      <w:rFonts w:ascii="Arial" w:eastAsia="Times New Roman" w:hAnsi="Arial" w:cs="Times New Roman"/>
      <w:szCs w:val="24"/>
      <w:lang w:eastAsia="sl-SI"/>
    </w:rPr>
  </w:style>
  <w:style w:type="character" w:customStyle="1" w:styleId="NogaZnak">
    <w:name w:val="Noga Znak"/>
    <w:basedOn w:val="Privzetapisavaodstavka"/>
    <w:link w:val="Noga"/>
    <w:rsid w:val="008416E0"/>
    <w:rPr>
      <w:rFonts w:ascii="Arial" w:eastAsia="Times New Roman" w:hAnsi="Arial" w:cs="Times New Roman"/>
      <w:szCs w:val="24"/>
      <w:lang w:eastAsia="sl-SI"/>
    </w:rPr>
  </w:style>
  <w:style w:type="paragraph" w:styleId="Telobesedila">
    <w:name w:val="Body Text"/>
    <w:basedOn w:val="Navaden"/>
    <w:link w:val="TelobesedilaZnak"/>
    <w:rsid w:val="008416E0"/>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8416E0"/>
    <w:rPr>
      <w:rFonts w:ascii="Times New Roman" w:eastAsia="Times New Roman" w:hAnsi="Times New Roman" w:cs="Times New Roman"/>
      <w:sz w:val="24"/>
      <w:szCs w:val="24"/>
      <w:lang w:eastAsia="sl-SI"/>
    </w:rPr>
  </w:style>
  <w:style w:type="paragraph" w:customStyle="1" w:styleId="CharChar1Char">
    <w:name w:val="Char Char1 Char"/>
    <w:basedOn w:val="Navaden"/>
    <w:rsid w:val="008416E0"/>
    <w:pPr>
      <w:spacing w:line="240" w:lineRule="exact"/>
    </w:pPr>
    <w:rPr>
      <w:rFonts w:ascii="Tahoma" w:eastAsia="Times New Roman" w:hAnsi="Tahoma" w:cs="Times New Roman"/>
      <w:sz w:val="20"/>
      <w:szCs w:val="20"/>
      <w:lang w:val="en-US"/>
    </w:rPr>
  </w:style>
  <w:style w:type="paragraph" w:styleId="Besedilooblaka">
    <w:name w:val="Balloon Text"/>
    <w:basedOn w:val="Navaden"/>
    <w:link w:val="BesedilooblakaZnak"/>
    <w:semiHidden/>
    <w:rsid w:val="008416E0"/>
    <w:pPr>
      <w:spacing w:after="0" w:line="240" w:lineRule="auto"/>
      <w:jc w:val="both"/>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8416E0"/>
    <w:rPr>
      <w:rFonts w:ascii="Tahoma" w:eastAsia="Times New Roman" w:hAnsi="Tahoma" w:cs="Tahoma"/>
      <w:sz w:val="16"/>
      <w:szCs w:val="16"/>
      <w:lang w:eastAsia="sl-SI"/>
    </w:rPr>
  </w:style>
  <w:style w:type="paragraph" w:styleId="Telobesedila2">
    <w:name w:val="Body Text 2"/>
    <w:basedOn w:val="Navaden"/>
    <w:link w:val="Telobesedila2Znak"/>
    <w:rsid w:val="008416E0"/>
    <w:pPr>
      <w:spacing w:after="120" w:line="480" w:lineRule="auto"/>
      <w:jc w:val="both"/>
    </w:pPr>
    <w:rPr>
      <w:rFonts w:ascii="Arial" w:eastAsia="Times New Roman" w:hAnsi="Arial" w:cs="Times New Roman"/>
      <w:szCs w:val="24"/>
      <w:lang w:eastAsia="sl-SI"/>
    </w:rPr>
  </w:style>
  <w:style w:type="character" w:customStyle="1" w:styleId="Telobesedila2Znak">
    <w:name w:val="Telo besedila 2 Znak"/>
    <w:basedOn w:val="Privzetapisavaodstavka"/>
    <w:link w:val="Telobesedila2"/>
    <w:rsid w:val="008416E0"/>
    <w:rPr>
      <w:rFonts w:ascii="Arial" w:eastAsia="Times New Roman" w:hAnsi="Arial" w:cs="Times New Roman"/>
      <w:szCs w:val="24"/>
      <w:lang w:eastAsia="sl-SI"/>
    </w:rPr>
  </w:style>
  <w:style w:type="paragraph" w:customStyle="1" w:styleId="ic">
    <w:name w:val="ic"/>
    <w:basedOn w:val="Navaden"/>
    <w:rsid w:val="008416E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slov">
    <w:name w:val="Title"/>
    <w:basedOn w:val="Navaden"/>
    <w:link w:val="NaslovZnak"/>
    <w:qFormat/>
    <w:rsid w:val="008416E0"/>
    <w:pPr>
      <w:spacing w:after="0" w:line="240" w:lineRule="auto"/>
      <w:jc w:val="center"/>
    </w:pPr>
    <w:rPr>
      <w:rFonts w:ascii="Arial" w:eastAsia="Times New Roman" w:hAnsi="Arial" w:cs="Times New Roman"/>
      <w:b/>
      <w:bCs/>
      <w:sz w:val="28"/>
      <w:szCs w:val="24"/>
      <w:lang w:eastAsia="sl-SI"/>
    </w:rPr>
  </w:style>
  <w:style w:type="character" w:customStyle="1" w:styleId="NaslovZnak">
    <w:name w:val="Naslov Znak"/>
    <w:basedOn w:val="Privzetapisavaodstavka"/>
    <w:link w:val="Naslov"/>
    <w:rsid w:val="008416E0"/>
    <w:rPr>
      <w:rFonts w:ascii="Arial" w:eastAsia="Times New Roman" w:hAnsi="Arial" w:cs="Times New Roman"/>
      <w:b/>
      <w:bCs/>
      <w:sz w:val="28"/>
      <w:szCs w:val="24"/>
      <w:lang w:eastAsia="sl-SI"/>
    </w:rPr>
  </w:style>
  <w:style w:type="paragraph" w:customStyle="1" w:styleId="ZnakZnakZnakCharChar">
    <w:name w:val="Znak Znak Znak Char Char"/>
    <w:basedOn w:val="Navaden"/>
    <w:rsid w:val="008416E0"/>
    <w:pPr>
      <w:spacing w:line="240" w:lineRule="exact"/>
    </w:pPr>
    <w:rPr>
      <w:rFonts w:ascii="Tahoma" w:eastAsia="Times New Roman" w:hAnsi="Tahoma" w:cs="Times New Roman"/>
      <w:sz w:val="20"/>
      <w:szCs w:val="20"/>
      <w:lang w:val="en-US"/>
    </w:rPr>
  </w:style>
  <w:style w:type="paragraph" w:customStyle="1" w:styleId="Slog1">
    <w:name w:val="Slog1"/>
    <w:basedOn w:val="Navaden"/>
    <w:rsid w:val="008416E0"/>
    <w:pPr>
      <w:numPr>
        <w:numId w:val="9"/>
      </w:numPr>
      <w:spacing w:before="240" w:after="60" w:line="240" w:lineRule="auto"/>
      <w:jc w:val="both"/>
    </w:pPr>
    <w:rPr>
      <w:rFonts w:ascii="Arial" w:eastAsia="Times New Roman" w:hAnsi="Arial" w:cs="Times New Roman"/>
      <w:szCs w:val="24"/>
      <w:lang w:eastAsia="sl-SI"/>
    </w:rPr>
  </w:style>
  <w:style w:type="paragraph" w:styleId="Odstavekseznama">
    <w:name w:val="List Paragraph"/>
    <w:basedOn w:val="Navaden"/>
    <w:uiPriority w:val="34"/>
    <w:qFormat/>
    <w:rsid w:val="008416E0"/>
    <w:pPr>
      <w:spacing w:after="0" w:line="240" w:lineRule="auto"/>
      <w:ind w:left="708"/>
    </w:pPr>
    <w:rPr>
      <w:rFonts w:ascii="Times New Roman" w:eastAsia="Times New Roman" w:hAnsi="Times New Roman" w:cs="Times New Roman"/>
      <w:sz w:val="24"/>
      <w:szCs w:val="24"/>
      <w:lang w:eastAsia="sl-SI"/>
    </w:rPr>
  </w:style>
  <w:style w:type="character" w:styleId="Pripombasklic">
    <w:name w:val="annotation reference"/>
    <w:rsid w:val="008416E0"/>
    <w:rPr>
      <w:sz w:val="16"/>
      <w:szCs w:val="16"/>
    </w:rPr>
  </w:style>
  <w:style w:type="paragraph" w:styleId="Pripombabesedilo">
    <w:name w:val="annotation text"/>
    <w:basedOn w:val="Navaden"/>
    <w:link w:val="PripombabesediloZnak"/>
    <w:rsid w:val="008416E0"/>
    <w:pPr>
      <w:spacing w:after="0" w:line="240" w:lineRule="auto"/>
      <w:jc w:val="both"/>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rsid w:val="008416E0"/>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rsid w:val="008416E0"/>
    <w:rPr>
      <w:b/>
      <w:bCs/>
    </w:rPr>
  </w:style>
  <w:style w:type="character" w:customStyle="1" w:styleId="ZadevapripombeZnak">
    <w:name w:val="Zadeva pripombe Znak"/>
    <w:basedOn w:val="PripombabesediloZnak"/>
    <w:link w:val="Zadevapripombe"/>
    <w:rsid w:val="008416E0"/>
    <w:rPr>
      <w:rFonts w:ascii="Arial" w:eastAsia="Times New Roman" w:hAnsi="Arial"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3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15</Pages>
  <Words>5187</Words>
  <Characters>29570</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 Mohor</cp:lastModifiedBy>
  <cp:revision>4</cp:revision>
  <cp:lastPrinted>2017-05-17T08:09:00Z</cp:lastPrinted>
  <dcterms:created xsi:type="dcterms:W3CDTF">2017-05-16T10:16:00Z</dcterms:created>
  <dcterms:modified xsi:type="dcterms:W3CDTF">2019-02-27T10:10:00Z</dcterms:modified>
</cp:coreProperties>
</file>