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B110E9" w:rsidP="00DF249A">
      <w:pPr>
        <w:spacing w:after="0" w:line="276" w:lineRule="auto"/>
        <w:jc w:val="both"/>
        <w:rPr>
          <w:rFonts w:ascii="Arial" w:hAnsi="Arial" w:cs="Arial"/>
        </w:rPr>
      </w:pPr>
      <w:r w:rsidRPr="00DF249A">
        <w:rPr>
          <w:rFonts w:ascii="Arial" w:hAnsi="Arial" w:cs="Arial"/>
        </w:rPr>
        <w:t>IZHODIŠČA:</w:t>
      </w:r>
    </w:p>
    <w:p w:rsidR="00B110E9" w:rsidRPr="00DF249A" w:rsidRDefault="00B110E9" w:rsidP="00DF249A">
      <w:pPr>
        <w:spacing w:after="0" w:line="276" w:lineRule="auto"/>
        <w:jc w:val="both"/>
        <w:rPr>
          <w:rFonts w:ascii="Arial" w:hAnsi="Arial" w:cs="Arial"/>
        </w:rPr>
      </w:pPr>
    </w:p>
    <w:p w:rsidR="00B110E9" w:rsidRPr="00DF249A" w:rsidRDefault="00B110E9" w:rsidP="00DF249A">
      <w:pPr>
        <w:spacing w:after="0" w:line="276" w:lineRule="auto"/>
        <w:jc w:val="both"/>
        <w:rPr>
          <w:rFonts w:ascii="Arial" w:hAnsi="Arial" w:cs="Arial"/>
        </w:rPr>
      </w:pPr>
    </w:p>
    <w:p w:rsidR="00D2029E" w:rsidRPr="00DF249A" w:rsidRDefault="00DF249A" w:rsidP="00DF249A">
      <w:pPr>
        <w:spacing w:after="0" w:line="276" w:lineRule="auto"/>
        <w:jc w:val="both"/>
        <w:rPr>
          <w:rFonts w:ascii="Arial" w:hAnsi="Arial" w:cs="Arial"/>
        </w:rPr>
      </w:pPr>
      <w:r w:rsidRPr="00DF249A">
        <w:rPr>
          <w:rFonts w:ascii="Arial" w:hAnsi="Arial" w:cs="Arial"/>
        </w:rPr>
        <w:t>Naložbene potrebe za obdobje 2021-2027 v okviru kohezijske politike</w:t>
      </w: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r w:rsidRPr="00DF249A">
        <w:rPr>
          <w:rFonts w:ascii="Arial" w:hAnsi="Arial" w:cs="Arial"/>
        </w:rPr>
        <w:t xml:space="preserve">SVRK, </w:t>
      </w:r>
      <w:r w:rsidR="00B110E9" w:rsidRPr="00DF249A">
        <w:rPr>
          <w:rFonts w:ascii="Arial" w:hAnsi="Arial" w:cs="Arial"/>
        </w:rPr>
        <w:t>AVGUST,</w:t>
      </w:r>
      <w:r w:rsidRPr="00DF249A">
        <w:rPr>
          <w:rFonts w:ascii="Arial" w:hAnsi="Arial" w:cs="Arial"/>
        </w:rPr>
        <w:t>2019</w:t>
      </w:r>
    </w:p>
    <w:p w:rsidR="00D2029E" w:rsidRPr="00DF249A" w:rsidRDefault="00D2029E" w:rsidP="00DF249A">
      <w:pPr>
        <w:spacing w:after="0" w:line="276" w:lineRule="auto"/>
        <w:jc w:val="both"/>
        <w:rPr>
          <w:rFonts w:ascii="Arial" w:hAnsi="Arial" w:cs="Arial"/>
        </w:rPr>
      </w:pPr>
    </w:p>
    <w:p w:rsidR="00D2029E" w:rsidRPr="00DF249A" w:rsidRDefault="00D2029E" w:rsidP="00DF249A">
      <w:pPr>
        <w:spacing w:after="0" w:line="276" w:lineRule="auto"/>
        <w:jc w:val="both"/>
        <w:rPr>
          <w:rFonts w:ascii="Arial" w:hAnsi="Arial" w:cs="Arial"/>
        </w:rPr>
      </w:pPr>
      <w:r w:rsidRPr="00DF249A">
        <w:rPr>
          <w:rFonts w:ascii="Arial" w:hAnsi="Arial" w:cs="Arial"/>
        </w:rPr>
        <w:br w:type="page"/>
      </w:r>
    </w:p>
    <w:sdt>
      <w:sdtPr>
        <w:rPr>
          <w:rFonts w:ascii="Arial" w:eastAsiaTheme="minorHAnsi" w:hAnsi="Arial" w:cs="Arial"/>
          <w:color w:val="auto"/>
          <w:sz w:val="22"/>
          <w:szCs w:val="22"/>
          <w:lang w:eastAsia="en-US"/>
        </w:rPr>
        <w:id w:val="1107463886"/>
        <w:docPartObj>
          <w:docPartGallery w:val="Table of Contents"/>
          <w:docPartUnique/>
        </w:docPartObj>
      </w:sdtPr>
      <w:sdtEndPr>
        <w:rPr>
          <w:b/>
          <w:bCs/>
        </w:rPr>
      </w:sdtEndPr>
      <w:sdtContent>
        <w:p w:rsidR="0057133B" w:rsidRPr="00DF249A" w:rsidRDefault="0057133B" w:rsidP="00DF249A">
          <w:pPr>
            <w:pStyle w:val="NaslovTOC"/>
            <w:spacing w:before="0" w:line="276" w:lineRule="auto"/>
            <w:jc w:val="both"/>
            <w:rPr>
              <w:rFonts w:ascii="Arial" w:hAnsi="Arial" w:cs="Arial"/>
              <w:sz w:val="22"/>
              <w:szCs w:val="22"/>
            </w:rPr>
          </w:pPr>
          <w:r w:rsidRPr="00DF249A">
            <w:rPr>
              <w:rFonts w:ascii="Arial" w:hAnsi="Arial" w:cs="Arial"/>
              <w:sz w:val="22"/>
              <w:szCs w:val="22"/>
            </w:rPr>
            <w:t>Kazalo vsebine</w:t>
          </w:r>
        </w:p>
        <w:p w:rsidR="00DF249A" w:rsidRPr="00DF249A" w:rsidRDefault="0057133B" w:rsidP="00DF249A">
          <w:pPr>
            <w:pStyle w:val="Kazalovsebine1"/>
            <w:spacing w:after="0" w:line="276" w:lineRule="auto"/>
            <w:rPr>
              <w:rFonts w:ascii="Arial" w:hAnsi="Arial" w:cs="Arial"/>
              <w:noProof/>
            </w:rPr>
          </w:pPr>
          <w:r w:rsidRPr="00DF249A">
            <w:rPr>
              <w:rFonts w:ascii="Arial" w:hAnsi="Arial" w:cs="Arial"/>
            </w:rPr>
            <w:fldChar w:fldCharType="begin"/>
          </w:r>
          <w:r w:rsidRPr="00DF249A">
            <w:rPr>
              <w:rFonts w:ascii="Arial" w:hAnsi="Arial" w:cs="Arial"/>
            </w:rPr>
            <w:instrText xml:space="preserve"> TOC \o "1-3" \h \z \u </w:instrText>
          </w:r>
          <w:r w:rsidRPr="00DF249A">
            <w:rPr>
              <w:rFonts w:ascii="Arial" w:hAnsi="Arial" w:cs="Arial"/>
            </w:rPr>
            <w:fldChar w:fldCharType="separate"/>
          </w:r>
          <w:hyperlink w:anchor="_Toc16701303" w:history="1">
            <w:r w:rsidR="00DF249A" w:rsidRPr="00DF249A">
              <w:rPr>
                <w:rStyle w:val="Hiperpovezava"/>
                <w:rFonts w:ascii="Arial" w:hAnsi="Arial" w:cs="Arial"/>
                <w:noProof/>
              </w:rPr>
              <w:t>POVZETEK</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_Toc16701303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4</w:t>
            </w:r>
            <w:r w:rsidR="00DF249A" w:rsidRPr="00DF249A">
              <w:rPr>
                <w:rFonts w:ascii="Arial" w:hAnsi="Arial" w:cs="Arial"/>
                <w:noProof/>
                <w:webHidden/>
              </w:rPr>
              <w:fldChar w:fldCharType="end"/>
            </w:r>
          </w:hyperlink>
        </w:p>
        <w:p w:rsidR="00DF249A" w:rsidRPr="00DF249A" w:rsidRDefault="00BB2609" w:rsidP="00DF249A">
          <w:pPr>
            <w:pStyle w:val="Kazalovsebine1"/>
            <w:spacing w:after="0" w:line="276" w:lineRule="auto"/>
            <w:rPr>
              <w:rFonts w:ascii="Arial" w:hAnsi="Arial" w:cs="Arial"/>
              <w:noProof/>
            </w:rPr>
          </w:pPr>
          <w:hyperlink w:anchor="_Toc16701304" w:history="1">
            <w:r w:rsidR="00DF249A" w:rsidRPr="00DF249A">
              <w:rPr>
                <w:rStyle w:val="Hiperpovezava"/>
                <w:rFonts w:ascii="Arial" w:hAnsi="Arial" w:cs="Arial"/>
                <w:noProof/>
              </w:rPr>
              <w:t>UVOD</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_Toc16701304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5</w:t>
            </w:r>
            <w:r w:rsidR="00DF249A" w:rsidRPr="00DF249A">
              <w:rPr>
                <w:rFonts w:ascii="Arial" w:hAnsi="Arial" w:cs="Arial"/>
                <w:noProof/>
                <w:webHidden/>
              </w:rPr>
              <w:fldChar w:fldCharType="end"/>
            </w:r>
          </w:hyperlink>
        </w:p>
        <w:p w:rsidR="00DF249A" w:rsidRPr="00DF249A" w:rsidRDefault="00BB2609" w:rsidP="00DF249A">
          <w:pPr>
            <w:pStyle w:val="Kazalovsebine1"/>
            <w:spacing w:after="0" w:line="276" w:lineRule="auto"/>
            <w:rPr>
              <w:rFonts w:ascii="Arial" w:hAnsi="Arial" w:cs="Arial"/>
              <w:noProof/>
            </w:rPr>
          </w:pPr>
          <w:hyperlink w:anchor="_Toc16701305" w:history="1">
            <w:r w:rsidR="00DF249A" w:rsidRPr="00DF249A">
              <w:rPr>
                <w:rStyle w:val="Hiperpovezava"/>
                <w:rFonts w:ascii="Arial" w:hAnsi="Arial" w:cs="Arial"/>
                <w:noProof/>
              </w:rPr>
              <w:t>Cilj politike 1: Pametnejša Evropa – Inovativna in pametna industrijska preobrazba</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_Toc16701305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7</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06" w:history="1">
            <w:r w:rsidR="00DF249A" w:rsidRPr="00DF249A">
              <w:rPr>
                <w:rStyle w:val="Hiperpovezava"/>
                <w:rFonts w:ascii="Arial" w:hAnsi="Arial" w:cs="Arial"/>
                <w:noProof/>
              </w:rPr>
              <w:t>SC1.i) Izboljšanje raziskovalnih in inovacijskih zmogljivosti ter uvajanjem naprednih tehnologij</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_Toc16701306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9</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07" w:history="1">
            <w:r w:rsidR="00DF249A" w:rsidRPr="00DF249A">
              <w:rPr>
                <w:rStyle w:val="Hiperpovezava"/>
                <w:rFonts w:ascii="Arial" w:hAnsi="Arial" w:cs="Arial"/>
                <w:noProof/>
              </w:rPr>
              <w:t>SC1.ii) Uživanje koristi digitalizacije za državljane, podjetja in vlade da bi državljani, podjetja in vlade izkoristili prednosti digitalizacije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_Toc16701307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10</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08" w:history="1">
            <w:r w:rsidR="00DF249A" w:rsidRPr="00DF249A">
              <w:rPr>
                <w:rStyle w:val="Hiperpovezava"/>
                <w:rFonts w:ascii="Arial" w:hAnsi="Arial" w:cs="Arial"/>
                <w:noProof/>
              </w:rPr>
              <w:t>SC1. iii) Izboljšanje rasti in konkurenčnosti MSP</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_Toc16701308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11</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09" w:history="1">
            <w:r w:rsidR="00DF249A" w:rsidRPr="00DF249A">
              <w:rPr>
                <w:rStyle w:val="Hiperpovezava"/>
                <w:rFonts w:ascii="Arial" w:hAnsi="Arial" w:cs="Arial"/>
                <w:noProof/>
              </w:rPr>
              <w:t>SC1.iv) Razvoj znanj in spretnosti za pametno specializacijo, industrijsko tranzicijo in podjetništvo</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_Toc16701309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12</w:t>
            </w:r>
            <w:r w:rsidR="00DF249A" w:rsidRPr="00DF249A">
              <w:rPr>
                <w:rFonts w:ascii="Arial" w:hAnsi="Arial" w:cs="Arial"/>
                <w:noProof/>
                <w:webHidden/>
              </w:rPr>
              <w:fldChar w:fldCharType="end"/>
            </w:r>
          </w:hyperlink>
        </w:p>
        <w:p w:rsidR="00DF249A" w:rsidRPr="00DF249A" w:rsidRDefault="00BB2609" w:rsidP="00DF249A">
          <w:pPr>
            <w:pStyle w:val="Kazalovsebine1"/>
            <w:spacing w:after="0" w:line="276" w:lineRule="auto"/>
            <w:rPr>
              <w:rFonts w:ascii="Arial" w:hAnsi="Arial" w:cs="Arial"/>
              <w:noProof/>
            </w:rPr>
          </w:pPr>
          <w:hyperlink w:anchor="_Toc16701310" w:history="1">
            <w:r w:rsidR="00DF249A" w:rsidRPr="00DF249A">
              <w:rPr>
                <w:rStyle w:val="Hiperpovezava"/>
                <w:rFonts w:ascii="Arial" w:hAnsi="Arial" w:cs="Arial"/>
                <w:noProof/>
              </w:rPr>
              <w:t>Cilj politike 2: Nizkoogljična in bolj zelena Evropa – Čist in pravičen energetski prehod, zelene in modre naložbe, krožno gospodarstvo, prilagajanje podnebnim spremembam ter preprečevanje tveganj</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_Toc16701310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14</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11" w:history="1">
            <w:r w:rsidR="00DF249A" w:rsidRPr="00DF249A">
              <w:rPr>
                <w:rStyle w:val="Hiperpovezava"/>
                <w:rFonts w:ascii="Arial" w:eastAsiaTheme="majorEastAsia" w:hAnsi="Arial" w:cs="Arial"/>
                <w:noProof/>
              </w:rPr>
              <w:t>SC2.i) Spodbujanje ukrepov za energetsko učinkovitost</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_Toc16701311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15</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12" w:history="1">
            <w:r w:rsidR="00DF249A" w:rsidRPr="00DF249A">
              <w:rPr>
                <w:rStyle w:val="Hiperpovezava"/>
                <w:rFonts w:ascii="Arial" w:hAnsi="Arial" w:cs="Arial"/>
                <w:noProof/>
              </w:rPr>
              <w:t>SC2.ii) Spodbujanje obnovljivih virov energije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_Toc16701312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16</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13" w:history="1">
            <w:r w:rsidR="00DF249A" w:rsidRPr="00DF249A">
              <w:rPr>
                <w:rStyle w:val="Hiperpovezava"/>
                <w:rFonts w:ascii="Arial" w:hAnsi="Arial" w:cs="Arial"/>
                <w:noProof/>
              </w:rPr>
              <w:t>SC3.iii) Razvoj pametnih energetskih sistemov in omrežij ter hrambe energije na lokalni ravni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_Toc16701313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16</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14" w:history="1">
            <w:r w:rsidR="00DF249A" w:rsidRPr="00DF249A">
              <w:rPr>
                <w:rStyle w:val="Hiperpovezava"/>
                <w:rFonts w:ascii="Arial" w:eastAsia="Times New Roman" w:hAnsi="Arial" w:cs="Arial"/>
                <w:noProof/>
              </w:rPr>
              <w:t>SC2.</w:t>
            </w:r>
            <w:r w:rsidR="00DF249A" w:rsidRPr="00DF249A">
              <w:rPr>
                <w:rStyle w:val="Hiperpovezava"/>
                <w:rFonts w:ascii="Arial" w:hAnsi="Arial" w:cs="Arial"/>
                <w:noProof/>
              </w:rPr>
              <w:t>iv) Spodbujanje prilagajanja podnebnim spremembam ter preprečevanje tveganj in krepitev odpornosti na nesreče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_Toc16701314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17</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15" w:history="1">
            <w:r w:rsidR="00DF249A" w:rsidRPr="00DF249A">
              <w:rPr>
                <w:rStyle w:val="Hiperpovezava"/>
                <w:rFonts w:ascii="Arial" w:hAnsi="Arial" w:cs="Arial"/>
                <w:noProof/>
              </w:rPr>
              <w:t>SC2.v) Spodbujanje trajnostnega gospodarjenja z vodnimi viri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_Toc16701315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18</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16" w:history="1">
            <w:r w:rsidR="00DF249A" w:rsidRPr="00DF249A">
              <w:rPr>
                <w:rStyle w:val="Hiperpovezava"/>
                <w:rFonts w:ascii="Arial" w:hAnsi="Arial" w:cs="Arial"/>
                <w:noProof/>
              </w:rPr>
              <w:t>SC2.vi) Spodbujanje prehoda na krožno gospodarstvo</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_Toc16701316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19</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17" w:history="1">
            <w:r w:rsidR="00DF249A" w:rsidRPr="00DF249A">
              <w:rPr>
                <w:rStyle w:val="Hiperpovezava"/>
                <w:rFonts w:ascii="Arial" w:eastAsia="Times New Roman" w:hAnsi="Arial" w:cs="Arial"/>
                <w:noProof/>
              </w:rPr>
              <w:t>SC.</w:t>
            </w:r>
            <w:r w:rsidR="00DF249A" w:rsidRPr="00DF249A">
              <w:rPr>
                <w:rStyle w:val="Hiperpovezava"/>
                <w:rFonts w:ascii="Arial" w:hAnsi="Arial" w:cs="Arial"/>
                <w:noProof/>
              </w:rPr>
              <w:t>vii) Spodbujanje biotske raznovrstnosti, zelene infrastrukture v urbanem okolju in zmanjšanje onesnaženja</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_Toc16701317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20</w:t>
            </w:r>
            <w:r w:rsidR="00DF249A" w:rsidRPr="00DF249A">
              <w:rPr>
                <w:rFonts w:ascii="Arial" w:hAnsi="Arial" w:cs="Arial"/>
                <w:noProof/>
                <w:webHidden/>
              </w:rPr>
              <w:fldChar w:fldCharType="end"/>
            </w:r>
          </w:hyperlink>
        </w:p>
        <w:p w:rsidR="00DF249A" w:rsidRPr="00DF249A" w:rsidRDefault="00BB2609" w:rsidP="00DF249A">
          <w:pPr>
            <w:pStyle w:val="Kazalovsebine1"/>
            <w:spacing w:after="0" w:line="276" w:lineRule="auto"/>
            <w:rPr>
              <w:rFonts w:ascii="Arial" w:hAnsi="Arial" w:cs="Arial"/>
              <w:noProof/>
            </w:rPr>
          </w:pPr>
          <w:hyperlink w:anchor="_Toc16701318" w:history="1">
            <w:r w:rsidR="00DF249A" w:rsidRPr="00DF249A">
              <w:rPr>
                <w:rStyle w:val="Hiperpovezava"/>
                <w:rFonts w:ascii="Arial" w:hAnsi="Arial" w:cs="Arial"/>
                <w:noProof/>
              </w:rPr>
              <w:t>Cilj politike 3: Bolj povezana Evropa – Mobilnost in regionalna povezljivost informacijske in komunikacijske tehnologije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_Toc16701318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22</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19" w:history="1">
            <w:r w:rsidR="00DF249A" w:rsidRPr="00DF249A">
              <w:rPr>
                <w:rStyle w:val="Hiperpovezava"/>
                <w:rFonts w:ascii="Arial" w:hAnsi="Arial" w:cs="Arial"/>
                <w:noProof/>
              </w:rPr>
              <w:t>SC3.i) Izboljšanje digitalne povezljivosti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_Toc16701319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22</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20" w:history="1">
            <w:r w:rsidR="00DF249A" w:rsidRPr="00DF249A">
              <w:rPr>
                <w:rStyle w:val="Hiperpovezava"/>
                <w:rFonts w:ascii="Arial" w:hAnsi="Arial" w:cs="Arial"/>
                <w:noProof/>
              </w:rPr>
              <w:t>SC3.ii) Razvoj trajnostnega, pametnega, varnega in intermodalnega omrežja TEN-T, ki je odporno na podnebne spremembe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_Toc16701320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23</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21" w:history="1">
            <w:r w:rsidR="00DF249A" w:rsidRPr="00DF249A">
              <w:rPr>
                <w:rStyle w:val="Hiperpovezava"/>
                <w:rFonts w:ascii="Arial" w:hAnsi="Arial" w:cs="Arial"/>
                <w:noProof/>
              </w:rPr>
              <w:t>SC3.iii) Razvoj trajnostne, pametne in prestopne nacionalne, regionalne in lokalne mobilnosti, ki je odporna na podnebne spremembe, vključno z boljšim dostopom do omrežja TEN-T in čezmejno mobilnostjo</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_Toc16701321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25</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22" w:history="1">
            <w:r w:rsidR="00DF249A" w:rsidRPr="00DF249A">
              <w:rPr>
                <w:rStyle w:val="Hiperpovezava"/>
                <w:rFonts w:ascii="Arial" w:hAnsi="Arial" w:cs="Arial"/>
                <w:noProof/>
              </w:rPr>
              <w:t>SC3.iv) Spodbujanje trajnostne večmodalne urbane mobilnosti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_Toc16701322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27</w:t>
            </w:r>
            <w:r w:rsidR="00DF249A" w:rsidRPr="00DF249A">
              <w:rPr>
                <w:rFonts w:ascii="Arial" w:hAnsi="Arial" w:cs="Arial"/>
                <w:noProof/>
                <w:webHidden/>
              </w:rPr>
              <w:fldChar w:fldCharType="end"/>
            </w:r>
          </w:hyperlink>
        </w:p>
        <w:p w:rsidR="00DF249A" w:rsidRPr="00DF249A" w:rsidRDefault="00BB2609" w:rsidP="00DF249A">
          <w:pPr>
            <w:pStyle w:val="Kazalovsebine1"/>
            <w:spacing w:after="0" w:line="276" w:lineRule="auto"/>
            <w:rPr>
              <w:rFonts w:ascii="Arial" w:hAnsi="Arial" w:cs="Arial"/>
              <w:noProof/>
            </w:rPr>
          </w:pPr>
          <w:hyperlink w:anchor="_Toc16701323" w:history="1">
            <w:r w:rsidR="00DF249A" w:rsidRPr="00DF249A">
              <w:rPr>
                <w:rStyle w:val="Hiperpovezava"/>
                <w:rFonts w:ascii="Arial" w:hAnsi="Arial" w:cs="Arial"/>
                <w:noProof/>
              </w:rPr>
              <w:t>Cilj politike 4: Bolj socialna Evropa – Izvajanje evropskega stebra socialnih pravic</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_Toc16701323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29</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24" w:history="1">
            <w:r w:rsidR="00DF249A" w:rsidRPr="00DF249A">
              <w:rPr>
                <w:rStyle w:val="Hiperpovezava"/>
                <w:rFonts w:ascii="Arial" w:hAnsi="Arial" w:cs="Arial"/>
                <w:noProof/>
              </w:rPr>
              <w:t>SC4.i) Izboljšanje dostopa do zaposlitve za vse iskalce zaposlitve, zlasti mlade in dolgotrajno brezposelne, ter neaktivne osebe, spodbujanje samozaposlovanja in socialnega gospodarstva</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_Toc16701324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34</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25" w:history="1">
            <w:r w:rsidR="00DF249A" w:rsidRPr="00DF249A">
              <w:rPr>
                <w:rStyle w:val="Hiperpovezava"/>
                <w:rFonts w:ascii="Arial" w:hAnsi="Arial" w:cs="Arial"/>
                <w:noProof/>
              </w:rPr>
              <w:t>SC4.ii) Posodabljanje institucij in služb trga dela za oceno in predvidevanje potreb po spretnostih ter zagotavljanje pravočasne in prilagojene pomoči in podpore pri usklajevanju ponudbe in povpraševanja, prehodov in mobilnosti na trgu dela</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_Toc16701325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34</w:t>
            </w:r>
            <w:r w:rsidR="00DF249A" w:rsidRPr="00DF249A">
              <w:rPr>
                <w:rFonts w:ascii="Arial" w:hAnsi="Arial" w:cs="Arial"/>
                <w:noProof/>
                <w:webHidden/>
              </w:rPr>
              <w:fldChar w:fldCharType="end"/>
            </w:r>
          </w:hyperlink>
        </w:p>
        <w:p w:rsidR="00DF249A" w:rsidRPr="00DF249A" w:rsidRDefault="00BB2609" w:rsidP="00DF249A">
          <w:pPr>
            <w:pStyle w:val="Kazalovsebine3"/>
            <w:tabs>
              <w:tab w:val="right" w:leader="dot" w:pos="9062"/>
            </w:tabs>
            <w:spacing w:after="0" w:line="276" w:lineRule="auto"/>
            <w:rPr>
              <w:rFonts w:ascii="Arial" w:hAnsi="Arial" w:cs="Arial"/>
              <w:noProof/>
            </w:rPr>
          </w:pPr>
          <w:hyperlink w:anchor="_Toc16701326" w:history="1">
            <w:r w:rsidR="00DF249A" w:rsidRPr="00DF249A">
              <w:rPr>
                <w:rStyle w:val="Hiperpovezava"/>
                <w:rFonts w:ascii="Arial" w:hAnsi="Arial" w:cs="Arial"/>
                <w:noProof/>
              </w:rPr>
              <w:t>SC.ESRR.i) Izboljšanje učinkovitosti trgov dela in dostopa do kakovostne zaposlitve prek razvoja socialnih inovacij in infrastrukture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_Toc16701326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35</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27" w:history="1">
            <w:r w:rsidR="00DF249A" w:rsidRPr="00DF249A">
              <w:rPr>
                <w:rStyle w:val="Hiperpovezava"/>
                <w:rFonts w:ascii="Arial" w:hAnsi="Arial" w:cs="Arial"/>
                <w:noProof/>
              </w:rPr>
              <w:t>SC4.iii) Spodbujanje udeležbe na trgu dela, uravnotežene glede na spol, in boljše usklajenosti poklicnega in zasebnega življenja, vključno z dostopom do otroškega varstva in oskrbe za vzdrževane osebe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_Toc16701327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35</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28" w:history="1">
            <w:r w:rsidR="00DF249A" w:rsidRPr="00DF249A">
              <w:rPr>
                <w:rStyle w:val="Hiperpovezava"/>
                <w:rFonts w:ascii="Arial" w:eastAsia="Times New Roman" w:hAnsi="Arial" w:cs="Arial"/>
                <w:bCs/>
                <w:noProof/>
              </w:rPr>
              <w:t xml:space="preserve">SC4. </w:t>
            </w:r>
            <w:r w:rsidR="00DF249A" w:rsidRPr="00DF249A">
              <w:rPr>
                <w:rStyle w:val="Hiperpovezava"/>
                <w:rFonts w:ascii="Arial" w:hAnsi="Arial" w:cs="Arial"/>
                <w:noProof/>
              </w:rPr>
              <w:t>iii bis) Spodbujanje prilagajanja delavcev, podjetij in podjetnikov spremembam ter aktivnega in zdravega staranja ter zdravega in dobro prilagojenega delovnega okolja, ki obravnava zdravstvena tveganja</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_Toc16701328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36</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29" w:history="1">
            <w:r w:rsidR="00DF249A" w:rsidRPr="00DF249A">
              <w:rPr>
                <w:rStyle w:val="Hiperpovezava"/>
                <w:rFonts w:ascii="Arial" w:hAnsi="Arial" w:cs="Arial"/>
                <w:noProof/>
              </w:rPr>
              <w:t>SC4.iv) Povečanje kakovosti in učinkovitosti sistemov izobraževanja in usposabljanja ter njihove relevantnosti za potrebe trgov dela, da se podpre pridobivanje ključnih kompetenc, vključno z digitalnimi spretnostmi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_Toc16701329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36</w:t>
            </w:r>
            <w:r w:rsidR="00DF249A" w:rsidRPr="00DF249A">
              <w:rPr>
                <w:rFonts w:ascii="Arial" w:hAnsi="Arial" w:cs="Arial"/>
                <w:noProof/>
                <w:webHidden/>
              </w:rPr>
              <w:fldChar w:fldCharType="end"/>
            </w:r>
          </w:hyperlink>
        </w:p>
        <w:p w:rsidR="00DF249A" w:rsidRPr="00DF249A" w:rsidRDefault="00BB2609" w:rsidP="00DF249A">
          <w:pPr>
            <w:pStyle w:val="Kazalovsebine3"/>
            <w:tabs>
              <w:tab w:val="right" w:leader="dot" w:pos="9062"/>
            </w:tabs>
            <w:spacing w:after="0" w:line="276" w:lineRule="auto"/>
            <w:rPr>
              <w:rFonts w:ascii="Arial" w:hAnsi="Arial" w:cs="Arial"/>
              <w:noProof/>
            </w:rPr>
          </w:pPr>
          <w:hyperlink w:anchor="_Toc16701330" w:history="1">
            <w:r w:rsidR="00DF249A" w:rsidRPr="00DF249A">
              <w:rPr>
                <w:rStyle w:val="Hiperpovezava"/>
                <w:rFonts w:ascii="Arial" w:hAnsi="Arial" w:cs="Arial"/>
                <w:noProof/>
              </w:rPr>
              <w:t>SC ERDF.ii) Izboljšanje dostopa do vključujočih in kakovostnih storitev na področju izobraževanja, usposabljanja in vseživljenjskega učenja prek razvoja infrastrukture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_Toc16701330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38</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31" w:history="1">
            <w:r w:rsidR="00DF249A" w:rsidRPr="00DF249A">
              <w:rPr>
                <w:rStyle w:val="Hiperpovezava"/>
                <w:rFonts w:ascii="Arial" w:hAnsi="Arial" w:cs="Arial"/>
                <w:noProof/>
              </w:rPr>
              <w:t>SC4.vi) Spodbujanje vseživljenjskega učenja, zlasti prožnih možnosti za izpopolnjevanje in prekvalifikacijo za vse, ob upoštevanju digitalnih spretnosti, boljše predvidevanje sprememb in zahtev po novih spretnostih na podlagi potreb trga dela, olajševanje kariernih prehodov in spodbujanje poklicne mobilnosti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_Toc16701331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38</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32" w:history="1">
            <w:r w:rsidR="00DF249A" w:rsidRPr="00DF249A">
              <w:rPr>
                <w:rStyle w:val="Hiperpovezava"/>
                <w:rFonts w:ascii="Arial" w:hAnsi="Arial" w:cs="Arial"/>
                <w:noProof/>
              </w:rPr>
              <w:t>SC4.vii) Pospeševanje aktivnega vključevanja za spodbujanje enakih možnosti in aktivne udeležbe ter povečevanje zaposljivosti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_Toc16701332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39</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33" w:history="1">
            <w:r w:rsidR="00DF249A" w:rsidRPr="00DF249A">
              <w:rPr>
                <w:rStyle w:val="Hiperpovezava"/>
                <w:rFonts w:ascii="Arial" w:hAnsi="Arial" w:cs="Arial"/>
                <w:noProof/>
              </w:rPr>
              <w:t>SC ix) Krepitev enakopravnega in pravočasnega dostopa do kakovostnih, vzdržnih in cenovno ugodnih storitev; posodabljanje sistemov socialne zaščite, vključno s spodbujanjem dostopa do socialne zaščite; izboljšanje dostopnosti, učinkovitosti in odpornosti zdravstvenih sistemov in storitev dolgotrajne oskrbe</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_Toc16701333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40</w:t>
            </w:r>
            <w:r w:rsidR="00DF249A" w:rsidRPr="00DF249A">
              <w:rPr>
                <w:rFonts w:ascii="Arial" w:hAnsi="Arial" w:cs="Arial"/>
                <w:noProof/>
                <w:webHidden/>
              </w:rPr>
              <w:fldChar w:fldCharType="end"/>
            </w:r>
          </w:hyperlink>
        </w:p>
        <w:p w:rsidR="00DF249A" w:rsidRPr="00DF249A" w:rsidRDefault="00BB2609" w:rsidP="00DF249A">
          <w:pPr>
            <w:pStyle w:val="Kazalovsebine3"/>
            <w:tabs>
              <w:tab w:val="right" w:leader="dot" w:pos="9062"/>
            </w:tabs>
            <w:spacing w:after="0" w:line="276" w:lineRule="auto"/>
            <w:rPr>
              <w:rFonts w:ascii="Arial" w:hAnsi="Arial" w:cs="Arial"/>
              <w:noProof/>
            </w:rPr>
          </w:pPr>
          <w:hyperlink w:anchor="_Toc16701334" w:history="1">
            <w:r w:rsidR="00DF249A" w:rsidRPr="00DF249A">
              <w:rPr>
                <w:rStyle w:val="Hiperpovezava"/>
                <w:rFonts w:ascii="Arial" w:hAnsi="Arial" w:cs="Arial"/>
                <w:noProof/>
              </w:rPr>
              <w:t>SC.ESRR.iv) Zagotavljanje enakega dostopa do zdravstvenega varstva z razvijanjem infrastrukture, vključno z osnovnim zdravstvenim varstvom</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_Toc16701334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40</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35" w:history="1">
            <w:r w:rsidR="00DF249A" w:rsidRPr="00DF249A">
              <w:rPr>
                <w:rStyle w:val="Hiperpovezava"/>
                <w:rFonts w:ascii="Arial" w:hAnsi="Arial" w:cs="Arial"/>
                <w:noProof/>
              </w:rPr>
              <w:t>SC4.x) Spodbujanje socialnega vključevanja oseb, izpostavljenih tveganju revščine ali socialne izključenosti, vključno z najbolj ogroženimi in otroki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_Toc16701335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41</w:t>
            </w:r>
            <w:r w:rsidR="00DF249A" w:rsidRPr="00DF249A">
              <w:rPr>
                <w:rFonts w:ascii="Arial" w:hAnsi="Arial" w:cs="Arial"/>
                <w:noProof/>
                <w:webHidden/>
              </w:rPr>
              <w:fldChar w:fldCharType="end"/>
            </w:r>
          </w:hyperlink>
        </w:p>
        <w:p w:rsidR="00DF249A" w:rsidRPr="00DF249A" w:rsidRDefault="00BB2609" w:rsidP="00DF249A">
          <w:pPr>
            <w:pStyle w:val="Kazalovsebine3"/>
            <w:tabs>
              <w:tab w:val="right" w:leader="dot" w:pos="9062"/>
            </w:tabs>
            <w:spacing w:after="0" w:line="276" w:lineRule="auto"/>
            <w:rPr>
              <w:rFonts w:ascii="Arial" w:hAnsi="Arial" w:cs="Arial"/>
              <w:noProof/>
            </w:rPr>
          </w:pPr>
          <w:hyperlink w:anchor="_Toc16701336" w:history="1">
            <w:r w:rsidR="00DF249A" w:rsidRPr="00DF249A">
              <w:rPr>
                <w:rStyle w:val="Hiperpovezava"/>
                <w:rFonts w:ascii="Arial" w:hAnsi="Arial" w:cs="Arial"/>
                <w:noProof/>
              </w:rPr>
              <w:t>SC.ESRR.iii) Izboljšanje socialno-ekonomske vključenosti marginaliziranih skupnosti, migrantov in zapostavljenih skupin prek celostnih ukrepov, vključno s stanovanjskimi in socialnimi storitvami</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_Toc16701336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41</w:t>
            </w:r>
            <w:r w:rsidR="00DF249A" w:rsidRPr="00DF249A">
              <w:rPr>
                <w:rFonts w:ascii="Arial" w:hAnsi="Arial" w:cs="Arial"/>
                <w:noProof/>
                <w:webHidden/>
              </w:rPr>
              <w:fldChar w:fldCharType="end"/>
            </w:r>
          </w:hyperlink>
        </w:p>
        <w:p w:rsidR="00DF249A" w:rsidRPr="00DF249A" w:rsidRDefault="00BB2609" w:rsidP="00DF249A">
          <w:pPr>
            <w:pStyle w:val="Kazalovsebine1"/>
            <w:spacing w:after="0" w:line="276" w:lineRule="auto"/>
            <w:rPr>
              <w:rFonts w:ascii="Arial" w:hAnsi="Arial" w:cs="Arial"/>
              <w:noProof/>
            </w:rPr>
          </w:pPr>
          <w:hyperlink w:anchor="_Toc16701337" w:history="1">
            <w:r w:rsidR="00DF249A" w:rsidRPr="00DF249A">
              <w:rPr>
                <w:rStyle w:val="Hiperpovezava"/>
                <w:rFonts w:ascii="Arial" w:hAnsi="Arial" w:cs="Arial"/>
                <w:noProof/>
              </w:rPr>
              <w:t>Cilj politike 5 – Evropa, ki je bliže državljanom, s spodbujanjem trajnostnega in celostnega razvoja mestnih, podeželskih in obalnih območij ter lokalnih pobud</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_Toc16701337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43</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38" w:history="1">
            <w:r w:rsidR="00DF249A" w:rsidRPr="00DF249A">
              <w:rPr>
                <w:rStyle w:val="Hiperpovezava"/>
                <w:rFonts w:ascii="Arial" w:hAnsi="Arial" w:cs="Arial"/>
                <w:noProof/>
              </w:rPr>
              <w:t>SC5.i) spodbujanje celostnega socialnega, gospodarskega in okoljskega razvoja, kulturne dediščine in varnosti v urbanih območjih</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_Toc16701338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43</w:t>
            </w:r>
            <w:r w:rsidR="00DF249A" w:rsidRPr="00DF249A">
              <w:rPr>
                <w:rFonts w:ascii="Arial" w:hAnsi="Arial" w:cs="Arial"/>
                <w:noProof/>
                <w:webHidden/>
              </w:rPr>
              <w:fldChar w:fldCharType="end"/>
            </w:r>
          </w:hyperlink>
        </w:p>
        <w:p w:rsidR="00DF249A" w:rsidRPr="00DF249A" w:rsidRDefault="00BB2609" w:rsidP="00DF249A">
          <w:pPr>
            <w:pStyle w:val="Kazalovsebine2"/>
            <w:tabs>
              <w:tab w:val="right" w:leader="dot" w:pos="9062"/>
            </w:tabs>
            <w:spacing w:after="0" w:line="276" w:lineRule="auto"/>
            <w:rPr>
              <w:rFonts w:ascii="Arial" w:hAnsi="Arial" w:cs="Arial"/>
              <w:noProof/>
            </w:rPr>
          </w:pPr>
          <w:hyperlink w:anchor="_Toc16701339" w:history="1">
            <w:r w:rsidR="00DF249A" w:rsidRPr="00DF249A">
              <w:rPr>
                <w:rStyle w:val="Hiperpovezava"/>
                <w:rFonts w:ascii="Arial" w:hAnsi="Arial" w:cs="Arial"/>
                <w:noProof/>
              </w:rPr>
              <w:t>SC5.ii) spodbujanje celostnega socialnega, gospodarskega in okoljskega lokalnega razvoja, kulturne dediščine in varnosti, vključno s podeželjem in obalnimi območji, tudi prek lokalnega razvoja, ki ga vodi skupnost</w:t>
            </w:r>
            <w:r w:rsidR="00DF249A" w:rsidRPr="00DF249A">
              <w:rPr>
                <w:rFonts w:ascii="Arial" w:hAnsi="Arial" w:cs="Arial"/>
                <w:noProof/>
                <w:webHidden/>
              </w:rPr>
              <w:tab/>
            </w:r>
            <w:r w:rsidR="00DF249A" w:rsidRPr="00DF249A">
              <w:rPr>
                <w:rFonts w:ascii="Arial" w:hAnsi="Arial" w:cs="Arial"/>
                <w:noProof/>
                <w:webHidden/>
              </w:rPr>
              <w:fldChar w:fldCharType="begin"/>
            </w:r>
            <w:r w:rsidR="00DF249A" w:rsidRPr="00DF249A">
              <w:rPr>
                <w:rFonts w:ascii="Arial" w:hAnsi="Arial" w:cs="Arial"/>
                <w:noProof/>
                <w:webHidden/>
              </w:rPr>
              <w:instrText xml:space="preserve"> PAGEREF _Toc16701339 \h </w:instrText>
            </w:r>
            <w:r w:rsidR="00DF249A" w:rsidRPr="00DF249A">
              <w:rPr>
                <w:rFonts w:ascii="Arial" w:hAnsi="Arial" w:cs="Arial"/>
                <w:noProof/>
                <w:webHidden/>
              </w:rPr>
            </w:r>
            <w:r w:rsidR="00DF249A" w:rsidRPr="00DF249A">
              <w:rPr>
                <w:rFonts w:ascii="Arial" w:hAnsi="Arial" w:cs="Arial"/>
                <w:noProof/>
                <w:webHidden/>
              </w:rPr>
              <w:fldChar w:fldCharType="separate"/>
            </w:r>
            <w:r w:rsidR="00DF249A" w:rsidRPr="00DF249A">
              <w:rPr>
                <w:rFonts w:ascii="Arial" w:hAnsi="Arial" w:cs="Arial"/>
                <w:noProof/>
                <w:webHidden/>
              </w:rPr>
              <w:t>43</w:t>
            </w:r>
            <w:r w:rsidR="00DF249A" w:rsidRPr="00DF249A">
              <w:rPr>
                <w:rFonts w:ascii="Arial" w:hAnsi="Arial" w:cs="Arial"/>
                <w:noProof/>
                <w:webHidden/>
              </w:rPr>
              <w:fldChar w:fldCharType="end"/>
            </w:r>
          </w:hyperlink>
        </w:p>
        <w:p w:rsidR="0057133B" w:rsidRPr="00DF249A" w:rsidRDefault="0057133B" w:rsidP="00DF249A">
          <w:pPr>
            <w:spacing w:after="0" w:line="276" w:lineRule="auto"/>
            <w:jc w:val="both"/>
            <w:rPr>
              <w:rFonts w:ascii="Arial" w:hAnsi="Arial" w:cs="Arial"/>
            </w:rPr>
          </w:pPr>
          <w:r w:rsidRPr="00DF249A">
            <w:rPr>
              <w:rFonts w:ascii="Arial" w:hAnsi="Arial" w:cs="Arial"/>
              <w:b/>
              <w:bCs/>
            </w:rPr>
            <w:fldChar w:fldCharType="end"/>
          </w:r>
        </w:p>
      </w:sdtContent>
    </w:sdt>
    <w:p w:rsidR="00986385" w:rsidRPr="00DF249A" w:rsidRDefault="00986385" w:rsidP="00DF249A">
      <w:pPr>
        <w:spacing w:after="0" w:line="276" w:lineRule="auto"/>
        <w:jc w:val="both"/>
        <w:rPr>
          <w:rFonts w:ascii="Arial" w:eastAsiaTheme="majorEastAsia" w:hAnsi="Arial" w:cs="Arial"/>
          <w:color w:val="2E74B5" w:themeColor="accent1" w:themeShade="BF"/>
        </w:rPr>
      </w:pPr>
      <w:r w:rsidRPr="00DF249A">
        <w:rPr>
          <w:rFonts w:ascii="Arial" w:hAnsi="Arial" w:cs="Arial"/>
        </w:rPr>
        <w:br w:type="page"/>
      </w:r>
    </w:p>
    <w:p w:rsidR="00B110E9" w:rsidRPr="00DF249A" w:rsidRDefault="00B110E9" w:rsidP="00DF249A">
      <w:pPr>
        <w:pStyle w:val="Naslov1"/>
        <w:spacing w:before="0" w:line="276" w:lineRule="auto"/>
        <w:rPr>
          <w:rFonts w:ascii="Arial" w:hAnsi="Arial" w:cs="Arial"/>
          <w:sz w:val="28"/>
          <w:szCs w:val="28"/>
        </w:rPr>
      </w:pPr>
      <w:bookmarkStart w:id="0" w:name="_Toc16701303"/>
      <w:r w:rsidRPr="00DF249A">
        <w:rPr>
          <w:rFonts w:ascii="Arial" w:hAnsi="Arial" w:cs="Arial"/>
          <w:sz w:val="28"/>
          <w:szCs w:val="28"/>
        </w:rPr>
        <w:lastRenderedPageBreak/>
        <w:t>POVZETEK</w:t>
      </w:r>
      <w:bookmarkEnd w:id="0"/>
      <w:r w:rsidR="00AF2527">
        <w:rPr>
          <w:rFonts w:ascii="Arial" w:hAnsi="Arial" w:cs="Arial"/>
          <w:sz w:val="28"/>
          <w:szCs w:val="28"/>
        </w:rPr>
        <w:t xml:space="preserve"> IN »DISCLAMER«</w:t>
      </w:r>
    </w:p>
    <w:p w:rsidR="002E472C" w:rsidRPr="00DF249A" w:rsidRDefault="002E472C" w:rsidP="00DF249A">
      <w:pPr>
        <w:spacing w:after="0" w:line="276" w:lineRule="auto"/>
        <w:rPr>
          <w:rFonts w:ascii="Arial" w:hAnsi="Arial" w:cs="Arial"/>
        </w:rPr>
      </w:pPr>
    </w:p>
    <w:p w:rsidR="00AF2527" w:rsidRDefault="00AF2527" w:rsidP="00AF2527">
      <w:pPr>
        <w:spacing w:after="0" w:line="276" w:lineRule="auto"/>
        <w:jc w:val="both"/>
        <w:rPr>
          <w:rFonts w:ascii="Arial" w:hAnsi="Arial" w:cs="Arial"/>
        </w:rPr>
      </w:pPr>
      <w:r>
        <w:rPr>
          <w:rFonts w:ascii="Arial" w:hAnsi="Arial" w:cs="Arial"/>
        </w:rPr>
        <w:t>Do</w:t>
      </w:r>
      <w:r w:rsidR="00B110E9" w:rsidRPr="00DF249A">
        <w:rPr>
          <w:rFonts w:ascii="Arial" w:hAnsi="Arial" w:cs="Arial"/>
        </w:rPr>
        <w:t>kument predstavlja neuraden osnutek dokumenta, ki služi predvsem kot izhodišče za pričetek pogajanj z EK, ki se bo pričel</w:t>
      </w:r>
      <w:r w:rsidR="00BB2609">
        <w:rPr>
          <w:rFonts w:ascii="Arial" w:hAnsi="Arial" w:cs="Arial"/>
        </w:rPr>
        <w:t>o</w:t>
      </w:r>
      <w:r w:rsidR="00B110E9" w:rsidRPr="00DF249A">
        <w:rPr>
          <w:rFonts w:ascii="Arial" w:hAnsi="Arial" w:cs="Arial"/>
        </w:rPr>
        <w:t xml:space="preserve"> v septembru 2019.</w:t>
      </w:r>
      <w:r w:rsidR="002E472C" w:rsidRPr="00DF249A">
        <w:rPr>
          <w:rFonts w:ascii="Arial" w:hAnsi="Arial" w:cs="Arial"/>
        </w:rPr>
        <w:t xml:space="preserve"> Pr</w:t>
      </w:r>
      <w:r w:rsidR="00BB2609">
        <w:rPr>
          <w:rFonts w:ascii="Arial" w:hAnsi="Arial" w:cs="Arial"/>
        </w:rPr>
        <w:t>edlog bo posredovan kot neuradni delovni</w:t>
      </w:r>
      <w:r w:rsidR="002E472C" w:rsidRPr="00DF249A">
        <w:rPr>
          <w:rFonts w:ascii="Arial" w:hAnsi="Arial" w:cs="Arial"/>
        </w:rPr>
        <w:t xml:space="preserve"> dokument 26.8.2019</w:t>
      </w:r>
      <w:r w:rsidR="00A5791F" w:rsidRPr="00DF249A">
        <w:rPr>
          <w:rFonts w:ascii="Arial" w:hAnsi="Arial" w:cs="Arial"/>
        </w:rPr>
        <w:t>.</w:t>
      </w:r>
      <w:r w:rsidRPr="00AF2527">
        <w:rPr>
          <w:rFonts w:ascii="Arial" w:hAnsi="Arial" w:cs="Arial"/>
        </w:rPr>
        <w:t xml:space="preserve"> </w:t>
      </w:r>
      <w:r>
        <w:rPr>
          <w:rFonts w:ascii="Arial" w:hAnsi="Arial" w:cs="Arial"/>
        </w:rPr>
        <w:t xml:space="preserve">Dokument torej </w:t>
      </w:r>
      <w:r w:rsidRPr="008A37A5">
        <w:rPr>
          <w:rFonts w:ascii="Arial" w:hAnsi="Arial" w:cs="Arial"/>
          <w:b/>
        </w:rPr>
        <w:t>ne predstavlja uradnega stališča RS</w:t>
      </w:r>
      <w:r w:rsidRPr="00DF249A">
        <w:rPr>
          <w:rFonts w:ascii="Arial" w:hAnsi="Arial" w:cs="Arial"/>
        </w:rPr>
        <w:t xml:space="preserve">, </w:t>
      </w:r>
      <w:r>
        <w:rPr>
          <w:rFonts w:ascii="Arial" w:hAnsi="Arial" w:cs="Arial"/>
        </w:rPr>
        <w:t xml:space="preserve">zato bo </w:t>
      </w:r>
      <w:r w:rsidRPr="00DF249A">
        <w:rPr>
          <w:rFonts w:ascii="Arial" w:hAnsi="Arial" w:cs="Arial"/>
        </w:rPr>
        <w:t xml:space="preserve">v prihodnje predmet ustreznih nadgradenj in konkretizacije. Po tem, ko bo dokončno jasno koliko sredstev bo Sloveniji dodeljenih za obdobje 2021-2027, bo tudi ustrezno finančno ovrednoten. </w:t>
      </w:r>
    </w:p>
    <w:p w:rsidR="00DF249A" w:rsidRPr="00DF249A" w:rsidRDefault="00DF249A" w:rsidP="00DF249A">
      <w:pPr>
        <w:spacing w:after="0" w:line="276" w:lineRule="auto"/>
        <w:jc w:val="both"/>
        <w:rPr>
          <w:rFonts w:ascii="Arial" w:hAnsi="Arial" w:cs="Arial"/>
        </w:rPr>
      </w:pPr>
    </w:p>
    <w:p w:rsidR="00B110E9" w:rsidRDefault="00AF2527" w:rsidP="00DF249A">
      <w:pPr>
        <w:spacing w:after="0" w:line="276" w:lineRule="auto"/>
        <w:jc w:val="both"/>
        <w:rPr>
          <w:rFonts w:ascii="Arial" w:hAnsi="Arial" w:cs="Arial"/>
        </w:rPr>
      </w:pPr>
      <w:r>
        <w:rPr>
          <w:rFonts w:ascii="Arial" w:hAnsi="Arial" w:cs="Arial"/>
        </w:rPr>
        <w:t xml:space="preserve">Dokument je pripravljen </w:t>
      </w:r>
      <w:r w:rsidR="00BB2609">
        <w:rPr>
          <w:rFonts w:ascii="Arial" w:hAnsi="Arial" w:cs="Arial"/>
        </w:rPr>
        <w:t>na podlagi predlogov, ki so bili</w:t>
      </w:r>
      <w:r w:rsidR="009F775E" w:rsidRPr="00DF249A">
        <w:rPr>
          <w:rFonts w:ascii="Arial" w:hAnsi="Arial" w:cs="Arial"/>
        </w:rPr>
        <w:t xml:space="preserve"> posred</w:t>
      </w:r>
      <w:r w:rsidR="002E472C" w:rsidRPr="00DF249A">
        <w:rPr>
          <w:rFonts w:ascii="Arial" w:hAnsi="Arial" w:cs="Arial"/>
        </w:rPr>
        <w:t>ovani</w:t>
      </w:r>
      <w:r w:rsidR="009F775E" w:rsidRPr="00DF249A">
        <w:rPr>
          <w:rFonts w:ascii="Arial" w:hAnsi="Arial" w:cs="Arial"/>
        </w:rPr>
        <w:t xml:space="preserve"> s strani </w:t>
      </w:r>
      <w:r w:rsidR="002E472C" w:rsidRPr="00DF249A">
        <w:rPr>
          <w:rFonts w:ascii="Arial" w:hAnsi="Arial" w:cs="Arial"/>
        </w:rPr>
        <w:t>ministrstev in vladnih služb</w:t>
      </w:r>
      <w:r w:rsidR="009F775E" w:rsidRPr="00DF249A">
        <w:rPr>
          <w:rFonts w:ascii="Arial" w:hAnsi="Arial" w:cs="Arial"/>
        </w:rPr>
        <w:t xml:space="preserve">, ter ZMOS in </w:t>
      </w:r>
      <w:r w:rsidR="00BB2609">
        <w:rPr>
          <w:rFonts w:ascii="Arial" w:hAnsi="Arial" w:cs="Arial"/>
        </w:rPr>
        <w:t xml:space="preserve">obeh </w:t>
      </w:r>
      <w:r w:rsidR="009F775E" w:rsidRPr="00DF249A">
        <w:rPr>
          <w:rFonts w:ascii="Arial" w:hAnsi="Arial" w:cs="Arial"/>
        </w:rPr>
        <w:t xml:space="preserve">kohezijskih regij. </w:t>
      </w:r>
    </w:p>
    <w:p w:rsidR="00DF249A" w:rsidRPr="00DF249A" w:rsidRDefault="00DF249A" w:rsidP="00DF249A">
      <w:pPr>
        <w:spacing w:after="0" w:line="276" w:lineRule="auto"/>
        <w:jc w:val="both"/>
        <w:rPr>
          <w:rFonts w:ascii="Arial" w:hAnsi="Arial" w:cs="Arial"/>
        </w:rPr>
      </w:pPr>
    </w:p>
    <w:p w:rsidR="00B110E9" w:rsidRDefault="00B110E9" w:rsidP="00DF249A">
      <w:pPr>
        <w:spacing w:after="0" w:line="276" w:lineRule="auto"/>
        <w:jc w:val="both"/>
        <w:rPr>
          <w:rFonts w:ascii="Arial" w:hAnsi="Arial" w:cs="Arial"/>
        </w:rPr>
      </w:pPr>
      <w:r w:rsidRPr="00DF249A">
        <w:rPr>
          <w:rFonts w:ascii="Arial" w:hAnsi="Arial" w:cs="Arial"/>
        </w:rPr>
        <w:t xml:space="preserve">Glede na </w:t>
      </w:r>
      <w:r w:rsidR="00BB2609">
        <w:rPr>
          <w:rFonts w:ascii="Arial" w:hAnsi="Arial" w:cs="Arial"/>
        </w:rPr>
        <w:t xml:space="preserve">julija posredovano časovnico </w:t>
      </w:r>
      <w:r w:rsidRPr="00DF249A">
        <w:rPr>
          <w:rFonts w:ascii="Arial" w:hAnsi="Arial" w:cs="Arial"/>
        </w:rPr>
        <w:t>EK</w:t>
      </w:r>
      <w:r w:rsidR="00BB2609">
        <w:rPr>
          <w:rFonts w:ascii="Arial" w:hAnsi="Arial" w:cs="Arial"/>
        </w:rPr>
        <w:t xml:space="preserve"> in čas dopustov, je mogoče dokument pripraviti </w:t>
      </w:r>
      <w:r w:rsidRPr="00DF249A">
        <w:rPr>
          <w:rFonts w:ascii="Arial" w:hAnsi="Arial" w:cs="Arial"/>
        </w:rPr>
        <w:t>le na ravni delovnega osnutka</w:t>
      </w:r>
      <w:r w:rsidR="00BB2609">
        <w:rPr>
          <w:rFonts w:ascii="Arial" w:hAnsi="Arial" w:cs="Arial"/>
        </w:rPr>
        <w:t xml:space="preserve">; do sedaj je bil opravljen le prvi krog usklajevanje na ravni državne uprave, opravili bomo </w:t>
      </w:r>
      <w:r w:rsidR="008A37A5">
        <w:rPr>
          <w:rFonts w:ascii="Arial" w:hAnsi="Arial" w:cs="Arial"/>
        </w:rPr>
        <w:t xml:space="preserve">še </w:t>
      </w:r>
      <w:bookmarkStart w:id="1" w:name="_GoBack"/>
      <w:bookmarkEnd w:id="1"/>
      <w:r w:rsidR="00BB2609">
        <w:rPr>
          <w:rFonts w:ascii="Arial" w:hAnsi="Arial" w:cs="Arial"/>
        </w:rPr>
        <w:t xml:space="preserve">prvi krog usklajevanj z obema kohezijskima regijama ter ZMOS, medtem ko je zaradi intenzivne časovnice usklajevanje z ostalimi partnerji </w:t>
      </w:r>
      <w:r w:rsidRPr="00DF249A">
        <w:rPr>
          <w:rFonts w:ascii="Arial" w:hAnsi="Arial" w:cs="Arial"/>
        </w:rPr>
        <w:t>nemogoče.</w:t>
      </w:r>
      <w:r w:rsidR="00DF249A">
        <w:rPr>
          <w:rFonts w:ascii="Arial" w:hAnsi="Arial" w:cs="Arial"/>
        </w:rPr>
        <w:t xml:space="preserve"> Resorji bodo do 21.</w:t>
      </w:r>
      <w:r w:rsidR="00BB2609">
        <w:rPr>
          <w:rFonts w:ascii="Arial" w:hAnsi="Arial" w:cs="Arial"/>
        </w:rPr>
        <w:t xml:space="preserve"> </w:t>
      </w:r>
      <w:r w:rsidR="00DF249A">
        <w:rPr>
          <w:rFonts w:ascii="Arial" w:hAnsi="Arial" w:cs="Arial"/>
        </w:rPr>
        <w:t xml:space="preserve">8. </w:t>
      </w:r>
      <w:r w:rsidR="00BB2609">
        <w:rPr>
          <w:rFonts w:ascii="Arial" w:hAnsi="Arial" w:cs="Arial"/>
        </w:rPr>
        <w:t xml:space="preserve">2019 </w:t>
      </w:r>
      <w:r w:rsidR="00DF249A">
        <w:rPr>
          <w:rFonts w:ascii="Arial" w:hAnsi="Arial" w:cs="Arial"/>
        </w:rPr>
        <w:t>posredovali ustrezne nadgradnje dokumenta.</w:t>
      </w:r>
    </w:p>
    <w:p w:rsidR="00DF249A" w:rsidRPr="00DF249A" w:rsidRDefault="00DF249A" w:rsidP="00DF249A">
      <w:pPr>
        <w:spacing w:after="0" w:line="276" w:lineRule="auto"/>
        <w:jc w:val="both"/>
        <w:rPr>
          <w:rFonts w:ascii="Arial" w:hAnsi="Arial" w:cs="Arial"/>
        </w:rPr>
      </w:pPr>
    </w:p>
    <w:p w:rsidR="00A5791F" w:rsidRDefault="00A5791F" w:rsidP="00DF249A">
      <w:pPr>
        <w:spacing w:after="0" w:line="276" w:lineRule="auto"/>
        <w:jc w:val="both"/>
        <w:rPr>
          <w:rFonts w:ascii="Arial" w:hAnsi="Arial" w:cs="Arial"/>
        </w:rPr>
      </w:pPr>
      <w:r w:rsidRPr="00DF249A">
        <w:rPr>
          <w:rFonts w:ascii="Arial" w:hAnsi="Arial" w:cs="Arial"/>
        </w:rPr>
        <w:t xml:space="preserve">Dokument je sestavljen iz kratkega uvodnega dela, v nadaljevanju pa je </w:t>
      </w:r>
      <w:r w:rsidR="00AF2527">
        <w:rPr>
          <w:rFonts w:ascii="Arial" w:hAnsi="Arial" w:cs="Arial"/>
        </w:rPr>
        <w:t xml:space="preserve">v skladu s predlogom uredb </w:t>
      </w:r>
      <w:r w:rsidRPr="00DF249A">
        <w:rPr>
          <w:rFonts w:ascii="Arial" w:hAnsi="Arial" w:cs="Arial"/>
        </w:rPr>
        <w:t>razdeljen na posamezne cilje politik in specifične cilje</w:t>
      </w:r>
      <w:r w:rsidR="00AF2527">
        <w:rPr>
          <w:rFonts w:ascii="Arial" w:hAnsi="Arial" w:cs="Arial"/>
        </w:rPr>
        <w:t xml:space="preserve">. </w:t>
      </w:r>
      <w:r w:rsidRPr="00DF249A">
        <w:rPr>
          <w:rFonts w:ascii="Arial" w:hAnsi="Arial" w:cs="Arial"/>
        </w:rPr>
        <w:t>V okviru specifičnih ciljev je najprej podano izhodišče, nato pa predlog</w:t>
      </w:r>
      <w:r w:rsidR="00AF2527">
        <w:rPr>
          <w:rFonts w:ascii="Arial" w:hAnsi="Arial" w:cs="Arial"/>
        </w:rPr>
        <w:t>i</w:t>
      </w:r>
      <w:r w:rsidRPr="00DF249A">
        <w:rPr>
          <w:rFonts w:ascii="Arial" w:hAnsi="Arial" w:cs="Arial"/>
        </w:rPr>
        <w:t xml:space="preserve"> ukrepov, ki so pripravljeni na agregirani ravni, </w:t>
      </w:r>
      <w:r w:rsidR="00AF2527">
        <w:rPr>
          <w:rFonts w:ascii="Arial" w:hAnsi="Arial" w:cs="Arial"/>
        </w:rPr>
        <w:t xml:space="preserve">in sicer na podlagi </w:t>
      </w:r>
      <w:r w:rsidRPr="00DF249A">
        <w:rPr>
          <w:rFonts w:ascii="Arial" w:hAnsi="Arial" w:cs="Arial"/>
        </w:rPr>
        <w:t>predlog</w:t>
      </w:r>
      <w:r w:rsidR="00AF2527">
        <w:rPr>
          <w:rFonts w:ascii="Arial" w:hAnsi="Arial" w:cs="Arial"/>
        </w:rPr>
        <w:t>ov, ki smo jih prejeli od ministrstev, vladnih služb, obeh kohezijskih regij in ZMOS.</w:t>
      </w:r>
    </w:p>
    <w:p w:rsidR="00DF249A" w:rsidRPr="00DF249A" w:rsidRDefault="00DF249A" w:rsidP="00DF249A">
      <w:pPr>
        <w:spacing w:after="0" w:line="276" w:lineRule="auto"/>
        <w:jc w:val="both"/>
        <w:rPr>
          <w:rFonts w:ascii="Arial" w:hAnsi="Arial" w:cs="Arial"/>
        </w:rPr>
      </w:pPr>
    </w:p>
    <w:p w:rsidR="00B110E9" w:rsidRPr="00DF249A" w:rsidRDefault="009F100E" w:rsidP="00DF249A">
      <w:pPr>
        <w:spacing w:after="0" w:line="276" w:lineRule="auto"/>
        <w:jc w:val="both"/>
        <w:rPr>
          <w:rFonts w:ascii="Arial" w:hAnsi="Arial" w:cs="Arial"/>
        </w:rPr>
      </w:pPr>
      <w:r w:rsidRPr="00DF249A">
        <w:rPr>
          <w:rFonts w:ascii="Arial" w:hAnsi="Arial" w:cs="Arial"/>
        </w:rPr>
        <w:t>Glede na to, da dogovor o izvajanju teritorialnih pristopo</w:t>
      </w:r>
      <w:r w:rsidR="00AF2527">
        <w:rPr>
          <w:rFonts w:ascii="Arial" w:hAnsi="Arial" w:cs="Arial"/>
        </w:rPr>
        <w:t>v še ni usklajen na ravni državne uprav</w:t>
      </w:r>
      <w:r w:rsidRPr="00DF249A">
        <w:rPr>
          <w:rFonts w:ascii="Arial" w:hAnsi="Arial" w:cs="Arial"/>
        </w:rPr>
        <w:t>, ta dimenzija v dokumentu ni naslovljena.</w:t>
      </w:r>
    </w:p>
    <w:p w:rsidR="00B110E9" w:rsidRPr="00DF249A" w:rsidRDefault="00B110E9" w:rsidP="00DF249A">
      <w:pPr>
        <w:spacing w:after="0" w:line="276" w:lineRule="auto"/>
        <w:rPr>
          <w:rFonts w:ascii="Arial" w:hAnsi="Arial" w:cs="Arial"/>
        </w:rPr>
      </w:pPr>
    </w:p>
    <w:p w:rsidR="00B110E9" w:rsidRPr="00DF249A" w:rsidRDefault="00B110E9" w:rsidP="00DF249A">
      <w:pPr>
        <w:spacing w:after="0" w:line="276" w:lineRule="auto"/>
        <w:rPr>
          <w:rFonts w:ascii="Arial" w:eastAsiaTheme="majorEastAsia" w:hAnsi="Arial" w:cs="Arial"/>
          <w:color w:val="2E74B5" w:themeColor="accent1" w:themeShade="BF"/>
        </w:rPr>
      </w:pPr>
      <w:r w:rsidRPr="00DF249A">
        <w:rPr>
          <w:rFonts w:ascii="Arial" w:hAnsi="Arial" w:cs="Arial"/>
        </w:rPr>
        <w:br w:type="page"/>
      </w:r>
    </w:p>
    <w:p w:rsidR="00186430" w:rsidRPr="00DF249A" w:rsidRDefault="00186430" w:rsidP="00DF249A">
      <w:pPr>
        <w:pStyle w:val="Naslov1"/>
        <w:spacing w:before="0" w:line="276" w:lineRule="auto"/>
        <w:jc w:val="both"/>
        <w:rPr>
          <w:rFonts w:ascii="Arial" w:hAnsi="Arial" w:cs="Arial"/>
          <w:sz w:val="22"/>
          <w:szCs w:val="22"/>
        </w:rPr>
      </w:pPr>
      <w:bookmarkStart w:id="2" w:name="_Toc16701304"/>
      <w:r w:rsidRPr="00DF249A">
        <w:rPr>
          <w:rFonts w:ascii="Arial" w:hAnsi="Arial" w:cs="Arial"/>
          <w:sz w:val="22"/>
          <w:szCs w:val="22"/>
        </w:rPr>
        <w:lastRenderedPageBreak/>
        <w:t>UVOD</w:t>
      </w:r>
      <w:bookmarkEnd w:id="2"/>
    </w:p>
    <w:p w:rsidR="006B3205" w:rsidRPr="00DF249A" w:rsidRDefault="006B3205" w:rsidP="00DF249A">
      <w:pPr>
        <w:spacing w:after="0" w:line="276" w:lineRule="auto"/>
        <w:jc w:val="both"/>
        <w:rPr>
          <w:rFonts w:ascii="Arial" w:hAnsi="Arial" w:cs="Arial"/>
        </w:rPr>
      </w:pPr>
    </w:p>
    <w:p w:rsidR="008448A3" w:rsidRPr="00DF249A" w:rsidRDefault="008448A3" w:rsidP="00DF249A">
      <w:pPr>
        <w:spacing w:after="0" w:line="276" w:lineRule="auto"/>
        <w:jc w:val="both"/>
        <w:rPr>
          <w:rFonts w:ascii="Arial" w:hAnsi="Arial" w:cs="Arial"/>
        </w:rPr>
      </w:pPr>
      <w:r w:rsidRPr="00DF249A">
        <w:rPr>
          <w:rFonts w:ascii="Arial" w:hAnsi="Arial" w:cs="Arial"/>
        </w:rPr>
        <w:t xml:space="preserve">Slovenija se tako kot druge evropske države sooča s številnimi izzivi, ki na eni strani pomenijo potencialno ranljivost, na drugi pa prinašajo nove priložnosti. Med temi je ključno izpostaviti starajoče se prebivalstvo, nižanje rodnosti, migracije, spreminjajoči se svet trga dela, ki ga vse bolj zaznamujeta digitalizacija in nove tehnologije kot tudi potrebe po nenehnem razvijanju novih znanj in spretnosti. </w:t>
      </w:r>
    </w:p>
    <w:p w:rsidR="008448A3" w:rsidRPr="00DF249A" w:rsidRDefault="008448A3" w:rsidP="00DF249A">
      <w:pPr>
        <w:spacing w:after="0" w:line="276" w:lineRule="auto"/>
        <w:jc w:val="both"/>
        <w:rPr>
          <w:rFonts w:ascii="Arial" w:hAnsi="Arial" w:cs="Arial"/>
        </w:rPr>
      </w:pPr>
      <w:r w:rsidRPr="00DF249A">
        <w:rPr>
          <w:rFonts w:ascii="Arial" w:hAnsi="Arial" w:cs="Arial"/>
        </w:rPr>
        <w:t>Na stanje konkurenčnosti slovenskega gospodarstva vpliva predvsem produktivnost, ki je v Sloveniji nizka in še vedno pod povprečjem EU. Gospodarski razvoj mora biti trajnosten in vključujoč, pri tem pa sta ključna tudi konkurenčnost in inovativnost. Slovenija mora pospešiti in intenzivirati naložbe v hitrejšo rast produktivnosti, še posebej v smislu prehoda v četrto industrijsko revolucijo.</w:t>
      </w:r>
      <w:r w:rsidR="00334FC9" w:rsidRPr="00DF249A">
        <w:rPr>
          <w:rFonts w:ascii="Arial" w:hAnsi="Arial" w:cs="Arial"/>
        </w:rPr>
        <w:t xml:space="preserve"> </w:t>
      </w:r>
    </w:p>
    <w:p w:rsidR="008448A3" w:rsidRPr="00DF249A" w:rsidRDefault="008448A3" w:rsidP="00DF249A">
      <w:pPr>
        <w:spacing w:after="0" w:line="276" w:lineRule="auto"/>
        <w:jc w:val="both"/>
        <w:rPr>
          <w:rFonts w:ascii="Arial" w:hAnsi="Arial" w:cs="Arial"/>
        </w:rPr>
      </w:pPr>
    </w:p>
    <w:p w:rsidR="008448A3" w:rsidRPr="00DF249A" w:rsidRDefault="008448A3" w:rsidP="00DF249A">
      <w:pPr>
        <w:spacing w:after="0" w:line="276" w:lineRule="auto"/>
        <w:jc w:val="both"/>
        <w:rPr>
          <w:rFonts w:ascii="Arial" w:hAnsi="Arial" w:cs="Arial"/>
        </w:rPr>
      </w:pPr>
      <w:r w:rsidRPr="00DF249A">
        <w:rPr>
          <w:rFonts w:ascii="Arial" w:hAnsi="Arial" w:cs="Arial"/>
        </w:rPr>
        <w:t>Ob hitrem tehnološkem napredku, demografskih in podnebnih spremembah predstavlja izziv tudi ohranjanje dostojnega življenja za vse. Slovenija je med državami z nizko dohodkovno neenakostjo in relativno nizko stopnjo tveganja revščine, tudi učinkovitost socialnih transferjev je razmeroma visoka.</w:t>
      </w:r>
    </w:p>
    <w:p w:rsidR="008448A3" w:rsidRPr="00DF249A" w:rsidRDefault="008448A3" w:rsidP="00DF249A">
      <w:pPr>
        <w:spacing w:after="0" w:line="276" w:lineRule="auto"/>
        <w:jc w:val="both"/>
        <w:rPr>
          <w:rFonts w:ascii="Arial" w:hAnsi="Arial" w:cs="Arial"/>
        </w:rPr>
      </w:pPr>
    </w:p>
    <w:p w:rsidR="008448A3" w:rsidRPr="00DF249A" w:rsidRDefault="008448A3" w:rsidP="00DF249A">
      <w:pPr>
        <w:spacing w:after="0" w:line="276" w:lineRule="auto"/>
        <w:jc w:val="both"/>
        <w:rPr>
          <w:rFonts w:ascii="Arial" w:hAnsi="Arial" w:cs="Arial"/>
        </w:rPr>
      </w:pPr>
      <w:r w:rsidRPr="00DF249A">
        <w:rPr>
          <w:rFonts w:ascii="Arial" w:hAnsi="Arial" w:cs="Arial"/>
        </w:rPr>
        <w:t xml:space="preserve">Velik izziv za družbo je tudi kako ohraniti zdravje ljudi, na kar med drugim vplivajo način življenja, starajoče se prebivalstvo kot tudi dohodkovni položaj posameznikov. Slovenija na področju zdravja v večini primerov sodi v povprečje držav članic EU. Za zdravje in blaginjo ljudi so med drugim ključni ohranjeno naravno okolje, vključno s kontroliranim uvajanjem digitalnih tehnologij ter prilagajanje in blaženje posledic podnebnih sprememb. </w:t>
      </w:r>
    </w:p>
    <w:p w:rsidR="008448A3" w:rsidRPr="00DF249A" w:rsidRDefault="008448A3" w:rsidP="00DF249A">
      <w:pPr>
        <w:spacing w:after="0" w:line="276" w:lineRule="auto"/>
        <w:jc w:val="both"/>
        <w:rPr>
          <w:rFonts w:ascii="Arial" w:hAnsi="Arial" w:cs="Arial"/>
        </w:rPr>
      </w:pPr>
    </w:p>
    <w:p w:rsidR="008448A3" w:rsidRPr="00DF249A" w:rsidRDefault="008448A3" w:rsidP="00DF249A">
      <w:pPr>
        <w:spacing w:after="0" w:line="276" w:lineRule="auto"/>
        <w:jc w:val="both"/>
        <w:rPr>
          <w:rFonts w:ascii="Arial" w:hAnsi="Arial" w:cs="Arial"/>
        </w:rPr>
      </w:pPr>
      <w:r w:rsidRPr="00DF249A">
        <w:rPr>
          <w:rFonts w:ascii="Arial" w:hAnsi="Arial" w:cs="Arial"/>
        </w:rPr>
        <w:t xml:space="preserve">Pomembna je učinkovitost rabe virov in energije, pri čemer pa smo v Sloveniji pod povprečjem EU. Slovensko gospodarstvo je odvisno od uvoza surovin, zaradi česar posledično slovenska podjetja zaostajajo za povprečjem EU pri prehodu v </w:t>
      </w:r>
      <w:proofErr w:type="spellStart"/>
      <w:r w:rsidRPr="00DF249A">
        <w:rPr>
          <w:rFonts w:ascii="Arial" w:hAnsi="Arial" w:cs="Arial"/>
        </w:rPr>
        <w:t>nizkoogljično</w:t>
      </w:r>
      <w:proofErr w:type="spellEnd"/>
      <w:r w:rsidRPr="00DF249A">
        <w:rPr>
          <w:rFonts w:ascii="Arial" w:hAnsi="Arial" w:cs="Arial"/>
        </w:rPr>
        <w:t xml:space="preserve"> krožno gospodarstvo. Naravni viri ponujajo možnosti za nove investicije in zaposlovanje ter izboljšujejo življenjski standard in kakovost življenja in okolja, zato je trajnostno varstvo naravnih virov in učinkovito načrtovanje njihove rabe nujno.</w:t>
      </w:r>
    </w:p>
    <w:p w:rsidR="008448A3" w:rsidRPr="00DF249A" w:rsidRDefault="008448A3" w:rsidP="00DF249A">
      <w:pPr>
        <w:spacing w:after="0" w:line="276" w:lineRule="auto"/>
        <w:jc w:val="both"/>
        <w:rPr>
          <w:rFonts w:ascii="Arial" w:hAnsi="Arial" w:cs="Arial"/>
        </w:rPr>
      </w:pPr>
    </w:p>
    <w:p w:rsidR="008448A3" w:rsidRPr="00DF249A" w:rsidRDefault="008448A3" w:rsidP="00DF249A">
      <w:pPr>
        <w:spacing w:after="0" w:line="276" w:lineRule="auto"/>
        <w:jc w:val="both"/>
        <w:rPr>
          <w:rFonts w:ascii="Arial" w:hAnsi="Arial" w:cs="Arial"/>
        </w:rPr>
      </w:pPr>
      <w:r w:rsidRPr="00DF249A">
        <w:rPr>
          <w:rFonts w:ascii="Arial" w:hAnsi="Arial" w:cs="Arial"/>
        </w:rPr>
        <w:t>Ključni dejavnik razvoja, družbene blaginje in upravljanja je zaupanje, tako medosebno zaupanje kot zaupanje v institucije. Pri tem predstavlja pomembno vlogo učinkovito upravljanje javnih institucij ter zagotavljanje dostopnih in kakovostnih javnih storitev. V Sloveniji zaupanje v institucije na vseh ravneh ostaja nizko in je nižje od povprečja EU. Na zaupanje državljanov v javne institucije in vlado vpliva tudi pravosodni sistem, ki mora zagotavljati kakovosten in učinkovit pravni okvir.</w:t>
      </w:r>
    </w:p>
    <w:p w:rsidR="008448A3" w:rsidRPr="00DF249A" w:rsidRDefault="008448A3" w:rsidP="00DF249A">
      <w:pPr>
        <w:spacing w:after="0" w:line="276" w:lineRule="auto"/>
        <w:jc w:val="both"/>
        <w:rPr>
          <w:rFonts w:ascii="Arial" w:hAnsi="Arial" w:cs="Arial"/>
        </w:rPr>
      </w:pPr>
    </w:p>
    <w:p w:rsidR="008448A3" w:rsidRPr="00DF249A" w:rsidRDefault="008448A3" w:rsidP="00DF249A">
      <w:pPr>
        <w:spacing w:after="0" w:line="276" w:lineRule="auto"/>
        <w:jc w:val="both"/>
        <w:rPr>
          <w:rFonts w:ascii="Arial" w:hAnsi="Arial" w:cs="Arial"/>
        </w:rPr>
      </w:pPr>
      <w:r w:rsidRPr="00DF249A">
        <w:rPr>
          <w:rFonts w:ascii="Arial" w:hAnsi="Arial" w:cs="Arial"/>
        </w:rPr>
        <w:t>Slovenija ima bogato kulturno dediščino, ki predstavlja pomemben dejavnik naše prepoznavnosti v svetu ter družbenega in gospodarskega napredka.</w:t>
      </w:r>
    </w:p>
    <w:p w:rsidR="008448A3" w:rsidRPr="00DF249A" w:rsidRDefault="008448A3" w:rsidP="00DF249A">
      <w:pPr>
        <w:spacing w:after="0" w:line="276" w:lineRule="auto"/>
        <w:jc w:val="both"/>
        <w:rPr>
          <w:rFonts w:ascii="Arial" w:hAnsi="Arial" w:cs="Arial"/>
        </w:rPr>
      </w:pPr>
    </w:p>
    <w:p w:rsidR="00186430" w:rsidRPr="00DF249A" w:rsidRDefault="00186430" w:rsidP="00DF249A">
      <w:pPr>
        <w:spacing w:after="0" w:line="276" w:lineRule="auto"/>
        <w:jc w:val="both"/>
        <w:rPr>
          <w:rFonts w:ascii="Arial" w:hAnsi="Arial" w:cs="Arial"/>
          <w:color w:val="2E74B5" w:themeColor="accent1" w:themeShade="BF"/>
        </w:rPr>
      </w:pPr>
    </w:p>
    <w:p w:rsidR="008448A3" w:rsidRPr="00DF249A" w:rsidRDefault="008448A3" w:rsidP="00DF249A">
      <w:pPr>
        <w:spacing w:after="0" w:line="276" w:lineRule="auto"/>
        <w:ind w:right="-291"/>
        <w:jc w:val="both"/>
        <w:rPr>
          <w:rFonts w:ascii="Arial" w:hAnsi="Arial" w:cs="Arial"/>
          <w:color w:val="2E74B5" w:themeColor="accent1" w:themeShade="BF"/>
        </w:rPr>
      </w:pPr>
      <w:r w:rsidRPr="00DF249A">
        <w:rPr>
          <w:rFonts w:ascii="Arial" w:eastAsia="Calibri" w:hAnsi="Arial" w:cs="Arial"/>
          <w:color w:val="2E74B5" w:themeColor="accent1" w:themeShade="BF"/>
        </w:rPr>
        <w:t>Skladi bodo morali prispevati k vključevanju podnebnih ukrepov in uresničitvi splošnega cilja, s katerim se 25% sredstev nameni podnebnim ciljem</w:t>
      </w:r>
      <w:r w:rsidRPr="00DF249A">
        <w:rPr>
          <w:rFonts w:ascii="Arial" w:hAnsi="Arial" w:cs="Arial"/>
          <w:color w:val="2E74B5" w:themeColor="accent1" w:themeShade="BF"/>
        </w:rPr>
        <w:t xml:space="preserve"> </w:t>
      </w:r>
    </w:p>
    <w:p w:rsidR="00DC5334" w:rsidRPr="00DF249A" w:rsidRDefault="00DC5334" w:rsidP="00DF249A">
      <w:pPr>
        <w:spacing w:after="0" w:line="276" w:lineRule="auto"/>
        <w:ind w:right="-291"/>
        <w:jc w:val="both"/>
        <w:rPr>
          <w:rFonts w:ascii="Arial" w:hAnsi="Arial" w:cs="Arial"/>
        </w:rPr>
      </w:pPr>
      <w:r w:rsidRPr="00DF249A">
        <w:rPr>
          <w:rFonts w:ascii="Arial" w:hAnsi="Arial" w:cs="Arial"/>
        </w:rPr>
        <w:t xml:space="preserve">Kakovostno okolje in ohranjena narava sta vrednoti slovenske družbe in ključni element prepoznavnosti Slovenije. Zato je za Slovenijo pomembno, da se evropska kohezijska politika izvaja ob zavedanju pomena ohranjanja kakovostnega okolja in narave in prepoznavanju zaskrbljujoče ogrožene zmogljivosti okolja, da omogoči prihodnji družbeni razvoj. Zelena </w:t>
      </w:r>
      <w:r w:rsidRPr="00DF249A">
        <w:rPr>
          <w:rFonts w:ascii="Arial" w:hAnsi="Arial" w:cs="Arial"/>
        </w:rPr>
        <w:lastRenderedPageBreak/>
        <w:t xml:space="preserve">Slovenija, bogata z gozdovi, naravo, biotsko raznovrstnostjo in čisto vodo, nam ni dana za večno. Tudi izvajanje evropske kohezijske politike mora slediti cilju, da se vse to bogastvo ohranja zaradi zagotavljanja kakovostnega življenja sedanje in prihodnjih generacij. </w:t>
      </w:r>
    </w:p>
    <w:p w:rsidR="00DC5334" w:rsidRPr="00DF249A" w:rsidRDefault="00DC5334" w:rsidP="00DF249A">
      <w:pPr>
        <w:spacing w:after="0" w:line="276" w:lineRule="auto"/>
        <w:ind w:right="-291"/>
        <w:jc w:val="both"/>
        <w:rPr>
          <w:rFonts w:ascii="Arial" w:hAnsi="Arial" w:cs="Arial"/>
        </w:rPr>
      </w:pPr>
      <w:r w:rsidRPr="00DF249A">
        <w:rPr>
          <w:rFonts w:ascii="Arial" w:hAnsi="Arial" w:cs="Arial"/>
        </w:rPr>
        <w:t xml:space="preserve">Na razvoj Slovenije bodo vplivali tudi globalni izzivi, kot sta podnebni izziv in ohranjanje biotske raznovrstnosti. Slovenija naj izbere naložbene prioritete, tako da bo zgled aktivnega soočanja s temi globalnimi izzivi, ki že preraščajo v krize. </w:t>
      </w:r>
    </w:p>
    <w:p w:rsidR="00DC5334" w:rsidRPr="00DF249A" w:rsidRDefault="00DC5334" w:rsidP="00DF249A">
      <w:pPr>
        <w:spacing w:after="0" w:line="276" w:lineRule="auto"/>
        <w:ind w:right="-291"/>
        <w:jc w:val="both"/>
        <w:rPr>
          <w:rFonts w:ascii="Arial" w:hAnsi="Arial" w:cs="Arial"/>
        </w:rPr>
      </w:pPr>
    </w:p>
    <w:p w:rsidR="00DC5334" w:rsidRPr="00DF249A" w:rsidRDefault="00DC5334" w:rsidP="00DF249A">
      <w:pPr>
        <w:spacing w:after="0" w:line="276" w:lineRule="auto"/>
        <w:ind w:right="-291"/>
        <w:jc w:val="both"/>
        <w:rPr>
          <w:rFonts w:ascii="Arial" w:hAnsi="Arial" w:cs="Arial"/>
        </w:rPr>
      </w:pPr>
      <w:r w:rsidRPr="00DF249A">
        <w:rPr>
          <w:rFonts w:ascii="Arial" w:hAnsi="Arial" w:cs="Arial"/>
        </w:rPr>
        <w:t xml:space="preserve">Zaradi tega je nujno: </w:t>
      </w:r>
    </w:p>
    <w:p w:rsidR="00DC5334" w:rsidRPr="00DF249A" w:rsidRDefault="00DC5334" w:rsidP="00DF249A">
      <w:pPr>
        <w:pStyle w:val="Odstavekseznama"/>
        <w:numPr>
          <w:ilvl w:val="0"/>
          <w:numId w:val="19"/>
        </w:numPr>
        <w:spacing w:after="0" w:line="276" w:lineRule="auto"/>
        <w:ind w:right="-289"/>
        <w:contextualSpacing w:val="0"/>
        <w:jc w:val="both"/>
        <w:rPr>
          <w:rFonts w:ascii="Arial" w:hAnsi="Arial" w:cs="Arial"/>
        </w:rPr>
      </w:pPr>
      <w:r w:rsidRPr="00DF249A">
        <w:rPr>
          <w:rFonts w:ascii="Arial" w:hAnsi="Arial" w:cs="Arial"/>
        </w:rPr>
        <w:t xml:space="preserve">da naložbene prioritete naslovijo prepoznane </w:t>
      </w:r>
      <w:proofErr w:type="spellStart"/>
      <w:r w:rsidRPr="00DF249A">
        <w:rPr>
          <w:rFonts w:ascii="Arial" w:hAnsi="Arial" w:cs="Arial"/>
        </w:rPr>
        <w:t>okoljske</w:t>
      </w:r>
      <w:proofErr w:type="spellEnd"/>
      <w:r w:rsidRPr="00DF249A">
        <w:rPr>
          <w:rFonts w:ascii="Arial" w:hAnsi="Arial" w:cs="Arial"/>
        </w:rPr>
        <w:t xml:space="preserve"> izzive kot so ohranjanje biotske raznovrstnosti, kakovosti zraka, tal in voda, zmanjševanje podnebnih sprememb in prilagajanje nanje ter zmanjševanje </w:t>
      </w:r>
      <w:proofErr w:type="spellStart"/>
      <w:r w:rsidRPr="00DF249A">
        <w:rPr>
          <w:rFonts w:ascii="Arial" w:hAnsi="Arial" w:cs="Arial"/>
        </w:rPr>
        <w:t>okoljskih</w:t>
      </w:r>
      <w:proofErr w:type="spellEnd"/>
      <w:r w:rsidRPr="00DF249A">
        <w:rPr>
          <w:rFonts w:ascii="Arial" w:hAnsi="Arial" w:cs="Arial"/>
        </w:rPr>
        <w:t xml:space="preserve"> tveganj, </w:t>
      </w:r>
    </w:p>
    <w:p w:rsidR="00DC5334" w:rsidRPr="00DF249A" w:rsidRDefault="00DC5334" w:rsidP="00DF249A">
      <w:pPr>
        <w:pStyle w:val="Odstavekseznama"/>
        <w:numPr>
          <w:ilvl w:val="0"/>
          <w:numId w:val="19"/>
        </w:numPr>
        <w:spacing w:after="0" w:line="276" w:lineRule="auto"/>
        <w:ind w:right="-289"/>
        <w:contextualSpacing w:val="0"/>
        <w:jc w:val="both"/>
        <w:rPr>
          <w:rFonts w:ascii="Arial" w:hAnsi="Arial" w:cs="Arial"/>
        </w:rPr>
      </w:pPr>
      <w:r w:rsidRPr="00DF249A">
        <w:rPr>
          <w:rFonts w:ascii="Arial" w:hAnsi="Arial" w:cs="Arial"/>
        </w:rPr>
        <w:t xml:space="preserve">da se z izbiro naložbenih prioritet sistemov, ki imajo odločilen vpliv na okolje, predvsem gospodarski, prehranski, mobilni, energetski in bivanjski, zagotovi, da s ciljem </w:t>
      </w:r>
      <w:proofErr w:type="spellStart"/>
      <w:r w:rsidRPr="00DF249A">
        <w:rPr>
          <w:rFonts w:ascii="Arial" w:hAnsi="Arial" w:cs="Arial"/>
        </w:rPr>
        <w:t>okoljsko</w:t>
      </w:r>
      <w:proofErr w:type="spellEnd"/>
      <w:r w:rsidRPr="00DF249A">
        <w:rPr>
          <w:rFonts w:ascii="Arial" w:hAnsi="Arial" w:cs="Arial"/>
        </w:rPr>
        <w:t xml:space="preserve"> in trajnostno odlične Slovenije, temelječe na krožnem gospodarstvu prioritete sledijo okoljevarstvenim ciljem in ciljem razvoja ob upoštevanju zmogljivosti planeta,</w:t>
      </w:r>
    </w:p>
    <w:p w:rsidR="00DC5334" w:rsidRPr="00DF249A" w:rsidRDefault="00DC5334" w:rsidP="00DF249A">
      <w:pPr>
        <w:pStyle w:val="Odstavekseznama"/>
        <w:numPr>
          <w:ilvl w:val="0"/>
          <w:numId w:val="19"/>
        </w:numPr>
        <w:spacing w:after="0" w:line="276" w:lineRule="auto"/>
        <w:ind w:right="-289"/>
        <w:contextualSpacing w:val="0"/>
        <w:jc w:val="both"/>
        <w:rPr>
          <w:rFonts w:ascii="Arial" w:hAnsi="Arial" w:cs="Arial"/>
        </w:rPr>
      </w:pPr>
      <w:r w:rsidRPr="00DF249A">
        <w:rPr>
          <w:rFonts w:ascii="Arial" w:hAnsi="Arial" w:cs="Arial"/>
        </w:rPr>
        <w:t>naložbene prioritete vseh prihodnjih ciljnih kohezijskih politik »ozeleniti«, da bodo prispevale k trajnostnemu razvoju Slovenije,</w:t>
      </w:r>
    </w:p>
    <w:p w:rsidR="00DC5334" w:rsidRPr="00DF249A" w:rsidRDefault="00DC5334" w:rsidP="00DF249A">
      <w:pPr>
        <w:pStyle w:val="Odstavekseznama"/>
        <w:numPr>
          <w:ilvl w:val="0"/>
          <w:numId w:val="19"/>
        </w:numPr>
        <w:spacing w:after="0" w:line="276" w:lineRule="auto"/>
        <w:ind w:right="-289"/>
        <w:contextualSpacing w:val="0"/>
        <w:jc w:val="both"/>
        <w:rPr>
          <w:rFonts w:ascii="Arial" w:hAnsi="Arial" w:cs="Arial"/>
        </w:rPr>
      </w:pPr>
      <w:r w:rsidRPr="00DF249A">
        <w:rPr>
          <w:rFonts w:ascii="Arial" w:hAnsi="Arial" w:cs="Arial"/>
        </w:rPr>
        <w:t>na področju politike in upravljanja s prostorom je pomembno okrepiti sodelovanje za doseganje sinergij med različnimi interesi v prostoru ter upoštevati prostorske vidike v razvojnih politikah države in lokalnih skupnosti za doseganje smotrne rabe prostora kot omejene dobrine (“</w:t>
      </w:r>
      <w:proofErr w:type="spellStart"/>
      <w:r w:rsidRPr="00DF249A">
        <w:rPr>
          <w:rFonts w:ascii="Arial" w:hAnsi="Arial" w:cs="Arial"/>
        </w:rPr>
        <w:t>zero</w:t>
      </w:r>
      <w:proofErr w:type="spellEnd"/>
      <w:r w:rsidRPr="00DF249A">
        <w:rPr>
          <w:rFonts w:ascii="Arial" w:hAnsi="Arial" w:cs="Arial"/>
        </w:rPr>
        <w:t xml:space="preserve"> </w:t>
      </w:r>
      <w:proofErr w:type="spellStart"/>
      <w:r w:rsidRPr="00DF249A">
        <w:rPr>
          <w:rFonts w:ascii="Arial" w:hAnsi="Arial" w:cs="Arial"/>
        </w:rPr>
        <w:t>land</w:t>
      </w:r>
      <w:proofErr w:type="spellEnd"/>
      <w:r w:rsidRPr="00DF249A">
        <w:rPr>
          <w:rFonts w:ascii="Arial" w:hAnsi="Arial" w:cs="Arial"/>
        </w:rPr>
        <w:t xml:space="preserve"> take </w:t>
      </w:r>
      <w:proofErr w:type="spellStart"/>
      <w:r w:rsidRPr="00DF249A">
        <w:rPr>
          <w:rFonts w:ascii="Arial" w:hAnsi="Arial" w:cs="Arial"/>
        </w:rPr>
        <w:t>policy</w:t>
      </w:r>
      <w:proofErr w:type="spellEnd"/>
      <w:r w:rsidRPr="00DF249A">
        <w:rPr>
          <w:rFonts w:ascii="Arial" w:hAnsi="Arial" w:cs="Arial"/>
        </w:rPr>
        <w:t>”).</w:t>
      </w:r>
    </w:p>
    <w:p w:rsidR="00DC5334" w:rsidRPr="00DF249A" w:rsidRDefault="00DC5334" w:rsidP="00DF249A">
      <w:pPr>
        <w:spacing w:after="0" w:line="276" w:lineRule="auto"/>
        <w:ind w:right="-291"/>
        <w:jc w:val="both"/>
        <w:rPr>
          <w:rFonts w:ascii="Arial" w:hAnsi="Arial" w:cs="Arial"/>
        </w:rPr>
      </w:pPr>
    </w:p>
    <w:p w:rsidR="00DC5334" w:rsidRPr="00DF249A" w:rsidRDefault="00DC5334" w:rsidP="00DF249A">
      <w:pPr>
        <w:spacing w:after="0" w:line="276" w:lineRule="auto"/>
        <w:ind w:right="-291"/>
        <w:jc w:val="both"/>
        <w:rPr>
          <w:rFonts w:ascii="Arial" w:hAnsi="Arial" w:cs="Arial"/>
        </w:rPr>
      </w:pPr>
      <w:r w:rsidRPr="00DF249A">
        <w:rPr>
          <w:rFonts w:ascii="Arial" w:hAnsi="Arial" w:cs="Arial"/>
        </w:rPr>
        <w:t xml:space="preserve">Pri izbiri naložbenih prioritet in njihovem finančnem vrednotenju naj se, kjer je to ustrezno,  prednostno upošteva njihov prispevek k: </w:t>
      </w:r>
    </w:p>
    <w:p w:rsidR="00DC5334" w:rsidRPr="00DF249A" w:rsidRDefault="00DC5334" w:rsidP="00DF249A">
      <w:pPr>
        <w:pStyle w:val="Odstavekseznama"/>
        <w:numPr>
          <w:ilvl w:val="0"/>
          <w:numId w:val="18"/>
        </w:numPr>
        <w:spacing w:after="0" w:line="276" w:lineRule="auto"/>
        <w:ind w:right="-291"/>
        <w:jc w:val="both"/>
        <w:rPr>
          <w:rFonts w:ascii="Arial" w:hAnsi="Arial" w:cs="Arial"/>
        </w:rPr>
      </w:pPr>
      <w:r w:rsidRPr="00DF249A">
        <w:rPr>
          <w:rFonts w:ascii="Arial" w:hAnsi="Arial" w:cs="Arial"/>
        </w:rPr>
        <w:t xml:space="preserve">varstvu okolja,  </w:t>
      </w:r>
    </w:p>
    <w:p w:rsidR="00DC5334" w:rsidRPr="00DF249A" w:rsidRDefault="00DC5334" w:rsidP="00DF249A">
      <w:pPr>
        <w:pStyle w:val="Odstavekseznama"/>
        <w:numPr>
          <w:ilvl w:val="0"/>
          <w:numId w:val="18"/>
        </w:numPr>
        <w:spacing w:after="0" w:line="276" w:lineRule="auto"/>
        <w:ind w:right="-291"/>
        <w:jc w:val="both"/>
        <w:rPr>
          <w:rFonts w:ascii="Arial" w:hAnsi="Arial" w:cs="Arial"/>
        </w:rPr>
      </w:pPr>
      <w:r w:rsidRPr="00DF249A">
        <w:rPr>
          <w:rFonts w:ascii="Arial" w:hAnsi="Arial" w:cs="Arial"/>
        </w:rPr>
        <w:t>ohranjanju biotske raznovrstnosti,</w:t>
      </w:r>
    </w:p>
    <w:p w:rsidR="00DC5334" w:rsidRPr="00DF249A" w:rsidRDefault="00DC5334" w:rsidP="00DF249A">
      <w:pPr>
        <w:pStyle w:val="Odstavekseznama"/>
        <w:numPr>
          <w:ilvl w:val="0"/>
          <w:numId w:val="18"/>
        </w:numPr>
        <w:spacing w:after="0" w:line="276" w:lineRule="auto"/>
        <w:ind w:right="-291"/>
        <w:jc w:val="both"/>
        <w:rPr>
          <w:rFonts w:ascii="Arial" w:hAnsi="Arial" w:cs="Arial"/>
        </w:rPr>
      </w:pPr>
      <w:r w:rsidRPr="00DF249A">
        <w:rPr>
          <w:rFonts w:ascii="Arial" w:hAnsi="Arial" w:cs="Arial"/>
        </w:rPr>
        <w:t xml:space="preserve">blaženju podnebnih sprememb in prilagajanju nanje, </w:t>
      </w:r>
    </w:p>
    <w:p w:rsidR="00DC5334" w:rsidRPr="00DF249A" w:rsidRDefault="00DC5334" w:rsidP="00DF249A">
      <w:pPr>
        <w:pStyle w:val="Odstavekseznama"/>
        <w:numPr>
          <w:ilvl w:val="0"/>
          <w:numId w:val="18"/>
        </w:numPr>
        <w:spacing w:after="0" w:line="276" w:lineRule="auto"/>
        <w:ind w:right="-291"/>
        <w:jc w:val="both"/>
        <w:rPr>
          <w:rFonts w:ascii="Arial" w:hAnsi="Arial" w:cs="Arial"/>
        </w:rPr>
      </w:pPr>
      <w:r w:rsidRPr="00DF249A">
        <w:rPr>
          <w:rFonts w:ascii="Arial" w:hAnsi="Arial" w:cs="Arial"/>
        </w:rPr>
        <w:t>upoštevanju načel krožnega gospodarstva in učinkovite rabe virov.</w:t>
      </w:r>
    </w:p>
    <w:p w:rsidR="00DC5334" w:rsidRPr="00DF249A" w:rsidRDefault="00DC5334" w:rsidP="00DF249A">
      <w:pPr>
        <w:spacing w:after="0" w:line="276" w:lineRule="auto"/>
        <w:ind w:right="-291"/>
        <w:jc w:val="both"/>
        <w:rPr>
          <w:rFonts w:ascii="Arial" w:hAnsi="Arial" w:cs="Arial"/>
        </w:rPr>
      </w:pPr>
      <w:r w:rsidRPr="00DF249A">
        <w:rPr>
          <w:rFonts w:ascii="Arial" w:hAnsi="Arial" w:cs="Arial"/>
        </w:rPr>
        <w:t xml:space="preserve">Zato je treba zagotoviti ustrezen okvir za izvajanje z uporabo načel zelenega naročanja ter zagotoviti usposobljene strokovnjake za pripravo projektov in presojo njihove skladnosti z zgornjimi cilji. </w:t>
      </w:r>
    </w:p>
    <w:p w:rsidR="007A7843" w:rsidRPr="00DF249A" w:rsidRDefault="007A7843" w:rsidP="00DF249A">
      <w:pPr>
        <w:spacing w:after="0" w:line="276" w:lineRule="auto"/>
        <w:jc w:val="both"/>
        <w:rPr>
          <w:rFonts w:ascii="Arial" w:hAnsi="Arial" w:cs="Arial"/>
        </w:rPr>
      </w:pPr>
    </w:p>
    <w:p w:rsidR="006B3205" w:rsidRPr="00DF249A" w:rsidRDefault="006B3205" w:rsidP="00DF249A">
      <w:pPr>
        <w:spacing w:after="0" w:line="276" w:lineRule="auto"/>
        <w:jc w:val="both"/>
        <w:rPr>
          <w:rFonts w:ascii="Arial" w:eastAsiaTheme="majorEastAsia" w:hAnsi="Arial" w:cs="Arial"/>
          <w:color w:val="2E74B5" w:themeColor="accent1" w:themeShade="BF"/>
        </w:rPr>
      </w:pPr>
      <w:r w:rsidRPr="00DF249A">
        <w:rPr>
          <w:rFonts w:ascii="Arial" w:hAnsi="Arial" w:cs="Arial"/>
        </w:rPr>
        <w:br w:type="page"/>
      </w:r>
    </w:p>
    <w:p w:rsidR="006B4759" w:rsidRPr="00DF249A" w:rsidRDefault="006B4759" w:rsidP="00DF249A">
      <w:pPr>
        <w:pStyle w:val="Naslov1"/>
        <w:spacing w:before="0" w:line="276" w:lineRule="auto"/>
        <w:jc w:val="both"/>
        <w:rPr>
          <w:rFonts w:ascii="Arial" w:hAnsi="Arial" w:cs="Arial"/>
          <w:sz w:val="28"/>
          <w:szCs w:val="28"/>
        </w:rPr>
      </w:pPr>
      <w:bookmarkStart w:id="3" w:name="_Toc16701305"/>
      <w:r w:rsidRPr="00DF249A">
        <w:rPr>
          <w:rFonts w:ascii="Arial" w:hAnsi="Arial" w:cs="Arial"/>
          <w:sz w:val="28"/>
          <w:szCs w:val="28"/>
        </w:rPr>
        <w:lastRenderedPageBreak/>
        <w:t>Cilj politike 1: Pametnejša Evropa – Inovativna in pametna industrijska preobrazba</w:t>
      </w:r>
      <w:bookmarkEnd w:id="3"/>
      <w:r w:rsidRPr="00DF249A">
        <w:rPr>
          <w:rFonts w:ascii="Arial" w:hAnsi="Arial" w:cs="Arial"/>
          <w:sz w:val="28"/>
          <w:szCs w:val="28"/>
        </w:rPr>
        <w:t xml:space="preserve"> </w:t>
      </w:r>
    </w:p>
    <w:p w:rsidR="006B4759" w:rsidRPr="00DF249A" w:rsidRDefault="006B4759" w:rsidP="00DF249A">
      <w:pPr>
        <w:pStyle w:val="Default"/>
        <w:spacing w:line="276" w:lineRule="auto"/>
        <w:jc w:val="both"/>
        <w:rPr>
          <w:rFonts w:ascii="Arial" w:hAnsi="Arial" w:cs="Arial"/>
          <w:sz w:val="22"/>
          <w:szCs w:val="22"/>
        </w:rPr>
      </w:pPr>
    </w:p>
    <w:p w:rsidR="008448A3" w:rsidRDefault="008448A3" w:rsidP="00DF249A">
      <w:pPr>
        <w:spacing w:after="0" w:line="276" w:lineRule="auto"/>
        <w:ind w:left="-5" w:right="56"/>
        <w:jc w:val="both"/>
        <w:rPr>
          <w:rFonts w:ascii="Arial" w:hAnsi="Arial" w:cs="Arial"/>
        </w:rPr>
      </w:pPr>
      <w:r w:rsidRPr="00DF249A">
        <w:rPr>
          <w:rFonts w:ascii="Arial" w:eastAsia="Arial" w:hAnsi="Arial" w:cs="Arial"/>
        </w:rPr>
        <w:t xml:space="preserve">Izdatki za raziskovalno-razvojno dejavnost (RRD) se po letu 2013 znižujejo, javni sektor je v letu 2017 nominalno prekinil negativni trend pri naložbah v RRD. </w:t>
      </w:r>
      <w:r w:rsidRPr="00DF249A">
        <w:rPr>
          <w:rFonts w:ascii="Arial" w:hAnsi="Arial" w:cs="Arial"/>
        </w:rPr>
        <w:t>V obdobju 2013–2017 so se izdatki za RRD zmanjšali za okoli 130 mio. EUR. Glavni vzrok teh gibanj izvira iz znatnega padanja izdatkov javnega sektorja od leta 2011, z izjemo leta 2017. Delež izdatkov za RRD glede na BDP v Sloveniji od leta 2016 tako zaostaja za povprečjem EU. V poslovnem sektorju, ki sicer največ vlaga v RRD, se izdatki za RRD zmanjšujejo od leta 2014, najbolj v letu 2017 (za 56 milijonov EUR). Šibkost Slovenije na področju vlaganj v RRD se kaže tudi v zniževanju obsega teh sredstev na prebivalca</w:t>
      </w:r>
      <w:r w:rsidRPr="00DF249A">
        <w:rPr>
          <w:rFonts w:ascii="Arial" w:hAnsi="Arial" w:cs="Arial"/>
          <w:vertAlign w:val="superscript"/>
        </w:rPr>
        <w:footnoteReference w:id="1"/>
      </w:r>
      <w:r w:rsidRPr="00DF249A">
        <w:rPr>
          <w:rFonts w:ascii="Arial" w:hAnsi="Arial" w:cs="Arial"/>
        </w:rPr>
        <w:t xml:space="preserve"> (od 544 EUR leta 2012 na 441 EUR leta 2017) v primerjavi z njihovim naraščanjem v skoraj vseh članicah EU, ki so v letu 2017 v povprečju EU znašala 522 EUR. Nizka sredstva predstavljajo oviro za dostop do najsodobnejše opreme za raziskovalce v Sloveniji, saj je cena na mednarodnih trgih za vse enaka, kar še posebej otežuje testiranje prebojnih znanstveno-raziskovalnih dosežkov. </w:t>
      </w:r>
    </w:p>
    <w:p w:rsidR="00DF249A" w:rsidRPr="00DF249A" w:rsidRDefault="00DF249A" w:rsidP="00DF249A">
      <w:pPr>
        <w:spacing w:after="0" w:line="276" w:lineRule="auto"/>
        <w:ind w:left="-5" w:right="56"/>
        <w:jc w:val="both"/>
        <w:rPr>
          <w:rFonts w:ascii="Arial" w:hAnsi="Arial" w:cs="Arial"/>
        </w:rPr>
      </w:pPr>
    </w:p>
    <w:p w:rsidR="008448A3" w:rsidRDefault="008448A3" w:rsidP="00DF249A">
      <w:pPr>
        <w:spacing w:after="0" w:line="276" w:lineRule="auto"/>
        <w:ind w:left="-5" w:right="56"/>
        <w:jc w:val="both"/>
        <w:rPr>
          <w:rFonts w:ascii="Arial" w:hAnsi="Arial" w:cs="Arial"/>
        </w:rPr>
      </w:pPr>
      <w:r w:rsidRPr="00DF249A">
        <w:rPr>
          <w:rFonts w:ascii="Arial" w:eastAsia="Arial" w:hAnsi="Arial" w:cs="Arial"/>
        </w:rPr>
        <w:t>V obdobju 2008–2016 se je število raziskovalcev v poslovnem sektorju sicer znatno povečalo, v javnem pa znižalo.</w:t>
      </w:r>
      <w:r w:rsidRPr="00DF249A">
        <w:rPr>
          <w:rFonts w:ascii="Arial" w:hAnsi="Arial" w:cs="Arial"/>
        </w:rPr>
        <w:t xml:space="preserve"> Ob tem je bila rast skupnega števila raziskovalcev v Sloveniji počasnejša kot v povprečju EU. Z vidika povečevanja konkurenčnosti je pozitivno, da je delež raziskovalcev poslovnega sektorja v skupnem številu raziskovalcev relativno visok (2016: 55,3 %) in od leta 2011 presega povprečje EU. Število raziskovalcev se je v letu 2017 nadalje povečalo, znatno predvsem v poslovnem sektorju, kar pa je posledica metodoloških sprememb</w:t>
      </w:r>
      <w:r w:rsidRPr="00DF249A">
        <w:rPr>
          <w:rFonts w:ascii="Arial" w:hAnsi="Arial" w:cs="Arial"/>
          <w:vertAlign w:val="superscript"/>
        </w:rPr>
        <w:footnoteReference w:id="2"/>
      </w:r>
      <w:r w:rsidRPr="00DF249A">
        <w:rPr>
          <w:rFonts w:ascii="Arial" w:hAnsi="Arial" w:cs="Arial"/>
        </w:rPr>
        <w:t>. V javnem sektorju pa se predvsem zaradi nižjih vlaganj tega sektorja v RRD število raziskovalcev vrsto let zmanjšuje, še posebej v državnem sektorju, kamor sodijo tudi javne raziskovalne organizacije</w:t>
      </w:r>
      <w:r w:rsidRPr="00DF249A">
        <w:rPr>
          <w:rFonts w:ascii="Arial" w:hAnsi="Arial" w:cs="Arial"/>
          <w:vertAlign w:val="superscript"/>
        </w:rPr>
        <w:footnoteReference w:id="3"/>
      </w:r>
      <w:r w:rsidRPr="00DF249A">
        <w:rPr>
          <w:rFonts w:ascii="Arial" w:hAnsi="Arial" w:cs="Arial"/>
        </w:rPr>
        <w:t xml:space="preserve">. Odhod mladih raziskovalcev v tujino zaradi boljših razmer za delo in napredovanje ter višjih plač še dodatno zmanjšuje zmogljivosti za bazične raziskave na prebojnih področjih in za prenos znanja v poslovni sektor, ki je podlaga za aplikativne raziskave ter z njimi povezane inovacije.  </w:t>
      </w:r>
    </w:p>
    <w:p w:rsidR="00DF249A" w:rsidRPr="00DF249A" w:rsidRDefault="00DF249A" w:rsidP="00DF249A">
      <w:pPr>
        <w:spacing w:after="0" w:line="276" w:lineRule="auto"/>
        <w:ind w:left="-5" w:right="56"/>
        <w:jc w:val="both"/>
        <w:rPr>
          <w:rFonts w:ascii="Arial" w:hAnsi="Arial" w:cs="Arial"/>
        </w:rPr>
      </w:pPr>
    </w:p>
    <w:p w:rsidR="008448A3" w:rsidRDefault="008448A3" w:rsidP="00DF249A">
      <w:pPr>
        <w:spacing w:after="0" w:line="276" w:lineRule="auto"/>
        <w:ind w:left="-5" w:right="56"/>
        <w:jc w:val="both"/>
        <w:rPr>
          <w:rFonts w:ascii="Arial" w:hAnsi="Arial" w:cs="Arial"/>
        </w:rPr>
      </w:pPr>
      <w:r w:rsidRPr="00DF249A">
        <w:rPr>
          <w:rFonts w:ascii="Arial" w:eastAsia="Arial" w:hAnsi="Arial" w:cs="Arial"/>
        </w:rPr>
        <w:t>Tehnološka sestava blagovnega izvoza se je precej približala povprečni v EU, delež na znanju temelječih storitev pa se povečuje prepočasi in je v mednarodnem merilu nizek.</w:t>
      </w:r>
      <w:r w:rsidRPr="00DF249A">
        <w:rPr>
          <w:rFonts w:ascii="Arial" w:hAnsi="Arial" w:cs="Arial"/>
        </w:rPr>
        <w:t xml:space="preserve"> Gre za proizvode in storitve, ki temeljijo na večji uporabi raziskovalnega dela, novih tehnologij in znanja, zato z njimi gospodarstvo praviloma ustvarja višjo dodano vrednost. </w:t>
      </w:r>
      <w:r w:rsidRPr="00DF249A">
        <w:rPr>
          <w:rFonts w:ascii="Arial" w:eastAsia="Arial" w:hAnsi="Arial" w:cs="Arial"/>
        </w:rPr>
        <w:t>Sestava blagovnega izvoza</w:t>
      </w:r>
      <w:r w:rsidRPr="00DF249A">
        <w:rPr>
          <w:rFonts w:ascii="Arial" w:eastAsia="Arial" w:hAnsi="Arial" w:cs="Arial"/>
          <w:vertAlign w:val="superscript"/>
        </w:rPr>
        <w:footnoteReference w:id="4"/>
      </w:r>
      <w:r w:rsidRPr="00DF249A">
        <w:rPr>
          <w:rFonts w:ascii="Arial" w:hAnsi="Arial" w:cs="Arial"/>
        </w:rPr>
        <w:t xml:space="preserve"> se je intenzivneje spreminjala predvsem pred in med krizo, ko se je zlasti z zvišanjem deleža tehnološko visoko zahtevnih proizvodov in skrčenjem tehnološko manj zahtevnega dela izvoza precej približala povprečni v EU. Od leta 2013 se je okrepil predvsem delež srednje tehnološko zahtevnih proizvodov, ki je v krizi upadel. Gre za skupino proizvodov, ki je močno integrirana v globalne verige vrednosti in tako najbolj občutljiva na spremembe v tujem povpraševanju, gledano v daljšem časovnem obdobju pa se delež te sicer največje skupine proizvodov ni izraziteje spremenil. </w:t>
      </w:r>
      <w:r w:rsidRPr="00DF249A">
        <w:rPr>
          <w:rFonts w:ascii="Arial" w:eastAsia="Arial" w:hAnsi="Arial" w:cs="Arial"/>
        </w:rPr>
        <w:t>Sestava storitvenega izvoza</w:t>
      </w:r>
      <w:r w:rsidRPr="00DF249A">
        <w:rPr>
          <w:rFonts w:ascii="Arial" w:hAnsi="Arial" w:cs="Arial"/>
        </w:rPr>
        <w:t xml:space="preserve"> se od povprečne v EU precej razlikuje, prevladuje visok delež potovanj in transporta, na znanju temelječe storitve pa </w:t>
      </w:r>
      <w:r w:rsidRPr="00DF249A">
        <w:rPr>
          <w:rFonts w:ascii="Arial" w:hAnsi="Arial" w:cs="Arial"/>
        </w:rPr>
        <w:lastRenderedPageBreak/>
        <w:t xml:space="preserve">predstavljajo relativno manjši del. Kljub temu da se pomen teh storitev v izvozu postopno povečuje, Slovenija ne zmanjšuje velike razlike v primerjavi s povprečjem EU, kar kaže na premajhno konkurenčnost na znanju temelječih storitev.  </w:t>
      </w:r>
    </w:p>
    <w:p w:rsidR="00DF249A" w:rsidRPr="00DF249A" w:rsidRDefault="00DF249A" w:rsidP="00DF249A">
      <w:pPr>
        <w:spacing w:after="0" w:line="276" w:lineRule="auto"/>
        <w:ind w:left="-5" w:right="56"/>
        <w:jc w:val="both"/>
        <w:rPr>
          <w:rFonts w:ascii="Arial" w:hAnsi="Arial" w:cs="Arial"/>
        </w:rPr>
      </w:pPr>
    </w:p>
    <w:p w:rsidR="008448A3" w:rsidRPr="00DF249A" w:rsidRDefault="008448A3" w:rsidP="00DF249A">
      <w:pPr>
        <w:spacing w:after="0" w:line="276" w:lineRule="auto"/>
        <w:jc w:val="both"/>
        <w:rPr>
          <w:rFonts w:ascii="Arial" w:hAnsi="Arial" w:cs="Arial"/>
        </w:rPr>
      </w:pPr>
      <w:r w:rsidRPr="00DF249A">
        <w:rPr>
          <w:rFonts w:ascii="Arial" w:hAnsi="Arial" w:cs="Arial"/>
        </w:rPr>
        <w:t>Prednosti, ki jih je imela Slovenija na področju človeških virov v raziskovalni in razvojni dejavnosti ob začetku izvajanja RISS, se ob izteku izvajanja RISS kažejo kot slabosti in nevarnosti, na katere opozarjajo številni kvantitativni kazalniki in zunanje evalvacije, ki so tudi posledica zaostajanja (predvsem javnih) naložb na tem področju. Kljub temu je Slovenija na področju človeških virov v raziskovalni in razvojni dejavnosti še ostaja nad povprečjem Evropske unije. V obdobju izvajanja RISS se je sicer število raziskovalcev in zlasti raziskovalk zmanjšalo v vseh sektorjih delovanja, povečala se je njihova starostna struktura. Razporeditev raziskovalk in raziskovalcev med državnim in visokošolskim sektorjem oziroma med univerzami in raziskovalnimi inštituti odstopa od povprečja EU. Število novih doktorjev znanosti se je povečalo, največ med državami članicami EU, vendar je njihov delež nezaposljivosti velik in strukturno neusklajen s potrebami slovenske družbe in gospodarstva</w:t>
      </w:r>
      <w:r w:rsidRPr="00DF249A">
        <w:rPr>
          <w:rStyle w:val="Sprotnaopomba-sklic"/>
          <w:rFonts w:ascii="Arial" w:hAnsi="Arial" w:cs="Arial"/>
        </w:rPr>
        <w:footnoteReference w:id="5"/>
      </w:r>
      <w:r w:rsidRPr="00DF249A">
        <w:rPr>
          <w:rFonts w:ascii="Arial" w:hAnsi="Arial" w:cs="Arial"/>
        </w:rPr>
        <w:t xml:space="preserve"> . Privlačnost Slovenije za tuje raziskovalke in raziskovalce, zlasti za doktorske študente, je majhna in pomeni veliko oviro internacionalizaciji znanosti doma in njenemu vključevanju v evropske znanstvene procese. V letu 2016 je med vsemi raziskovalci tri odstotke tujih državljanov, kar je največ po letu 2011.  </w:t>
      </w:r>
    </w:p>
    <w:p w:rsidR="008448A3" w:rsidRPr="00DF249A" w:rsidRDefault="008448A3" w:rsidP="00DF249A">
      <w:pPr>
        <w:spacing w:after="0" w:line="276" w:lineRule="auto"/>
        <w:jc w:val="both"/>
        <w:rPr>
          <w:rFonts w:ascii="Arial" w:hAnsi="Arial" w:cs="Arial"/>
          <w:color w:val="000000"/>
          <w:szCs w:val="20"/>
          <w:lang w:eastAsia="sl-SI"/>
        </w:rPr>
      </w:pPr>
    </w:p>
    <w:p w:rsidR="008448A3" w:rsidRPr="00DF249A" w:rsidRDefault="008448A3" w:rsidP="00DF249A">
      <w:pPr>
        <w:spacing w:after="0" w:line="276" w:lineRule="auto"/>
        <w:jc w:val="both"/>
        <w:rPr>
          <w:rFonts w:ascii="Arial" w:hAnsi="Arial" w:cs="Arial"/>
          <w:color w:val="000000"/>
          <w:szCs w:val="20"/>
          <w:lang w:eastAsia="sl-SI"/>
        </w:rPr>
      </w:pPr>
      <w:r w:rsidRPr="00DF249A">
        <w:rPr>
          <w:rFonts w:ascii="Arial" w:hAnsi="Arial" w:cs="Arial"/>
          <w:color w:val="000000"/>
          <w:szCs w:val="20"/>
          <w:lang w:eastAsia="sl-SI"/>
        </w:rPr>
        <w:t xml:space="preserve">Skupno oceno trendov v zadnjem obdobju povzema Evropski inovacijski indeks skladno s katerim je Slovenija v obdobju 2012-2017 ohranjala pozicijo blizu evropskega povprečja in v skupini močnih inovatork, ni pa več napredovala, medtem ko je v letu 2018 zabeležila znaten padec indeksa, tako da je bila razvrščena v skupino zmernih inovatork, kar zagotovo predstavlja pomemben signal po nujni spremembi odnosa do raziskav, razvoja in inovacij v Sloveniji. Inovacijski sistem Slovenije je relativno močan na področju okvirnih dejavnikov, ki vplivajo na inoviranje podjetij, šibak pa še posebej na področju investicij v raziskovalno, razvojno in inovacijsko aktivnost ter njihovih učinkov. </w:t>
      </w:r>
    </w:p>
    <w:p w:rsidR="008448A3" w:rsidRPr="00DF249A" w:rsidRDefault="008448A3" w:rsidP="00DF249A">
      <w:pPr>
        <w:spacing w:after="0" w:line="276" w:lineRule="auto"/>
        <w:jc w:val="both"/>
        <w:rPr>
          <w:rFonts w:ascii="Arial" w:hAnsi="Arial" w:cs="Arial"/>
        </w:rPr>
      </w:pPr>
    </w:p>
    <w:p w:rsidR="008448A3" w:rsidRPr="00DF249A" w:rsidRDefault="008448A3" w:rsidP="00DF249A">
      <w:pPr>
        <w:spacing w:after="0" w:line="276" w:lineRule="auto"/>
        <w:ind w:left="-5" w:right="56"/>
        <w:jc w:val="both"/>
        <w:rPr>
          <w:rFonts w:ascii="Arial" w:hAnsi="Arial" w:cs="Arial"/>
        </w:rPr>
      </w:pPr>
      <w:r w:rsidRPr="00DF249A">
        <w:rPr>
          <w:rFonts w:ascii="Arial" w:eastAsia="Arial" w:hAnsi="Arial" w:cs="Arial"/>
        </w:rPr>
        <w:t xml:space="preserve">Slovenija je sicer v zadnjem obdobju, predvsem po letu 2016, uvedla vrsto ukrepov in instrumentov za izboljšanje učinkovitosti inovacijskega ekosistema in hitrejši odziv na spremembe v okolju, predvsem na osnovi </w:t>
      </w:r>
      <w:r w:rsidRPr="00DF249A">
        <w:rPr>
          <w:rFonts w:ascii="Arial" w:hAnsi="Arial" w:cs="Arial"/>
        </w:rPr>
        <w:t>uresničevanja Strategije pametne specializacije Slovenije (S4). Ta je prispevala k znatnemu kvalitativnemu napredku ko gre za delovanje inovacijskega ekosistema in sicer še posebej na osnovi (za podrobnejšo predstavitev glej »Informacija o izvajanju Slovenske strategije pametne specializacije za obdobje 2016-2018«):</w:t>
      </w:r>
    </w:p>
    <w:p w:rsidR="008448A3" w:rsidRPr="00DF249A" w:rsidRDefault="008448A3" w:rsidP="00DF249A">
      <w:pPr>
        <w:pStyle w:val="Odstavekseznama"/>
        <w:numPr>
          <w:ilvl w:val="0"/>
          <w:numId w:val="32"/>
        </w:numPr>
        <w:spacing w:after="0" w:line="276" w:lineRule="auto"/>
        <w:ind w:left="357" w:right="57" w:hanging="357"/>
        <w:contextualSpacing w:val="0"/>
        <w:jc w:val="both"/>
        <w:rPr>
          <w:rFonts w:ascii="Arial" w:hAnsi="Arial" w:cs="Arial"/>
        </w:rPr>
      </w:pPr>
      <w:r w:rsidRPr="00DF249A">
        <w:rPr>
          <w:rFonts w:ascii="Arial" w:hAnsi="Arial" w:cs="Arial"/>
        </w:rPr>
        <w:t>Opredelitve nacionalnih strateških razvojnih prioritet</w:t>
      </w:r>
    </w:p>
    <w:p w:rsidR="008448A3" w:rsidRPr="00DF249A" w:rsidRDefault="008448A3" w:rsidP="00DF249A">
      <w:pPr>
        <w:pStyle w:val="Odstavekseznama"/>
        <w:numPr>
          <w:ilvl w:val="0"/>
          <w:numId w:val="32"/>
        </w:numPr>
        <w:spacing w:after="0" w:line="276" w:lineRule="auto"/>
        <w:ind w:left="357" w:right="57" w:hanging="357"/>
        <w:contextualSpacing w:val="0"/>
        <w:jc w:val="both"/>
        <w:rPr>
          <w:rFonts w:ascii="Arial" w:hAnsi="Arial" w:cs="Arial"/>
        </w:rPr>
      </w:pPr>
      <w:r w:rsidRPr="00DF249A">
        <w:rPr>
          <w:rFonts w:ascii="Arial" w:hAnsi="Arial" w:cs="Arial"/>
        </w:rPr>
        <w:t>Bolj ciljanem, celovitem in prilagojenem svežnju ukrepov</w:t>
      </w:r>
    </w:p>
    <w:p w:rsidR="008448A3" w:rsidRPr="00DF249A" w:rsidRDefault="008448A3" w:rsidP="00DF249A">
      <w:pPr>
        <w:pStyle w:val="Odstavekseznama"/>
        <w:numPr>
          <w:ilvl w:val="0"/>
          <w:numId w:val="32"/>
        </w:numPr>
        <w:spacing w:after="0" w:line="276" w:lineRule="auto"/>
        <w:ind w:left="357" w:right="57" w:hanging="357"/>
        <w:contextualSpacing w:val="0"/>
        <w:jc w:val="both"/>
        <w:rPr>
          <w:rFonts w:ascii="Arial" w:hAnsi="Arial" w:cs="Arial"/>
        </w:rPr>
      </w:pPr>
      <w:r w:rsidRPr="00DF249A">
        <w:rPr>
          <w:rFonts w:ascii="Arial" w:hAnsi="Arial" w:cs="Arial"/>
        </w:rPr>
        <w:t>Uvedbo novega razvojnega modela sodelovanja med institucijami znanja, gospodarstvom, državo, pa tudi drugimi deležniki.</w:t>
      </w:r>
    </w:p>
    <w:p w:rsidR="008448A3" w:rsidRPr="00DF249A" w:rsidRDefault="008448A3" w:rsidP="00DF249A">
      <w:pPr>
        <w:pStyle w:val="Odstavekseznama"/>
        <w:numPr>
          <w:ilvl w:val="0"/>
          <w:numId w:val="32"/>
        </w:numPr>
        <w:spacing w:after="0" w:line="276" w:lineRule="auto"/>
        <w:ind w:left="357" w:right="57" w:hanging="357"/>
        <w:contextualSpacing w:val="0"/>
        <w:jc w:val="both"/>
        <w:rPr>
          <w:rFonts w:ascii="Arial" w:hAnsi="Arial" w:cs="Arial"/>
        </w:rPr>
      </w:pPr>
      <w:r w:rsidRPr="00DF249A">
        <w:rPr>
          <w:rFonts w:ascii="Arial" w:hAnsi="Arial" w:cs="Arial"/>
        </w:rPr>
        <w:t>Bolj intenzivno mednarodno integracijo še posebej ko gre za mednarodne razvojno-inovacijske mreže, platforme in konzorcije.</w:t>
      </w:r>
    </w:p>
    <w:p w:rsidR="00DF249A" w:rsidRDefault="00DF249A" w:rsidP="00DF249A">
      <w:pPr>
        <w:spacing w:after="0" w:line="276" w:lineRule="auto"/>
        <w:ind w:left="-5" w:right="56"/>
        <w:jc w:val="both"/>
        <w:rPr>
          <w:rFonts w:ascii="Arial" w:hAnsi="Arial" w:cs="Arial"/>
        </w:rPr>
      </w:pPr>
    </w:p>
    <w:p w:rsidR="008448A3" w:rsidRDefault="008448A3" w:rsidP="00DF249A">
      <w:pPr>
        <w:spacing w:after="0" w:line="276" w:lineRule="auto"/>
        <w:ind w:left="-5" w:right="56"/>
        <w:jc w:val="both"/>
        <w:rPr>
          <w:rFonts w:ascii="Arial" w:hAnsi="Arial" w:cs="Arial"/>
        </w:rPr>
      </w:pPr>
      <w:r w:rsidRPr="00DF249A">
        <w:rPr>
          <w:rFonts w:ascii="Arial" w:hAnsi="Arial" w:cs="Arial"/>
        </w:rPr>
        <w:t xml:space="preserve">Krepitev sodelovanja med raziskovalnim in poslovnim sektorjem ter povečanje deleža inovacijsko aktivnih podjetij naslavlja instrument Strateška razvojno-inovacijska partnerstva SRIP-i. Konkretne razvojno-inovacijske aktivnosti med partnerji SRIP-ov so se začele v drugi </w:t>
      </w:r>
      <w:r w:rsidRPr="00DF249A">
        <w:rPr>
          <w:rFonts w:ascii="Arial" w:hAnsi="Arial" w:cs="Arial"/>
        </w:rPr>
        <w:lastRenderedPageBreak/>
        <w:t>polovici 2017, ki do</w:t>
      </w:r>
      <w:r w:rsidR="003A53A1">
        <w:rPr>
          <w:rFonts w:ascii="Arial" w:hAnsi="Arial" w:cs="Arial"/>
        </w:rPr>
        <w:t xml:space="preserve"> </w:t>
      </w:r>
      <w:r w:rsidRPr="00DF249A">
        <w:rPr>
          <w:rFonts w:ascii="Arial" w:hAnsi="Arial" w:cs="Arial"/>
        </w:rPr>
        <w:t xml:space="preserve">sedaj, po predhodni oceni neodvisnega vrednotenja, že daje, vsaj na nekaterih področjih, oprijemljive, še posebej kvalitativne, rezultate v smislu skupnega sodelovanja in tudi naložb. </w:t>
      </w:r>
    </w:p>
    <w:p w:rsidR="00DF249A" w:rsidRPr="00DF249A" w:rsidRDefault="00DF249A" w:rsidP="00DF249A">
      <w:pPr>
        <w:spacing w:after="0" w:line="276" w:lineRule="auto"/>
        <w:ind w:left="-5" w:right="56"/>
        <w:jc w:val="both"/>
        <w:rPr>
          <w:rFonts w:ascii="Arial" w:hAnsi="Arial" w:cs="Arial"/>
        </w:rPr>
      </w:pPr>
    </w:p>
    <w:p w:rsidR="008448A3" w:rsidRDefault="008448A3" w:rsidP="00DF249A">
      <w:pPr>
        <w:spacing w:after="0" w:line="276" w:lineRule="auto"/>
        <w:ind w:left="-5" w:right="56"/>
        <w:jc w:val="both"/>
        <w:rPr>
          <w:rFonts w:ascii="Arial" w:hAnsi="Arial" w:cs="Arial"/>
        </w:rPr>
      </w:pPr>
      <w:r w:rsidRPr="00DF249A">
        <w:rPr>
          <w:rFonts w:ascii="Arial" w:hAnsi="Arial" w:cs="Arial"/>
        </w:rPr>
        <w:t xml:space="preserve">Ne glede na izdaten obseg javnih dodeljenih (ne pa še izplačanih) podpor vezanih na S4, ki so do konca leta 2018 znašale 983 milijonov evrov (od tega 555 milijonov z neposredno navezavo na S4) to vendarle predstavlja premajhen obseg za doseganje ciljev, ki so bili opredeljeni v Raziskovalno-inovacijski strategiji RS (RISS). Še več, delež sredstev za raziskave in razvoj v državnem proračunu (vključno z evropskimi sredstvi) je na najnižji točki v zadnjih 15 letih glede na delež BDP, kar seveda ne zadošča za predvidljivo in stalno podporo tej dejavnosti, ki pa je za njeno uspešnost nujna. Posebej zaskrbljujoče je tudi dejstvo, da so evropska sredstva za ta namen skoraj v celoti dodeljena, zato bo treba poleg zagotovitve ustreznih sredstev v novi finančni perspektivi, določene rešitve poiskati tudi v okviru integralnega proračuna. </w:t>
      </w:r>
    </w:p>
    <w:p w:rsidR="00DF249A" w:rsidRPr="00DF249A" w:rsidRDefault="00DF249A" w:rsidP="00DF249A">
      <w:pPr>
        <w:spacing w:after="0" w:line="276" w:lineRule="auto"/>
        <w:ind w:left="-5" w:right="56"/>
        <w:jc w:val="both"/>
        <w:rPr>
          <w:rFonts w:ascii="Arial" w:hAnsi="Arial" w:cs="Arial"/>
        </w:rPr>
      </w:pPr>
    </w:p>
    <w:p w:rsidR="008448A3" w:rsidRPr="00DF249A" w:rsidRDefault="008448A3" w:rsidP="00DF249A">
      <w:pPr>
        <w:spacing w:after="0" w:line="276" w:lineRule="auto"/>
        <w:jc w:val="both"/>
        <w:rPr>
          <w:rFonts w:ascii="Arial" w:hAnsi="Arial" w:cs="Arial"/>
        </w:rPr>
      </w:pPr>
      <w:r w:rsidRPr="00DF249A">
        <w:rPr>
          <w:rFonts w:ascii="Arial" w:hAnsi="Arial" w:cs="Arial"/>
        </w:rPr>
        <w:t xml:space="preserve">Pomanjkanje javnih sredstev za raziskave, razvoj in inovacije se med drugim lepo kaže na področju vlaganja v mlade raziskovalce ali na področju raziskovalne infrastrukture (RI), ki so gibalo inovacij in temelj za raziskovalno delo, hkrati pa so predvsem srednje in velike infrastrukture ključne za njegovo odličnost ter za izvajanje najzahtevnejših raziskav, tudi, ali pa še posebej tistih, v interesu gospodarstva. Področje RI je hkrati tisto, kjer se najtesneje prepletajo raziskave v javnem sektorju in podjetjih. Investicije v ključno raziskovalno infrastrukturo (objekte, ki so predpogoj za raziskovalno-dejavnost), ki na enem mestu  zagotavljajo </w:t>
      </w:r>
      <w:r w:rsidRPr="00DF249A">
        <w:rPr>
          <w:rStyle w:val="Krepko"/>
          <w:rFonts w:ascii="Arial" w:eastAsia="Arial Unicode MS" w:hAnsi="Arial" w:cs="Arial"/>
          <w:b w:val="0"/>
        </w:rPr>
        <w:t>koncentracijo vrhunskih znanstvenih, tehnoloških, razvojnih, industrijskih in izobraževalnih potencialov in so predpogoj za izboljšanje raziskovalnih zmogljivosti, so nujno potrebne.</w:t>
      </w:r>
      <w:r w:rsidRPr="00DF249A">
        <w:rPr>
          <w:rStyle w:val="Krepko"/>
          <w:rFonts w:ascii="Arial" w:eastAsia="Arial Unicode MS" w:hAnsi="Arial" w:cs="Arial"/>
        </w:rPr>
        <w:t xml:space="preserve"> </w:t>
      </w:r>
    </w:p>
    <w:p w:rsidR="008448A3" w:rsidRPr="00DF249A" w:rsidRDefault="008448A3" w:rsidP="00DF249A">
      <w:pPr>
        <w:pStyle w:val="Default"/>
        <w:spacing w:line="276" w:lineRule="auto"/>
        <w:jc w:val="both"/>
        <w:rPr>
          <w:rFonts w:ascii="Arial" w:hAnsi="Arial" w:cs="Arial"/>
          <w:sz w:val="22"/>
          <w:szCs w:val="22"/>
        </w:rPr>
      </w:pPr>
    </w:p>
    <w:p w:rsidR="008448A3" w:rsidRPr="00DF249A" w:rsidRDefault="008448A3" w:rsidP="00DF249A">
      <w:pPr>
        <w:pStyle w:val="Default"/>
        <w:spacing w:line="276" w:lineRule="auto"/>
        <w:jc w:val="both"/>
        <w:rPr>
          <w:rFonts w:ascii="Arial" w:hAnsi="Arial" w:cs="Arial"/>
          <w:sz w:val="22"/>
          <w:szCs w:val="22"/>
        </w:rPr>
      </w:pPr>
      <w:r w:rsidRPr="00DF249A">
        <w:rPr>
          <w:rFonts w:ascii="Arial" w:hAnsi="Arial" w:cs="Arial"/>
          <w:sz w:val="22"/>
          <w:szCs w:val="22"/>
        </w:rPr>
        <w:t>Na osnovi navedenega je moč zaključiti, da je Slovenija z nadgradnjo predvsem inovacijskega ekosistema sicer uspela precej izboljšati (okvirne) pogoje, ki bodo, v primeru povečanih vlaganj, ki so neobhodni, tudi neposredno prispevali k povečanju učinkov in posledično uspešnosti Slovenije na mednarodnih lestvicah konkurenčnosti in inovativnosti, kar je v luči globalnih izzivov, predvsem četrte industrijske revolucije in velike dinamike v konkurenčnih regijah in državah, nujno. Brez povečanih vlaganj enostavno ni mogoče pričakovati doseganja zastavljenih ciljev, ne na področju inovacij, ne na področju rasti produktivnosti, (kvalitete) zaposlovanja, pa tudi ciljev trajnosti in vključujoče družbe ter blaginje.</w:t>
      </w:r>
    </w:p>
    <w:p w:rsidR="00186430" w:rsidRPr="00DF249A" w:rsidRDefault="00186430" w:rsidP="00DF249A">
      <w:pPr>
        <w:pStyle w:val="Default"/>
        <w:spacing w:line="276" w:lineRule="auto"/>
        <w:jc w:val="both"/>
        <w:rPr>
          <w:rFonts w:ascii="Arial" w:hAnsi="Arial" w:cs="Arial"/>
          <w:sz w:val="22"/>
          <w:szCs w:val="22"/>
        </w:rPr>
      </w:pPr>
    </w:p>
    <w:p w:rsidR="00186430" w:rsidRPr="00DF249A" w:rsidRDefault="00186430" w:rsidP="00DF249A">
      <w:pPr>
        <w:pStyle w:val="Default"/>
        <w:spacing w:line="276" w:lineRule="auto"/>
        <w:jc w:val="both"/>
        <w:rPr>
          <w:rFonts w:ascii="Arial" w:hAnsi="Arial" w:cs="Arial"/>
          <w:sz w:val="22"/>
          <w:szCs w:val="22"/>
        </w:rPr>
      </w:pPr>
    </w:p>
    <w:p w:rsidR="00E8095D" w:rsidRPr="00DF249A" w:rsidRDefault="008561AD" w:rsidP="00DF249A">
      <w:pPr>
        <w:pStyle w:val="Naslov2"/>
        <w:spacing w:before="0" w:line="276" w:lineRule="auto"/>
        <w:jc w:val="both"/>
        <w:rPr>
          <w:rFonts w:ascii="Arial" w:hAnsi="Arial" w:cs="Arial"/>
        </w:rPr>
      </w:pPr>
      <w:bookmarkStart w:id="4" w:name="_Toc16701306"/>
      <w:r w:rsidRPr="00DF249A">
        <w:rPr>
          <w:rFonts w:ascii="Arial" w:hAnsi="Arial" w:cs="Arial"/>
        </w:rPr>
        <w:t>SC1.i) I</w:t>
      </w:r>
      <w:r w:rsidR="00E8095D" w:rsidRPr="00DF249A">
        <w:rPr>
          <w:rFonts w:ascii="Arial" w:hAnsi="Arial" w:cs="Arial"/>
        </w:rPr>
        <w:t>zboljšanje raziskovalnih in inovacijskih zmogljivosti ter uvajanjem naprednih tehnologij</w:t>
      </w:r>
      <w:bookmarkEnd w:id="4"/>
    </w:p>
    <w:p w:rsidR="00E8095D" w:rsidRPr="00DF249A" w:rsidRDefault="00E8095D" w:rsidP="00DF249A">
      <w:pPr>
        <w:spacing w:after="0" w:line="276" w:lineRule="auto"/>
        <w:jc w:val="both"/>
        <w:rPr>
          <w:rFonts w:ascii="Arial" w:hAnsi="Arial" w:cs="Arial"/>
        </w:rPr>
      </w:pPr>
    </w:p>
    <w:p w:rsidR="00A03CEC" w:rsidRPr="00DF249A" w:rsidRDefault="00A03CEC" w:rsidP="00DF249A">
      <w:pPr>
        <w:pStyle w:val="Naslov4"/>
        <w:spacing w:before="0" w:line="276" w:lineRule="auto"/>
        <w:rPr>
          <w:rFonts w:ascii="Arial" w:hAnsi="Arial" w:cs="Arial"/>
          <w:i w:val="0"/>
        </w:rPr>
      </w:pPr>
      <w:r w:rsidRPr="00DF249A">
        <w:rPr>
          <w:rFonts w:ascii="Arial" w:hAnsi="Arial" w:cs="Arial"/>
          <w:i w:val="0"/>
        </w:rPr>
        <w:t>Predlagani ukrepi:</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Krepitev kapacitet za raziskovanje, še posebej v povezavi z nacionalnimi strateškimi razvojnimi prioritetami: raziskovalna infrastruktura, ki vključuje tako objekte kot opremo, vključno s hrbteničnim omrežjem za raziskovalno infrastrukturo.</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Vzpostavitev sistema podpor za prenos znanja in dodatne spodbude za aplikativne projekte.</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Krepitev sodelovanja med raziskovalnimi organizacijami (RO) in gospodarstvom v zgodnjih fazah TRL (3-6) – sistemska podpora programom in projektom.</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lastRenderedPageBreak/>
        <w:t xml:space="preserve">Spodbujanje raziskav razvoja in inovacij (TRL 6-9) s povratnimi in nepovratnimi viri ter kombinacijo povratnih/nepovratnih virov </w:t>
      </w:r>
      <w:r w:rsidRPr="00DF249A">
        <w:rPr>
          <w:rFonts w:ascii="Arial" w:eastAsia="Times New Roman" w:hAnsi="Arial" w:cs="Arial"/>
          <w:bCs/>
          <w:noProof/>
          <w:color w:val="000000"/>
          <w:lang w:eastAsia="sl-SI"/>
        </w:rPr>
        <w:t xml:space="preserve"> </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Krepitev kapacitet podjetij za realizacijo eksperimentalnega razvoja (demo projekti) in podpora nosilnim nacionalnim prebojnim projektom.</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Krepitev sinergij med različnimi viri financiranja za krepitev evropskega raziskovalno inovacijskega okvira.</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 xml:space="preserve">Spodbujanje prebojnih idej ter krepitev sodelovanja med </w:t>
      </w:r>
      <w:r w:rsidRPr="00DF249A">
        <w:rPr>
          <w:rFonts w:ascii="Arial" w:eastAsia="Times New Roman" w:hAnsi="Arial" w:cs="Arial"/>
          <w:bCs/>
          <w:noProof/>
          <w:color w:val="000000"/>
          <w:lang w:eastAsia="sl-SI"/>
        </w:rPr>
        <w:t>gospodarstvom, raziskovalnih organizacijami in subjekti, ki delujejo na področju ustvarjalnosti.</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Krepitev razvojne internacionalizacije: spodbujanje sodelovanja podjetij in RR institucij na skupnih RRI projektih na mednarodni ravni.</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Krepitev mreženja, povezovanja in sodelovanja med gospodarstvom, izobraževalnimi, ter raziskovalnimi institucijami in drugimi deležniki na prednostnih področjih pametne specializacije (SRIP-i)</w:t>
      </w:r>
    </w:p>
    <w:p w:rsidR="00A03CEC" w:rsidRPr="00DF249A" w:rsidRDefault="00A03CEC" w:rsidP="00DF249A">
      <w:pPr>
        <w:pStyle w:val="Odstavekseznama"/>
        <w:numPr>
          <w:ilvl w:val="0"/>
          <w:numId w:val="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Opolnomočenje sistemskih izvajalcev nalog na področju podjetniškega, inovativnega, finančnega in raziskovalnega okolja (sodelovanje v mednarodnem prostoru).</w:t>
      </w:r>
    </w:p>
    <w:p w:rsidR="00A03CEC" w:rsidRPr="00DF249A" w:rsidRDefault="00A03CEC" w:rsidP="00DF249A">
      <w:pPr>
        <w:spacing w:after="0" w:line="276" w:lineRule="auto"/>
        <w:ind w:left="360"/>
        <w:jc w:val="both"/>
        <w:rPr>
          <w:rFonts w:ascii="Arial" w:eastAsia="Times New Roman" w:hAnsi="Arial" w:cs="Arial"/>
          <w:bCs/>
          <w:color w:val="000000"/>
          <w:lang w:eastAsia="sl-SI"/>
        </w:rPr>
      </w:pPr>
    </w:p>
    <w:p w:rsidR="00A03CEC" w:rsidRPr="00DF249A" w:rsidRDefault="00A03CEC" w:rsidP="00DF249A">
      <w:pPr>
        <w:spacing w:after="0" w:line="276" w:lineRule="auto"/>
        <w:ind w:left="360"/>
        <w:jc w:val="both"/>
        <w:rPr>
          <w:rFonts w:ascii="Arial" w:eastAsia="Times New Roman" w:hAnsi="Arial" w:cs="Arial"/>
          <w:bCs/>
          <w:color w:val="000000"/>
          <w:lang w:eastAsia="sl-SI"/>
        </w:rPr>
      </w:pPr>
    </w:p>
    <w:p w:rsidR="00E8095D" w:rsidRPr="00DF249A" w:rsidRDefault="008561AD" w:rsidP="00DF249A">
      <w:pPr>
        <w:pStyle w:val="Naslov2"/>
        <w:spacing w:before="0" w:line="276" w:lineRule="auto"/>
        <w:jc w:val="both"/>
        <w:rPr>
          <w:rFonts w:ascii="Arial" w:hAnsi="Arial" w:cs="Arial"/>
          <w:noProof/>
          <w:sz w:val="28"/>
          <w:szCs w:val="28"/>
        </w:rPr>
      </w:pPr>
      <w:bookmarkStart w:id="5" w:name="_Toc16701307"/>
      <w:r w:rsidRPr="00DF249A">
        <w:rPr>
          <w:rFonts w:ascii="Arial" w:hAnsi="Arial" w:cs="Arial"/>
          <w:noProof/>
          <w:sz w:val="28"/>
          <w:szCs w:val="28"/>
        </w:rPr>
        <w:t>SC1.ii) U</w:t>
      </w:r>
      <w:r w:rsidR="00E8095D" w:rsidRPr="00DF249A">
        <w:rPr>
          <w:rFonts w:ascii="Arial" w:hAnsi="Arial" w:cs="Arial"/>
          <w:noProof/>
          <w:sz w:val="28"/>
          <w:szCs w:val="28"/>
        </w:rPr>
        <w:t>živanje koristi digitalizacije za državljane, podjetja in vlade</w:t>
      </w:r>
      <w:r w:rsidR="00E8095D" w:rsidRPr="00DF249A">
        <w:rPr>
          <w:rFonts w:ascii="Arial" w:hAnsi="Arial" w:cs="Arial"/>
          <w:sz w:val="28"/>
          <w:szCs w:val="28"/>
        </w:rPr>
        <w:t xml:space="preserve"> </w:t>
      </w:r>
      <w:r w:rsidR="00E8095D" w:rsidRPr="00DF249A">
        <w:rPr>
          <w:rFonts w:ascii="Arial" w:hAnsi="Arial" w:cs="Arial"/>
          <w:noProof/>
          <w:sz w:val="28"/>
          <w:szCs w:val="28"/>
        </w:rPr>
        <w:t>da bi državljani, podjetja in vlade izkoristili prednosti digitalizacije</w:t>
      </w:r>
      <w:bookmarkEnd w:id="5"/>
    </w:p>
    <w:p w:rsidR="00BE3AEA" w:rsidRPr="00DF249A" w:rsidRDefault="00BE3AEA" w:rsidP="00DF249A">
      <w:pPr>
        <w:spacing w:after="0" w:line="276" w:lineRule="auto"/>
        <w:jc w:val="both"/>
        <w:rPr>
          <w:rFonts w:ascii="Arial" w:hAnsi="Arial" w:cs="Arial"/>
        </w:rPr>
      </w:pPr>
    </w:p>
    <w:p w:rsidR="00A03CEC" w:rsidRPr="00DF249A" w:rsidRDefault="00A03CEC" w:rsidP="00DF249A">
      <w:pPr>
        <w:spacing w:after="0" w:line="276" w:lineRule="auto"/>
        <w:ind w:left="-5" w:right="56"/>
        <w:jc w:val="both"/>
        <w:rPr>
          <w:rFonts w:ascii="Arial" w:hAnsi="Arial" w:cs="Arial"/>
        </w:rPr>
      </w:pPr>
      <w:r w:rsidRPr="00DF249A">
        <w:rPr>
          <w:rFonts w:ascii="Arial" w:eastAsia="Arial" w:hAnsi="Arial" w:cs="Arial"/>
          <w:b/>
        </w:rPr>
        <w:t>Slovenija zmanjšuje zaostanek za povprečjem EU pri digitalizaciji, napredek je opazen zlasti po letu 2016.</w:t>
      </w:r>
      <w:r w:rsidRPr="00DF249A">
        <w:rPr>
          <w:rFonts w:ascii="Arial" w:hAnsi="Arial" w:cs="Arial"/>
        </w:rPr>
        <w:t xml:space="preserve"> Po indeksu digitalnega gospodarstva in družbe (DESI), ki vključuje pet področij, se je v letu 2018 uvrstila na 15. mesto med članicami EU</w:t>
      </w:r>
      <w:r w:rsidRPr="00DF249A">
        <w:rPr>
          <w:rFonts w:ascii="Arial" w:hAnsi="Arial" w:cs="Arial"/>
          <w:vertAlign w:val="superscript"/>
        </w:rPr>
        <w:footnoteReference w:id="6"/>
      </w:r>
      <w:r w:rsidRPr="00DF249A">
        <w:rPr>
          <w:rFonts w:ascii="Arial" w:hAnsi="Arial" w:cs="Arial"/>
        </w:rPr>
        <w:t xml:space="preserve">. Najbolj je napredovala pri integraciji digitalne ekonomije v podjetja, izboljšanje pa je zabeleženo tudi pri digitalizaciji javnih storitev, vendar pa Slovenija zaostaja za razvitimi državami EU pri izkoriščanju potenciala javnih e-storitev in digitalizaciji javne uprave. Izboljšanje na področju digitalizacije podjetij je v določeni meri posledica uvedbe obvezne uporabe e-računov pri poslovanju s proračunskimi uporabniki, kar kaže, da bi lahko država s premišljenimi ukrepi pomembno pospešila digitalizacijo tudi na drugih področjih. Med področji indeksa DESI Slovenija nazaduje pri uporabi interneta in povezljivosti. Šibko izhodišče za digitalizacijo predstavlja tudi zmanjševanje naložb v informacijsko-komunikacijske tehnologije (IKT), ki so v letu 2017 z 1,9 % BDP zaostajale za </w:t>
      </w:r>
      <w:proofErr w:type="spellStart"/>
      <w:r w:rsidRPr="00DF249A">
        <w:rPr>
          <w:rFonts w:ascii="Arial" w:hAnsi="Arial" w:cs="Arial"/>
        </w:rPr>
        <w:t>predkrizno</w:t>
      </w:r>
      <w:proofErr w:type="spellEnd"/>
      <w:r w:rsidRPr="00DF249A">
        <w:rPr>
          <w:rFonts w:ascii="Arial" w:hAnsi="Arial" w:cs="Arial"/>
        </w:rPr>
        <w:t xml:space="preserve"> ravnijo. Zaradi hitrega tehnološkega napredka je treba okrepiti vlaganja v IKT</w:t>
      </w:r>
      <w:r w:rsidRPr="00DF249A">
        <w:rPr>
          <w:rFonts w:ascii="Arial" w:hAnsi="Arial" w:cs="Arial"/>
          <w:vertAlign w:val="superscript"/>
        </w:rPr>
        <w:footnoteReference w:id="7"/>
      </w:r>
      <w:r w:rsidRPr="00DF249A">
        <w:rPr>
          <w:rFonts w:ascii="Arial" w:hAnsi="Arial" w:cs="Arial"/>
        </w:rPr>
        <w:t xml:space="preserve">, kjer zaostajamo, z izjemo nekaterih področij (npr. robotika). </w:t>
      </w:r>
    </w:p>
    <w:p w:rsidR="00A03CEC" w:rsidRPr="00DF249A" w:rsidRDefault="00A03CEC" w:rsidP="00DF249A">
      <w:pPr>
        <w:spacing w:after="0" w:line="276" w:lineRule="auto"/>
        <w:ind w:left="-5" w:right="56"/>
        <w:jc w:val="both"/>
        <w:rPr>
          <w:rFonts w:ascii="Arial" w:hAnsi="Arial" w:cs="Arial"/>
        </w:rPr>
      </w:pPr>
      <w:r w:rsidRPr="00DF249A">
        <w:rPr>
          <w:rFonts w:ascii="Arial" w:hAnsi="Arial" w:cs="Arial"/>
        </w:rPr>
        <w:t>Število diplomantov na področju IKT po letu 2012 upada predvsem zaradi zmanjševanja generacij za vpis v terciarno izobraževanje, njihov delež v skupnem številu diplomantov pa je malo nad povprečjem EU. Ob pričakovanem povečevanju potreb po IKT kadrih</w:t>
      </w:r>
      <w:r w:rsidRPr="00DF249A">
        <w:rPr>
          <w:rFonts w:ascii="Arial" w:hAnsi="Arial" w:cs="Arial"/>
          <w:vertAlign w:val="superscript"/>
        </w:rPr>
        <w:footnoteReference w:id="8"/>
      </w:r>
      <w:r w:rsidRPr="00DF249A">
        <w:rPr>
          <w:rFonts w:ascii="Arial" w:hAnsi="Arial" w:cs="Arial"/>
        </w:rPr>
        <w:t xml:space="preserve"> je nujno, da javni in zasebni sektor preko štipendiranja vzpodbudita vpis na terciarni in srednješolski ravni IKT izobraževanja, z ustrezno komunikacijo pa se vpliva na povečanje privlačnosti teh poklicev za ženske. Na strani okrepitve povpraševanja prebivalcev po digitalnih storitvah je prostor za razširitev nabora, poenostavitev postopkov in usposabljanje, ki bi zlasti starejši in manj izobraženi populaciji omogočilo uporabo digitalnih storitev ter prispevalo k zmanjšanju digitalne vrzeli. Razvoj tehnoloških zmogljivosti in znanja na področjih, kot so analiza velikih baz podatkov, umetna inteligenca in strojno učenje so ob hkratni krepitvi digitalne pismenosti </w:t>
      </w:r>
      <w:r w:rsidRPr="00DF249A">
        <w:rPr>
          <w:rFonts w:ascii="Arial" w:hAnsi="Arial" w:cs="Arial"/>
        </w:rPr>
        <w:lastRenderedPageBreak/>
        <w:t xml:space="preserve">prebivalcev ključni dejavnik hitrejše digitalizacije poslovnega in javnega sektorja, ki bodo opredeljevali napredek Slovenije tudi pri inovacijski aktivnosti in konkurenčnosti. </w:t>
      </w:r>
    </w:p>
    <w:p w:rsidR="00DF249A" w:rsidRDefault="00DF249A" w:rsidP="00DF249A"/>
    <w:p w:rsidR="00A03CEC" w:rsidRPr="00DF249A" w:rsidRDefault="00A03CEC" w:rsidP="00DF249A">
      <w:pPr>
        <w:pStyle w:val="Naslov4"/>
        <w:spacing w:before="0" w:line="276" w:lineRule="auto"/>
        <w:rPr>
          <w:rFonts w:ascii="Arial" w:hAnsi="Arial" w:cs="Arial"/>
          <w:i w:val="0"/>
        </w:rPr>
      </w:pPr>
      <w:r w:rsidRPr="00DF249A">
        <w:rPr>
          <w:rFonts w:ascii="Arial" w:hAnsi="Arial" w:cs="Arial"/>
          <w:i w:val="0"/>
        </w:rPr>
        <w:t xml:space="preserve">Predlagani ukrepi: </w:t>
      </w:r>
    </w:p>
    <w:p w:rsidR="00A03CEC" w:rsidRPr="00DF249A" w:rsidRDefault="00A03CEC" w:rsidP="00DF249A">
      <w:pPr>
        <w:pStyle w:val="Odstavekseznama"/>
        <w:numPr>
          <w:ilvl w:val="0"/>
          <w:numId w:val="3"/>
        </w:numPr>
        <w:spacing w:after="0" w:line="276" w:lineRule="auto"/>
        <w:jc w:val="both"/>
        <w:rPr>
          <w:rFonts w:ascii="Arial" w:eastAsia="Times New Roman" w:hAnsi="Arial" w:cs="Arial"/>
          <w:bCs/>
          <w:lang w:eastAsia="sl-SI"/>
        </w:rPr>
      </w:pPr>
      <w:r w:rsidRPr="00DF249A">
        <w:rPr>
          <w:rFonts w:ascii="Arial" w:eastAsia="Times New Roman" w:hAnsi="Arial" w:cs="Arial"/>
          <w:bCs/>
          <w:noProof/>
          <w:lang w:eastAsia="sl-SI"/>
        </w:rPr>
        <w:t>Spodbude za digitalizacijo in digitalno transformacijo podjetij, z neposrednimi in posrednimi spodbudami gospodarstvu ter kombinaciji obeh virov</w:t>
      </w:r>
    </w:p>
    <w:p w:rsidR="00A03CEC" w:rsidRPr="00DF249A" w:rsidRDefault="00A03CEC" w:rsidP="00DF249A">
      <w:pPr>
        <w:pStyle w:val="Odstavekseznama"/>
        <w:numPr>
          <w:ilvl w:val="0"/>
          <w:numId w:val="3"/>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 xml:space="preserve">Vzpostavitev in nadgradnja podpornega okolja za digitalizacijo </w:t>
      </w:r>
    </w:p>
    <w:p w:rsidR="00A03CEC" w:rsidRPr="00DF249A" w:rsidRDefault="00A03CEC" w:rsidP="00DF249A">
      <w:pPr>
        <w:pStyle w:val="Odstavekseznama"/>
        <w:numPr>
          <w:ilvl w:val="0"/>
          <w:numId w:val="3"/>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Digitalizacija in nadgradnja informacijskih sistemov podpornega okolja za podjetništvo, vključno z zbornicami.</w:t>
      </w:r>
    </w:p>
    <w:p w:rsidR="00A03CEC" w:rsidRPr="00DF249A" w:rsidRDefault="00A03CEC" w:rsidP="00DF249A">
      <w:pPr>
        <w:pStyle w:val="Odstavekseznama"/>
        <w:numPr>
          <w:ilvl w:val="0"/>
          <w:numId w:val="3"/>
        </w:numPr>
        <w:spacing w:after="0" w:line="276" w:lineRule="auto"/>
        <w:jc w:val="both"/>
        <w:rPr>
          <w:rFonts w:ascii="Arial" w:eastAsia="Times New Roman" w:hAnsi="Arial" w:cs="Arial"/>
          <w:bCs/>
          <w:noProof/>
          <w:lang w:eastAsia="sl-SI"/>
        </w:rPr>
      </w:pPr>
      <w:r w:rsidRPr="00DF249A">
        <w:rPr>
          <w:rFonts w:ascii="Arial" w:eastAsia="Times New Roman" w:hAnsi="Arial" w:cs="Arial"/>
          <w:bCs/>
          <w:lang w:eastAsia="sl-SI"/>
        </w:rPr>
        <w:t>R</w:t>
      </w:r>
      <w:r w:rsidRPr="00DF249A">
        <w:rPr>
          <w:rFonts w:ascii="Arial" w:eastAsia="Times New Roman" w:hAnsi="Arial" w:cs="Arial"/>
          <w:bCs/>
          <w:noProof/>
          <w:lang w:eastAsia="sl-SI"/>
        </w:rPr>
        <w:t>azvoj in vzpostavitev inovativnih in kakovostnih storitev</w:t>
      </w:r>
      <w:r w:rsidRPr="00DF249A">
        <w:rPr>
          <w:rFonts w:ascii="Arial" w:hAnsi="Arial" w:cs="Arial"/>
        </w:rPr>
        <w:t xml:space="preserve"> e-uprave </w:t>
      </w:r>
      <w:r w:rsidRPr="00DF249A">
        <w:rPr>
          <w:rFonts w:ascii="Arial" w:eastAsia="Times New Roman" w:hAnsi="Arial" w:cs="Arial"/>
          <w:bCs/>
          <w:noProof/>
          <w:lang w:eastAsia="sl-SI"/>
        </w:rPr>
        <w:t>ter ukrepov za njihovo večjo, učinkovitejšo in varno uporabo.</w:t>
      </w:r>
    </w:p>
    <w:p w:rsidR="00A03CEC" w:rsidRPr="00DF249A" w:rsidRDefault="00A03CEC" w:rsidP="00DF249A">
      <w:pPr>
        <w:pStyle w:val="Odstavekseznama"/>
        <w:numPr>
          <w:ilvl w:val="0"/>
          <w:numId w:val="3"/>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Razvoj in vzpostavitev tehnologij in ukrepov za digitalizacijo, upravljanje in arhiviranje podatkov, poslovno analitiko, umetno inteligenco in informacijsko varnost ter krepitev zaupanja v digitalno poslovanje države in lokalnih skupnosti in povečanje uporabe storitev</w:t>
      </w:r>
      <w:r w:rsidRPr="00DF249A">
        <w:rPr>
          <w:rFonts w:ascii="Arial" w:hAnsi="Arial" w:cs="Arial"/>
        </w:rPr>
        <w:t xml:space="preserve"> e-uprave</w:t>
      </w:r>
      <w:r w:rsidRPr="00DF249A">
        <w:rPr>
          <w:rFonts w:ascii="Arial" w:eastAsia="Times New Roman" w:hAnsi="Arial" w:cs="Arial"/>
          <w:bCs/>
          <w:noProof/>
          <w:lang w:eastAsia="sl-SI"/>
        </w:rPr>
        <w:t xml:space="preserve">. </w:t>
      </w:r>
    </w:p>
    <w:p w:rsidR="00A03CEC" w:rsidRPr="00DF249A" w:rsidRDefault="00A03CEC" w:rsidP="00DF249A">
      <w:pPr>
        <w:pStyle w:val="Odstavekseznama"/>
        <w:numPr>
          <w:ilvl w:val="0"/>
          <w:numId w:val="3"/>
        </w:numPr>
        <w:spacing w:after="0" w:line="276" w:lineRule="auto"/>
        <w:jc w:val="both"/>
        <w:rPr>
          <w:rFonts w:ascii="Arial" w:eastAsia="Times New Roman" w:hAnsi="Arial" w:cs="Arial"/>
          <w:bCs/>
          <w:lang w:eastAsia="sl-SI"/>
        </w:rPr>
      </w:pPr>
      <w:r w:rsidRPr="00DF249A">
        <w:rPr>
          <w:rFonts w:ascii="Arial" w:eastAsia="Times New Roman" w:hAnsi="Arial" w:cs="Arial"/>
          <w:bCs/>
          <w:lang w:eastAsia="sl-SI"/>
        </w:rPr>
        <w:t>Pospeševanje digitalnega preoblikovanja Slovenije s spodbujanjem implementacije in varne uporabe digitalnih tehnologij, digitalnih rešitev, ter ozaveščanjem glede njihove varne uporabe.</w:t>
      </w:r>
    </w:p>
    <w:p w:rsidR="008561AD" w:rsidRPr="00DF249A" w:rsidRDefault="008561AD" w:rsidP="00DF249A">
      <w:pPr>
        <w:spacing w:after="0" w:line="276" w:lineRule="auto"/>
        <w:ind w:left="-5" w:right="56"/>
        <w:jc w:val="both"/>
        <w:rPr>
          <w:rFonts w:ascii="Arial" w:hAnsi="Arial" w:cs="Arial"/>
        </w:rPr>
      </w:pPr>
    </w:p>
    <w:p w:rsidR="00E8095D" w:rsidRPr="00DF249A" w:rsidRDefault="00A03CEC" w:rsidP="00DF249A">
      <w:pPr>
        <w:pStyle w:val="Naslov2"/>
        <w:spacing w:before="0" w:line="276" w:lineRule="auto"/>
        <w:jc w:val="both"/>
        <w:rPr>
          <w:rFonts w:ascii="Arial" w:hAnsi="Arial" w:cs="Arial"/>
        </w:rPr>
      </w:pPr>
      <w:bookmarkStart w:id="6" w:name="_Toc16701308"/>
      <w:r w:rsidRPr="00DF249A">
        <w:rPr>
          <w:rFonts w:ascii="Arial" w:hAnsi="Arial" w:cs="Arial"/>
        </w:rPr>
        <w:t>SC1. iii) I</w:t>
      </w:r>
      <w:r w:rsidR="00E8095D" w:rsidRPr="00DF249A">
        <w:rPr>
          <w:rFonts w:ascii="Arial" w:hAnsi="Arial" w:cs="Arial"/>
        </w:rPr>
        <w:t>zboljšanje rasti in konkurenčnosti MSP</w:t>
      </w:r>
      <w:bookmarkEnd w:id="6"/>
    </w:p>
    <w:p w:rsidR="00E8095D" w:rsidRPr="00DF249A" w:rsidRDefault="00E8095D" w:rsidP="00DF249A">
      <w:pPr>
        <w:spacing w:after="0" w:line="276" w:lineRule="auto"/>
        <w:jc w:val="both"/>
        <w:rPr>
          <w:rFonts w:ascii="Arial" w:eastAsia="Times New Roman" w:hAnsi="Arial" w:cs="Arial"/>
          <w:bCs/>
          <w:color w:val="000000"/>
          <w:lang w:eastAsia="sl-SI"/>
        </w:rPr>
      </w:pPr>
    </w:p>
    <w:p w:rsidR="00306E74" w:rsidRPr="00DF249A" w:rsidRDefault="00306E74" w:rsidP="00DF249A">
      <w:pPr>
        <w:spacing w:after="0" w:line="276" w:lineRule="auto"/>
        <w:jc w:val="both"/>
        <w:rPr>
          <w:rFonts w:ascii="Arial" w:hAnsi="Arial" w:cs="Arial"/>
          <w:b/>
        </w:rPr>
      </w:pPr>
      <w:r w:rsidRPr="00DF249A">
        <w:rPr>
          <w:rFonts w:ascii="Arial" w:hAnsi="Arial" w:cs="Arial"/>
        </w:rPr>
        <w:t>Podjetniška aktivnost predstavlja pomemben dejavnik dolgoročne rasti produktivnosti, saj pomeni potencial za prenos znanja in pretvarjanje novih idej v tržno uspešne inovacije. Zgodnja podjetniška aktivnost, ki kaže, kolikšen delež prebivalstva se v posameznem letu vključuje v podjetništvo</w:t>
      </w:r>
      <w:r w:rsidRPr="00DF249A">
        <w:rPr>
          <w:rFonts w:ascii="Arial" w:hAnsi="Arial" w:cs="Arial"/>
          <w:vertAlign w:val="superscript"/>
        </w:rPr>
        <w:footnoteReference w:id="9"/>
      </w:r>
      <w:r w:rsidRPr="00DF249A">
        <w:rPr>
          <w:rFonts w:ascii="Arial" w:hAnsi="Arial" w:cs="Arial"/>
        </w:rPr>
        <w:t>, se je po podatkih GEM</w:t>
      </w:r>
      <w:r w:rsidRPr="00DF249A">
        <w:rPr>
          <w:rFonts w:ascii="Arial" w:hAnsi="Arial" w:cs="Arial"/>
          <w:vertAlign w:val="superscript"/>
        </w:rPr>
        <w:footnoteReference w:id="10"/>
      </w:r>
      <w:r w:rsidRPr="00DF249A">
        <w:rPr>
          <w:rFonts w:ascii="Arial" w:hAnsi="Arial" w:cs="Arial"/>
        </w:rPr>
        <w:t xml:space="preserve"> s krepitvijo gospodarskega cikla precej povečala. Vrh je dosegla v letu 2016, a je tudi v letih 2017 in 2018, ko so na zmanjšan delež zgodnjih podjetnikov verjetno vplivale vse boljše zaposlitvene možnosti, ostala nad dolgoletnim povprečjem. Kljub temu Slovenija zaostaja glede nastajanja novih podjetij. V primerjavi s povprečjem držav EU, ki so vključene v raziskavo GEM, ima manjši delež zgodnjih podjetnikov, ki se za podjetništvo odločijo zaradi zaznanih poslovnih priložnosti, delež podjetnikov zaradi nuje pa je primerljiv. Hkrati pa je v Slovenji delež prebivalstva, ki ocenjuje, da ima zadostna znanja in sposobnosti za podjetništvo, v mednarodni primerjavi ugoden, kar nakazuje na potencial, ki bi ga z izboljšanjem ustreznih politik lahko bolje izkoristili. Po izsledkih raziskave GEM se pogoji za podjetništvo postopno izboljšujejo, izziv pa je ustvarjanje spodbudnega poslovnega okolja. </w:t>
      </w:r>
      <w:r w:rsidR="00A12DCD" w:rsidRPr="00DF249A">
        <w:rPr>
          <w:rFonts w:ascii="Arial" w:hAnsi="Arial" w:cs="Arial"/>
        </w:rPr>
        <w:t>Vir: POR 2019</w:t>
      </w:r>
    </w:p>
    <w:p w:rsidR="00A12DCD" w:rsidRPr="00DF249A" w:rsidRDefault="00A12DCD" w:rsidP="00DF249A">
      <w:pPr>
        <w:pStyle w:val="Default"/>
        <w:spacing w:line="276" w:lineRule="auto"/>
        <w:jc w:val="both"/>
        <w:rPr>
          <w:rFonts w:ascii="Arial" w:hAnsi="Arial" w:cs="Arial"/>
          <w:sz w:val="22"/>
          <w:szCs w:val="22"/>
        </w:rPr>
      </w:pPr>
    </w:p>
    <w:p w:rsidR="00306E74" w:rsidRPr="00DF249A" w:rsidRDefault="00927A6A" w:rsidP="00DF249A">
      <w:pPr>
        <w:pStyle w:val="Default"/>
        <w:spacing w:line="276" w:lineRule="auto"/>
        <w:jc w:val="both"/>
        <w:rPr>
          <w:rFonts w:ascii="Arial" w:hAnsi="Arial" w:cs="Arial"/>
          <w:sz w:val="22"/>
          <w:szCs w:val="22"/>
        </w:rPr>
      </w:pPr>
      <w:r w:rsidRPr="00DF249A">
        <w:rPr>
          <w:rFonts w:ascii="Arial" w:hAnsi="Arial" w:cs="Arial"/>
          <w:sz w:val="22"/>
          <w:szCs w:val="22"/>
        </w:rPr>
        <w:t xml:space="preserve">Prenos podjetij je kot eden izmed ključnih razvojnih problemov MSP od sredine devetdesetih let prejšnjega stoletja prepoznan tudi v EU, saj se po nekaterih ocenah v Evropi vsako leto izvrši prenos 450.000  podjetij z dvema milijonoma zaposlenih. Čeravno je podpora podjetjem v ustanavljanju izjemno pomemben element ustvarjanja novih delovnih mest in inovativnega prenavljanja gospodarske strukture, ne smemo zanemariti raziskav, ki kažejo, da obstoječa podjetja ohranjajo v povprečju pet delovnih mest, medtem ko podjetja v ustanavljanju ustvarijo v povprečju le dve delovni mesti, pa tudi da je verjetnost uspešnega poslovanja podjetja večja </w:t>
      </w:r>
      <w:r w:rsidRPr="00DF249A">
        <w:rPr>
          <w:rFonts w:ascii="Arial" w:hAnsi="Arial" w:cs="Arial"/>
          <w:sz w:val="22"/>
          <w:szCs w:val="22"/>
        </w:rPr>
        <w:lastRenderedPageBreak/>
        <w:t>pri uspešno uresničenem prenosu podjetja kot pa pri ust</w:t>
      </w:r>
      <w:r w:rsidR="00A12DCD" w:rsidRPr="00DF249A">
        <w:rPr>
          <w:rFonts w:ascii="Arial" w:hAnsi="Arial" w:cs="Arial"/>
          <w:sz w:val="22"/>
          <w:szCs w:val="22"/>
        </w:rPr>
        <w:t>anovitvi novega podjetja. Vir. P</w:t>
      </w:r>
      <w:r w:rsidRPr="00DF249A">
        <w:rPr>
          <w:rFonts w:ascii="Arial" w:hAnsi="Arial" w:cs="Arial"/>
          <w:sz w:val="22"/>
          <w:szCs w:val="22"/>
        </w:rPr>
        <w:t>odjetniški observatorij 2018.</w:t>
      </w:r>
    </w:p>
    <w:p w:rsidR="00E8095D" w:rsidRPr="00DF249A" w:rsidRDefault="00E8095D" w:rsidP="00DF249A">
      <w:pPr>
        <w:pStyle w:val="Default"/>
        <w:spacing w:line="276" w:lineRule="auto"/>
        <w:jc w:val="both"/>
        <w:rPr>
          <w:rFonts w:ascii="Arial" w:hAnsi="Arial" w:cs="Arial"/>
          <w:sz w:val="22"/>
          <w:szCs w:val="22"/>
        </w:rPr>
      </w:pPr>
    </w:p>
    <w:p w:rsidR="00E8095D" w:rsidRPr="00DF249A" w:rsidRDefault="003A2FF8" w:rsidP="00DF249A">
      <w:pPr>
        <w:pStyle w:val="Naslov4"/>
        <w:spacing w:before="0" w:line="276" w:lineRule="auto"/>
        <w:jc w:val="both"/>
        <w:rPr>
          <w:rFonts w:ascii="Arial" w:hAnsi="Arial" w:cs="Arial"/>
          <w:i w:val="0"/>
        </w:rPr>
      </w:pPr>
      <w:r w:rsidRPr="00DF249A">
        <w:rPr>
          <w:rFonts w:ascii="Arial" w:hAnsi="Arial" w:cs="Arial"/>
          <w:i w:val="0"/>
        </w:rPr>
        <w:t>Predlagani ukrepi:</w:t>
      </w:r>
    </w:p>
    <w:p w:rsidR="00A26116" w:rsidRPr="00DF249A" w:rsidRDefault="00A26116" w:rsidP="00DF249A">
      <w:pPr>
        <w:pStyle w:val="Odstavekseznama"/>
        <w:numPr>
          <w:ilvl w:val="0"/>
          <w:numId w:val="5"/>
        </w:numPr>
        <w:spacing w:after="0" w:line="276" w:lineRule="auto"/>
        <w:jc w:val="both"/>
        <w:rPr>
          <w:rFonts w:ascii="Arial" w:hAnsi="Arial" w:cs="Arial"/>
        </w:rPr>
      </w:pPr>
      <w:r w:rsidRPr="00DF249A">
        <w:rPr>
          <w:rFonts w:ascii="Arial" w:hAnsi="Arial" w:cs="Arial"/>
        </w:rPr>
        <w:t xml:space="preserve">Vzpostavitev, nadgradnja in optimizacija ekosistema za podporo podjetništva, ki vključuje mehke ukrepe in infrastrukturo (ekonomsko poslovna infrastruktura, vključno s subjekti inovacijskega okolja: poslovne cone, podjetniški inkubatorji, tehnološki parki, zbornice, itd. ter druge sodobne oblike podpornega okolja (kot na primer pospeševalniki, </w:t>
      </w:r>
      <w:proofErr w:type="spellStart"/>
      <w:r w:rsidRPr="00DF249A">
        <w:rPr>
          <w:rFonts w:ascii="Arial" w:hAnsi="Arial" w:cs="Arial"/>
        </w:rPr>
        <w:t>coworking</w:t>
      </w:r>
      <w:proofErr w:type="spellEnd"/>
      <w:r w:rsidRPr="00DF249A">
        <w:rPr>
          <w:rFonts w:ascii="Arial" w:hAnsi="Arial" w:cs="Arial"/>
        </w:rPr>
        <w:t xml:space="preserve"> prostori, laboratoriji (</w:t>
      </w:r>
      <w:proofErr w:type="spellStart"/>
      <w:r w:rsidRPr="00DF249A">
        <w:rPr>
          <w:rFonts w:ascii="Arial" w:hAnsi="Arial" w:cs="Arial"/>
        </w:rPr>
        <w:t>lab</w:t>
      </w:r>
      <w:proofErr w:type="spellEnd"/>
      <w:r w:rsidRPr="00DF249A">
        <w:rPr>
          <w:rFonts w:ascii="Arial" w:hAnsi="Arial" w:cs="Arial"/>
        </w:rPr>
        <w:t xml:space="preserve">) itd.)) in  ter storitve na vseh nivojih sistema SPOT - tako na nacionalni kot tudi lokalni ravni. Razvoj specializiranih podpornih storitev za podjetništvo na področjih kot so npr. turizem, kultura, kreativne industrije, krožno gospodarstvo, srebrna ekonomija, … </w:t>
      </w:r>
    </w:p>
    <w:p w:rsidR="00A26116" w:rsidRPr="00DF249A" w:rsidRDefault="00A26116" w:rsidP="00DF249A">
      <w:pPr>
        <w:pStyle w:val="Odstavekseznama"/>
        <w:numPr>
          <w:ilvl w:val="0"/>
          <w:numId w:val="5"/>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Finančne in nefinančne spodbude za nove podjetniške podjeme in novonastala podjetja z namenom prehoda v fazo hitrejše rasti (start-ups in podjetja v prehodu v naslednjo fazo rasti) in za hitrorastoča podjetja za prehod na globalne trge (scale-ups)  ter kombinacije povratnih/nepovratnih virov.</w:t>
      </w:r>
    </w:p>
    <w:p w:rsidR="00A26116" w:rsidRPr="00DF249A" w:rsidRDefault="00A26116" w:rsidP="00DF249A">
      <w:pPr>
        <w:pStyle w:val="Odstavekseznama"/>
        <w:numPr>
          <w:ilvl w:val="0"/>
          <w:numId w:val="5"/>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Finančne in nefinančne spodbude za rast in razvoj podjetij ter kombinacija povratnih/nepovratnih virov.</w:t>
      </w:r>
    </w:p>
    <w:p w:rsidR="00A26116" w:rsidRPr="00DF249A" w:rsidRDefault="00A26116" w:rsidP="00DF249A">
      <w:pPr>
        <w:pStyle w:val="Odstavekseznama"/>
        <w:numPr>
          <w:ilvl w:val="0"/>
          <w:numId w:val="5"/>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Spodbujanje procesnih izboljšav, novih poslovnih modelov, uvajanje poslovne odličnosti v podjetja, vključno z zagotavljanjem internih sistemov za zagotavljanje kakovosti storitev, razvoj novih in izboljšanih produktov in storitev, vključno z razvojem turističnih produktov in kulturnim turizmom.</w:t>
      </w:r>
    </w:p>
    <w:p w:rsidR="00A26116" w:rsidRPr="00DF249A" w:rsidRDefault="00A26116" w:rsidP="00DF249A">
      <w:pPr>
        <w:pStyle w:val="Odstavekseznama"/>
        <w:numPr>
          <w:ilvl w:val="0"/>
          <w:numId w:val="5"/>
        </w:numPr>
        <w:spacing w:after="0" w:line="276" w:lineRule="auto"/>
        <w:jc w:val="both"/>
        <w:rPr>
          <w:rFonts w:ascii="Arial" w:hAnsi="Arial" w:cs="Arial"/>
        </w:rPr>
      </w:pPr>
      <w:r w:rsidRPr="00DF249A">
        <w:rPr>
          <w:rFonts w:ascii="Arial" w:hAnsi="Arial" w:cs="Arial"/>
        </w:rPr>
        <w:t>Spodbujanje internacionalizacije prek oblikovanja partnerstev s podjetji na tujih trgih, promocije in krepitev blagovnih znamk proizvodov in storitev slovenskih podjetij v tujini, spodbujanje skupnih vlaganj na tujih trgih (»</w:t>
      </w:r>
      <w:proofErr w:type="spellStart"/>
      <w:r w:rsidRPr="00DF249A">
        <w:rPr>
          <w:rFonts w:ascii="Arial" w:hAnsi="Arial" w:cs="Arial"/>
        </w:rPr>
        <w:t>joint</w:t>
      </w:r>
      <w:proofErr w:type="spellEnd"/>
      <w:r w:rsidRPr="00DF249A">
        <w:rPr>
          <w:rFonts w:ascii="Arial" w:hAnsi="Arial" w:cs="Arial"/>
        </w:rPr>
        <w:t xml:space="preserve"> </w:t>
      </w:r>
      <w:proofErr w:type="spellStart"/>
      <w:r w:rsidRPr="00DF249A">
        <w:rPr>
          <w:rFonts w:ascii="Arial" w:hAnsi="Arial" w:cs="Arial"/>
        </w:rPr>
        <w:t>ventures</w:t>
      </w:r>
      <w:proofErr w:type="spellEnd"/>
      <w:r w:rsidRPr="00DF249A">
        <w:rPr>
          <w:rFonts w:ascii="Arial" w:hAnsi="Arial" w:cs="Arial"/>
        </w:rPr>
        <w:t>«), sofinanciranje pilotno-demonstracijskih projektov z namenom internacionalizacije in uporaba mednarodnega razvojnega sodelovanja za internacionalizacijo, promocija slovenskih podjetij na tujih trgih (sejmi, forumi, B2B, delegacije, itd.) in izvajanje tržnih raziskav tujih trgov, študij izvedljivosti.</w:t>
      </w:r>
    </w:p>
    <w:p w:rsidR="00A26116" w:rsidRPr="00DF249A" w:rsidRDefault="00A26116" w:rsidP="00DF249A">
      <w:pPr>
        <w:pStyle w:val="Odstavekseznama"/>
        <w:numPr>
          <w:ilvl w:val="0"/>
          <w:numId w:val="5"/>
        </w:numPr>
        <w:spacing w:after="0" w:line="276" w:lineRule="auto"/>
        <w:jc w:val="both"/>
        <w:rPr>
          <w:rFonts w:ascii="Arial" w:hAnsi="Arial" w:cs="Arial"/>
        </w:rPr>
      </w:pPr>
      <w:r w:rsidRPr="00DF249A">
        <w:rPr>
          <w:rFonts w:ascii="Arial" w:hAnsi="Arial" w:cs="Arial"/>
        </w:rPr>
        <w:t>Spodbujanje investicij (domačih in tujih) posredno prek SPOT Global in z neposrednimi finančnimi spodbudami.</w:t>
      </w:r>
    </w:p>
    <w:p w:rsidR="00A26116" w:rsidRPr="00DF249A" w:rsidRDefault="00A26116" w:rsidP="00DF249A">
      <w:pPr>
        <w:pStyle w:val="Odstavekseznama"/>
        <w:numPr>
          <w:ilvl w:val="0"/>
          <w:numId w:val="5"/>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Razvoj novih inovativnih pristopov in podpor na področju ustvarjalnosti.</w:t>
      </w:r>
    </w:p>
    <w:p w:rsidR="00A26116" w:rsidRPr="00DF249A" w:rsidRDefault="00A26116" w:rsidP="00DF249A">
      <w:pPr>
        <w:pStyle w:val="Odstavekseznama"/>
        <w:numPr>
          <w:ilvl w:val="0"/>
          <w:numId w:val="5"/>
        </w:numPr>
        <w:spacing w:after="0" w:line="276" w:lineRule="auto"/>
        <w:jc w:val="both"/>
        <w:rPr>
          <w:rFonts w:ascii="Arial" w:eastAsia="Times New Roman" w:hAnsi="Arial" w:cs="Arial"/>
          <w:bCs/>
          <w:lang w:eastAsia="sl-SI"/>
        </w:rPr>
      </w:pPr>
      <w:r w:rsidRPr="00DF249A">
        <w:rPr>
          <w:rFonts w:ascii="Arial" w:eastAsia="Times New Roman" w:hAnsi="Arial" w:cs="Arial"/>
          <w:bCs/>
          <w:lang w:eastAsia="sl-SI"/>
        </w:rPr>
        <w:t>Spodbujanje socialnih inovacij in socialnega podjetništva, tj. podjetništva s pozitivnimi družbenimi učinki, visoko stopnjo inovativnosti in zagotavljanja dodatne ponudbe storitev v javnem interesu, ki deluje na trgu in posluje po tržnih zakonitostih ter u</w:t>
      </w:r>
      <w:r w:rsidRPr="00DF249A">
        <w:rPr>
          <w:rFonts w:ascii="Arial" w:eastAsia="Times New Roman" w:hAnsi="Arial" w:cs="Arial"/>
          <w:bCs/>
          <w:noProof/>
          <w:lang w:eastAsia="sl-SI"/>
        </w:rPr>
        <w:t>stvarjanje pogojev za (re)integracijo najbolj ranljivih ciljnih skupin oziroma za ustvarjanje delovnih mest z visoko dodano vrednostjo, zlasti za vstop mladih ter ranljivih ciljnih skupin na trg dela.</w:t>
      </w:r>
    </w:p>
    <w:p w:rsidR="00A26116" w:rsidRPr="00DF249A" w:rsidRDefault="00A26116" w:rsidP="00DF249A">
      <w:pPr>
        <w:pStyle w:val="Odstavekseznama"/>
        <w:numPr>
          <w:ilvl w:val="0"/>
          <w:numId w:val="5"/>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Nadgradnja sistemskih ukrepov in storitev države za boljše poslovno in zakonodajno okolje, vključno z vzpostavitvijo ekosistema za partnersko sodelovanje različnih deležnikov pri so-oblikovanju politik in storitev ter rešitev za odpravo administrativnih ovir, vključno z vzpostavitvijo varnega okolja za eksperimentiranje in testiranje rešitev.</w:t>
      </w:r>
    </w:p>
    <w:p w:rsidR="00E8095D" w:rsidRPr="00DF249A" w:rsidRDefault="003B0315" w:rsidP="00DF249A">
      <w:pPr>
        <w:pStyle w:val="Odstavekseznama"/>
        <w:numPr>
          <w:ilvl w:val="0"/>
          <w:numId w:val="5"/>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R</w:t>
      </w:r>
      <w:r w:rsidR="00E8095D" w:rsidRPr="00DF249A">
        <w:rPr>
          <w:rFonts w:ascii="Arial" w:eastAsia="Times New Roman" w:hAnsi="Arial" w:cs="Arial"/>
          <w:bCs/>
          <w:noProof/>
          <w:color w:val="000000"/>
          <w:lang w:eastAsia="sl-SI"/>
        </w:rPr>
        <w:t>azvoj koncepta t.i. »srebrne ekonomije« in ponudbe (produktov, storitev), ki naslavljajo potrebe starejših</w:t>
      </w:r>
      <w:r w:rsidRPr="00DF249A">
        <w:rPr>
          <w:rFonts w:ascii="Arial" w:eastAsia="Times New Roman" w:hAnsi="Arial" w:cs="Arial"/>
          <w:bCs/>
          <w:noProof/>
          <w:color w:val="000000"/>
          <w:lang w:eastAsia="sl-SI"/>
        </w:rPr>
        <w:t>.</w:t>
      </w:r>
      <w:r w:rsidR="00E8095D" w:rsidRPr="00DF249A">
        <w:rPr>
          <w:rFonts w:ascii="Arial" w:eastAsia="Times New Roman" w:hAnsi="Arial" w:cs="Arial"/>
          <w:bCs/>
          <w:noProof/>
          <w:color w:val="000000"/>
          <w:lang w:eastAsia="sl-SI"/>
        </w:rPr>
        <w:t xml:space="preserve"> </w:t>
      </w:r>
    </w:p>
    <w:p w:rsidR="00E8095D" w:rsidRPr="00DF249A" w:rsidRDefault="00E8095D" w:rsidP="00DF249A">
      <w:pPr>
        <w:spacing w:after="0" w:line="276" w:lineRule="auto"/>
        <w:jc w:val="both"/>
        <w:rPr>
          <w:rFonts w:ascii="Arial" w:hAnsi="Arial" w:cs="Arial"/>
          <w:noProof/>
        </w:rPr>
      </w:pPr>
    </w:p>
    <w:p w:rsidR="00E8095D" w:rsidRPr="00DF249A" w:rsidRDefault="00165A54" w:rsidP="00DF249A">
      <w:pPr>
        <w:pStyle w:val="Naslov2"/>
        <w:spacing w:before="0" w:line="276" w:lineRule="auto"/>
        <w:jc w:val="both"/>
        <w:rPr>
          <w:rFonts w:ascii="Arial" w:hAnsi="Arial" w:cs="Arial"/>
        </w:rPr>
      </w:pPr>
      <w:bookmarkStart w:id="7" w:name="_Toc16701309"/>
      <w:r w:rsidRPr="00DF249A">
        <w:rPr>
          <w:rFonts w:ascii="Arial" w:hAnsi="Arial" w:cs="Arial"/>
        </w:rPr>
        <w:lastRenderedPageBreak/>
        <w:t>SC1.iv) R</w:t>
      </w:r>
      <w:r w:rsidR="00E8095D" w:rsidRPr="00DF249A">
        <w:rPr>
          <w:rFonts w:ascii="Arial" w:hAnsi="Arial" w:cs="Arial"/>
        </w:rPr>
        <w:t>azvoj znanj in spretnosti za pametno specializacijo, industrijsko tranzicijo in podjetništvo</w:t>
      </w:r>
      <w:bookmarkEnd w:id="7"/>
    </w:p>
    <w:p w:rsidR="00BE3AEA" w:rsidRPr="00DF249A" w:rsidRDefault="00BE3AEA" w:rsidP="00DF249A">
      <w:pPr>
        <w:spacing w:after="0" w:line="276" w:lineRule="auto"/>
        <w:jc w:val="both"/>
        <w:rPr>
          <w:rFonts w:ascii="Arial" w:hAnsi="Arial" w:cs="Arial"/>
        </w:rPr>
      </w:pPr>
    </w:p>
    <w:p w:rsidR="00763D01" w:rsidRDefault="00763D01" w:rsidP="00DF249A">
      <w:pPr>
        <w:spacing w:after="0" w:line="276" w:lineRule="auto"/>
        <w:jc w:val="both"/>
        <w:rPr>
          <w:rFonts w:ascii="Arial" w:hAnsi="Arial" w:cs="Arial"/>
        </w:rPr>
      </w:pPr>
      <w:r w:rsidRPr="00DF249A">
        <w:rPr>
          <w:rFonts w:ascii="Arial" w:hAnsi="Arial" w:cs="Arial"/>
        </w:rPr>
        <w:t xml:space="preserve">Z vidika razvoja znanj in spretnosti za Strategijo pametne specializacije, industrijski prehod in podjetništvo je pomembno, da se </w:t>
      </w:r>
      <w:r w:rsidRPr="00DF249A">
        <w:rPr>
          <w:rFonts w:ascii="Arial" w:hAnsi="Arial" w:cs="Arial"/>
          <w:b/>
        </w:rPr>
        <w:t>zagotovi celovitost ukrepov in podporno okolje (</w:t>
      </w:r>
      <w:r w:rsidRPr="00DF249A">
        <w:rPr>
          <w:rFonts w:ascii="Arial" w:hAnsi="Arial" w:cs="Arial"/>
        </w:rPr>
        <w:t xml:space="preserve">raziskovalni sektor, gospodarstvo, negospodarstvo, izobraževalni sistem), ki bo spodbujalo in omogočilo izboljšanje zmogljivosti in pravočasno in ustrezno obravnavo izzivov, ki jih prinašajo  tehnološke in </w:t>
      </w:r>
      <w:proofErr w:type="spellStart"/>
      <w:r w:rsidRPr="00DF249A">
        <w:rPr>
          <w:rFonts w:ascii="Arial" w:hAnsi="Arial" w:cs="Arial"/>
        </w:rPr>
        <w:t>netehnološke</w:t>
      </w:r>
      <w:proofErr w:type="spellEnd"/>
      <w:r w:rsidRPr="00DF249A">
        <w:rPr>
          <w:rFonts w:ascii="Arial" w:hAnsi="Arial" w:cs="Arial"/>
        </w:rPr>
        <w:t xml:space="preserve"> spremembe, industrijski prehod ter umetna inteligenca, hkrati pa izboljšalo upravljanje z znanjem, aplikacijo novih tehnologij, procesov in metod dela na različnih delovnih mestih, v trikotniku znanja, tako v javnem kot zasebnem sektorju. Že v sedanjem obdobju (2014 – 2020) je Slovenija z S4 poskušala celovito zaobjeti naslavljanje razvoja človeških virov ter znanj in spretnosti potrebnih za prihodnost, tudi z vključevanjem potrebnih sprememb v izobraževalnem sistemu. Pri tem so bile dosežene določene spremembe, viden je bil tudi napredek predvsem v bolj konsistentnem in celovitejšem pristopu v trikotniku razvoja človeških virov, spodbujanja inovativnosti in konkurenčnosti ter vlaganji v raziskave, razvoj in inovacije oz. sodelovanju in usklajenosti instrumentov </w:t>
      </w:r>
      <w:proofErr w:type="spellStart"/>
      <w:r w:rsidRPr="00DF249A">
        <w:rPr>
          <w:rFonts w:ascii="Arial" w:hAnsi="Arial" w:cs="Arial"/>
        </w:rPr>
        <w:t>oz</w:t>
      </w:r>
      <w:proofErr w:type="spellEnd"/>
      <w:r w:rsidRPr="00DF249A">
        <w:rPr>
          <w:rFonts w:ascii="Arial" w:hAnsi="Arial" w:cs="Arial"/>
        </w:rPr>
        <w:t xml:space="preserve"> ukrepov, ki jih načrtujejo 3 relevantna ministrstva – MIZŠ, MGRT in MDDSZ  S to usmeritvijo nameravamo nadaljevati tudi v naslednjem obdobju in sicer na način, kot ga omogoča oz. spodbuja tudi regulativa EU – neposrednimi ukrepi za pametno specializacijo v okviru SC 1.4. ter posrednimi, kot prispevek PO 4 </w:t>
      </w:r>
      <w:proofErr w:type="spellStart"/>
      <w:r w:rsidRPr="00DF249A">
        <w:rPr>
          <w:rFonts w:ascii="Arial" w:hAnsi="Arial" w:cs="Arial"/>
        </w:rPr>
        <w:t>oz</w:t>
      </w:r>
      <w:proofErr w:type="spellEnd"/>
      <w:r w:rsidRPr="00DF249A">
        <w:rPr>
          <w:rFonts w:ascii="Arial" w:hAnsi="Arial" w:cs="Arial"/>
        </w:rPr>
        <w:t xml:space="preserve"> sredstev Evropskega socialnega sklada k doseganju PO 1 (in PO2). Ta odločitev je nujna saj so ukrepi predvsem horizontalne narave (kot </w:t>
      </w:r>
      <w:proofErr w:type="spellStart"/>
      <w:r w:rsidRPr="00DF249A">
        <w:rPr>
          <w:rFonts w:ascii="Arial" w:hAnsi="Arial" w:cs="Arial"/>
        </w:rPr>
        <w:t>npr</w:t>
      </w:r>
      <w:proofErr w:type="spellEnd"/>
      <w:r w:rsidRPr="00DF249A">
        <w:rPr>
          <w:rFonts w:ascii="Arial" w:hAnsi="Arial" w:cs="Arial"/>
        </w:rPr>
        <w:t xml:space="preserve"> vzpostavitev in nadgradnja sistema oz. platforme za napovedovanje kompetenc prihodnosti nujna za celotno Slovenijo, obenem pa primarno relevantna za doseganje ciljev spodbujanja znanj in spretnosti za potrebe pametne specializacije. Enako velja za vrsto drugih ukrepov podporne narave (npr. kakovost in relevantnost v izobraževanju na celotni vertikali in usposabljanju, sodelovanje šol in delodajalcev ter drugih deležnikov, karierni centri in vseživljenjska karierna orientacija, štipendijska politika, inovativna učna okolja </w:t>
      </w:r>
      <w:proofErr w:type="spellStart"/>
      <w:r w:rsidRPr="00DF249A">
        <w:rPr>
          <w:rFonts w:ascii="Arial" w:hAnsi="Arial" w:cs="Arial"/>
        </w:rPr>
        <w:t>ipd</w:t>
      </w:r>
      <w:proofErr w:type="spellEnd"/>
      <w:r w:rsidRPr="00DF249A">
        <w:rPr>
          <w:rFonts w:ascii="Arial" w:hAnsi="Arial" w:cs="Arial"/>
        </w:rPr>
        <w:t xml:space="preserve">), ki so opredeljeni predvsem v ciljih SC 4.2., 4.4. in 4.6. in jih ne velja drobiti ter umetno ustvarjati specifičnih, ampak nasloviti celovito, tudi z upoštevanjem ciljev pametne specializacije in s tem tudi prispevka ESS k doseganju ciljev </w:t>
      </w:r>
      <w:r w:rsidR="00DF249A">
        <w:rPr>
          <w:rFonts w:ascii="Arial" w:hAnsi="Arial" w:cs="Arial"/>
        </w:rPr>
        <w:t>Cilja politike 1 in</w:t>
      </w:r>
      <w:r w:rsidRPr="00DF249A">
        <w:rPr>
          <w:rFonts w:ascii="Arial" w:hAnsi="Arial" w:cs="Arial"/>
        </w:rPr>
        <w:t xml:space="preserve"> 2. </w:t>
      </w:r>
    </w:p>
    <w:p w:rsidR="00DF249A" w:rsidRPr="00DF249A" w:rsidRDefault="00DF249A" w:rsidP="00DF249A">
      <w:pPr>
        <w:spacing w:after="0" w:line="276" w:lineRule="auto"/>
        <w:jc w:val="both"/>
        <w:rPr>
          <w:rFonts w:ascii="Arial" w:hAnsi="Arial" w:cs="Arial"/>
        </w:rPr>
      </w:pPr>
    </w:p>
    <w:p w:rsidR="000A0158" w:rsidRPr="00DF249A" w:rsidRDefault="000A0158" w:rsidP="00DF249A">
      <w:pPr>
        <w:pStyle w:val="Naslov4"/>
        <w:spacing w:before="0" w:line="276" w:lineRule="auto"/>
        <w:jc w:val="both"/>
        <w:rPr>
          <w:rFonts w:ascii="Arial" w:eastAsia="Times New Roman" w:hAnsi="Arial" w:cs="Arial"/>
          <w:bCs/>
          <w:i w:val="0"/>
          <w:color w:val="000000"/>
          <w:lang w:eastAsia="sl-SI"/>
        </w:rPr>
      </w:pPr>
      <w:r w:rsidRPr="00DF249A">
        <w:rPr>
          <w:rFonts w:ascii="Arial" w:hAnsi="Arial" w:cs="Arial"/>
          <w:i w:val="0"/>
        </w:rPr>
        <w:t>P</w:t>
      </w:r>
      <w:r w:rsidR="00E07EB2" w:rsidRPr="00DF249A">
        <w:rPr>
          <w:rFonts w:ascii="Arial" w:hAnsi="Arial" w:cs="Arial"/>
          <w:i w:val="0"/>
        </w:rPr>
        <w:t>redlagani ukrepi</w:t>
      </w:r>
      <w:r w:rsidRPr="00DF249A">
        <w:rPr>
          <w:rFonts w:ascii="Arial" w:hAnsi="Arial" w:cs="Arial"/>
          <w:i w:val="0"/>
        </w:rPr>
        <w:t>:</w:t>
      </w:r>
    </w:p>
    <w:p w:rsidR="000A0158" w:rsidRPr="00DF249A" w:rsidRDefault="000A0158" w:rsidP="00DF249A">
      <w:pPr>
        <w:pStyle w:val="Odstavekseznama"/>
        <w:numPr>
          <w:ilvl w:val="0"/>
          <w:numId w:val="6"/>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 xml:space="preserve">Krepitev in nadgradnja kompetenčnih centrov za razvoj kadrov (KOC) kot osrednjega podpornega instrumenta razvoja kadrov na prednostnih področjih uporabe pametne specializacije   </w:t>
      </w:r>
    </w:p>
    <w:p w:rsidR="000A0158" w:rsidRPr="00DF249A" w:rsidRDefault="000A0158" w:rsidP="00DF249A">
      <w:pPr>
        <w:pStyle w:val="Odstavekseznama"/>
        <w:numPr>
          <w:ilvl w:val="0"/>
          <w:numId w:val="6"/>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 xml:space="preserve">Spodbujanje podjetij za zaposlovanje mladih raziskovalcev in krepitev razvojnih oddelkov v podjetjih na področjih pametne specializacije </w:t>
      </w:r>
    </w:p>
    <w:p w:rsidR="000A0158" w:rsidRPr="00DF249A" w:rsidRDefault="000A0158" w:rsidP="00DF249A">
      <w:pPr>
        <w:pStyle w:val="Odstavekseznama"/>
        <w:numPr>
          <w:ilvl w:val="0"/>
          <w:numId w:val="6"/>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color w:val="000000"/>
          <w:lang w:eastAsia="sl-SI"/>
        </w:rPr>
        <w:t>Krepitev kompetenc v malih in srednje velikih podjetjih, še p</w:t>
      </w:r>
      <w:r w:rsidR="00DF249A">
        <w:rPr>
          <w:rFonts w:ascii="Arial" w:eastAsia="Times New Roman" w:hAnsi="Arial" w:cs="Arial"/>
          <w:bCs/>
          <w:color w:val="000000"/>
          <w:lang w:eastAsia="sl-SI"/>
        </w:rPr>
        <w:t xml:space="preserve">osebej v start-up in scale-up podjetjih, </w:t>
      </w:r>
      <w:r w:rsidRPr="00DF249A">
        <w:rPr>
          <w:rFonts w:ascii="Arial" w:eastAsia="Times New Roman" w:hAnsi="Arial" w:cs="Arial"/>
          <w:bCs/>
          <w:color w:val="000000"/>
          <w:lang w:eastAsia="sl-SI"/>
        </w:rPr>
        <w:t xml:space="preserve"> tudi v tujini. </w:t>
      </w:r>
      <w:r w:rsidRPr="00DF249A">
        <w:rPr>
          <w:rFonts w:ascii="Arial" w:eastAsia="Times New Roman" w:hAnsi="Arial" w:cs="Arial"/>
          <w:bCs/>
          <w:color w:val="000000"/>
          <w:highlight w:val="cyan"/>
          <w:lang w:eastAsia="sl-SI"/>
        </w:rPr>
        <w:t xml:space="preserve"> </w:t>
      </w:r>
    </w:p>
    <w:p w:rsidR="000A0158" w:rsidRPr="00DF249A" w:rsidRDefault="000A0158" w:rsidP="00DF249A">
      <w:pPr>
        <w:pStyle w:val="Odstavekseznama"/>
        <w:numPr>
          <w:ilvl w:val="0"/>
          <w:numId w:val="6"/>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Specializirane in komplementarne spodbude na cilj politike 4 za krepitev človeških potencialov in pridobivanje kompetenc prihodnosti (v izobraževanju in na področju usposabljanja, raziskav in gospodarstva) na prednostnih področjih pametne specializacije, vključno z eksperimentalnimi in pilotnimi projekti (npr. na področju spodbujanja ustvarjalnosti, podjetnosti in inovativnosti, koncepta DRUŽBA 5.0).</w:t>
      </w:r>
    </w:p>
    <w:p w:rsidR="00EE3916" w:rsidRPr="00DF249A" w:rsidRDefault="000A0158" w:rsidP="00DF249A">
      <w:pPr>
        <w:pStyle w:val="Odstavekseznama"/>
        <w:numPr>
          <w:ilvl w:val="0"/>
          <w:numId w:val="6"/>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Sistemske in druge spodbude za medgeneracijski prenos lastništva (»transfer of business«, družinsko podjetništvo), za spodobujanje ponovnega začetka (»second chance«) in ohranjanje delovnih mest v MSP.</w:t>
      </w:r>
      <w:r w:rsidR="00EE3916" w:rsidRPr="00DF249A">
        <w:rPr>
          <w:rFonts w:ascii="Arial" w:eastAsia="Times New Roman" w:hAnsi="Arial" w:cs="Arial"/>
          <w:bCs/>
          <w:noProof/>
          <w:color w:val="000000"/>
          <w:lang w:eastAsia="sl-SI"/>
        </w:rPr>
        <w:br w:type="page"/>
      </w:r>
    </w:p>
    <w:p w:rsidR="00EE3916" w:rsidRPr="00DF249A" w:rsidRDefault="00EE3916" w:rsidP="00DF249A">
      <w:pPr>
        <w:pStyle w:val="Naslov1"/>
        <w:spacing w:before="0" w:line="276" w:lineRule="auto"/>
        <w:jc w:val="both"/>
        <w:rPr>
          <w:rFonts w:ascii="Arial" w:hAnsi="Arial" w:cs="Arial"/>
          <w:sz w:val="28"/>
          <w:szCs w:val="28"/>
        </w:rPr>
      </w:pPr>
      <w:bookmarkStart w:id="8" w:name="_Toc16701310"/>
      <w:r w:rsidRPr="00DF249A">
        <w:rPr>
          <w:rFonts w:ascii="Arial" w:hAnsi="Arial" w:cs="Arial"/>
          <w:sz w:val="28"/>
          <w:szCs w:val="28"/>
        </w:rPr>
        <w:lastRenderedPageBreak/>
        <w:t xml:space="preserve">Cilj politike 2: </w:t>
      </w:r>
      <w:proofErr w:type="spellStart"/>
      <w:r w:rsidRPr="00DF249A">
        <w:rPr>
          <w:rFonts w:ascii="Arial" w:hAnsi="Arial" w:cs="Arial"/>
          <w:sz w:val="28"/>
          <w:szCs w:val="28"/>
        </w:rPr>
        <w:t>Nizkoogljična</w:t>
      </w:r>
      <w:proofErr w:type="spellEnd"/>
      <w:r w:rsidRPr="00DF249A">
        <w:rPr>
          <w:rFonts w:ascii="Arial" w:hAnsi="Arial" w:cs="Arial"/>
          <w:sz w:val="28"/>
          <w:szCs w:val="28"/>
        </w:rPr>
        <w:t xml:space="preserve"> in bolj zelena Evropa – Čist in pravičen energetski prehod, zelene in modre naložbe, krožno gospodarstvo, prilagajanje podnebnim spremembam ter preprečevanje tveganj</w:t>
      </w:r>
      <w:bookmarkEnd w:id="8"/>
      <w:r w:rsidRPr="00DF249A">
        <w:rPr>
          <w:rFonts w:ascii="Arial" w:hAnsi="Arial" w:cs="Arial"/>
          <w:sz w:val="28"/>
          <w:szCs w:val="28"/>
        </w:rPr>
        <w:t xml:space="preserve"> </w:t>
      </w:r>
    </w:p>
    <w:p w:rsidR="00EE3916" w:rsidRPr="00DF249A" w:rsidRDefault="00EE3916" w:rsidP="00DF249A">
      <w:pPr>
        <w:pStyle w:val="Naslov2"/>
        <w:spacing w:before="0" w:line="276" w:lineRule="auto"/>
        <w:jc w:val="both"/>
        <w:rPr>
          <w:rFonts w:ascii="Arial" w:hAnsi="Arial" w:cs="Arial"/>
          <w:noProof/>
          <w:sz w:val="22"/>
          <w:szCs w:val="22"/>
        </w:rPr>
      </w:pPr>
    </w:p>
    <w:p w:rsidR="00864341" w:rsidRPr="00DF249A" w:rsidRDefault="00864341" w:rsidP="00DF249A">
      <w:pPr>
        <w:spacing w:after="0" w:line="276" w:lineRule="auto"/>
        <w:jc w:val="both"/>
        <w:rPr>
          <w:rFonts w:ascii="Arial" w:hAnsi="Arial" w:cs="Arial"/>
          <w:noProof/>
        </w:rPr>
      </w:pPr>
    </w:p>
    <w:p w:rsidR="00A12DCD" w:rsidRPr="00DF249A" w:rsidRDefault="0022523E" w:rsidP="00DF249A">
      <w:pPr>
        <w:spacing w:after="0" w:line="276" w:lineRule="auto"/>
        <w:jc w:val="both"/>
        <w:rPr>
          <w:rFonts w:ascii="Arial" w:hAnsi="Arial" w:cs="Arial"/>
          <w:noProof/>
        </w:rPr>
      </w:pPr>
      <w:r w:rsidRPr="00DF249A">
        <w:rPr>
          <w:rFonts w:ascii="Arial" w:hAnsi="Arial" w:cs="Arial"/>
          <w:noProof/>
        </w:rPr>
        <w:t>V primerjavi z razvitejšimi državami članicami se Slovenija uvršča med energetsko bolj intenzivna gospodarstva kljub temu, da se je energetska intenzivnost v obdobju 2005 – 2015 izboljšala za 3,3 %, je še vedno več kot tretjino nad povprečjem EU</w:t>
      </w:r>
      <w:r w:rsidRPr="00DF249A">
        <w:rPr>
          <w:rStyle w:val="Sprotnaopomba-sklic"/>
          <w:rFonts w:ascii="Arial" w:hAnsi="Arial" w:cs="Arial"/>
          <w:noProof/>
        </w:rPr>
        <w:footnoteReference w:id="11"/>
      </w:r>
      <w:r w:rsidRPr="00DF249A">
        <w:rPr>
          <w:rFonts w:ascii="Arial" w:hAnsi="Arial" w:cs="Arial"/>
          <w:noProof/>
        </w:rPr>
        <w:t>. Slovenija je pod povprečjem EU, ko gre za tri vrste produktivnosti: snovne, energetske in emisijske</w:t>
      </w:r>
      <w:r w:rsidRPr="00DF249A">
        <w:rPr>
          <w:rFonts w:ascii="Arial" w:hAnsi="Arial" w:cs="Arial"/>
          <w:b/>
          <w:noProof/>
        </w:rPr>
        <w:t>.</w:t>
      </w:r>
      <w:r w:rsidRPr="00DF249A">
        <w:rPr>
          <w:rFonts w:ascii="Arial" w:hAnsi="Arial" w:cs="Arial"/>
          <w:noProof/>
        </w:rPr>
        <w:t xml:space="preserve"> Največje odstopanje je prav pri energetski produktivnosti, kjer Slovenija najbolj oddaljena od povprečja EU.</w:t>
      </w:r>
    </w:p>
    <w:p w:rsidR="00C82924" w:rsidRPr="00DF249A" w:rsidRDefault="00C82924" w:rsidP="00DF249A">
      <w:pPr>
        <w:spacing w:after="0" w:line="276" w:lineRule="auto"/>
        <w:jc w:val="both"/>
        <w:rPr>
          <w:rFonts w:ascii="Arial" w:hAnsi="Arial" w:cs="Arial"/>
          <w:noProof/>
        </w:rPr>
      </w:pPr>
    </w:p>
    <w:p w:rsidR="0022523E" w:rsidRPr="00DF249A" w:rsidRDefault="0022523E" w:rsidP="00DF249A">
      <w:pPr>
        <w:spacing w:after="0" w:line="276" w:lineRule="auto"/>
        <w:jc w:val="both"/>
        <w:rPr>
          <w:rFonts w:ascii="Arial" w:hAnsi="Arial" w:cs="Arial"/>
          <w:noProof/>
        </w:rPr>
      </w:pPr>
      <w:r w:rsidRPr="00DF249A">
        <w:rPr>
          <w:rFonts w:ascii="Arial" w:hAnsi="Arial" w:cs="Arial"/>
          <w:noProof/>
        </w:rPr>
        <w:t>Primerjava preračunov UMAR za leto 2016 za področje energetske produktivnosti predelovalnih dejavnostih držav EU pokaže, da je energetska produktivnost naših predelovalnih dejavnosti skladna s stopnjo razvitosti naše države (BDP/prebivalca) in da je energetska produktivnost predelovalnih dejavnosti boljša (SI: 6,8 %, EU 28: 8,1 % v letu 2016) od skupne energetske produktivnosti gospodarstva (SI: 5,9 %, EU 28: 9,1 % v letu 2016). Energetska produktivnost se je v zadnjih 10 letih v primerjavi z EU hitreje izboljševala in v Sloveniji predstavlja manjši izziv kot promet.</w:t>
      </w:r>
      <w:r w:rsidRPr="00DF249A">
        <w:rPr>
          <w:rStyle w:val="Sprotnaopomba-sklic"/>
          <w:rFonts w:ascii="Arial" w:hAnsi="Arial" w:cs="Arial"/>
          <w:noProof/>
        </w:rPr>
        <w:t xml:space="preserve"> </w:t>
      </w:r>
    </w:p>
    <w:p w:rsidR="00A12DCD" w:rsidRPr="00DF249A" w:rsidRDefault="00A12DCD" w:rsidP="00DF249A">
      <w:pPr>
        <w:spacing w:after="0" w:line="276" w:lineRule="auto"/>
        <w:jc w:val="both"/>
        <w:rPr>
          <w:rFonts w:ascii="Arial" w:hAnsi="Arial" w:cs="Arial"/>
          <w:noProof/>
        </w:rPr>
      </w:pPr>
    </w:p>
    <w:p w:rsidR="0022523E" w:rsidRPr="00DF249A" w:rsidRDefault="0022523E" w:rsidP="00DF249A">
      <w:pPr>
        <w:spacing w:after="0" w:line="276" w:lineRule="auto"/>
        <w:jc w:val="both"/>
        <w:rPr>
          <w:rFonts w:ascii="Arial" w:hAnsi="Arial" w:cs="Arial"/>
          <w:noProof/>
        </w:rPr>
      </w:pPr>
      <w:r w:rsidRPr="00DF249A">
        <w:rPr>
          <w:rFonts w:ascii="Arial" w:hAnsi="Arial" w:cs="Arial"/>
          <w:noProof/>
        </w:rPr>
        <w:t>V Sloveniji je obdobju 2011 – 2016 sicer narastel odstotek energetsko intenzivnih industrij v celotnem gospodarstvu, medtem ko je v nekaterih drugih državah članicah (npr.: FI,</w:t>
      </w:r>
      <w:r w:rsidRPr="00DF249A">
        <w:rPr>
          <w:rFonts w:ascii="Arial" w:hAnsi="Arial" w:cs="Arial"/>
          <w:noProof/>
          <w:vertAlign w:val="superscript"/>
        </w:rPr>
        <w:t xml:space="preserve"> </w:t>
      </w:r>
      <w:r w:rsidRPr="00DF249A">
        <w:rPr>
          <w:rFonts w:ascii="Arial" w:hAnsi="Arial" w:cs="Arial"/>
          <w:noProof/>
        </w:rPr>
        <w:t>NL,</w:t>
      </w:r>
      <w:r w:rsidR="00C82924" w:rsidRPr="00DF249A">
        <w:rPr>
          <w:rFonts w:ascii="Arial" w:hAnsi="Arial" w:cs="Arial"/>
          <w:noProof/>
        </w:rPr>
        <w:t xml:space="preserve"> </w:t>
      </w:r>
      <w:r w:rsidRPr="00DF249A">
        <w:rPr>
          <w:rFonts w:ascii="Arial" w:hAnsi="Arial" w:cs="Arial"/>
          <w:noProof/>
        </w:rPr>
        <w:t>DK) mogoč</w:t>
      </w:r>
      <w:r w:rsidR="00A12DCD" w:rsidRPr="00DF249A">
        <w:rPr>
          <w:rFonts w:ascii="Arial" w:hAnsi="Arial" w:cs="Arial"/>
          <w:noProof/>
        </w:rPr>
        <w:t xml:space="preserve">e opaziti, da ta delež upada.  </w:t>
      </w:r>
      <w:r w:rsidRPr="00DF249A">
        <w:rPr>
          <w:rFonts w:ascii="Arial" w:hAnsi="Arial" w:cs="Arial"/>
          <w:noProof/>
        </w:rPr>
        <w:t>Realni stroški energije</w:t>
      </w:r>
      <w:r w:rsidR="00C82924" w:rsidRPr="00DF249A">
        <w:rPr>
          <w:rFonts w:ascii="Arial" w:hAnsi="Arial" w:cs="Arial"/>
          <w:noProof/>
        </w:rPr>
        <w:t xml:space="preserve"> </w:t>
      </w:r>
      <w:r w:rsidRPr="00DF249A">
        <w:rPr>
          <w:rFonts w:ascii="Arial" w:hAnsi="Arial" w:cs="Arial"/>
          <w:noProof/>
        </w:rPr>
        <w:t xml:space="preserve">so v Sloveniji od leta 2005 padli glede na povprečje EU. Električna energija za industrijske porabnike je v Sloveniji nižja od povprečja EU, medtem ko so cene plina za gospodinjstva in MSP višja od večine sosednjih držav in višja od povprečja EU za industrijske porabnike. </w:t>
      </w:r>
    </w:p>
    <w:p w:rsidR="000A0F8B" w:rsidRPr="00DF249A" w:rsidRDefault="000A0F8B" w:rsidP="00DF249A">
      <w:pPr>
        <w:autoSpaceDE w:val="0"/>
        <w:autoSpaceDN w:val="0"/>
        <w:adjustRightInd w:val="0"/>
        <w:spacing w:after="0" w:line="276" w:lineRule="auto"/>
        <w:jc w:val="both"/>
        <w:rPr>
          <w:rFonts w:ascii="Arial" w:hAnsi="Arial" w:cs="Arial"/>
          <w:bCs/>
        </w:rPr>
      </w:pPr>
    </w:p>
    <w:p w:rsidR="007300B5" w:rsidRPr="00DF249A" w:rsidRDefault="007300B5" w:rsidP="00DF249A">
      <w:pPr>
        <w:spacing w:after="0" w:line="276" w:lineRule="auto"/>
        <w:ind w:left="-5" w:right="56"/>
        <w:jc w:val="both"/>
        <w:rPr>
          <w:rFonts w:ascii="Arial" w:hAnsi="Arial" w:cs="Arial"/>
        </w:rPr>
      </w:pPr>
      <w:r w:rsidRPr="00DF249A">
        <w:rPr>
          <w:rFonts w:ascii="Arial" w:hAnsi="Arial" w:cs="Arial"/>
        </w:rPr>
        <w:t xml:space="preserve">Zabeležena količina nastalih odpadkov, ki se je v krizi zmanjšala, se v zadnjih letih ponovno povečuje. V letu 2017 je bila peto leto zapored večja kot v letu prej in za okoli štiri desetine večja kot v letu 2012. Odpadki v proizvodnih in storitvenih dejavnostih, kjer jih nastane okoli štiri petine, so se v obdobju 2012 – 2017 povečali bolj kot komunalni odpadki, ki prispevajo preostalo petino. Slednji so se v preračunu na prebivalca približali povprečju EU. Med vsemi odpadki je večina gradbenih, zaradi njihove velike specifične teže, sledijo pa odpadki iz termičnih procesov in komunalni odpadki. Okoli dva odstotka skupnih odpadkov je nevarnih, med njimi največ kemijskih, posebnega pomena, ki kaže odnos potrošnikov do okolja, pa so odpadki hrane. </w:t>
      </w:r>
    </w:p>
    <w:p w:rsidR="000A0F8B" w:rsidRPr="00DF249A" w:rsidRDefault="000A0F8B" w:rsidP="00DF249A">
      <w:pPr>
        <w:pStyle w:val="Default"/>
        <w:spacing w:line="276" w:lineRule="auto"/>
        <w:jc w:val="both"/>
        <w:rPr>
          <w:rFonts w:ascii="Arial" w:hAnsi="Arial" w:cs="Arial"/>
          <w:sz w:val="22"/>
          <w:szCs w:val="22"/>
        </w:rPr>
      </w:pPr>
    </w:p>
    <w:p w:rsidR="0022523E" w:rsidRPr="00DF249A" w:rsidRDefault="0022523E" w:rsidP="00DF249A">
      <w:pPr>
        <w:spacing w:after="0" w:line="276" w:lineRule="auto"/>
        <w:jc w:val="both"/>
        <w:rPr>
          <w:rFonts w:ascii="Arial" w:hAnsi="Arial" w:cs="Arial"/>
        </w:rPr>
      </w:pPr>
      <w:r w:rsidRPr="00DF249A">
        <w:rPr>
          <w:rFonts w:ascii="Arial" w:hAnsi="Arial" w:cs="Arial"/>
        </w:rPr>
        <w:t xml:space="preserve">Emisijska produktivnost, ki spremlja </w:t>
      </w:r>
      <w:proofErr w:type="spellStart"/>
      <w:r w:rsidRPr="00DF249A">
        <w:rPr>
          <w:rFonts w:ascii="Arial" w:hAnsi="Arial" w:cs="Arial"/>
        </w:rPr>
        <w:t>okoljsko</w:t>
      </w:r>
      <w:proofErr w:type="spellEnd"/>
      <w:r w:rsidRPr="00DF249A">
        <w:rPr>
          <w:rFonts w:ascii="Arial" w:hAnsi="Arial" w:cs="Arial"/>
        </w:rPr>
        <w:t xml:space="preserve"> učinkovitost gospodarstva, kaže, da je rast BDP v letu 2016 temeljila na povečanju emisij, kar je v nasprotju z zastavljenim ciljem Operativnega programa zmanjševanja emisij toplogrednih plinov do 2020 (OP TGP), pa tudi v nasprotju s ciljem Strategije razvoja Slovenije 2030. </w:t>
      </w:r>
    </w:p>
    <w:p w:rsidR="00A12DCD" w:rsidRPr="00DF249A" w:rsidRDefault="00A12DCD" w:rsidP="00DF249A">
      <w:pPr>
        <w:spacing w:after="0" w:line="276" w:lineRule="auto"/>
        <w:jc w:val="both"/>
        <w:rPr>
          <w:rFonts w:ascii="Arial" w:hAnsi="Arial" w:cs="Arial"/>
          <w:noProof/>
        </w:rPr>
      </w:pPr>
    </w:p>
    <w:p w:rsidR="0022523E" w:rsidRPr="00DF249A" w:rsidRDefault="0022523E" w:rsidP="00DF249A">
      <w:pPr>
        <w:spacing w:after="0" w:line="276" w:lineRule="auto"/>
        <w:jc w:val="both"/>
        <w:rPr>
          <w:rFonts w:ascii="Arial" w:hAnsi="Arial" w:cs="Arial"/>
          <w:noProof/>
        </w:rPr>
      </w:pPr>
      <w:r w:rsidRPr="00DF249A">
        <w:rPr>
          <w:rFonts w:ascii="Arial" w:hAnsi="Arial" w:cs="Arial"/>
          <w:noProof/>
        </w:rPr>
        <w:lastRenderedPageBreak/>
        <w:t>Energetska odvisnost</w:t>
      </w:r>
      <w:r w:rsidRPr="00DF249A">
        <w:rPr>
          <w:rStyle w:val="Sprotnaopomba-sklic"/>
          <w:rFonts w:ascii="Arial" w:hAnsi="Arial" w:cs="Arial"/>
          <w:noProof/>
        </w:rPr>
        <w:footnoteReference w:id="12"/>
      </w:r>
      <w:r w:rsidRPr="00DF249A">
        <w:rPr>
          <w:rFonts w:ascii="Arial" w:hAnsi="Arial" w:cs="Arial"/>
          <w:noProof/>
        </w:rPr>
        <w:t xml:space="preserve"> Slovenije je sorazmerno visoka (48 % v letu 2017</w:t>
      </w:r>
      <w:r w:rsidRPr="00DF249A">
        <w:rPr>
          <w:rStyle w:val="Sprotnaopomba-sklic"/>
          <w:rFonts w:ascii="Arial" w:hAnsi="Arial" w:cs="Arial"/>
          <w:noProof/>
        </w:rPr>
        <w:footnoteReference w:id="13"/>
      </w:r>
      <w:r w:rsidRPr="00DF249A">
        <w:rPr>
          <w:rFonts w:ascii="Arial" w:hAnsi="Arial" w:cs="Arial"/>
          <w:noProof/>
        </w:rPr>
        <w:t>), kljub temu, da je manjša od energetske odvisnosti EU 28 v letu 2016.</w:t>
      </w:r>
      <w:r w:rsidRPr="00DF249A">
        <w:rPr>
          <w:rStyle w:val="Sprotnaopomba-sklic"/>
          <w:rFonts w:ascii="Arial" w:hAnsi="Arial" w:cs="Arial"/>
          <w:noProof/>
        </w:rPr>
        <w:footnoteReference w:id="14"/>
      </w:r>
      <w:r w:rsidR="008A7F13" w:rsidRPr="00DF249A">
        <w:rPr>
          <w:rFonts w:ascii="Arial" w:hAnsi="Arial" w:cs="Arial"/>
          <w:noProof/>
        </w:rPr>
        <w:t xml:space="preserve"> </w:t>
      </w:r>
      <w:r w:rsidRPr="00DF249A">
        <w:rPr>
          <w:rFonts w:ascii="Arial" w:hAnsi="Arial" w:cs="Arial"/>
          <w:noProof/>
        </w:rPr>
        <w:t xml:space="preserve"> </w:t>
      </w:r>
    </w:p>
    <w:p w:rsidR="008A7F13" w:rsidRPr="00DF249A" w:rsidRDefault="008A7F13" w:rsidP="00DF249A">
      <w:pPr>
        <w:spacing w:after="0" w:line="276" w:lineRule="auto"/>
        <w:jc w:val="both"/>
        <w:rPr>
          <w:rFonts w:ascii="Arial" w:hAnsi="Arial" w:cs="Arial"/>
          <w:noProof/>
        </w:rPr>
      </w:pPr>
    </w:p>
    <w:p w:rsidR="0022523E" w:rsidRPr="00DF249A" w:rsidRDefault="0022523E" w:rsidP="00DF249A">
      <w:pPr>
        <w:spacing w:after="0" w:line="276" w:lineRule="auto"/>
        <w:jc w:val="both"/>
        <w:rPr>
          <w:rFonts w:ascii="Arial" w:hAnsi="Arial" w:cs="Arial"/>
        </w:rPr>
      </w:pPr>
      <w:r w:rsidRPr="00DF249A">
        <w:rPr>
          <w:rFonts w:ascii="Arial" w:hAnsi="Arial" w:cs="Arial"/>
        </w:rPr>
        <w:t xml:space="preserve">Slovenija ni med vodilnimi pri raziskavah in inovacijah na področju </w:t>
      </w:r>
      <w:proofErr w:type="spellStart"/>
      <w:r w:rsidRPr="00DF249A">
        <w:rPr>
          <w:rFonts w:ascii="Arial" w:hAnsi="Arial" w:cs="Arial"/>
        </w:rPr>
        <w:t>okoljskih</w:t>
      </w:r>
      <w:proofErr w:type="spellEnd"/>
      <w:r w:rsidRPr="00DF249A">
        <w:rPr>
          <w:rFonts w:ascii="Arial" w:hAnsi="Arial" w:cs="Arial"/>
        </w:rPr>
        <w:t xml:space="preserve"> tehnologij, in posledično tudi ne na ožjem segmentu </w:t>
      </w:r>
      <w:proofErr w:type="spellStart"/>
      <w:r w:rsidRPr="00DF249A">
        <w:rPr>
          <w:rFonts w:ascii="Arial" w:hAnsi="Arial" w:cs="Arial"/>
        </w:rPr>
        <w:t>nizkoogljičnih</w:t>
      </w:r>
      <w:proofErr w:type="spellEnd"/>
      <w:r w:rsidRPr="00DF249A">
        <w:rPr>
          <w:rFonts w:ascii="Arial" w:hAnsi="Arial" w:cs="Arial"/>
        </w:rPr>
        <w:t xml:space="preserve"> tehnologij. Primerjalno je Slovenija pod povprečjem OECD, ko gre za razvoj </w:t>
      </w:r>
      <w:proofErr w:type="spellStart"/>
      <w:r w:rsidRPr="00DF249A">
        <w:rPr>
          <w:rFonts w:ascii="Arial" w:hAnsi="Arial" w:cs="Arial"/>
        </w:rPr>
        <w:t>okoljskih</w:t>
      </w:r>
      <w:proofErr w:type="spellEnd"/>
      <w:r w:rsidRPr="00DF249A">
        <w:rPr>
          <w:rFonts w:ascii="Arial" w:hAnsi="Arial" w:cs="Arial"/>
        </w:rPr>
        <w:t xml:space="preserve"> tehnologij. Na začelju je tako v smislu invencij na tem področju, kot tudi v deležu, ki ga </w:t>
      </w:r>
      <w:proofErr w:type="spellStart"/>
      <w:r w:rsidRPr="00DF249A">
        <w:rPr>
          <w:rFonts w:ascii="Arial" w:hAnsi="Arial" w:cs="Arial"/>
        </w:rPr>
        <w:t>okoljske</w:t>
      </w:r>
      <w:proofErr w:type="spellEnd"/>
      <w:r w:rsidRPr="00DF249A">
        <w:rPr>
          <w:rFonts w:ascii="Arial" w:hAnsi="Arial" w:cs="Arial"/>
        </w:rPr>
        <w:t xml:space="preserve"> tehnologije predstavljajo v celotnem deležu invencij (vodilna na tem področju je Danska z 22 %, OECD povprečje je okoli 11 %, medtem ko je delež v Sloveniji pod 10 %).</w:t>
      </w:r>
      <w:r w:rsidRPr="00DF249A">
        <w:rPr>
          <w:rStyle w:val="Sprotnaopomba-sklic"/>
          <w:rFonts w:ascii="Arial" w:hAnsi="Arial" w:cs="Arial"/>
        </w:rPr>
        <w:footnoteReference w:id="15"/>
      </w:r>
      <w:r w:rsidRPr="00DF249A">
        <w:rPr>
          <w:rFonts w:ascii="Arial" w:hAnsi="Arial" w:cs="Arial"/>
        </w:rPr>
        <w:t xml:space="preserve">  </w:t>
      </w:r>
    </w:p>
    <w:p w:rsidR="00A12DCD" w:rsidRPr="00DF249A" w:rsidRDefault="00A12DCD" w:rsidP="00DF249A">
      <w:pPr>
        <w:spacing w:after="0" w:line="276" w:lineRule="auto"/>
        <w:jc w:val="both"/>
        <w:rPr>
          <w:rFonts w:ascii="Arial" w:hAnsi="Arial" w:cs="Arial"/>
          <w:noProof/>
        </w:rPr>
      </w:pPr>
    </w:p>
    <w:p w:rsidR="0022523E" w:rsidRPr="00DF249A" w:rsidRDefault="0022523E" w:rsidP="00DF249A">
      <w:pPr>
        <w:spacing w:after="0" w:line="276" w:lineRule="auto"/>
        <w:jc w:val="both"/>
        <w:rPr>
          <w:rFonts w:ascii="Arial" w:hAnsi="Arial" w:cs="Arial"/>
          <w:noProof/>
        </w:rPr>
      </w:pPr>
      <w:r w:rsidRPr="00DF249A">
        <w:rPr>
          <w:rFonts w:ascii="Arial" w:hAnsi="Arial" w:cs="Arial"/>
          <w:noProof/>
        </w:rPr>
        <w:t>Pri merjenju Eko inovacijskega indeksa za leto 2017</w:t>
      </w:r>
      <w:r w:rsidR="001C2B4E" w:rsidRPr="00DF249A">
        <w:rPr>
          <w:rFonts w:ascii="Arial" w:hAnsi="Arial" w:cs="Arial"/>
          <w:noProof/>
        </w:rPr>
        <w:t xml:space="preserve"> </w:t>
      </w:r>
      <w:r w:rsidRPr="00DF249A">
        <w:rPr>
          <w:rStyle w:val="Sprotnaopomba-sklic"/>
          <w:rFonts w:ascii="Arial" w:hAnsi="Arial" w:cs="Arial"/>
          <w:noProof/>
        </w:rPr>
        <w:footnoteReference w:id="16"/>
      </w:r>
      <w:r w:rsidRPr="00DF249A">
        <w:rPr>
          <w:rFonts w:ascii="Arial" w:hAnsi="Arial" w:cs="Arial"/>
          <w:noProof/>
        </w:rPr>
        <w:t xml:space="preserve"> se je Slovenija uvrstila nad povprečje EU 28 (indeks 115) in se po rezultatu uvršča takoj za vodilne države na tem področju. Vendar pa pogled posameznih komponent indeksa pokaže, da Slovenija najbolj zaostaja prav pri rezultatih pri komponentu Snovne učinkovitosti (produktivnost rabe surovin, produktivnost rabe vode, produktivnost rabe energije in intenzivnost emisij toplogrednih plinov). Skupna vrednost indeksa tega sklopa je le 66, pri čemer je v segmentu energetske produktivnosti vrednost indeksa le 55. </w:t>
      </w:r>
    </w:p>
    <w:p w:rsidR="0022523E" w:rsidRPr="00DF249A" w:rsidRDefault="0022523E" w:rsidP="00DF249A">
      <w:pPr>
        <w:spacing w:after="0" w:line="276" w:lineRule="auto"/>
        <w:jc w:val="both"/>
        <w:rPr>
          <w:rFonts w:ascii="Arial" w:hAnsi="Arial" w:cs="Arial"/>
          <w:noProof/>
        </w:rPr>
      </w:pPr>
    </w:p>
    <w:p w:rsidR="000A17FD" w:rsidRPr="00DF249A" w:rsidRDefault="000A17FD" w:rsidP="00DF249A">
      <w:pPr>
        <w:keepNext/>
        <w:keepLines/>
        <w:spacing w:after="0" w:line="276" w:lineRule="auto"/>
        <w:jc w:val="both"/>
        <w:outlineLvl w:val="1"/>
        <w:rPr>
          <w:rFonts w:ascii="Arial" w:eastAsiaTheme="majorEastAsia" w:hAnsi="Arial" w:cs="Arial"/>
          <w:noProof/>
          <w:color w:val="2E74B5" w:themeColor="accent1" w:themeShade="BF"/>
          <w:sz w:val="28"/>
          <w:szCs w:val="28"/>
        </w:rPr>
      </w:pPr>
      <w:bookmarkStart w:id="9" w:name="_Toc16701311"/>
      <w:r w:rsidRPr="00DF249A">
        <w:rPr>
          <w:rFonts w:ascii="Arial" w:eastAsiaTheme="majorEastAsia" w:hAnsi="Arial" w:cs="Arial"/>
          <w:noProof/>
          <w:color w:val="2E74B5" w:themeColor="accent1" w:themeShade="BF"/>
          <w:sz w:val="28"/>
          <w:szCs w:val="28"/>
        </w:rPr>
        <w:t>SC2.i) Spodbujanje ukrepov za energetsko učinkovitost</w:t>
      </w:r>
      <w:bookmarkEnd w:id="9"/>
    </w:p>
    <w:p w:rsidR="000A17FD" w:rsidRPr="00DF249A" w:rsidRDefault="000A17FD" w:rsidP="00DF249A">
      <w:pPr>
        <w:autoSpaceDE w:val="0"/>
        <w:autoSpaceDN w:val="0"/>
        <w:adjustRightInd w:val="0"/>
        <w:spacing w:after="0" w:line="276" w:lineRule="auto"/>
        <w:jc w:val="both"/>
        <w:rPr>
          <w:rFonts w:ascii="Arial" w:hAnsi="Arial" w:cs="Arial"/>
          <w:noProof/>
          <w:color w:val="000000"/>
        </w:rPr>
      </w:pPr>
    </w:p>
    <w:p w:rsidR="00A275E7" w:rsidRPr="00DF249A" w:rsidRDefault="00A275E7" w:rsidP="00DF249A">
      <w:pPr>
        <w:spacing w:after="0" w:line="276" w:lineRule="auto"/>
        <w:jc w:val="both"/>
        <w:rPr>
          <w:rFonts w:ascii="Arial" w:hAnsi="Arial" w:cs="Arial"/>
        </w:rPr>
      </w:pPr>
      <w:r w:rsidRPr="00DF249A">
        <w:rPr>
          <w:rFonts w:ascii="Arial" w:hAnsi="Arial" w:cs="Arial"/>
        </w:rPr>
        <w:t xml:space="preserve">Skladno s 3. členom Direktive 2012/27/EU o energetski učinkovitosti, si je Slovenija v okviru Akcijskega načrta za učinkovito rabo energije 2020 zastavila cilj izboljšanja energetske učinkovitosti do leta 2020 tako, da raba primarne energije leta 2020 ne bo presegla 7,125 mio </w:t>
      </w:r>
      <w:proofErr w:type="spellStart"/>
      <w:r w:rsidRPr="00DF249A">
        <w:rPr>
          <w:rFonts w:ascii="Arial" w:hAnsi="Arial" w:cs="Arial"/>
        </w:rPr>
        <w:t>toe</w:t>
      </w:r>
      <w:proofErr w:type="spellEnd"/>
      <w:r w:rsidRPr="00DF249A">
        <w:rPr>
          <w:rFonts w:ascii="Arial" w:hAnsi="Arial" w:cs="Arial"/>
        </w:rPr>
        <w:t xml:space="preserve"> (82,86 </w:t>
      </w:r>
      <w:proofErr w:type="spellStart"/>
      <w:r w:rsidRPr="00DF249A">
        <w:rPr>
          <w:rFonts w:ascii="Arial" w:hAnsi="Arial" w:cs="Arial"/>
        </w:rPr>
        <w:t>TWh</w:t>
      </w:r>
      <w:proofErr w:type="spellEnd"/>
      <w:r w:rsidRPr="00DF249A">
        <w:rPr>
          <w:rFonts w:ascii="Arial" w:hAnsi="Arial" w:cs="Arial"/>
        </w:rPr>
        <w:t xml:space="preserve">). Z 78,2 </w:t>
      </w:r>
      <w:proofErr w:type="spellStart"/>
      <w:r w:rsidRPr="00DF249A">
        <w:rPr>
          <w:rFonts w:ascii="Arial" w:hAnsi="Arial" w:cs="Arial"/>
        </w:rPr>
        <w:t>TWh</w:t>
      </w:r>
      <w:proofErr w:type="spellEnd"/>
      <w:r w:rsidRPr="00DF249A">
        <w:rPr>
          <w:rFonts w:ascii="Arial" w:hAnsi="Arial" w:cs="Arial"/>
        </w:rPr>
        <w:t xml:space="preserve"> rabe primarne energije leta 2017 sicer ostajamo v okvirih indikativnega cilja za to leto, vendar pa se je raba primarne energije glede na leto prej povečala za 5 %. </w:t>
      </w:r>
    </w:p>
    <w:p w:rsidR="00A12DCD" w:rsidRPr="00DF249A" w:rsidRDefault="00A12DCD" w:rsidP="00DF249A">
      <w:pPr>
        <w:spacing w:after="0" w:line="276" w:lineRule="auto"/>
        <w:jc w:val="both"/>
        <w:rPr>
          <w:rFonts w:ascii="Arial" w:hAnsi="Arial" w:cs="Arial"/>
          <w:b/>
        </w:rPr>
      </w:pPr>
    </w:p>
    <w:p w:rsidR="00A275E7" w:rsidRPr="00DF249A" w:rsidRDefault="00A275E7" w:rsidP="00DF249A">
      <w:pPr>
        <w:shd w:val="clear" w:color="auto" w:fill="FFFFFF"/>
        <w:spacing w:after="0" w:line="276" w:lineRule="auto"/>
        <w:jc w:val="both"/>
        <w:rPr>
          <w:rFonts w:ascii="Arial" w:hAnsi="Arial" w:cs="Arial"/>
          <w:szCs w:val="20"/>
          <w:lang w:eastAsia="sl-SI"/>
        </w:rPr>
      </w:pPr>
      <w:r w:rsidRPr="00DF249A">
        <w:rPr>
          <w:rFonts w:ascii="Arial" w:hAnsi="Arial" w:cs="Arial"/>
          <w:szCs w:val="20"/>
          <w:lang w:eastAsia="sl-SI"/>
        </w:rPr>
        <w:t>Vzrok povečanja rabe primarne energije je 3,9-odstotno povečanje rabe končne energije, pri čemer je leta 2016 prišlo do povečanja rabe končne energije glede na leto prej prav v vseh sektorjih. Do največjega povečanja, in sicer za 5,8 %, je prišlo v sektorju prometu. Leta 2016 se je tako pokazalo, da lahko že kratkotrajna, a velika rast rabe končne energije v katerem izmed sektorjev, povzroči tudi rast rabe primarne energije. Dogajanje v sektorju prometa je zaradi vpliva na rabo končne in primarne energije na sploh zelo pomembno - omenjeni sektor namreč predstavlja kar 39 % skupne rabe končne energije, raba končne energije v tem sektorju je zelo spremenljiva, poleg tega pa je vpliv ukrepov učinkovite rabe energije (URE) na rabo energije v tem sektorju omejen. V sektorju industrije, kjer se je raba končne energije povečala za 1 %,  bo treba za doseganje indikativnega cilja za leto 2020 bolj razklopiti rast proizvodnje in rabo energije oziroma še bolj zmanjšati energetsko intenzivnost. V sektorju gospodinjstev, kjer smo bili leta 2016 ponovno 10 % nad vrednostjo indikativnega cilja za leto 2020, pa bo treba za doseganje cilja zagotoviti nadaljevanje izvajanja ukrepov URE s primernim obsegom in intenzivnostjo.</w:t>
      </w:r>
    </w:p>
    <w:p w:rsidR="00A275E7" w:rsidRPr="00DF249A" w:rsidRDefault="00A275E7" w:rsidP="00DF249A">
      <w:pPr>
        <w:autoSpaceDE w:val="0"/>
        <w:autoSpaceDN w:val="0"/>
        <w:adjustRightInd w:val="0"/>
        <w:spacing w:after="0" w:line="276" w:lineRule="auto"/>
        <w:jc w:val="both"/>
        <w:rPr>
          <w:rFonts w:ascii="Arial" w:hAnsi="Arial" w:cs="Arial"/>
          <w:noProof/>
          <w:color w:val="000000"/>
        </w:rPr>
      </w:pPr>
    </w:p>
    <w:p w:rsidR="00A275E7" w:rsidRPr="00DF249A" w:rsidRDefault="00A275E7" w:rsidP="00DF249A">
      <w:pPr>
        <w:pStyle w:val="Naslov4"/>
        <w:spacing w:before="0" w:line="276" w:lineRule="auto"/>
        <w:jc w:val="both"/>
        <w:rPr>
          <w:rFonts w:ascii="Arial" w:hAnsi="Arial" w:cs="Arial"/>
          <w:i w:val="0"/>
          <w:noProof/>
        </w:rPr>
      </w:pPr>
      <w:r w:rsidRPr="00DF249A">
        <w:rPr>
          <w:rFonts w:ascii="Arial" w:hAnsi="Arial" w:cs="Arial"/>
          <w:i w:val="0"/>
          <w:noProof/>
        </w:rPr>
        <w:lastRenderedPageBreak/>
        <w:t>Predlogi ukrepov</w:t>
      </w:r>
      <w:r w:rsidR="00D87323" w:rsidRPr="00DF249A">
        <w:rPr>
          <w:rFonts w:ascii="Arial" w:hAnsi="Arial" w:cs="Arial"/>
          <w:i w:val="0"/>
          <w:noProof/>
        </w:rPr>
        <w:t>:</w:t>
      </w:r>
    </w:p>
    <w:p w:rsidR="000A17FD" w:rsidRPr="00DF249A" w:rsidRDefault="00E33A4F" w:rsidP="00DF249A">
      <w:pPr>
        <w:pStyle w:val="Odstavekseznama"/>
        <w:numPr>
          <w:ilvl w:val="0"/>
          <w:numId w:val="8"/>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E</w:t>
      </w:r>
      <w:r w:rsidR="000A17FD" w:rsidRPr="00DF249A">
        <w:rPr>
          <w:rFonts w:ascii="Arial" w:eastAsia="Times New Roman" w:hAnsi="Arial" w:cs="Arial"/>
          <w:bCs/>
          <w:noProof/>
          <w:color w:val="000000"/>
          <w:lang w:eastAsia="sl-SI"/>
        </w:rPr>
        <w:t>nergetska prenova stanovanjskih stavb in upravljanje sistemov v in na stavbah (vključno s protipotresno prenovo, kjer je to potrebno)</w:t>
      </w:r>
      <w:r w:rsidR="00A275E7" w:rsidRPr="00DF249A">
        <w:rPr>
          <w:rFonts w:ascii="Arial" w:eastAsia="Times New Roman" w:hAnsi="Arial" w:cs="Arial"/>
          <w:bCs/>
          <w:noProof/>
          <w:color w:val="000000"/>
          <w:lang w:eastAsia="sl-SI"/>
        </w:rPr>
        <w:t>, še posebej v energetsko revnih gospodinjstvih</w:t>
      </w:r>
      <w:r w:rsidR="00C82924" w:rsidRPr="00DF249A">
        <w:rPr>
          <w:rFonts w:ascii="Arial" w:eastAsia="Times New Roman" w:hAnsi="Arial" w:cs="Arial"/>
          <w:bCs/>
          <w:noProof/>
          <w:color w:val="000000"/>
          <w:lang w:eastAsia="sl-SI"/>
        </w:rPr>
        <w:t>.</w:t>
      </w:r>
    </w:p>
    <w:p w:rsidR="000A17FD" w:rsidRPr="00DF249A" w:rsidRDefault="00E33A4F" w:rsidP="00DF249A">
      <w:pPr>
        <w:pStyle w:val="Odstavekseznama"/>
        <w:numPr>
          <w:ilvl w:val="0"/>
          <w:numId w:val="8"/>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O</w:t>
      </w:r>
      <w:r w:rsidR="000A17FD" w:rsidRPr="00DF249A">
        <w:rPr>
          <w:rFonts w:ascii="Arial" w:eastAsia="Times New Roman" w:hAnsi="Arial" w:cs="Arial"/>
          <w:bCs/>
          <w:noProof/>
          <w:color w:val="000000"/>
          <w:lang w:eastAsia="sl-SI"/>
        </w:rPr>
        <w:t>zaveščenost in dostopnost socialno ranljivih skupin do nepovratnih sredstev in zmanjšanje energetske revščine</w:t>
      </w:r>
      <w:r w:rsidR="00C82924" w:rsidRPr="00DF249A">
        <w:rPr>
          <w:rFonts w:ascii="Arial" w:eastAsia="Times New Roman" w:hAnsi="Arial" w:cs="Arial"/>
          <w:bCs/>
          <w:noProof/>
          <w:color w:val="000000"/>
          <w:lang w:eastAsia="sl-SI"/>
        </w:rPr>
        <w:t>.</w:t>
      </w:r>
    </w:p>
    <w:p w:rsidR="000A17FD" w:rsidRPr="00DF249A" w:rsidRDefault="00E33A4F" w:rsidP="00DF249A">
      <w:pPr>
        <w:pStyle w:val="Odstavekseznama"/>
        <w:numPr>
          <w:ilvl w:val="0"/>
          <w:numId w:val="8"/>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E</w:t>
      </w:r>
      <w:r w:rsidR="000A17FD" w:rsidRPr="00DF249A">
        <w:rPr>
          <w:rFonts w:ascii="Arial" w:eastAsia="Times New Roman" w:hAnsi="Arial" w:cs="Arial"/>
          <w:bCs/>
          <w:noProof/>
          <w:color w:val="000000"/>
          <w:lang w:eastAsia="sl-SI"/>
        </w:rPr>
        <w:t>nergetska prenova stavb in upravljanje sistemov v in na stavbah (vključno s protipotresno prenovo, kjer je to potrebno)</w:t>
      </w:r>
      <w:r w:rsidR="00C82924" w:rsidRPr="00DF249A">
        <w:rPr>
          <w:rFonts w:ascii="Arial" w:eastAsia="Times New Roman" w:hAnsi="Arial" w:cs="Arial"/>
          <w:bCs/>
          <w:noProof/>
          <w:color w:val="000000"/>
          <w:lang w:eastAsia="sl-SI"/>
        </w:rPr>
        <w:t>.</w:t>
      </w:r>
    </w:p>
    <w:p w:rsidR="006B3205" w:rsidRPr="00DF249A" w:rsidRDefault="00E33A4F" w:rsidP="00DF249A">
      <w:pPr>
        <w:pStyle w:val="Odstavekseznama"/>
        <w:numPr>
          <w:ilvl w:val="0"/>
          <w:numId w:val="8"/>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E</w:t>
      </w:r>
      <w:r w:rsidR="000A17FD" w:rsidRPr="00DF249A">
        <w:rPr>
          <w:rFonts w:ascii="Arial" w:eastAsia="Times New Roman" w:hAnsi="Arial" w:cs="Arial"/>
          <w:bCs/>
          <w:noProof/>
          <w:color w:val="000000"/>
          <w:lang w:eastAsia="sl-SI"/>
        </w:rPr>
        <w:t>nergetska prenova posebnih stavb</w:t>
      </w:r>
      <w:r w:rsidR="006B3205" w:rsidRPr="00DF249A">
        <w:rPr>
          <w:rFonts w:ascii="Arial" w:eastAsia="Times New Roman" w:hAnsi="Arial" w:cs="Arial"/>
          <w:bCs/>
          <w:noProof/>
          <w:color w:val="000000"/>
          <w:lang w:eastAsia="sl-SI"/>
        </w:rPr>
        <w:t xml:space="preserve"> (</w:t>
      </w:r>
      <w:r w:rsidR="000A17FD" w:rsidRPr="00DF249A">
        <w:rPr>
          <w:rFonts w:ascii="Arial" w:eastAsia="Times New Roman" w:hAnsi="Arial" w:cs="Arial"/>
          <w:bCs/>
          <w:noProof/>
          <w:color w:val="000000"/>
          <w:lang w:eastAsia="sl-SI"/>
        </w:rPr>
        <w:t xml:space="preserve">stavbe kulturne dediščine, potresno in požarno problematične stavbe, stavbe posebnega namena (policija, vojska, zapori, </w:t>
      </w:r>
      <w:r w:rsidR="00413F31" w:rsidRPr="00DF249A">
        <w:rPr>
          <w:rFonts w:ascii="Arial" w:eastAsia="Times New Roman" w:hAnsi="Arial" w:cs="Arial"/>
          <w:bCs/>
          <w:noProof/>
          <w:color w:val="000000"/>
          <w:lang w:eastAsia="sl-SI"/>
        </w:rPr>
        <w:t xml:space="preserve">sodišča, </w:t>
      </w:r>
      <w:r w:rsidR="000A17FD" w:rsidRPr="00DF249A">
        <w:rPr>
          <w:rFonts w:ascii="Arial" w:eastAsia="Times New Roman" w:hAnsi="Arial" w:cs="Arial"/>
          <w:bCs/>
          <w:noProof/>
          <w:color w:val="000000"/>
          <w:lang w:eastAsia="sl-SI"/>
        </w:rPr>
        <w:t xml:space="preserve">infrastruktura na </w:t>
      </w:r>
      <w:r w:rsidR="00C82924" w:rsidRPr="00DF249A">
        <w:rPr>
          <w:rFonts w:ascii="Arial" w:eastAsia="Times New Roman" w:hAnsi="Arial" w:cs="Arial"/>
          <w:bCs/>
          <w:noProof/>
          <w:color w:val="000000"/>
          <w:lang w:eastAsia="sl-SI"/>
        </w:rPr>
        <w:t>področju ZIR.</w:t>
      </w:r>
    </w:p>
    <w:p w:rsidR="000A17FD" w:rsidRPr="00DF249A" w:rsidRDefault="006B3205" w:rsidP="00DF249A">
      <w:pPr>
        <w:pStyle w:val="Odstavekseznama"/>
        <w:numPr>
          <w:ilvl w:val="0"/>
          <w:numId w:val="8"/>
        </w:numPr>
        <w:spacing w:after="0" w:line="276" w:lineRule="auto"/>
        <w:jc w:val="both"/>
        <w:rPr>
          <w:rFonts w:ascii="Arial" w:hAnsi="Arial" w:cs="Arial"/>
        </w:rPr>
      </w:pPr>
      <w:r w:rsidRPr="00DF249A">
        <w:rPr>
          <w:rFonts w:ascii="Arial" w:hAnsi="Arial" w:cs="Arial"/>
        </w:rPr>
        <w:t>U</w:t>
      </w:r>
      <w:r w:rsidR="000A17FD" w:rsidRPr="00DF249A">
        <w:rPr>
          <w:rFonts w:ascii="Arial" w:hAnsi="Arial" w:cs="Arial"/>
        </w:rPr>
        <w:t>krepi za izboljšanje energetske učinkovitosti v gospodarstvu</w:t>
      </w:r>
      <w:r w:rsidR="00E33A4F" w:rsidRPr="00DF249A">
        <w:rPr>
          <w:rFonts w:ascii="Arial" w:hAnsi="Arial" w:cs="Arial"/>
        </w:rPr>
        <w:t>.</w:t>
      </w:r>
    </w:p>
    <w:p w:rsidR="00E33A4F" w:rsidRPr="00DF249A" w:rsidRDefault="00E33A4F" w:rsidP="00DF249A">
      <w:pPr>
        <w:spacing w:after="0" w:line="276" w:lineRule="auto"/>
        <w:jc w:val="both"/>
        <w:rPr>
          <w:rFonts w:ascii="Arial" w:hAnsi="Arial" w:cs="Arial"/>
        </w:rPr>
      </w:pPr>
    </w:p>
    <w:p w:rsidR="000A17FD" w:rsidRPr="00DF249A" w:rsidRDefault="000A17FD" w:rsidP="00DF249A">
      <w:pPr>
        <w:pStyle w:val="Naslov2"/>
        <w:spacing w:before="0" w:line="276" w:lineRule="auto"/>
        <w:jc w:val="both"/>
        <w:rPr>
          <w:rFonts w:ascii="Arial" w:hAnsi="Arial" w:cs="Arial"/>
        </w:rPr>
      </w:pPr>
      <w:bookmarkStart w:id="10" w:name="_Toc16701312"/>
      <w:r w:rsidRPr="00DF249A">
        <w:rPr>
          <w:rFonts w:ascii="Arial" w:hAnsi="Arial" w:cs="Arial"/>
        </w:rPr>
        <w:t>SC2.</w:t>
      </w:r>
      <w:r w:rsidR="00A12DCD" w:rsidRPr="00DF249A">
        <w:rPr>
          <w:rFonts w:ascii="Arial" w:hAnsi="Arial" w:cs="Arial"/>
        </w:rPr>
        <w:t>ii) S</w:t>
      </w:r>
      <w:r w:rsidRPr="00DF249A">
        <w:rPr>
          <w:rFonts w:ascii="Arial" w:hAnsi="Arial" w:cs="Arial"/>
        </w:rPr>
        <w:t>podbujanje obnovljivih virov energije</w:t>
      </w:r>
      <w:bookmarkEnd w:id="10"/>
    </w:p>
    <w:p w:rsidR="00797F52" w:rsidRPr="00DF249A" w:rsidRDefault="00797F52" w:rsidP="00DF249A">
      <w:pPr>
        <w:shd w:val="clear" w:color="auto" w:fill="FFFFFF"/>
        <w:spacing w:after="0" w:line="276" w:lineRule="auto"/>
        <w:jc w:val="both"/>
        <w:rPr>
          <w:rFonts w:ascii="Arial" w:hAnsi="Arial" w:cs="Arial"/>
          <w:szCs w:val="20"/>
        </w:rPr>
      </w:pPr>
    </w:p>
    <w:p w:rsidR="00A275E7" w:rsidRPr="00DF249A" w:rsidRDefault="00A275E7" w:rsidP="00DF249A">
      <w:pPr>
        <w:shd w:val="clear" w:color="auto" w:fill="FFFFFF"/>
        <w:spacing w:after="0" w:line="276" w:lineRule="auto"/>
        <w:jc w:val="both"/>
        <w:rPr>
          <w:rFonts w:ascii="Arial" w:hAnsi="Arial" w:cs="Arial"/>
          <w:szCs w:val="20"/>
        </w:rPr>
      </w:pPr>
      <w:r w:rsidRPr="00DF249A">
        <w:rPr>
          <w:rFonts w:ascii="Arial" w:hAnsi="Arial" w:cs="Arial"/>
          <w:szCs w:val="20"/>
        </w:rPr>
        <w:t xml:space="preserve">V letu 2005 je bil delež OVE v končni skupni rabi energije v RS 16,2%, v letu 2017 pa 21,5%, kar pomeni zaostanek za zastavljenim letnim ciljem za 0,9%. Do 2020 moramo torej povečati delež OVE še za 3,5%. </w:t>
      </w:r>
    </w:p>
    <w:p w:rsidR="00A12DCD" w:rsidRPr="00DF249A" w:rsidRDefault="00A12DCD" w:rsidP="00DF249A">
      <w:pPr>
        <w:shd w:val="clear" w:color="auto" w:fill="FFFFFF"/>
        <w:spacing w:after="0" w:line="276" w:lineRule="auto"/>
        <w:jc w:val="both"/>
        <w:rPr>
          <w:rFonts w:ascii="Arial" w:hAnsi="Arial" w:cs="Arial"/>
          <w:szCs w:val="20"/>
        </w:rPr>
      </w:pPr>
    </w:p>
    <w:p w:rsidR="00A275E7" w:rsidRPr="00DF249A" w:rsidRDefault="00A275E7" w:rsidP="00DF249A">
      <w:pPr>
        <w:shd w:val="clear" w:color="auto" w:fill="FFFFFF"/>
        <w:spacing w:after="0" w:line="276" w:lineRule="auto"/>
        <w:jc w:val="both"/>
        <w:rPr>
          <w:rFonts w:ascii="Arial" w:hAnsi="Arial" w:cs="Arial"/>
          <w:szCs w:val="20"/>
        </w:rPr>
      </w:pPr>
      <w:r w:rsidRPr="00DF249A">
        <w:rPr>
          <w:rFonts w:ascii="Arial" w:hAnsi="Arial" w:cs="Arial"/>
          <w:szCs w:val="20"/>
        </w:rPr>
        <w:t>Za dosego zastavljenih dolgoročnih ciljev bomo morali rabo fosilnih goriv zelo omejiti. To predstavlja velik izziv tako pri proizvodnji in distribuciji električne energije, kot tudi pri načinu ogrevanja ter predvsem pri prometu. Slovenija ima majhen elektroenergetski sistem, kjer vsaka večja proizvodna enota predstavlja pomemben element zanesljivosti v sistemu. Dolgoročno bo potrebno ob opuščanju fosilnih virov in po izteku življenjske dobe obstoječe jedrske elektrarne nadomestiti velik delež domače proizvodnje električne energije. Izbor ustreznih tehnologij in energentov, gradnja elektrarn in omrežij, njihovo umeščanje prostor ter določitev še sprejemljivega deleža uvožene električne energije bodo v prihodnosti predstavljali velik izziv</w:t>
      </w:r>
      <w:r w:rsidR="00D87323" w:rsidRPr="00DF249A">
        <w:rPr>
          <w:rFonts w:ascii="Arial" w:hAnsi="Arial" w:cs="Arial"/>
          <w:szCs w:val="20"/>
        </w:rPr>
        <w:t>.</w:t>
      </w:r>
    </w:p>
    <w:p w:rsidR="00A12DCD" w:rsidRPr="00DF249A" w:rsidRDefault="00A12DCD" w:rsidP="00DF249A">
      <w:pPr>
        <w:shd w:val="clear" w:color="auto" w:fill="FFFFFF"/>
        <w:spacing w:after="0" w:line="276" w:lineRule="auto"/>
        <w:jc w:val="both"/>
        <w:rPr>
          <w:rFonts w:ascii="Arial" w:hAnsi="Arial" w:cs="Arial"/>
          <w:szCs w:val="20"/>
        </w:rPr>
      </w:pPr>
    </w:p>
    <w:p w:rsidR="00A275E7" w:rsidRPr="00DF249A" w:rsidRDefault="00A275E7" w:rsidP="00DF249A">
      <w:pPr>
        <w:shd w:val="clear" w:color="auto" w:fill="FFFFFF"/>
        <w:spacing w:after="0" w:line="276" w:lineRule="auto"/>
        <w:jc w:val="both"/>
        <w:rPr>
          <w:rFonts w:ascii="Arial" w:hAnsi="Arial" w:cs="Arial"/>
          <w:szCs w:val="20"/>
        </w:rPr>
      </w:pPr>
      <w:r w:rsidRPr="00DF249A">
        <w:rPr>
          <w:rFonts w:ascii="Arial" w:hAnsi="Arial" w:cs="Arial"/>
          <w:szCs w:val="20"/>
        </w:rPr>
        <w:t xml:space="preserve">Glede na projekcije razogljičenja se bo delež OVE v energetskih bilancah večal. V prihodnje bo treba veliko bolje izkoristiti naravne danosti Slovenije, ob upoštevanju standardov umeščanja energetskih objektov v prostor in povečati sprejemljivost umeščanja energetskih projektov v prostor, za hitrejše in bolj učinkovito umeščanje. Pri tem je potrebno posebej obravnavati OVE v koncentriranih sistemskih enotah in posebej razpršeno proizvodnjo pri kombiniranih odjemalcih in lokalnih skupnostih. Prednostno se bodo OVE umeščali na </w:t>
      </w:r>
      <w:proofErr w:type="spellStart"/>
      <w:r w:rsidRPr="00DF249A">
        <w:rPr>
          <w:rFonts w:ascii="Arial" w:hAnsi="Arial" w:cs="Arial"/>
          <w:szCs w:val="20"/>
        </w:rPr>
        <w:t>okoljsko</w:t>
      </w:r>
      <w:proofErr w:type="spellEnd"/>
      <w:r w:rsidRPr="00DF249A">
        <w:rPr>
          <w:rFonts w:ascii="Arial" w:hAnsi="Arial" w:cs="Arial"/>
          <w:szCs w:val="20"/>
        </w:rPr>
        <w:t xml:space="preserve"> in naravovarstveno manj pomembnih območjih.</w:t>
      </w:r>
    </w:p>
    <w:p w:rsidR="00A275E7" w:rsidRPr="00DF249A" w:rsidRDefault="00A275E7" w:rsidP="00DF249A">
      <w:pPr>
        <w:autoSpaceDE w:val="0"/>
        <w:autoSpaceDN w:val="0"/>
        <w:adjustRightInd w:val="0"/>
        <w:spacing w:after="0" w:line="276" w:lineRule="auto"/>
        <w:jc w:val="both"/>
        <w:rPr>
          <w:rFonts w:ascii="Arial" w:hAnsi="Arial" w:cs="Arial"/>
          <w:color w:val="000000"/>
        </w:rPr>
      </w:pPr>
    </w:p>
    <w:p w:rsidR="00A275E7" w:rsidRPr="00DF249A" w:rsidRDefault="00A275E7" w:rsidP="00DF249A">
      <w:pPr>
        <w:pStyle w:val="Naslov4"/>
        <w:spacing w:before="0" w:line="276" w:lineRule="auto"/>
        <w:jc w:val="both"/>
        <w:rPr>
          <w:rFonts w:ascii="Arial" w:hAnsi="Arial" w:cs="Arial"/>
          <w:i w:val="0"/>
        </w:rPr>
      </w:pPr>
      <w:r w:rsidRPr="00DF249A">
        <w:rPr>
          <w:rFonts w:ascii="Arial" w:hAnsi="Arial" w:cs="Arial"/>
          <w:i w:val="0"/>
        </w:rPr>
        <w:t>Predlagani ukrepi</w:t>
      </w:r>
    </w:p>
    <w:p w:rsidR="000A17FD" w:rsidRPr="00DF249A" w:rsidRDefault="00A275E7" w:rsidP="00DF249A">
      <w:pPr>
        <w:pStyle w:val="Odstavekseznama"/>
        <w:numPr>
          <w:ilvl w:val="0"/>
          <w:numId w:val="9"/>
        </w:numPr>
        <w:spacing w:after="0" w:line="276" w:lineRule="auto"/>
        <w:jc w:val="both"/>
        <w:rPr>
          <w:rFonts w:ascii="Arial" w:eastAsia="Times New Roman" w:hAnsi="Arial" w:cs="Arial"/>
          <w:bCs/>
          <w:lang w:eastAsia="sl-SI"/>
        </w:rPr>
      </w:pPr>
      <w:r w:rsidRPr="00DF249A">
        <w:rPr>
          <w:rFonts w:ascii="Arial" w:eastAsia="Times New Roman" w:hAnsi="Arial" w:cs="Arial"/>
          <w:bCs/>
          <w:lang w:eastAsia="sl-SI"/>
        </w:rPr>
        <w:t xml:space="preserve">Spodbujanje prehoda na </w:t>
      </w:r>
      <w:r w:rsidR="000A17FD" w:rsidRPr="00DF249A">
        <w:rPr>
          <w:rFonts w:ascii="Arial" w:eastAsia="Times New Roman" w:hAnsi="Arial" w:cs="Arial"/>
          <w:bCs/>
          <w:noProof/>
          <w:lang w:eastAsia="sl-SI"/>
        </w:rPr>
        <w:t xml:space="preserve">OVE </w:t>
      </w:r>
      <w:r w:rsidR="000A17FD" w:rsidRPr="00DF249A">
        <w:rPr>
          <w:rFonts w:ascii="Arial" w:eastAsiaTheme="majorEastAsia" w:hAnsi="Arial" w:cs="Arial"/>
        </w:rPr>
        <w:t>(vetrna, sončna in geotermalna, biomasa, hidroenergija</w:t>
      </w:r>
      <w:r w:rsidR="000A17FD" w:rsidRPr="00DF249A">
        <w:rPr>
          <w:rFonts w:ascii="Arial" w:hAnsi="Arial" w:cs="Arial"/>
        </w:rPr>
        <w:t>).</w:t>
      </w:r>
    </w:p>
    <w:p w:rsidR="000A17FD" w:rsidRPr="00DF249A" w:rsidRDefault="00FA002F" w:rsidP="00DF249A">
      <w:pPr>
        <w:pStyle w:val="Odstavekseznama"/>
        <w:numPr>
          <w:ilvl w:val="0"/>
          <w:numId w:val="9"/>
        </w:numPr>
        <w:spacing w:after="0" w:line="276" w:lineRule="auto"/>
        <w:jc w:val="both"/>
        <w:rPr>
          <w:rFonts w:ascii="Arial" w:eastAsia="Times New Roman" w:hAnsi="Arial" w:cs="Arial"/>
          <w:bCs/>
          <w:lang w:eastAsia="sl-SI"/>
        </w:rPr>
      </w:pPr>
      <w:r w:rsidRPr="00DF249A">
        <w:rPr>
          <w:rFonts w:ascii="Arial" w:eastAsia="Times New Roman" w:hAnsi="Arial" w:cs="Arial"/>
          <w:bCs/>
          <w:lang w:eastAsia="sl-SI"/>
        </w:rPr>
        <w:t>S</w:t>
      </w:r>
      <w:r w:rsidR="000A17FD" w:rsidRPr="00DF249A">
        <w:rPr>
          <w:rFonts w:ascii="Arial" w:eastAsia="Times New Roman" w:hAnsi="Arial" w:cs="Arial"/>
          <w:bCs/>
          <w:noProof/>
          <w:lang w:eastAsia="sl-SI"/>
        </w:rPr>
        <w:t>podbujanje daljinskih sistemov na OVE (</w:t>
      </w:r>
      <w:r w:rsidR="000A17FD" w:rsidRPr="00DF249A">
        <w:rPr>
          <w:rFonts w:ascii="Arial" w:eastAsiaTheme="majorEastAsia" w:hAnsi="Arial" w:cs="Arial"/>
        </w:rPr>
        <w:t>ogrevanje in hlajenje)</w:t>
      </w:r>
      <w:r w:rsidRPr="00DF249A">
        <w:rPr>
          <w:rFonts w:ascii="Arial" w:eastAsiaTheme="majorEastAsia" w:hAnsi="Arial" w:cs="Arial"/>
        </w:rPr>
        <w:t>.</w:t>
      </w:r>
    </w:p>
    <w:p w:rsidR="000A17FD" w:rsidRPr="00DF249A" w:rsidRDefault="000A17FD" w:rsidP="00DF249A">
      <w:pPr>
        <w:spacing w:after="0" w:line="276" w:lineRule="auto"/>
        <w:jc w:val="both"/>
        <w:rPr>
          <w:rFonts w:ascii="Arial" w:eastAsia="Times New Roman" w:hAnsi="Arial" w:cs="Arial"/>
          <w:bCs/>
          <w:color w:val="000000"/>
          <w:lang w:eastAsia="sl-SI"/>
        </w:rPr>
      </w:pPr>
    </w:p>
    <w:p w:rsidR="000A17FD" w:rsidRPr="00DF249A" w:rsidRDefault="000A17FD" w:rsidP="00DF249A">
      <w:pPr>
        <w:pStyle w:val="Naslov2"/>
        <w:spacing w:before="0" w:line="276" w:lineRule="auto"/>
        <w:jc w:val="both"/>
        <w:rPr>
          <w:rFonts w:ascii="Arial" w:hAnsi="Arial" w:cs="Arial"/>
        </w:rPr>
      </w:pPr>
      <w:bookmarkStart w:id="11" w:name="_Toc16701313"/>
      <w:r w:rsidRPr="00DF249A">
        <w:rPr>
          <w:rFonts w:ascii="Arial" w:hAnsi="Arial" w:cs="Arial"/>
        </w:rPr>
        <w:t>SC3.</w:t>
      </w:r>
      <w:r w:rsidR="00A12DCD" w:rsidRPr="00DF249A">
        <w:rPr>
          <w:rFonts w:ascii="Arial" w:hAnsi="Arial" w:cs="Arial"/>
        </w:rPr>
        <w:t>iii) R</w:t>
      </w:r>
      <w:r w:rsidRPr="00DF249A">
        <w:rPr>
          <w:rFonts w:ascii="Arial" w:hAnsi="Arial" w:cs="Arial"/>
        </w:rPr>
        <w:t>azvoj pametnih energetskih sistemov in omrežij ter hrambe energije na lokalni ravni</w:t>
      </w:r>
      <w:bookmarkEnd w:id="11"/>
    </w:p>
    <w:p w:rsidR="00FA002F" w:rsidRPr="00DF249A" w:rsidRDefault="00FA002F" w:rsidP="00DF249A">
      <w:pPr>
        <w:spacing w:after="0" w:line="276" w:lineRule="auto"/>
        <w:jc w:val="both"/>
        <w:rPr>
          <w:rFonts w:ascii="Arial" w:hAnsi="Arial" w:cs="Arial"/>
          <w:szCs w:val="20"/>
        </w:rPr>
      </w:pPr>
    </w:p>
    <w:p w:rsidR="00FA002F" w:rsidRPr="00DF249A" w:rsidRDefault="00FA002F" w:rsidP="00DF249A">
      <w:pPr>
        <w:spacing w:after="0" w:line="276" w:lineRule="auto"/>
        <w:jc w:val="both"/>
        <w:rPr>
          <w:rFonts w:ascii="Arial" w:hAnsi="Arial" w:cs="Arial"/>
          <w:szCs w:val="20"/>
        </w:rPr>
      </w:pPr>
      <w:r w:rsidRPr="00DF249A">
        <w:rPr>
          <w:rFonts w:ascii="Arial" w:hAnsi="Arial" w:cs="Arial"/>
          <w:szCs w:val="20"/>
        </w:rPr>
        <w:t xml:space="preserve">Razvoj naprednih omrežij bo omogočil aktivno vlogo odjemalca in povečano izrabo OVE na lokalni ravni. Zaradi časovno nestanovitne proizvodnje električne energije iz OVE, ki ne sledi </w:t>
      </w:r>
      <w:r w:rsidRPr="00DF249A">
        <w:rPr>
          <w:rFonts w:ascii="Arial" w:hAnsi="Arial" w:cs="Arial"/>
          <w:szCs w:val="20"/>
        </w:rPr>
        <w:lastRenderedPageBreak/>
        <w:t xml:space="preserve">potrebam uporabnikov, bo za njeno masovno izrabo v prihajajočem obdobju treba zagotoviti tudi primerno zmogljivo in napredno vodeno infrastrukturo, ter zmogljive pretvornike proizvedenih viškov električne energije v druge uporabne oblike energije oziroma energentov, ki bodo za shranjevanje velikih količin cenejše. Prehod v </w:t>
      </w:r>
      <w:proofErr w:type="spellStart"/>
      <w:r w:rsidRPr="00DF249A">
        <w:rPr>
          <w:rFonts w:ascii="Arial" w:hAnsi="Arial" w:cs="Arial"/>
          <w:szCs w:val="20"/>
        </w:rPr>
        <w:t>nizkoogljično</w:t>
      </w:r>
      <w:proofErr w:type="spellEnd"/>
      <w:r w:rsidRPr="00DF249A">
        <w:rPr>
          <w:rFonts w:ascii="Arial" w:hAnsi="Arial" w:cs="Arial"/>
          <w:szCs w:val="20"/>
        </w:rPr>
        <w:t xml:space="preserve"> družbo bo podprt tudi z vključevanjem inovativnih še čistejših virov energije, takoj ko bodo rešitve tehnološko dozorele.</w:t>
      </w:r>
    </w:p>
    <w:p w:rsidR="00FA002F" w:rsidRPr="00DF249A" w:rsidRDefault="00FA002F" w:rsidP="00DF249A">
      <w:pPr>
        <w:spacing w:after="0" w:line="276" w:lineRule="auto"/>
        <w:jc w:val="both"/>
        <w:rPr>
          <w:rFonts w:ascii="Arial" w:hAnsi="Arial" w:cs="Arial"/>
          <w:szCs w:val="20"/>
        </w:rPr>
      </w:pPr>
    </w:p>
    <w:p w:rsidR="00FA002F" w:rsidRPr="00DF249A" w:rsidRDefault="00FA002F" w:rsidP="00DF249A">
      <w:pPr>
        <w:pStyle w:val="Naslov4"/>
        <w:spacing w:before="0" w:line="276" w:lineRule="auto"/>
        <w:jc w:val="both"/>
        <w:rPr>
          <w:rFonts w:ascii="Arial" w:hAnsi="Arial" w:cs="Arial"/>
          <w:i w:val="0"/>
        </w:rPr>
      </w:pPr>
      <w:r w:rsidRPr="00DF249A">
        <w:rPr>
          <w:rFonts w:ascii="Arial" w:hAnsi="Arial" w:cs="Arial"/>
          <w:i w:val="0"/>
        </w:rPr>
        <w:t>Predlagani ukrepi</w:t>
      </w:r>
    </w:p>
    <w:p w:rsidR="000A17FD" w:rsidRPr="00DF249A" w:rsidRDefault="006B3205" w:rsidP="00DF249A">
      <w:pPr>
        <w:pStyle w:val="Odstavekseznama"/>
        <w:numPr>
          <w:ilvl w:val="0"/>
          <w:numId w:val="10"/>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S</w:t>
      </w:r>
      <w:r w:rsidR="000A17FD" w:rsidRPr="00DF249A">
        <w:rPr>
          <w:rFonts w:ascii="Arial" w:eastAsia="Times New Roman" w:hAnsi="Arial" w:cs="Arial"/>
          <w:bCs/>
          <w:color w:val="000000"/>
          <w:lang w:eastAsia="sl-SI"/>
        </w:rPr>
        <w:t>podbujanje lokalnih energetskih skupnosti</w:t>
      </w:r>
      <w:r w:rsidR="00797F52" w:rsidRPr="00DF249A">
        <w:rPr>
          <w:rFonts w:ascii="Arial" w:eastAsia="Times New Roman" w:hAnsi="Arial" w:cs="Arial"/>
          <w:bCs/>
          <w:color w:val="000000"/>
          <w:lang w:eastAsia="sl-SI"/>
        </w:rPr>
        <w:t>.</w:t>
      </w:r>
    </w:p>
    <w:p w:rsidR="000A17FD" w:rsidRPr="00DF249A" w:rsidRDefault="006B3205" w:rsidP="00DF249A">
      <w:pPr>
        <w:pStyle w:val="Odstavekseznama"/>
        <w:numPr>
          <w:ilvl w:val="0"/>
          <w:numId w:val="10"/>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S</w:t>
      </w:r>
      <w:r w:rsidR="000A17FD" w:rsidRPr="00DF249A">
        <w:rPr>
          <w:rFonts w:ascii="Arial" w:eastAsia="Times New Roman" w:hAnsi="Arial" w:cs="Arial"/>
          <w:bCs/>
          <w:color w:val="000000"/>
          <w:lang w:eastAsia="sl-SI"/>
        </w:rPr>
        <w:t>podbujanje investicij in tehnologij za pretvorbo viškov električne energije  iz OVE</w:t>
      </w:r>
      <w:r w:rsidR="00797F52" w:rsidRPr="00DF249A">
        <w:rPr>
          <w:rFonts w:ascii="Arial" w:eastAsia="Times New Roman" w:hAnsi="Arial" w:cs="Arial"/>
          <w:bCs/>
          <w:color w:val="000000"/>
          <w:lang w:eastAsia="sl-SI"/>
        </w:rPr>
        <w:t>.</w:t>
      </w:r>
    </w:p>
    <w:p w:rsidR="000A17FD" w:rsidRPr="00DF249A" w:rsidRDefault="006B3205" w:rsidP="00DF249A">
      <w:pPr>
        <w:pStyle w:val="Odstavekseznama"/>
        <w:numPr>
          <w:ilvl w:val="0"/>
          <w:numId w:val="10"/>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P</w:t>
      </w:r>
      <w:r w:rsidR="000A17FD" w:rsidRPr="00DF249A">
        <w:rPr>
          <w:rFonts w:ascii="Arial" w:eastAsia="Times New Roman" w:hAnsi="Arial" w:cs="Arial"/>
          <w:bCs/>
          <w:color w:val="000000"/>
          <w:lang w:eastAsia="sl-SI"/>
        </w:rPr>
        <w:t>ovezovanje omrežij za potrebe shranjevanja energije ob pretvorbi</w:t>
      </w:r>
      <w:r w:rsidR="00797F52" w:rsidRPr="00DF249A">
        <w:rPr>
          <w:rFonts w:ascii="Arial" w:eastAsia="Times New Roman" w:hAnsi="Arial" w:cs="Arial"/>
          <w:bCs/>
          <w:color w:val="000000"/>
          <w:lang w:eastAsia="sl-SI"/>
        </w:rPr>
        <w:t>.</w:t>
      </w:r>
    </w:p>
    <w:p w:rsidR="00E30A06" w:rsidRPr="00DF249A" w:rsidRDefault="00E30A06" w:rsidP="00DF249A">
      <w:pPr>
        <w:pStyle w:val="Odstavekseznama"/>
        <w:numPr>
          <w:ilvl w:val="0"/>
          <w:numId w:val="10"/>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Proizvodnja alternativnih goriv</w:t>
      </w:r>
      <w:r w:rsidR="00797F52" w:rsidRPr="00DF249A">
        <w:rPr>
          <w:rFonts w:ascii="Arial" w:eastAsia="Times New Roman" w:hAnsi="Arial" w:cs="Arial"/>
          <w:bCs/>
          <w:color w:val="000000"/>
          <w:lang w:eastAsia="sl-SI"/>
        </w:rPr>
        <w:t>.</w:t>
      </w:r>
    </w:p>
    <w:p w:rsidR="00797F52" w:rsidRPr="00DF249A" w:rsidRDefault="00797F52" w:rsidP="00DF249A">
      <w:pPr>
        <w:pStyle w:val="Odstavekseznama"/>
        <w:spacing w:after="0" w:line="276" w:lineRule="auto"/>
        <w:jc w:val="both"/>
        <w:rPr>
          <w:rFonts w:ascii="Arial" w:eastAsia="Times New Roman" w:hAnsi="Arial" w:cs="Arial"/>
          <w:bCs/>
          <w:color w:val="000000"/>
          <w:lang w:eastAsia="sl-SI"/>
        </w:rPr>
      </w:pPr>
    </w:p>
    <w:p w:rsidR="000A17FD" w:rsidRPr="00DF249A" w:rsidRDefault="000A17FD" w:rsidP="00DF249A">
      <w:pPr>
        <w:pStyle w:val="Naslov2"/>
        <w:spacing w:before="0" w:line="276" w:lineRule="auto"/>
        <w:jc w:val="both"/>
        <w:rPr>
          <w:rFonts w:ascii="Arial" w:hAnsi="Arial" w:cs="Arial"/>
          <w:noProof/>
        </w:rPr>
      </w:pPr>
      <w:bookmarkStart w:id="12" w:name="_Toc16701314"/>
      <w:r w:rsidRPr="00DF249A">
        <w:rPr>
          <w:rFonts w:ascii="Arial" w:eastAsia="Times New Roman" w:hAnsi="Arial" w:cs="Arial"/>
          <w:lang w:eastAsia="sl-SI"/>
        </w:rPr>
        <w:t>SC2.</w:t>
      </w:r>
      <w:r w:rsidR="003057A2" w:rsidRPr="00DF249A">
        <w:rPr>
          <w:rFonts w:ascii="Arial" w:hAnsi="Arial" w:cs="Arial"/>
          <w:noProof/>
        </w:rPr>
        <w:t>iv) S</w:t>
      </w:r>
      <w:r w:rsidRPr="00DF249A">
        <w:rPr>
          <w:rFonts w:ascii="Arial" w:hAnsi="Arial" w:cs="Arial"/>
          <w:noProof/>
        </w:rPr>
        <w:t>podbujanje prilagajanja podnebnim spremembam ter preprečevanje tveganj in krepitev odpornosti na nesreče</w:t>
      </w:r>
      <w:bookmarkEnd w:id="12"/>
    </w:p>
    <w:p w:rsidR="000A17FD" w:rsidRPr="00DF249A" w:rsidRDefault="000A17FD" w:rsidP="00DF249A">
      <w:pPr>
        <w:spacing w:after="0" w:line="276" w:lineRule="auto"/>
        <w:jc w:val="both"/>
        <w:rPr>
          <w:rFonts w:ascii="Arial" w:hAnsi="Arial" w:cs="Arial"/>
        </w:rPr>
      </w:pPr>
    </w:p>
    <w:p w:rsidR="00993580" w:rsidRPr="00DF249A" w:rsidRDefault="00993580" w:rsidP="00DF249A">
      <w:pPr>
        <w:autoSpaceDE w:val="0"/>
        <w:autoSpaceDN w:val="0"/>
        <w:adjustRightInd w:val="0"/>
        <w:spacing w:after="0" w:line="276" w:lineRule="auto"/>
        <w:jc w:val="both"/>
        <w:rPr>
          <w:rFonts w:ascii="Arial" w:hAnsi="Arial" w:cs="Arial"/>
        </w:rPr>
      </w:pPr>
      <w:r w:rsidRPr="00DF249A">
        <w:rPr>
          <w:rFonts w:ascii="Arial" w:hAnsi="Arial" w:cs="Arial"/>
        </w:rPr>
        <w:t>Skladno z Državno oceno</w:t>
      </w:r>
      <w:r w:rsidR="00797F52" w:rsidRPr="00DF249A">
        <w:rPr>
          <w:rFonts w:ascii="Arial" w:hAnsi="Arial" w:cs="Arial"/>
        </w:rPr>
        <w:t xml:space="preserve"> tveganj za nesreče</w:t>
      </w:r>
      <w:r w:rsidRPr="00DF249A">
        <w:rPr>
          <w:rFonts w:ascii="Arial" w:hAnsi="Arial" w:cs="Arial"/>
        </w:rPr>
        <w:t>, so poplave tista nesreča, za katere nastanek je tveganje najvišje. Poleg tega pa pomembno mesto med akutnimi nevarnostmi za okolje in zdravje prebivalstva zavzemajo tudi požari v naravnem okolju, potres in plazovi v nekaterih delih države, kjer bi zaradi goste naseljenosti, dnevnih migracij, prisotnosti državnih in gospodarskih ustanov ter križišč prometne in energetske infrastrukture za slovenske razmere predstavljal zelo neugoden scenarij.</w:t>
      </w:r>
    </w:p>
    <w:p w:rsidR="00993580" w:rsidRPr="00DF249A" w:rsidRDefault="00993580" w:rsidP="00DF249A">
      <w:pPr>
        <w:spacing w:after="0" w:line="276" w:lineRule="auto"/>
        <w:jc w:val="both"/>
        <w:rPr>
          <w:rFonts w:ascii="Arial" w:hAnsi="Arial" w:cs="Arial"/>
          <w:sz w:val="20"/>
          <w:szCs w:val="20"/>
        </w:rPr>
      </w:pPr>
    </w:p>
    <w:p w:rsidR="00B66350" w:rsidRPr="00DF249A" w:rsidRDefault="00B66350" w:rsidP="00DF249A">
      <w:pPr>
        <w:spacing w:after="0" w:line="276" w:lineRule="auto"/>
        <w:jc w:val="both"/>
        <w:rPr>
          <w:rFonts w:ascii="Arial" w:hAnsi="Arial" w:cs="Arial"/>
        </w:rPr>
      </w:pPr>
      <w:r w:rsidRPr="00DF249A">
        <w:rPr>
          <w:rFonts w:ascii="Arial" w:hAnsi="Arial" w:cs="Arial"/>
        </w:rPr>
        <w:t xml:space="preserve">Število požarov v naravnem okolju v Republiki Sloveniji na letni ravni je odvisno od vremenskih razmer, običajno pa se giblje med 1300 in 1800 primerov na leto. Zaradi nadpovprečne poraščenosti države z gozdom (58,3 odstotka), podnebnih sprememb in vedno izrazitejših podnebnih ekstremov, se s podaljševanjem dolgih obdobij brez padavin in s povečevanjem temperature ozračja povečuje verjetnost za nastanek požara v naravi tako na tradicionalnih (submediteranskih) območjih kot na novih, kjer se zaradi podnebnih sprememb vzpostavljajo ustrezne razmere za nastanek požara v naravnem okolju in prehod v velik požar (srednja in vzhodna Slovenija). </w:t>
      </w:r>
    </w:p>
    <w:p w:rsidR="00B66350" w:rsidRPr="00DF249A" w:rsidRDefault="00B66350" w:rsidP="00DF249A">
      <w:pPr>
        <w:spacing w:after="0" w:line="276" w:lineRule="auto"/>
        <w:jc w:val="both"/>
        <w:rPr>
          <w:rFonts w:ascii="Arial" w:hAnsi="Arial" w:cs="Arial"/>
        </w:rPr>
      </w:pPr>
    </w:p>
    <w:p w:rsidR="00B66350" w:rsidRPr="00DF249A" w:rsidRDefault="00B66350" w:rsidP="00DF249A">
      <w:pPr>
        <w:spacing w:after="0" w:line="276" w:lineRule="auto"/>
        <w:jc w:val="both"/>
        <w:rPr>
          <w:rFonts w:ascii="Arial" w:hAnsi="Arial" w:cs="Arial"/>
        </w:rPr>
      </w:pPr>
      <w:r w:rsidRPr="00DF249A">
        <w:rPr>
          <w:rFonts w:ascii="Arial" w:hAnsi="Arial" w:cs="Arial"/>
        </w:rPr>
        <w:t xml:space="preserve">Pretežni del ozemlja Slovenije se nahaja na področju, kjer je rušilni potres gotovo dejstvo. Najbolj potresu izpostavljeni deli naše države so tudi najgosteje poseljeni in hkrati nosilci gospodarske dejavnosti v RS. Večina objektov je bila zgrajena v dvajsetem stoletju, ko veljavni standardi gradnje potresno varne gradnje niso ustrezno reševali. Ogroženost življenj, škoda na infrastrukturi ter gospodarska škoda, do katere bi prišlo ob potresu zato zahtevajo preventivno ukrepanje za zmanjšanje škode po potresu. </w:t>
      </w:r>
    </w:p>
    <w:p w:rsidR="00B66350" w:rsidRPr="00DF249A" w:rsidRDefault="00B66350" w:rsidP="00DF249A">
      <w:pPr>
        <w:spacing w:after="0" w:line="276" w:lineRule="auto"/>
        <w:jc w:val="both"/>
        <w:rPr>
          <w:rFonts w:ascii="Arial" w:hAnsi="Arial" w:cs="Arial"/>
        </w:rPr>
      </w:pPr>
    </w:p>
    <w:p w:rsidR="00B66350" w:rsidRPr="00DF249A" w:rsidRDefault="00B66350" w:rsidP="00DF249A">
      <w:pPr>
        <w:spacing w:after="0" w:line="276" w:lineRule="auto"/>
        <w:jc w:val="both"/>
        <w:rPr>
          <w:rFonts w:ascii="Arial" w:hAnsi="Arial" w:cs="Arial"/>
        </w:rPr>
      </w:pPr>
      <w:r w:rsidRPr="00DF249A">
        <w:rPr>
          <w:rFonts w:ascii="Arial" w:hAnsi="Arial" w:cs="Arial"/>
        </w:rPr>
        <w:t xml:space="preserve">V Republiki Sloveniji je evidentiranih veliko število pojavov plazov, ki onemogočajo normalno rabo prostora kot tudi ogrožajo večje število stanovanjskih in infrastrukturnih objektov. Evidentiranih je preko 200 pojavov plazenja, pri čemer je z interventnim Zakonom o ukrepih za odpravo posledic določenih zemeljskih plazov večjega obsega iz let 2000 in 2001 (Uradni list RS, št. 3/06  – uradno prečiščeno besedilo, 109/12) za plaz velikega obsega razglašeno sedem plazov. </w:t>
      </w:r>
    </w:p>
    <w:p w:rsidR="00797F52" w:rsidRPr="00DF249A" w:rsidRDefault="00797F52" w:rsidP="00DF249A">
      <w:pPr>
        <w:pStyle w:val="Naslov4"/>
        <w:spacing w:before="0" w:line="276" w:lineRule="auto"/>
        <w:jc w:val="both"/>
        <w:rPr>
          <w:rFonts w:ascii="Arial" w:hAnsi="Arial" w:cs="Arial"/>
          <w:i w:val="0"/>
        </w:rPr>
      </w:pPr>
    </w:p>
    <w:p w:rsidR="00B82828" w:rsidRPr="00DF249A" w:rsidRDefault="00B82828" w:rsidP="00DF249A">
      <w:pPr>
        <w:pStyle w:val="Naslov4"/>
        <w:spacing w:before="0" w:line="276" w:lineRule="auto"/>
        <w:jc w:val="both"/>
        <w:rPr>
          <w:rFonts w:ascii="Arial" w:hAnsi="Arial" w:cs="Arial"/>
          <w:i w:val="0"/>
        </w:rPr>
      </w:pPr>
      <w:r w:rsidRPr="00DF249A">
        <w:rPr>
          <w:rFonts w:ascii="Arial" w:hAnsi="Arial" w:cs="Arial"/>
          <w:i w:val="0"/>
        </w:rPr>
        <w:t>Predlagani ukrepi:</w:t>
      </w:r>
    </w:p>
    <w:p w:rsidR="00F15D1D" w:rsidRPr="00DF249A" w:rsidRDefault="00F15D1D" w:rsidP="00DF249A">
      <w:pPr>
        <w:pStyle w:val="Odstavekseznama"/>
        <w:numPr>
          <w:ilvl w:val="0"/>
          <w:numId w:val="13"/>
        </w:numPr>
        <w:autoSpaceDE w:val="0"/>
        <w:autoSpaceDN w:val="0"/>
        <w:adjustRightInd w:val="0"/>
        <w:spacing w:after="0" w:line="276" w:lineRule="auto"/>
        <w:jc w:val="both"/>
        <w:rPr>
          <w:rFonts w:ascii="Arial" w:hAnsi="Arial" w:cs="Arial"/>
        </w:rPr>
      </w:pPr>
      <w:r w:rsidRPr="00DF249A">
        <w:rPr>
          <w:rFonts w:ascii="Arial" w:hAnsi="Arial" w:cs="Arial"/>
        </w:rPr>
        <w:t>Razvoj opazovalnih, informacijskih, komunikacijskih, logističnih in drugih sistemov za zaščito, reševanje in pomoč ter razvoj zmogljivosti sil za zaščito, reševanje in pomoč, vključno z zagotavljanjem in vzdrževanjem infrastrukturnih pogojev za boljšo pripravljenost in odziv ob naravnih in drugih nesrečah (poplave, potresi, požari v naravnem okolju, plazovi)</w:t>
      </w:r>
      <w:r w:rsidR="00E33A4F" w:rsidRPr="00DF249A">
        <w:rPr>
          <w:rFonts w:ascii="Arial" w:hAnsi="Arial" w:cs="Arial"/>
        </w:rPr>
        <w:t>.</w:t>
      </w:r>
    </w:p>
    <w:p w:rsidR="000A17FD" w:rsidRPr="00DF249A" w:rsidRDefault="00EA57A0" w:rsidP="00DF249A">
      <w:pPr>
        <w:pStyle w:val="Odstavekseznama"/>
        <w:numPr>
          <w:ilvl w:val="0"/>
          <w:numId w:val="13"/>
        </w:numPr>
        <w:spacing w:after="0" w:line="276" w:lineRule="auto"/>
        <w:jc w:val="both"/>
        <w:rPr>
          <w:rFonts w:ascii="Arial" w:hAnsi="Arial" w:cs="Arial"/>
        </w:rPr>
      </w:pPr>
      <w:r w:rsidRPr="00DF249A">
        <w:rPr>
          <w:rFonts w:ascii="Arial" w:hAnsi="Arial" w:cs="Arial"/>
        </w:rPr>
        <w:t>Razvoj in izvedba preventivnih dejavnosti ter ukrepov za preprečevanje in omilitev posledic naravnih in drugih nesreč (poplave, potresi, požari v naravnem okolju, plazovi), vključno s prenovo potresno ogroženih stavb</w:t>
      </w:r>
      <w:r w:rsidR="00797F52" w:rsidRPr="00DF249A">
        <w:rPr>
          <w:rFonts w:ascii="Arial" w:hAnsi="Arial" w:cs="Arial"/>
        </w:rPr>
        <w:t>.</w:t>
      </w:r>
    </w:p>
    <w:p w:rsidR="000A17FD" w:rsidRPr="00DF249A" w:rsidRDefault="000A17FD" w:rsidP="00DF249A">
      <w:pPr>
        <w:spacing w:after="0" w:line="276" w:lineRule="auto"/>
        <w:jc w:val="both"/>
        <w:rPr>
          <w:rFonts w:ascii="Arial" w:eastAsia="Times New Roman" w:hAnsi="Arial" w:cs="Arial"/>
          <w:bCs/>
          <w:color w:val="000000"/>
          <w:lang w:eastAsia="sl-SI"/>
        </w:rPr>
      </w:pPr>
    </w:p>
    <w:p w:rsidR="000A17FD" w:rsidRPr="00DF249A" w:rsidRDefault="00803600" w:rsidP="00DF249A">
      <w:pPr>
        <w:pStyle w:val="Naslov2"/>
        <w:spacing w:before="0" w:line="276" w:lineRule="auto"/>
        <w:jc w:val="both"/>
        <w:rPr>
          <w:rFonts w:ascii="Arial" w:hAnsi="Arial" w:cs="Arial"/>
        </w:rPr>
      </w:pPr>
      <w:bookmarkStart w:id="13" w:name="_Toc16701315"/>
      <w:r w:rsidRPr="00DF249A">
        <w:rPr>
          <w:rFonts w:ascii="Arial" w:hAnsi="Arial" w:cs="Arial"/>
        </w:rPr>
        <w:t>SC2.v) S</w:t>
      </w:r>
      <w:r w:rsidR="000A17FD" w:rsidRPr="00DF249A">
        <w:rPr>
          <w:rFonts w:ascii="Arial" w:hAnsi="Arial" w:cs="Arial"/>
        </w:rPr>
        <w:t>podbujanje trajnostnega gospodarjenja z vodnimi viri</w:t>
      </w:r>
      <w:bookmarkEnd w:id="13"/>
    </w:p>
    <w:p w:rsidR="00993580" w:rsidRPr="00DF249A" w:rsidRDefault="00993580" w:rsidP="00DF249A">
      <w:pPr>
        <w:autoSpaceDE w:val="0"/>
        <w:autoSpaceDN w:val="0"/>
        <w:adjustRightInd w:val="0"/>
        <w:spacing w:after="0" w:line="276" w:lineRule="auto"/>
        <w:jc w:val="both"/>
        <w:rPr>
          <w:rFonts w:ascii="Arial" w:hAnsi="Arial" w:cs="Arial"/>
          <w:b/>
        </w:rPr>
      </w:pPr>
    </w:p>
    <w:p w:rsidR="00993580" w:rsidRPr="00DF249A" w:rsidRDefault="00993580" w:rsidP="00DF249A">
      <w:pPr>
        <w:autoSpaceDE w:val="0"/>
        <w:autoSpaceDN w:val="0"/>
        <w:adjustRightInd w:val="0"/>
        <w:spacing w:after="0" w:line="276" w:lineRule="auto"/>
        <w:jc w:val="both"/>
        <w:rPr>
          <w:rFonts w:ascii="Arial" w:hAnsi="Arial" w:cs="Arial"/>
        </w:rPr>
      </w:pPr>
      <w:r w:rsidRPr="00DF249A">
        <w:rPr>
          <w:rFonts w:ascii="Arial" w:hAnsi="Arial" w:cs="Arial"/>
        </w:rPr>
        <w:t>Slovenija je zelo vodnata država</w:t>
      </w:r>
      <w:r w:rsidR="00797F52" w:rsidRPr="00DF249A">
        <w:rPr>
          <w:rStyle w:val="Sprotnaopomba-sklic"/>
          <w:rFonts w:ascii="Arial" w:hAnsi="Arial" w:cs="Arial"/>
        </w:rPr>
        <w:footnoteReference w:id="17"/>
      </w:r>
      <w:r w:rsidRPr="00DF249A">
        <w:rPr>
          <w:rFonts w:ascii="Arial" w:hAnsi="Arial" w:cs="Arial"/>
        </w:rPr>
        <w:t xml:space="preserve"> in večina vodnih teles je v dobrem kemijskem stanju, ekološko stanje pa v nekaterih porečjih ni zadovoljivo.</w:t>
      </w:r>
      <w:r w:rsidRPr="00DF249A">
        <w:rPr>
          <w:rFonts w:ascii="Arial" w:hAnsi="Arial" w:cs="Arial"/>
          <w:b/>
        </w:rPr>
        <w:t xml:space="preserve"> </w:t>
      </w:r>
      <w:r w:rsidRPr="00DF249A">
        <w:rPr>
          <w:rFonts w:ascii="Arial" w:hAnsi="Arial" w:cs="Arial"/>
        </w:rPr>
        <w:t>Na veliko vodnatost kaže preračun razpoložljivih sladkovodnih virov na prebivalca, ki je dvakrat tolikšna kot v povprečju EU, višja pa le v štirih državah članicah.</w:t>
      </w:r>
      <w:r w:rsidRPr="00DF249A">
        <w:rPr>
          <w:rFonts w:ascii="Arial" w:hAnsi="Arial" w:cs="Arial"/>
          <w:b/>
        </w:rPr>
        <w:t xml:space="preserve"> </w:t>
      </w:r>
      <w:r w:rsidRPr="00DF249A">
        <w:rPr>
          <w:rFonts w:ascii="Arial" w:hAnsi="Arial" w:cs="Arial"/>
        </w:rPr>
        <w:t>V povprečju je vode dovolj, saj je rabljena le polovica količine, ki priteče v državo oz. pade na njeno površje, in petina podzemne vode. Kljub temu občasno prihaja tudi do poplav ali pomanjkanja vode, na kar vplivajo podnebni dejavniki in človeški posegi. Pri tem je količina vode za namakanje v celotni bilanci rabe vode še vedno skoraj zanemarljiva. Skupna vodna produktivnost, merjena z BDP na količino načrpane sladke vode, je v mednarodni primerjavi nizka in se dolgoročno le počasi izboljšuje. Kakovost voda, merjena z biokemijsko potrebo po kisiku v rekah, pa se je zaradi vse večjega in učinkovitejšega čiščenja odpadnih voda zvišala na najvišjo vrednost med državami EU. To kaže na veliko izboljšanje njenih kemijskih, bioloških in mikrobioloških parametrov</w:t>
      </w:r>
      <w:r w:rsidR="00797F52" w:rsidRPr="00DF249A">
        <w:rPr>
          <w:rFonts w:ascii="Arial" w:hAnsi="Arial" w:cs="Arial"/>
        </w:rPr>
        <w:t xml:space="preserve">. </w:t>
      </w:r>
      <w:r w:rsidRPr="00DF249A">
        <w:rPr>
          <w:rFonts w:ascii="Arial" w:hAnsi="Arial" w:cs="Arial"/>
        </w:rPr>
        <w:t>Slovenske reke so v povprečju s kisikom razmeroma bogate in vsebujejo malo hranil, organskih snovi in pesticidov, a na nekaterih območjih so kljub temu prisotne prekomerne obremenitve. V obdobju 2009–2016 je imelo 96 % vodnih teles površinskih voda dobro kemijsko, okoli dve tretjini pa dobro ekološko stanje. Slednje je najboljše pri jadranskih rekah ter porečjih Soče in zgornje Save, najslabše pa v porečjih Mure in Drave, kar sovpada s tam prisotno obsežnejšo in intenzivnejšo kmet</w:t>
      </w:r>
      <w:r w:rsidR="00797F52" w:rsidRPr="00DF249A">
        <w:rPr>
          <w:rFonts w:ascii="Arial" w:hAnsi="Arial" w:cs="Arial"/>
        </w:rPr>
        <w:t>ijsko dejavnostjo.</w:t>
      </w:r>
    </w:p>
    <w:p w:rsidR="00993580" w:rsidRPr="00DF249A" w:rsidRDefault="00993580" w:rsidP="00DF249A">
      <w:pPr>
        <w:autoSpaceDE w:val="0"/>
        <w:autoSpaceDN w:val="0"/>
        <w:adjustRightInd w:val="0"/>
        <w:spacing w:after="0" w:line="276" w:lineRule="auto"/>
        <w:jc w:val="both"/>
        <w:rPr>
          <w:rFonts w:ascii="Arial" w:hAnsi="Arial" w:cs="Arial"/>
          <w:color w:val="000000"/>
        </w:rPr>
      </w:pPr>
    </w:p>
    <w:p w:rsidR="00B66350" w:rsidRPr="00DF249A" w:rsidRDefault="00B66350" w:rsidP="00DF249A">
      <w:pPr>
        <w:spacing w:after="0" w:line="276" w:lineRule="auto"/>
        <w:jc w:val="both"/>
        <w:rPr>
          <w:rFonts w:ascii="Arial" w:hAnsi="Arial" w:cs="Arial"/>
        </w:rPr>
      </w:pPr>
      <w:r w:rsidRPr="00DF249A">
        <w:rPr>
          <w:rFonts w:ascii="Arial" w:hAnsi="Arial" w:cs="Arial"/>
        </w:rPr>
        <w:t xml:space="preserve">Operativni program oskrbe s pitno vodo je pripravljen za obdobje od 2016 do 2021. Njegova posodobitev bo vključevala tudi vse ukrepe, ki so že bili in se še izvajajo tudi s pomočjo kohezijskih sredstev v finančni perspektivi 2014-2020, pri čemer bo treba v prihodnjem obdobju še intenzivneje pristopiti k sanaciji zastarelih elementov vodovodnih omrežjih in k ukrepom za zmanjševanje vodnih izgub iz vodovodnih sistemov. Od zadnje priprave operativnega programa je bilo poleg vlaganja v infrastrukturo več sprememb, vključno z novimi potrebami po urejanju področja zaradi novonastalih dejstev. Istočasno je v pripravi sprememba direktive, ki ureja to področje in bo predvidoma prinesla novosti tudi glede uporabe materialov v stiku s pitno vodo, kar bo po sedanjih predvidevanjih prineslo dodatne stroške. </w:t>
      </w:r>
    </w:p>
    <w:p w:rsidR="00B66350" w:rsidRPr="00DF249A" w:rsidRDefault="00B66350" w:rsidP="00DF249A">
      <w:pPr>
        <w:autoSpaceDE w:val="0"/>
        <w:autoSpaceDN w:val="0"/>
        <w:adjustRightInd w:val="0"/>
        <w:spacing w:after="0" w:line="276" w:lineRule="auto"/>
        <w:jc w:val="both"/>
        <w:rPr>
          <w:rFonts w:ascii="Arial" w:hAnsi="Arial" w:cs="Arial"/>
          <w:color w:val="000000"/>
        </w:rPr>
      </w:pPr>
    </w:p>
    <w:p w:rsidR="0065245B" w:rsidRPr="00DF249A" w:rsidRDefault="0065245B" w:rsidP="00DF249A">
      <w:pPr>
        <w:pStyle w:val="Naslov4"/>
        <w:spacing w:before="0" w:line="276" w:lineRule="auto"/>
        <w:jc w:val="both"/>
        <w:rPr>
          <w:rFonts w:ascii="Arial" w:hAnsi="Arial" w:cs="Arial"/>
          <w:i w:val="0"/>
        </w:rPr>
      </w:pPr>
      <w:r w:rsidRPr="00DF249A">
        <w:rPr>
          <w:rFonts w:ascii="Arial" w:hAnsi="Arial" w:cs="Arial"/>
          <w:i w:val="0"/>
        </w:rPr>
        <w:t>Predlagani ukrepi:</w:t>
      </w:r>
    </w:p>
    <w:p w:rsidR="000A17FD" w:rsidRPr="00DF249A" w:rsidRDefault="000A17FD" w:rsidP="00DF249A">
      <w:pPr>
        <w:pStyle w:val="Odstavekseznama"/>
        <w:numPr>
          <w:ilvl w:val="0"/>
          <w:numId w:val="14"/>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Izvajanje zavez na področju odvajanja in čiščenja odpadnih voda</w:t>
      </w:r>
      <w:r w:rsidR="00797F52" w:rsidRPr="00DF249A">
        <w:rPr>
          <w:rFonts w:ascii="Arial" w:eastAsia="Times New Roman" w:hAnsi="Arial" w:cs="Arial"/>
          <w:bCs/>
          <w:noProof/>
          <w:color w:val="000000"/>
          <w:lang w:eastAsia="sl-SI"/>
        </w:rPr>
        <w:t>.</w:t>
      </w:r>
    </w:p>
    <w:p w:rsidR="000A17FD" w:rsidRPr="00DF249A" w:rsidRDefault="00E81948" w:rsidP="00DF249A">
      <w:pPr>
        <w:pStyle w:val="Odstavekseznama"/>
        <w:numPr>
          <w:ilvl w:val="0"/>
          <w:numId w:val="1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Z</w:t>
      </w:r>
      <w:r w:rsidR="000A17FD" w:rsidRPr="00DF249A">
        <w:rPr>
          <w:rFonts w:ascii="Arial" w:eastAsia="Times New Roman" w:hAnsi="Arial" w:cs="Arial"/>
          <w:bCs/>
          <w:noProof/>
          <w:color w:val="000000"/>
          <w:lang w:eastAsia="sl-SI"/>
        </w:rPr>
        <w:t>agotavljanje ustrezne pitne vode</w:t>
      </w:r>
      <w:r w:rsidR="00797F52" w:rsidRPr="00DF249A">
        <w:rPr>
          <w:rFonts w:ascii="Arial" w:eastAsia="Times New Roman" w:hAnsi="Arial" w:cs="Arial"/>
          <w:bCs/>
          <w:noProof/>
          <w:color w:val="000000"/>
          <w:lang w:eastAsia="sl-SI"/>
        </w:rPr>
        <w:t>.</w:t>
      </w:r>
    </w:p>
    <w:p w:rsidR="00BA7D3E" w:rsidRPr="00DF249A" w:rsidRDefault="00E81948" w:rsidP="00DF249A">
      <w:pPr>
        <w:pStyle w:val="Odstavekseznama"/>
        <w:numPr>
          <w:ilvl w:val="0"/>
          <w:numId w:val="14"/>
        </w:numPr>
        <w:spacing w:after="0" w:line="276" w:lineRule="auto"/>
        <w:jc w:val="both"/>
        <w:rPr>
          <w:rFonts w:ascii="Arial" w:hAnsi="Arial" w:cs="Arial"/>
        </w:rPr>
      </w:pPr>
      <w:r w:rsidRPr="00DF249A">
        <w:rPr>
          <w:rFonts w:ascii="Arial" w:eastAsia="Times New Roman" w:hAnsi="Arial" w:cs="Arial"/>
          <w:bCs/>
          <w:noProof/>
          <w:color w:val="000000"/>
          <w:lang w:eastAsia="sl-SI"/>
        </w:rPr>
        <w:lastRenderedPageBreak/>
        <w:t>I</w:t>
      </w:r>
      <w:r w:rsidR="000A17FD" w:rsidRPr="00DF249A">
        <w:rPr>
          <w:rFonts w:ascii="Arial" w:eastAsia="Times New Roman" w:hAnsi="Arial" w:cs="Arial"/>
          <w:bCs/>
          <w:noProof/>
          <w:color w:val="000000"/>
          <w:lang w:eastAsia="sl-SI"/>
        </w:rPr>
        <w:t>zgradnja ustrezne nove infrastrukture za odvajanje in čiščenje odpadnih voda (vključno z aglomeracijami z obremenitvami pod 2.000 PE)</w:t>
      </w:r>
      <w:r w:rsidR="00797F52" w:rsidRPr="00DF249A">
        <w:rPr>
          <w:rFonts w:ascii="Arial" w:eastAsia="Times New Roman" w:hAnsi="Arial" w:cs="Arial"/>
          <w:bCs/>
          <w:noProof/>
          <w:color w:val="000000"/>
          <w:lang w:eastAsia="sl-SI"/>
        </w:rPr>
        <w:t>.</w:t>
      </w:r>
    </w:p>
    <w:p w:rsidR="000A17FD" w:rsidRPr="00DF249A" w:rsidRDefault="00E81948" w:rsidP="00DF249A">
      <w:pPr>
        <w:pStyle w:val="Odstavekseznama"/>
        <w:numPr>
          <w:ilvl w:val="0"/>
          <w:numId w:val="14"/>
        </w:numPr>
        <w:spacing w:after="0" w:line="276" w:lineRule="auto"/>
        <w:jc w:val="both"/>
        <w:rPr>
          <w:rFonts w:ascii="Arial" w:hAnsi="Arial" w:cs="Arial"/>
        </w:rPr>
      </w:pPr>
      <w:r w:rsidRPr="00DF249A">
        <w:rPr>
          <w:rFonts w:ascii="Arial" w:eastAsia="Times New Roman" w:hAnsi="Arial" w:cs="Arial"/>
          <w:bCs/>
          <w:noProof/>
          <w:color w:val="000000"/>
          <w:lang w:eastAsia="sl-SI"/>
        </w:rPr>
        <w:t>S</w:t>
      </w:r>
      <w:r w:rsidR="000A17FD" w:rsidRPr="00DF249A">
        <w:rPr>
          <w:rFonts w:ascii="Arial" w:eastAsia="Times New Roman" w:hAnsi="Arial" w:cs="Arial"/>
          <w:bCs/>
          <w:noProof/>
          <w:color w:val="000000"/>
          <w:lang w:eastAsia="sl-SI"/>
        </w:rPr>
        <w:t>anacija obstoječih in izgradnja novih vodovodnih sistemov za oskrbo prebivalcev s pitno vodo, vključno z manjšimi sistemi za oskrbo do 10.000 prebivalcev</w:t>
      </w:r>
      <w:r w:rsidR="00797F52" w:rsidRPr="00DF249A">
        <w:rPr>
          <w:rFonts w:ascii="Arial" w:eastAsia="Times New Roman" w:hAnsi="Arial" w:cs="Arial"/>
          <w:bCs/>
          <w:noProof/>
          <w:color w:val="000000"/>
          <w:lang w:eastAsia="sl-SI"/>
        </w:rPr>
        <w:t>.</w:t>
      </w:r>
    </w:p>
    <w:p w:rsidR="000A17FD" w:rsidRPr="00DF249A" w:rsidRDefault="000A17FD" w:rsidP="00DF249A">
      <w:pPr>
        <w:spacing w:after="0" w:line="276" w:lineRule="auto"/>
        <w:jc w:val="both"/>
        <w:rPr>
          <w:rFonts w:ascii="Arial" w:hAnsi="Arial" w:cs="Arial"/>
        </w:rPr>
      </w:pPr>
    </w:p>
    <w:p w:rsidR="000A17FD" w:rsidRPr="00DF249A" w:rsidRDefault="000A17FD" w:rsidP="00DF249A">
      <w:pPr>
        <w:pStyle w:val="Naslov2"/>
        <w:spacing w:before="0" w:line="276" w:lineRule="auto"/>
        <w:jc w:val="both"/>
        <w:rPr>
          <w:rFonts w:ascii="Arial" w:hAnsi="Arial" w:cs="Arial"/>
        </w:rPr>
      </w:pPr>
      <w:bookmarkStart w:id="14" w:name="_Toc16701316"/>
      <w:r w:rsidRPr="00DF249A">
        <w:rPr>
          <w:rFonts w:ascii="Arial" w:hAnsi="Arial" w:cs="Arial"/>
        </w:rPr>
        <w:t>SC2.</w:t>
      </w:r>
      <w:r w:rsidR="003057A2" w:rsidRPr="00DF249A">
        <w:rPr>
          <w:rFonts w:ascii="Arial" w:hAnsi="Arial" w:cs="Arial"/>
        </w:rPr>
        <w:t>vi) S</w:t>
      </w:r>
      <w:r w:rsidRPr="00DF249A">
        <w:rPr>
          <w:rFonts w:ascii="Arial" w:hAnsi="Arial" w:cs="Arial"/>
        </w:rPr>
        <w:t>podbujanje prehoda na krožno gospodarstvo</w:t>
      </w:r>
      <w:bookmarkEnd w:id="14"/>
    </w:p>
    <w:p w:rsidR="00BA7D3E" w:rsidRPr="00DF249A" w:rsidRDefault="00BA7D3E" w:rsidP="00DF249A">
      <w:pPr>
        <w:autoSpaceDE w:val="0"/>
        <w:autoSpaceDN w:val="0"/>
        <w:adjustRightInd w:val="0"/>
        <w:spacing w:after="0" w:line="276" w:lineRule="auto"/>
        <w:jc w:val="both"/>
        <w:rPr>
          <w:rFonts w:ascii="Arial" w:hAnsi="Arial" w:cs="Arial"/>
          <w:bCs/>
        </w:rPr>
      </w:pPr>
    </w:p>
    <w:p w:rsidR="00BA7D3E" w:rsidRPr="00DF249A" w:rsidRDefault="00BA7D3E" w:rsidP="00DF249A">
      <w:pPr>
        <w:autoSpaceDE w:val="0"/>
        <w:autoSpaceDN w:val="0"/>
        <w:adjustRightInd w:val="0"/>
        <w:spacing w:after="0" w:line="276" w:lineRule="auto"/>
        <w:jc w:val="both"/>
        <w:rPr>
          <w:rFonts w:ascii="Arial" w:hAnsi="Arial" w:cs="Arial"/>
          <w:bCs/>
        </w:rPr>
      </w:pPr>
      <w:r w:rsidRPr="00DF249A">
        <w:rPr>
          <w:rFonts w:ascii="Arial" w:hAnsi="Arial" w:cs="Arial"/>
          <w:noProof/>
        </w:rPr>
        <w:t xml:space="preserve">Snovna produktivnost, </w:t>
      </w:r>
      <w:r w:rsidRPr="00DF249A">
        <w:rPr>
          <w:rFonts w:ascii="Arial" w:hAnsi="Arial" w:cs="Arial"/>
        </w:rPr>
        <w:t>ki je eden osnovnih kazalnikov krožnega gospodarstva, je bila v letu 2016 za 15 % nižja od povprečja EU. Podrobnejši pregled strukture porabe snovi v Sloveniji pokaže, da je v njej velika količina (52 %) materialov povezanih z gradbeništvom (pesek, apnenec, sadra), kar je med višjimi deleži v EU. V strukturi porabe snovi je v Sloveniji nekoliko manj biomase in malo več nekovinskih mineralov kot v EU. Glede na oživljanje gradbene dejavnosti, bomo v Sloveniji težko ohranili trend povečevanja snovne produktivnosti. V proizvodnih dejavnostih nastane na enoto BDP za okoli tretjino več odpadkov kot v povprečju EU. Zunanjetrgovinska menjava z odpadki se povečuje, pri tem hitreje na izvozni kot uvozni strani. Neto uvoz odpadkov se je znižal na okoli dva odstotka vseh nastalih</w:t>
      </w:r>
      <w:r w:rsidRPr="00DF249A">
        <w:rPr>
          <w:rFonts w:ascii="Arial" w:hAnsi="Arial" w:cs="Arial"/>
          <w:bCs/>
        </w:rPr>
        <w:t xml:space="preserve">. </w:t>
      </w:r>
      <w:r w:rsidRPr="00DF249A">
        <w:rPr>
          <w:rFonts w:ascii="Arial" w:hAnsi="Arial" w:cs="Arial"/>
        </w:rPr>
        <w:t>V strukturi porabe snovi je treba omeniti še 18 % ostankov pridelkov in pridelkov in okoli 15 % lignita ter lesa,</w:t>
      </w:r>
      <w:r w:rsidRPr="00DF249A">
        <w:rPr>
          <w:rStyle w:val="Sprotnaopomba-sklic"/>
          <w:rFonts w:ascii="Arial" w:hAnsi="Arial" w:cs="Arial"/>
          <w:noProof/>
        </w:rPr>
        <w:footnoteReference w:id="18"/>
      </w:r>
      <w:r w:rsidRPr="00DF249A">
        <w:rPr>
          <w:rFonts w:ascii="Arial" w:hAnsi="Arial" w:cs="Arial"/>
          <w:bCs/>
        </w:rPr>
        <w:t xml:space="preserve"> kar kaže na to, da je prostora za izboljšanje snovne učinkovitosti še veliko.</w:t>
      </w:r>
    </w:p>
    <w:p w:rsidR="003057A2" w:rsidRPr="00DF249A" w:rsidRDefault="003057A2" w:rsidP="00DF249A">
      <w:pPr>
        <w:autoSpaceDE w:val="0"/>
        <w:autoSpaceDN w:val="0"/>
        <w:adjustRightInd w:val="0"/>
        <w:spacing w:after="0" w:line="276" w:lineRule="auto"/>
        <w:jc w:val="both"/>
        <w:rPr>
          <w:rFonts w:ascii="Arial" w:hAnsi="Arial" w:cs="Arial"/>
          <w:bCs/>
        </w:rPr>
      </w:pPr>
    </w:p>
    <w:p w:rsidR="000A0F8B" w:rsidRPr="00DF249A" w:rsidRDefault="000A0F8B" w:rsidP="00DF249A">
      <w:pPr>
        <w:pStyle w:val="Default"/>
        <w:spacing w:line="276" w:lineRule="auto"/>
        <w:jc w:val="both"/>
        <w:rPr>
          <w:rFonts w:ascii="Arial" w:hAnsi="Arial" w:cs="Arial"/>
          <w:sz w:val="22"/>
          <w:szCs w:val="22"/>
        </w:rPr>
      </w:pPr>
      <w:r w:rsidRPr="00DF249A">
        <w:rPr>
          <w:rFonts w:ascii="Arial" w:hAnsi="Arial" w:cs="Arial"/>
          <w:sz w:val="22"/>
          <w:szCs w:val="22"/>
        </w:rPr>
        <w:t xml:space="preserve">Med slovenskimi malimi in srednje velikimi podjetji  se vlaganja v smeri prehoda v </w:t>
      </w:r>
      <w:proofErr w:type="spellStart"/>
      <w:r w:rsidRPr="00DF249A">
        <w:rPr>
          <w:rFonts w:ascii="Arial" w:hAnsi="Arial" w:cs="Arial"/>
          <w:sz w:val="22"/>
          <w:szCs w:val="22"/>
        </w:rPr>
        <w:t>nizkoogljično</w:t>
      </w:r>
      <w:proofErr w:type="spellEnd"/>
      <w:r w:rsidRPr="00DF249A">
        <w:rPr>
          <w:rFonts w:ascii="Arial" w:hAnsi="Arial" w:cs="Arial"/>
          <w:sz w:val="22"/>
          <w:szCs w:val="22"/>
        </w:rPr>
        <w:t>, krožno gospodarstvo največ osredotočajo na zmanjševanje od</w:t>
      </w:r>
      <w:r w:rsidR="0079728E" w:rsidRPr="00DF249A">
        <w:rPr>
          <w:rFonts w:ascii="Arial" w:hAnsi="Arial" w:cs="Arial"/>
          <w:sz w:val="22"/>
          <w:szCs w:val="22"/>
        </w:rPr>
        <w:t xml:space="preserve">padkov (SI: 51 %, EU28: 65 %), </w:t>
      </w:r>
      <w:r w:rsidRPr="00DF249A">
        <w:rPr>
          <w:rFonts w:ascii="Arial" w:hAnsi="Arial" w:cs="Arial"/>
          <w:sz w:val="22"/>
          <w:szCs w:val="22"/>
        </w:rPr>
        <w:t>prihranek en</w:t>
      </w:r>
      <w:r w:rsidR="0079728E" w:rsidRPr="00DF249A">
        <w:rPr>
          <w:rFonts w:ascii="Arial" w:hAnsi="Arial" w:cs="Arial"/>
          <w:sz w:val="22"/>
          <w:szCs w:val="22"/>
        </w:rPr>
        <w:t xml:space="preserve">ergije (SI: 47 %, EU28: 63 %), </w:t>
      </w:r>
      <w:r w:rsidRPr="00DF249A">
        <w:rPr>
          <w:rFonts w:ascii="Arial" w:hAnsi="Arial" w:cs="Arial"/>
          <w:sz w:val="22"/>
          <w:szCs w:val="22"/>
        </w:rPr>
        <w:t>prihranek mate</w:t>
      </w:r>
      <w:r w:rsidR="00174EF2" w:rsidRPr="00DF249A">
        <w:rPr>
          <w:rFonts w:ascii="Arial" w:hAnsi="Arial" w:cs="Arial"/>
          <w:sz w:val="22"/>
          <w:szCs w:val="22"/>
        </w:rPr>
        <w:t xml:space="preserve">rialov (SI: 52 %, EU28: 57 %), </w:t>
      </w:r>
      <w:r w:rsidRPr="00DF249A">
        <w:rPr>
          <w:rFonts w:ascii="Arial" w:hAnsi="Arial" w:cs="Arial"/>
          <w:sz w:val="22"/>
          <w:szCs w:val="22"/>
        </w:rPr>
        <w:t>prihrane</w:t>
      </w:r>
      <w:r w:rsidR="00797F52" w:rsidRPr="00DF249A">
        <w:rPr>
          <w:rFonts w:ascii="Arial" w:hAnsi="Arial" w:cs="Arial"/>
          <w:sz w:val="22"/>
          <w:szCs w:val="22"/>
        </w:rPr>
        <w:t xml:space="preserve">k vode (SI: 35 %, EU28: 47 %), </w:t>
      </w:r>
      <w:r w:rsidRPr="00DF249A">
        <w:rPr>
          <w:rFonts w:ascii="Arial" w:hAnsi="Arial" w:cs="Arial"/>
          <w:sz w:val="22"/>
          <w:szCs w:val="22"/>
        </w:rPr>
        <w:t>recikliranje, s ponovno uporabo materialov ali odpadkov v podjetju (SI: 33 %, EU28: 42 %).</w:t>
      </w:r>
      <w:r w:rsidR="00797F52" w:rsidRPr="00DF249A">
        <w:rPr>
          <w:rFonts w:ascii="Arial" w:hAnsi="Arial" w:cs="Arial"/>
          <w:sz w:val="22"/>
          <w:szCs w:val="22"/>
        </w:rPr>
        <w:t xml:space="preserve"> </w:t>
      </w:r>
      <w:r w:rsidRPr="00DF249A">
        <w:rPr>
          <w:rFonts w:ascii="Arial" w:hAnsi="Arial" w:cs="Arial"/>
          <w:sz w:val="22"/>
          <w:szCs w:val="22"/>
        </w:rPr>
        <w:t>Ob tem je pomembno dejstvo, da je med slovenskimi podjetji največji delež tistih, ki ne načrtujejo ukrepov za zmanjševanje količin odpadkov (10 %), varčevanja s surovinami (11 %) in vodo (10 %), kljub dejstvu, da so vlaganja na tem področju 57 % slovenskih MSP znatno ali delno znižala proizvodne stroške (EU28: 41 %).</w:t>
      </w:r>
    </w:p>
    <w:p w:rsidR="000A0F8B" w:rsidRPr="00DF249A" w:rsidRDefault="000A0F8B" w:rsidP="00DF249A">
      <w:pPr>
        <w:spacing w:after="0" w:line="276" w:lineRule="auto"/>
        <w:jc w:val="both"/>
        <w:rPr>
          <w:rFonts w:ascii="Arial" w:hAnsi="Arial" w:cs="Arial"/>
        </w:rPr>
      </w:pPr>
    </w:p>
    <w:p w:rsidR="0065245B" w:rsidRPr="00DF249A" w:rsidRDefault="0065245B" w:rsidP="00DF249A">
      <w:pPr>
        <w:pStyle w:val="Naslov4"/>
        <w:spacing w:before="0" w:line="276" w:lineRule="auto"/>
        <w:jc w:val="both"/>
        <w:rPr>
          <w:rFonts w:ascii="Arial" w:eastAsia="Times New Roman" w:hAnsi="Arial" w:cs="Arial"/>
          <w:i w:val="0"/>
          <w:noProof/>
          <w:lang w:eastAsia="sl-SI"/>
        </w:rPr>
      </w:pPr>
      <w:r w:rsidRPr="00DF249A">
        <w:rPr>
          <w:rFonts w:ascii="Arial" w:eastAsia="Times New Roman" w:hAnsi="Arial" w:cs="Arial"/>
          <w:i w:val="0"/>
          <w:noProof/>
          <w:lang w:eastAsia="sl-SI"/>
        </w:rPr>
        <w:t>Predlagani ukrepi:</w:t>
      </w:r>
    </w:p>
    <w:p w:rsidR="003B751F" w:rsidRPr="00DF249A" w:rsidRDefault="003B751F" w:rsidP="00DF249A">
      <w:pPr>
        <w:pStyle w:val="Odstavekseznama"/>
        <w:numPr>
          <w:ilvl w:val="0"/>
          <w:numId w:val="15"/>
        </w:numPr>
        <w:spacing w:after="0" w:line="276" w:lineRule="auto"/>
        <w:jc w:val="both"/>
        <w:rPr>
          <w:rFonts w:ascii="Arial" w:hAnsi="Arial" w:cs="Arial"/>
        </w:rPr>
      </w:pPr>
      <w:r w:rsidRPr="00DF249A">
        <w:rPr>
          <w:rFonts w:ascii="Arial" w:eastAsia="Times New Roman" w:hAnsi="Arial" w:cs="Arial"/>
          <w:bCs/>
          <w:noProof/>
          <w:color w:val="000000"/>
          <w:lang w:eastAsia="sl-SI"/>
        </w:rPr>
        <w:t>Spodbude za razvojne projekte</w:t>
      </w:r>
      <w:r w:rsidR="0069716C" w:rsidRPr="00DF249A">
        <w:rPr>
          <w:rFonts w:ascii="Arial" w:eastAsia="Times New Roman" w:hAnsi="Arial" w:cs="Arial"/>
          <w:bCs/>
          <w:noProof/>
          <w:color w:val="000000"/>
          <w:lang w:eastAsia="sl-SI"/>
        </w:rPr>
        <w:t xml:space="preserve"> na področju </w:t>
      </w:r>
      <w:r w:rsidR="000219AD" w:rsidRPr="00DF249A">
        <w:rPr>
          <w:rFonts w:ascii="Arial" w:eastAsia="Times New Roman" w:hAnsi="Arial" w:cs="Arial"/>
          <w:bCs/>
          <w:noProof/>
          <w:color w:val="000000"/>
          <w:lang w:eastAsia="sl-SI"/>
        </w:rPr>
        <w:t>novih</w:t>
      </w:r>
      <w:r w:rsidR="0079728E" w:rsidRPr="00DF249A">
        <w:rPr>
          <w:rFonts w:ascii="Arial" w:eastAsia="Times New Roman" w:hAnsi="Arial" w:cs="Arial"/>
          <w:bCs/>
          <w:noProof/>
          <w:color w:val="000000"/>
          <w:lang w:eastAsia="sl-SI"/>
        </w:rPr>
        <w:t xml:space="preserve"> materialov</w:t>
      </w:r>
      <w:r w:rsidR="000219AD" w:rsidRPr="00DF249A">
        <w:rPr>
          <w:rFonts w:ascii="Arial" w:eastAsia="Times New Roman" w:hAnsi="Arial" w:cs="Arial"/>
          <w:bCs/>
          <w:noProof/>
          <w:color w:val="000000"/>
          <w:lang w:eastAsia="sl-SI"/>
        </w:rPr>
        <w:t xml:space="preserve">, </w:t>
      </w:r>
      <w:r w:rsidR="0069716C" w:rsidRPr="00DF249A">
        <w:rPr>
          <w:rFonts w:ascii="Arial" w:eastAsia="Times New Roman" w:hAnsi="Arial" w:cs="Arial"/>
          <w:bCs/>
          <w:noProof/>
          <w:color w:val="000000"/>
          <w:lang w:eastAsia="sl-SI"/>
        </w:rPr>
        <w:t>ponovne</w:t>
      </w:r>
      <w:r w:rsidR="000A0158" w:rsidRPr="00DF249A">
        <w:rPr>
          <w:rFonts w:ascii="Arial" w:eastAsia="Times New Roman" w:hAnsi="Arial" w:cs="Arial"/>
          <w:bCs/>
          <w:noProof/>
          <w:color w:val="000000"/>
          <w:lang w:eastAsia="sl-SI"/>
        </w:rPr>
        <w:t xml:space="preserve"> </w:t>
      </w:r>
      <w:r w:rsidR="000219AD" w:rsidRPr="00DF249A">
        <w:rPr>
          <w:rFonts w:ascii="Arial" w:eastAsia="Times New Roman" w:hAnsi="Arial" w:cs="Arial"/>
          <w:bCs/>
          <w:noProof/>
          <w:color w:val="000000"/>
          <w:lang w:eastAsia="sl-SI"/>
        </w:rPr>
        <w:t>uporabe materialov oz. sekundarnih surovin in recikliranja</w:t>
      </w:r>
      <w:r w:rsidRPr="00DF249A">
        <w:rPr>
          <w:rFonts w:ascii="Arial" w:eastAsia="Times New Roman" w:hAnsi="Arial" w:cs="Arial"/>
          <w:bCs/>
          <w:noProof/>
          <w:color w:val="000000"/>
          <w:lang w:eastAsia="sl-SI"/>
        </w:rPr>
        <w:t xml:space="preserve"> ter spodbude za start-upe na področju krožnega gospodarstva.</w:t>
      </w:r>
    </w:p>
    <w:p w:rsidR="00762D3A" w:rsidRPr="00DF249A" w:rsidRDefault="00762D3A" w:rsidP="00DF249A">
      <w:pPr>
        <w:pStyle w:val="Odstavekseznama"/>
        <w:numPr>
          <w:ilvl w:val="0"/>
          <w:numId w:val="15"/>
        </w:numPr>
        <w:spacing w:after="0" w:line="276" w:lineRule="auto"/>
        <w:jc w:val="both"/>
        <w:rPr>
          <w:rFonts w:ascii="Arial" w:eastAsia="Times New Roman" w:hAnsi="Arial" w:cs="Arial"/>
          <w:bCs/>
          <w:noProof/>
          <w:color w:val="000000"/>
          <w:lang w:eastAsia="sl-SI"/>
        </w:rPr>
      </w:pPr>
      <w:r w:rsidRPr="00DF249A">
        <w:rPr>
          <w:rFonts w:ascii="Arial" w:hAnsi="Arial" w:cs="Arial"/>
          <w:color w:val="000000"/>
        </w:rPr>
        <w:t>Podpora projektom učinkovite rabe virov v verigah vrednosti, kjer je identificiran največji potencial za prehod v krožno gospodarstvo</w:t>
      </w:r>
      <w:r w:rsidRPr="00DF249A">
        <w:rPr>
          <w:rFonts w:ascii="Arial" w:hAnsi="Arial" w:cs="Arial"/>
          <w:color w:val="000000"/>
          <w:sz w:val="20"/>
          <w:szCs w:val="20"/>
        </w:rPr>
        <w:t>.</w:t>
      </w:r>
    </w:p>
    <w:p w:rsidR="000219AD" w:rsidRPr="00DF249A" w:rsidRDefault="00E81948" w:rsidP="00DF249A">
      <w:pPr>
        <w:pStyle w:val="Odstavekseznama"/>
        <w:numPr>
          <w:ilvl w:val="0"/>
          <w:numId w:val="15"/>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R</w:t>
      </w:r>
      <w:r w:rsidR="000219AD" w:rsidRPr="00DF249A">
        <w:rPr>
          <w:rFonts w:ascii="Arial" w:eastAsia="Times New Roman" w:hAnsi="Arial" w:cs="Arial"/>
          <w:bCs/>
          <w:noProof/>
          <w:color w:val="000000"/>
          <w:lang w:eastAsia="sl-SI"/>
        </w:rPr>
        <w:t xml:space="preserve">azvoj, oblikovanje in podpora spremembam poslovnih modelov v bolj trajnostne/krožne poslovne </w:t>
      </w:r>
      <w:r w:rsidR="000A0158" w:rsidRPr="00DF249A">
        <w:rPr>
          <w:rFonts w:ascii="Arial" w:eastAsia="Times New Roman" w:hAnsi="Arial" w:cs="Arial"/>
          <w:bCs/>
          <w:noProof/>
          <w:color w:val="000000"/>
          <w:lang w:eastAsia="sl-SI"/>
        </w:rPr>
        <w:t>modele (ekodizajn).</w:t>
      </w:r>
    </w:p>
    <w:p w:rsidR="000A17FD" w:rsidRPr="00DF249A" w:rsidRDefault="00E81948" w:rsidP="00DF249A">
      <w:pPr>
        <w:pStyle w:val="Odstavekseznama"/>
        <w:numPr>
          <w:ilvl w:val="0"/>
          <w:numId w:val="15"/>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S</w:t>
      </w:r>
      <w:r w:rsidR="000219AD" w:rsidRPr="00DF249A">
        <w:rPr>
          <w:rFonts w:ascii="Arial" w:eastAsia="Times New Roman" w:hAnsi="Arial" w:cs="Arial"/>
          <w:bCs/>
          <w:noProof/>
          <w:color w:val="000000"/>
          <w:lang w:eastAsia="sl-SI"/>
        </w:rPr>
        <w:t>podbujanje</w:t>
      </w:r>
      <w:r w:rsidR="000A17FD" w:rsidRPr="00DF249A">
        <w:rPr>
          <w:rFonts w:ascii="Arial" w:eastAsia="Times New Roman" w:hAnsi="Arial" w:cs="Arial"/>
          <w:bCs/>
          <w:noProof/>
          <w:color w:val="000000"/>
          <w:lang w:eastAsia="sl-SI"/>
        </w:rPr>
        <w:t xml:space="preserve"> vzpostavitv</w:t>
      </w:r>
      <w:r w:rsidR="000219AD" w:rsidRPr="00DF249A">
        <w:rPr>
          <w:rFonts w:ascii="Arial" w:eastAsia="Times New Roman" w:hAnsi="Arial" w:cs="Arial"/>
          <w:bCs/>
          <w:noProof/>
          <w:color w:val="000000"/>
          <w:lang w:eastAsia="sl-SI"/>
        </w:rPr>
        <w:t>e</w:t>
      </w:r>
      <w:r w:rsidR="000A17FD" w:rsidRPr="00DF249A">
        <w:rPr>
          <w:rFonts w:ascii="Arial" w:eastAsia="Times New Roman" w:hAnsi="Arial" w:cs="Arial"/>
          <w:bCs/>
          <w:noProof/>
          <w:color w:val="000000"/>
          <w:lang w:eastAsia="sl-SI"/>
        </w:rPr>
        <w:t xml:space="preserve"> industrijskih simbioz kot ekonomije zaključenih snovnih tokov, kjer se odpadki (npr. v kovinarstvu, lesarstvu) uporabijo kot resursi za nove izdelke</w:t>
      </w:r>
      <w:r w:rsidR="00174EF2" w:rsidRPr="00DF249A">
        <w:rPr>
          <w:rFonts w:ascii="Arial" w:eastAsia="Times New Roman" w:hAnsi="Arial" w:cs="Arial"/>
          <w:bCs/>
          <w:noProof/>
          <w:color w:val="000000"/>
          <w:lang w:eastAsia="sl-SI"/>
        </w:rPr>
        <w:t>.</w:t>
      </w:r>
    </w:p>
    <w:p w:rsidR="005D0792" w:rsidRPr="00DF249A" w:rsidRDefault="007236E1" w:rsidP="00DF249A">
      <w:pPr>
        <w:pStyle w:val="Odstavekseznama"/>
        <w:numPr>
          <w:ilvl w:val="0"/>
          <w:numId w:val="15"/>
        </w:numPr>
        <w:spacing w:after="0" w:line="276" w:lineRule="auto"/>
        <w:jc w:val="both"/>
        <w:rPr>
          <w:rFonts w:ascii="Arial" w:eastAsiaTheme="majorEastAsia" w:hAnsi="Arial" w:cs="Arial"/>
          <w:color w:val="1F4D78" w:themeColor="accent1" w:themeShade="7F"/>
        </w:rPr>
      </w:pPr>
      <w:r w:rsidRPr="00DF249A">
        <w:rPr>
          <w:rFonts w:ascii="Arial" w:eastAsia="Times New Roman" w:hAnsi="Arial" w:cs="Arial"/>
          <w:bCs/>
          <w:noProof/>
          <w:lang w:eastAsia="sl-SI"/>
        </w:rPr>
        <w:t>Spodbujanje</w:t>
      </w:r>
      <w:r w:rsidR="0069716C" w:rsidRPr="00DF249A">
        <w:rPr>
          <w:rFonts w:ascii="Arial" w:eastAsia="Times New Roman" w:hAnsi="Arial" w:cs="Arial"/>
          <w:bCs/>
          <w:noProof/>
          <w:lang w:eastAsia="sl-SI"/>
        </w:rPr>
        <w:t xml:space="preserve"> </w:t>
      </w:r>
      <w:r w:rsidR="005D0792" w:rsidRPr="00DF249A">
        <w:rPr>
          <w:rFonts w:ascii="Arial" w:eastAsia="Times New Roman" w:hAnsi="Arial" w:cs="Arial"/>
          <w:bCs/>
          <w:noProof/>
          <w:lang w:eastAsia="sl-SI"/>
        </w:rPr>
        <w:t>doseganju večje snovne učinkovitosti, manjšega deleža stroškov za surovine</w:t>
      </w:r>
      <w:r w:rsidR="00174EF2" w:rsidRPr="00DF249A">
        <w:rPr>
          <w:rFonts w:ascii="Arial" w:eastAsia="Times New Roman" w:hAnsi="Arial" w:cs="Arial"/>
          <w:bCs/>
          <w:noProof/>
          <w:lang w:eastAsia="sl-SI"/>
        </w:rPr>
        <w:t>.</w:t>
      </w:r>
    </w:p>
    <w:p w:rsidR="003B751F" w:rsidRPr="00DF249A" w:rsidRDefault="000A17FD" w:rsidP="00DF249A">
      <w:pPr>
        <w:pStyle w:val="Odstavekseznama"/>
        <w:numPr>
          <w:ilvl w:val="0"/>
          <w:numId w:val="15"/>
        </w:numPr>
        <w:spacing w:after="0" w:line="276" w:lineRule="auto"/>
        <w:jc w:val="both"/>
        <w:rPr>
          <w:rFonts w:ascii="Arial" w:eastAsiaTheme="majorEastAsia" w:hAnsi="Arial" w:cs="Arial"/>
        </w:rPr>
      </w:pPr>
      <w:r w:rsidRPr="00DF249A">
        <w:rPr>
          <w:rFonts w:ascii="Arial" w:eastAsia="Times New Roman" w:hAnsi="Arial" w:cs="Arial"/>
          <w:bCs/>
          <w:noProof/>
          <w:color w:val="000000"/>
          <w:lang w:eastAsia="sl-SI"/>
        </w:rPr>
        <w:t>Spodbujanje ukrepo</w:t>
      </w:r>
      <w:r w:rsidR="0065245B" w:rsidRPr="00DF249A">
        <w:rPr>
          <w:rFonts w:ascii="Arial" w:eastAsia="Times New Roman" w:hAnsi="Arial" w:cs="Arial"/>
          <w:bCs/>
          <w:noProof/>
          <w:color w:val="000000"/>
          <w:lang w:eastAsia="sl-SI"/>
        </w:rPr>
        <w:t>v negospodarskega sektorja za krožno gospodarstvo</w:t>
      </w:r>
      <w:r w:rsidR="009E57FD" w:rsidRPr="00DF249A">
        <w:rPr>
          <w:rFonts w:ascii="Arial" w:eastAsia="Times New Roman" w:hAnsi="Arial" w:cs="Arial"/>
          <w:bCs/>
          <w:noProof/>
          <w:color w:val="000000"/>
          <w:lang w:eastAsia="sl-SI"/>
        </w:rPr>
        <w:t xml:space="preserve"> ter ukrepi </w:t>
      </w:r>
      <w:r w:rsidR="003B751F" w:rsidRPr="00DF249A">
        <w:rPr>
          <w:rFonts w:ascii="Arial" w:eastAsia="Times New Roman" w:hAnsi="Arial" w:cs="Arial"/>
          <w:bCs/>
          <w:noProof/>
          <w:color w:val="000000"/>
          <w:lang w:eastAsia="sl-SI"/>
        </w:rPr>
        <w:t xml:space="preserve">na </w:t>
      </w:r>
      <w:r w:rsidR="00573CCA" w:rsidRPr="00DF249A">
        <w:rPr>
          <w:rFonts w:ascii="Arial" w:eastAsia="Times New Roman" w:hAnsi="Arial" w:cs="Arial"/>
          <w:bCs/>
          <w:color w:val="000000"/>
          <w:lang w:eastAsia="sl-SI"/>
        </w:rPr>
        <w:t>področju</w:t>
      </w:r>
      <w:r w:rsidR="00E81948" w:rsidRPr="00DF249A">
        <w:rPr>
          <w:rFonts w:ascii="Arial" w:eastAsia="Times New Roman" w:hAnsi="Arial" w:cs="Arial"/>
          <w:bCs/>
          <w:color w:val="000000"/>
          <w:lang w:eastAsia="sl-SI"/>
        </w:rPr>
        <w:t xml:space="preserve"> </w:t>
      </w:r>
      <w:proofErr w:type="spellStart"/>
      <w:r w:rsidR="00E81948" w:rsidRPr="00DF249A">
        <w:rPr>
          <w:rFonts w:ascii="Arial" w:eastAsia="Times New Roman" w:hAnsi="Arial" w:cs="Arial"/>
          <w:bCs/>
          <w:color w:val="000000"/>
          <w:lang w:eastAsia="sl-SI"/>
        </w:rPr>
        <w:t>zero-waste</w:t>
      </w:r>
      <w:proofErr w:type="spellEnd"/>
      <w:r w:rsidR="00E81948" w:rsidRPr="00DF249A">
        <w:rPr>
          <w:rFonts w:ascii="Arial" w:eastAsia="Times New Roman" w:hAnsi="Arial" w:cs="Arial"/>
          <w:bCs/>
          <w:color w:val="000000"/>
          <w:lang w:eastAsia="sl-SI"/>
        </w:rPr>
        <w:t xml:space="preserve"> skupnosti</w:t>
      </w:r>
      <w:r w:rsidR="00174EF2" w:rsidRPr="00DF249A">
        <w:rPr>
          <w:rFonts w:ascii="Arial" w:eastAsia="Times New Roman" w:hAnsi="Arial" w:cs="Arial"/>
          <w:bCs/>
          <w:color w:val="000000"/>
          <w:lang w:eastAsia="sl-SI"/>
        </w:rPr>
        <w:t>.</w:t>
      </w:r>
      <w:r w:rsidR="00573CCA" w:rsidRPr="00DF249A">
        <w:rPr>
          <w:rFonts w:ascii="Arial" w:eastAsia="Times New Roman" w:hAnsi="Arial" w:cs="Arial"/>
          <w:bCs/>
          <w:color w:val="000000"/>
          <w:lang w:eastAsia="sl-SI"/>
        </w:rPr>
        <w:t xml:space="preserve"> </w:t>
      </w:r>
    </w:p>
    <w:p w:rsidR="003B751F" w:rsidRPr="00DF249A" w:rsidRDefault="003B751F" w:rsidP="00DF249A">
      <w:pPr>
        <w:pStyle w:val="Odstavekseznama"/>
        <w:numPr>
          <w:ilvl w:val="0"/>
          <w:numId w:val="15"/>
        </w:numPr>
        <w:spacing w:after="0" w:line="276" w:lineRule="auto"/>
        <w:jc w:val="both"/>
        <w:rPr>
          <w:rFonts w:ascii="Arial" w:eastAsiaTheme="majorEastAsia" w:hAnsi="Arial" w:cs="Arial"/>
        </w:rPr>
      </w:pPr>
      <w:r w:rsidRPr="00DF249A">
        <w:rPr>
          <w:rFonts w:ascii="Arial" w:eastAsia="Times New Roman" w:hAnsi="Arial" w:cs="Arial"/>
          <w:bCs/>
          <w:noProof/>
          <w:color w:val="000000"/>
          <w:lang w:eastAsia="sl-SI"/>
        </w:rPr>
        <w:lastRenderedPageBreak/>
        <w:t>Preprečevanja odpadkov iz gospodinjstev: nadgradnja, izgradnja in promocija reuse centrov in popravljalnic predmetov.</w:t>
      </w:r>
      <w:r w:rsidRPr="00DF249A">
        <w:rPr>
          <w:rFonts w:ascii="Arial" w:eastAsiaTheme="majorEastAsia" w:hAnsi="Arial" w:cs="Arial"/>
        </w:rPr>
        <w:t xml:space="preserve"> </w:t>
      </w:r>
    </w:p>
    <w:p w:rsidR="003B751F" w:rsidRPr="00DF249A" w:rsidRDefault="003B751F" w:rsidP="00DF249A">
      <w:pPr>
        <w:pStyle w:val="Odstavekseznama"/>
        <w:numPr>
          <w:ilvl w:val="0"/>
          <w:numId w:val="15"/>
        </w:numPr>
        <w:spacing w:after="0" w:line="276" w:lineRule="auto"/>
        <w:jc w:val="both"/>
        <w:rPr>
          <w:rFonts w:ascii="Arial" w:eastAsiaTheme="majorEastAsia" w:hAnsi="Arial" w:cs="Arial"/>
        </w:rPr>
      </w:pPr>
      <w:r w:rsidRPr="00DF249A">
        <w:rPr>
          <w:rFonts w:ascii="Arial" w:eastAsiaTheme="majorEastAsia" w:hAnsi="Arial" w:cs="Arial"/>
        </w:rPr>
        <w:t xml:space="preserve">Izboljšanje/doseganje ciljev recikliranja odpadkov in uporaba </w:t>
      </w:r>
      <w:proofErr w:type="spellStart"/>
      <w:r w:rsidRPr="00DF249A">
        <w:rPr>
          <w:rFonts w:ascii="Arial" w:eastAsiaTheme="majorEastAsia" w:hAnsi="Arial" w:cs="Arial"/>
        </w:rPr>
        <w:t>reciklatov</w:t>
      </w:r>
      <w:proofErr w:type="spellEnd"/>
      <w:r w:rsidRPr="00DF249A">
        <w:rPr>
          <w:rFonts w:ascii="Arial" w:eastAsiaTheme="majorEastAsia" w:hAnsi="Arial" w:cs="Arial"/>
        </w:rPr>
        <w:t>: izgradnja in nadgradnja infrastrukture za recikliranje odpadkov.</w:t>
      </w:r>
    </w:p>
    <w:p w:rsidR="0069716C" w:rsidRPr="00DF249A" w:rsidRDefault="0065245B" w:rsidP="00DF249A">
      <w:pPr>
        <w:pStyle w:val="Odstavekseznama"/>
        <w:numPr>
          <w:ilvl w:val="0"/>
          <w:numId w:val="15"/>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color w:val="000000"/>
          <w:lang w:eastAsia="sl-SI"/>
        </w:rPr>
        <w:t>Vzpostavitev i</w:t>
      </w:r>
      <w:r w:rsidR="0069716C" w:rsidRPr="00DF249A">
        <w:rPr>
          <w:rFonts w:ascii="Arial" w:eastAsia="Times New Roman" w:hAnsi="Arial" w:cs="Arial"/>
          <w:bCs/>
          <w:color w:val="000000"/>
          <w:lang w:eastAsia="sl-SI"/>
        </w:rPr>
        <w:t xml:space="preserve">n nadgradnja podpornega okolja ter ukrepi za ozaveščanje na področju krožnega gospodarstva, vključno na področju preprečevanja nastanka odpadkov in </w:t>
      </w:r>
      <w:r w:rsidR="0069716C" w:rsidRPr="00DF249A">
        <w:rPr>
          <w:rFonts w:ascii="Arial" w:eastAsia="Times New Roman" w:hAnsi="Arial" w:cs="Arial"/>
          <w:bCs/>
          <w:noProof/>
          <w:color w:val="000000"/>
          <w:lang w:eastAsia="sl-SI"/>
        </w:rPr>
        <w:t>ravnanja s komunalnimi, industrijskimi in nevarnimi odpadki.</w:t>
      </w:r>
    </w:p>
    <w:p w:rsidR="00315E36" w:rsidRPr="00DF249A" w:rsidRDefault="00315E36" w:rsidP="00DF249A">
      <w:pPr>
        <w:pStyle w:val="Odstavekseznama"/>
        <w:spacing w:after="0" w:line="276" w:lineRule="auto"/>
        <w:jc w:val="both"/>
        <w:rPr>
          <w:rFonts w:ascii="Arial" w:eastAsia="Times New Roman" w:hAnsi="Arial" w:cs="Arial"/>
          <w:bCs/>
          <w:noProof/>
          <w:color w:val="000000"/>
          <w:lang w:eastAsia="sl-SI"/>
        </w:rPr>
      </w:pPr>
    </w:p>
    <w:p w:rsidR="000A17FD" w:rsidRPr="00DF249A" w:rsidRDefault="000A17FD" w:rsidP="00DF249A">
      <w:pPr>
        <w:spacing w:after="0" w:line="276" w:lineRule="auto"/>
        <w:jc w:val="both"/>
        <w:rPr>
          <w:rFonts w:ascii="Arial" w:hAnsi="Arial" w:cs="Arial"/>
          <w:noProof/>
        </w:rPr>
      </w:pPr>
    </w:p>
    <w:p w:rsidR="000A17FD" w:rsidRPr="00DF249A" w:rsidRDefault="000A17FD" w:rsidP="00DF249A">
      <w:pPr>
        <w:pStyle w:val="Naslov2"/>
        <w:spacing w:before="0" w:line="276" w:lineRule="auto"/>
        <w:jc w:val="both"/>
        <w:rPr>
          <w:rFonts w:ascii="Arial" w:hAnsi="Arial" w:cs="Arial"/>
          <w:noProof/>
        </w:rPr>
      </w:pPr>
      <w:bookmarkStart w:id="15" w:name="_Toc16701317"/>
      <w:proofErr w:type="spellStart"/>
      <w:r w:rsidRPr="00DF249A">
        <w:rPr>
          <w:rFonts w:ascii="Arial" w:eastAsia="Times New Roman" w:hAnsi="Arial" w:cs="Arial"/>
          <w:lang w:eastAsia="sl-SI"/>
        </w:rPr>
        <w:t>SC.</w:t>
      </w:r>
      <w:r w:rsidR="003057A2" w:rsidRPr="00DF249A">
        <w:rPr>
          <w:rFonts w:ascii="Arial" w:hAnsi="Arial" w:cs="Arial"/>
          <w:noProof/>
        </w:rPr>
        <w:t>vii</w:t>
      </w:r>
      <w:proofErr w:type="spellEnd"/>
      <w:r w:rsidR="003057A2" w:rsidRPr="00DF249A">
        <w:rPr>
          <w:rFonts w:ascii="Arial" w:hAnsi="Arial" w:cs="Arial"/>
          <w:noProof/>
        </w:rPr>
        <w:t>) S</w:t>
      </w:r>
      <w:r w:rsidRPr="00DF249A">
        <w:rPr>
          <w:rFonts w:ascii="Arial" w:hAnsi="Arial" w:cs="Arial"/>
          <w:noProof/>
        </w:rPr>
        <w:t>podbujanje biotske raznovrstnosti, zelene infrastrukture v urbanem okolju in zmanjšanje onesnaženja</w:t>
      </w:r>
      <w:bookmarkEnd w:id="15"/>
    </w:p>
    <w:p w:rsidR="000A17FD" w:rsidRPr="00DF249A" w:rsidRDefault="000A17FD" w:rsidP="00DF249A">
      <w:pPr>
        <w:spacing w:after="0" w:line="276" w:lineRule="auto"/>
        <w:jc w:val="both"/>
        <w:rPr>
          <w:rFonts w:ascii="Arial" w:hAnsi="Arial" w:cs="Arial"/>
        </w:rPr>
      </w:pPr>
    </w:p>
    <w:p w:rsidR="00E15BA6" w:rsidRPr="00DF249A" w:rsidRDefault="00E15BA6" w:rsidP="00DF249A">
      <w:pPr>
        <w:spacing w:after="0" w:line="276" w:lineRule="auto"/>
        <w:ind w:left="-5" w:right="56"/>
        <w:jc w:val="both"/>
        <w:rPr>
          <w:rFonts w:ascii="Arial" w:hAnsi="Arial" w:cs="Arial"/>
        </w:rPr>
      </w:pPr>
      <w:r w:rsidRPr="00DF249A">
        <w:rPr>
          <w:rFonts w:ascii="Arial" w:hAnsi="Arial" w:cs="Arial"/>
        </w:rPr>
        <w:t xml:space="preserve">Slovenija </w:t>
      </w:r>
      <w:r w:rsidR="00B85CEA" w:rsidRPr="00DF249A">
        <w:rPr>
          <w:rFonts w:ascii="Arial" w:hAnsi="Arial" w:cs="Arial"/>
        </w:rPr>
        <w:t xml:space="preserve">se </w:t>
      </w:r>
      <w:r w:rsidRPr="00DF249A">
        <w:rPr>
          <w:rFonts w:ascii="Arial" w:hAnsi="Arial" w:cs="Arial"/>
        </w:rPr>
        <w:t>uvršča v območja z največjo biotsko raznovrstnostjo</w:t>
      </w:r>
      <w:r w:rsidR="00B85CEA" w:rsidRPr="00DF249A">
        <w:rPr>
          <w:rStyle w:val="Sprotnaopomba-sklic"/>
          <w:rFonts w:ascii="Arial" w:hAnsi="Arial" w:cs="Arial"/>
        </w:rPr>
        <w:footnoteReference w:id="19"/>
      </w:r>
      <w:r w:rsidRPr="00DF249A">
        <w:rPr>
          <w:rFonts w:ascii="Arial" w:hAnsi="Arial" w:cs="Arial"/>
        </w:rPr>
        <w:t xml:space="preserve"> v Evropi. To je predvsem naravna danost, a hkrati tudi posledica varovanja rastlinskih in živalskih vrst ter premišljenega gospodarjenja z ekosistemi. Pri tem so posebnega pomena zavarovana območja z veliko biotsko in krajinsko pestrostjo. Po deležu te površine, ki je za ohranitev življenjskih prostorov ogroženih vrst ključna, je Slovenija v vrhu držav EU in ima v tem omrežju dvakrat tolikšen delež površin kot EU v povprečju. Kljub izvajanju številnih aktivnosti za ohranitev biotske raznovrstnosti pa ta tudi v Sloveniji dolgoročno upada. Pri tem izstopajo problemi (i) pozidave v zvezi z neustreznim širjenjem urbanizacije, prometa in gospodarskih aktivnosti, (ii) nedomišljenega urejanja vodotokov, večinoma v povezavi z zagotavljanjem protipoplavne varnosti in (iii) kmetijstva, ki sicer varovanim vrstam zagotavlja življenjski prostor, a ga na območjih z zelo intenzivnim načinom gospodarjenja tudi krči. Izziv je v preseganju sektorskega načina razmišljanja, iskanju kompromisov med interesi s področja varovanja narave in posameznih gospodarskih dejavnosti ter v usklajenem delovanju, predvsem pri rabi tal, kar bo vodilo k večjim </w:t>
      </w:r>
      <w:proofErr w:type="spellStart"/>
      <w:r w:rsidRPr="00DF249A">
        <w:rPr>
          <w:rFonts w:ascii="Arial" w:hAnsi="Arial" w:cs="Arial"/>
        </w:rPr>
        <w:t>sinergijskim</w:t>
      </w:r>
      <w:proofErr w:type="spellEnd"/>
      <w:r w:rsidRPr="00DF249A">
        <w:rPr>
          <w:rFonts w:ascii="Arial" w:hAnsi="Arial" w:cs="Arial"/>
        </w:rPr>
        <w:t xml:space="preserve"> učinkom. </w:t>
      </w:r>
    </w:p>
    <w:p w:rsidR="003057A2" w:rsidRPr="00DF249A" w:rsidRDefault="003057A2" w:rsidP="00DF249A">
      <w:pPr>
        <w:spacing w:after="0" w:line="276" w:lineRule="auto"/>
        <w:jc w:val="both"/>
        <w:rPr>
          <w:rFonts w:ascii="Arial" w:hAnsi="Arial" w:cs="Arial"/>
        </w:rPr>
      </w:pPr>
    </w:p>
    <w:p w:rsidR="00CA7BA2" w:rsidRPr="00DF249A" w:rsidRDefault="00CA7BA2" w:rsidP="00DF249A">
      <w:pPr>
        <w:spacing w:after="0" w:line="276" w:lineRule="auto"/>
        <w:jc w:val="both"/>
        <w:rPr>
          <w:rFonts w:ascii="Arial" w:hAnsi="Arial" w:cs="Arial"/>
        </w:rPr>
      </w:pPr>
      <w:r w:rsidRPr="00DF249A">
        <w:rPr>
          <w:rFonts w:ascii="Arial" w:hAnsi="Arial" w:cs="Arial"/>
        </w:rPr>
        <w:t>Pri izvajanju ukrepov revitalizacije razvrednotenih območij v okviru EKP 2014 -2020 se je izkazalo, da so potrebe po bistveno večje od razpoložljivih sredstev.  Prepoznanih je bilo 3222 ha razvrednotenih območij, in sicer v 11 mestnih občinah, ki so upravičene do sredstev urbanega razvoja. Z razpoložljivimi EU sredstvi (86 mio EUR ESRR) bo oživljenih cca 40 ha območij.  Skladno s potrebami je nujno treba podpreti nadaljevanje fizičnih oživitev teh območij z EU in drugimi razpoložljivimi sredstvi vključno s finančnimi instrumenti EKP2021-2027.</w:t>
      </w:r>
    </w:p>
    <w:p w:rsidR="00E15BA6" w:rsidRPr="00DF249A" w:rsidRDefault="00E15BA6" w:rsidP="00DF249A">
      <w:pPr>
        <w:spacing w:after="0" w:line="276" w:lineRule="auto"/>
        <w:ind w:left="-5" w:right="56"/>
        <w:jc w:val="both"/>
        <w:rPr>
          <w:rFonts w:ascii="Arial" w:hAnsi="Arial" w:cs="Arial"/>
        </w:rPr>
      </w:pPr>
    </w:p>
    <w:p w:rsidR="0072399A" w:rsidRPr="00DF249A" w:rsidRDefault="00573CCA" w:rsidP="00DF249A">
      <w:pPr>
        <w:autoSpaceDE w:val="0"/>
        <w:autoSpaceDN w:val="0"/>
        <w:adjustRightInd w:val="0"/>
        <w:spacing w:after="0" w:line="276" w:lineRule="auto"/>
        <w:jc w:val="both"/>
        <w:rPr>
          <w:rFonts w:ascii="Arial" w:hAnsi="Arial" w:cs="Arial"/>
        </w:rPr>
      </w:pPr>
      <w:r w:rsidRPr="00DF249A">
        <w:rPr>
          <w:rFonts w:ascii="Arial" w:hAnsi="Arial" w:cs="Arial"/>
        </w:rPr>
        <w:t>Evropska agencija</w:t>
      </w:r>
      <w:r w:rsidRPr="00DF249A">
        <w:rPr>
          <w:rStyle w:val="Sprotnaopomba-sklic"/>
          <w:rFonts w:ascii="Arial" w:hAnsi="Arial" w:cs="Arial"/>
        </w:rPr>
        <w:footnoteReference w:id="20"/>
      </w:r>
      <w:r w:rsidRPr="00DF249A">
        <w:rPr>
          <w:rFonts w:ascii="Arial" w:hAnsi="Arial" w:cs="Arial"/>
        </w:rPr>
        <w:t xml:space="preserve"> za okolje</w:t>
      </w:r>
      <w:r w:rsidR="0072399A" w:rsidRPr="00DF249A">
        <w:rPr>
          <w:rFonts w:ascii="Arial" w:hAnsi="Arial" w:cs="Arial"/>
        </w:rPr>
        <w:t xml:space="preserve"> je za leto 2015 ocenila, da so koncentracije drobnih delcev</w:t>
      </w:r>
      <w:r w:rsidR="00B85CEA" w:rsidRPr="00DF249A">
        <w:rPr>
          <w:rFonts w:ascii="Arial" w:hAnsi="Arial" w:cs="Arial"/>
        </w:rPr>
        <w:t xml:space="preserve"> </w:t>
      </w:r>
      <w:r w:rsidR="0072399A" w:rsidRPr="00DF249A">
        <w:rPr>
          <w:rFonts w:ascii="Arial" w:hAnsi="Arial" w:cs="Arial"/>
        </w:rPr>
        <w:t>78 povzročile približno 1 800 prezgodnjih smrti, koncentracije ozona</w:t>
      </w:r>
      <w:r w:rsidR="00B85CEA" w:rsidRPr="00DF249A">
        <w:rPr>
          <w:rFonts w:ascii="Arial" w:hAnsi="Arial" w:cs="Arial"/>
        </w:rPr>
        <w:t xml:space="preserve"> </w:t>
      </w:r>
      <w:r w:rsidR="0072399A" w:rsidRPr="00DF249A">
        <w:rPr>
          <w:rFonts w:ascii="Arial" w:hAnsi="Arial" w:cs="Arial"/>
        </w:rPr>
        <w:t>79 100, koncentracije dušikovega dioksida</w:t>
      </w:r>
      <w:r w:rsidR="00B85CEA" w:rsidRPr="00DF249A">
        <w:rPr>
          <w:rFonts w:ascii="Arial" w:hAnsi="Arial" w:cs="Arial"/>
        </w:rPr>
        <w:t xml:space="preserve"> </w:t>
      </w:r>
      <w:r w:rsidR="0072399A" w:rsidRPr="00DF249A">
        <w:rPr>
          <w:rFonts w:ascii="Arial" w:hAnsi="Arial" w:cs="Arial"/>
        </w:rPr>
        <w:t>80 pa 160. Za leto 2017 je bilo preseganje zabeleženo za koncentracije delcev (PM10) v dveh od štirih območij kakovosti zraka (Celje in Ljubljana). Poleg tega je Slovenija sporočila preseganje nad ciljnimi vrednostmi za koncentracije ozona.</w:t>
      </w:r>
    </w:p>
    <w:p w:rsidR="00165A54" w:rsidRPr="00DF249A" w:rsidRDefault="00165A54" w:rsidP="00DF249A">
      <w:pPr>
        <w:spacing w:after="0" w:line="276" w:lineRule="auto"/>
        <w:ind w:left="-5" w:right="56"/>
        <w:jc w:val="both"/>
        <w:rPr>
          <w:rFonts w:ascii="Arial" w:hAnsi="Arial" w:cs="Arial"/>
        </w:rPr>
      </w:pPr>
    </w:p>
    <w:p w:rsidR="00E15BA6" w:rsidRPr="00DF249A" w:rsidRDefault="00E15BA6" w:rsidP="00DF249A">
      <w:pPr>
        <w:pStyle w:val="Naslov4"/>
        <w:spacing w:before="0" w:line="276" w:lineRule="auto"/>
        <w:jc w:val="both"/>
        <w:rPr>
          <w:rFonts w:ascii="Arial" w:hAnsi="Arial" w:cs="Arial"/>
          <w:i w:val="0"/>
        </w:rPr>
      </w:pPr>
      <w:r w:rsidRPr="00DF249A">
        <w:rPr>
          <w:rFonts w:ascii="Arial" w:hAnsi="Arial" w:cs="Arial"/>
          <w:i w:val="0"/>
        </w:rPr>
        <w:t>Predlagani ukrepi:</w:t>
      </w:r>
    </w:p>
    <w:p w:rsidR="000A17FD" w:rsidRPr="00DF249A" w:rsidRDefault="00E81948" w:rsidP="00DF249A">
      <w:pPr>
        <w:pStyle w:val="Odstavekseznama"/>
        <w:numPr>
          <w:ilvl w:val="0"/>
          <w:numId w:val="17"/>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I</w:t>
      </w:r>
      <w:r w:rsidR="000A17FD" w:rsidRPr="00DF249A">
        <w:rPr>
          <w:rFonts w:ascii="Arial" w:eastAsia="Times New Roman" w:hAnsi="Arial" w:cs="Arial"/>
          <w:bCs/>
          <w:noProof/>
          <w:color w:val="000000"/>
          <w:lang w:eastAsia="sl-SI"/>
        </w:rPr>
        <w:t>zboljšanje stanja biotske raznovrstnosti na območjih Natura 2000</w:t>
      </w:r>
      <w:r w:rsidR="00413F31" w:rsidRPr="00DF249A">
        <w:rPr>
          <w:rFonts w:ascii="Arial" w:eastAsia="Times New Roman" w:hAnsi="Arial" w:cs="Arial"/>
          <w:bCs/>
          <w:color w:val="000000"/>
          <w:lang w:eastAsia="sl-SI"/>
        </w:rPr>
        <w:t>)</w:t>
      </w:r>
      <w:r w:rsidR="009E57FD" w:rsidRPr="00DF249A">
        <w:rPr>
          <w:rFonts w:ascii="Arial" w:eastAsia="Times New Roman" w:hAnsi="Arial" w:cs="Arial"/>
          <w:bCs/>
          <w:noProof/>
          <w:color w:val="000000"/>
          <w:lang w:eastAsia="sl-SI"/>
        </w:rPr>
        <w:t xml:space="preserve"> in </w:t>
      </w:r>
      <w:r w:rsidR="000A17FD" w:rsidRPr="00DF249A">
        <w:rPr>
          <w:rFonts w:ascii="Arial" w:eastAsia="Times New Roman" w:hAnsi="Arial" w:cs="Arial"/>
          <w:bCs/>
          <w:color w:val="000000"/>
          <w:lang w:eastAsia="sl-SI"/>
        </w:rPr>
        <w:t>na drugih območjih varstva narave</w:t>
      </w:r>
      <w:r w:rsidR="00573CCA" w:rsidRPr="00DF249A">
        <w:rPr>
          <w:rFonts w:ascii="Arial" w:eastAsia="Times New Roman" w:hAnsi="Arial" w:cs="Arial"/>
          <w:bCs/>
          <w:color w:val="000000"/>
          <w:lang w:eastAsia="sl-SI"/>
        </w:rPr>
        <w:t>.</w:t>
      </w:r>
      <w:r w:rsidR="00413F31" w:rsidRPr="00DF249A">
        <w:rPr>
          <w:rFonts w:ascii="Arial" w:eastAsia="Times New Roman" w:hAnsi="Arial" w:cs="Arial"/>
          <w:bCs/>
          <w:color w:val="000000"/>
          <w:lang w:eastAsia="sl-SI"/>
        </w:rPr>
        <w:t xml:space="preserve"> </w:t>
      </w:r>
    </w:p>
    <w:p w:rsidR="00E15BA6" w:rsidRPr="00DF249A" w:rsidRDefault="001C21FC" w:rsidP="00DF249A">
      <w:pPr>
        <w:pStyle w:val="Odstavekseznama"/>
        <w:numPr>
          <w:ilvl w:val="0"/>
          <w:numId w:val="17"/>
        </w:numPr>
        <w:spacing w:after="0" w:line="276" w:lineRule="auto"/>
        <w:jc w:val="both"/>
        <w:rPr>
          <w:rFonts w:ascii="Arial" w:hAnsi="Arial" w:cs="Arial"/>
        </w:rPr>
      </w:pPr>
      <w:r w:rsidRPr="00DF249A">
        <w:rPr>
          <w:rFonts w:ascii="Arial" w:eastAsia="Times New Roman" w:hAnsi="Arial" w:cs="Arial"/>
          <w:bCs/>
          <w:color w:val="000000"/>
          <w:lang w:eastAsia="sl-SI"/>
        </w:rPr>
        <w:lastRenderedPageBreak/>
        <w:t>S</w:t>
      </w:r>
      <w:r w:rsidR="000A17FD" w:rsidRPr="00DF249A">
        <w:rPr>
          <w:rFonts w:ascii="Arial" w:eastAsia="Times New Roman" w:hAnsi="Arial" w:cs="Arial"/>
          <w:bCs/>
          <w:color w:val="000000"/>
          <w:lang w:eastAsia="sl-SI"/>
        </w:rPr>
        <w:t>kupnostne javne površine</w:t>
      </w:r>
      <w:r w:rsidR="008609F7" w:rsidRPr="00DF249A">
        <w:rPr>
          <w:rFonts w:ascii="Arial" w:eastAsia="Times New Roman" w:hAnsi="Arial" w:cs="Arial"/>
          <w:bCs/>
          <w:color w:val="000000"/>
          <w:lang w:eastAsia="sl-SI"/>
        </w:rPr>
        <w:t xml:space="preserve"> (</w:t>
      </w:r>
      <w:r w:rsidR="008609F7" w:rsidRPr="00DF249A">
        <w:rPr>
          <w:rFonts w:ascii="Arial" w:hAnsi="Arial" w:cs="Arial"/>
        </w:rPr>
        <w:t>trgi, peš cone, sprehajališča brez prometa, površine za oddih, rekreacijo in šport…)</w:t>
      </w:r>
      <w:r w:rsidR="0079728E" w:rsidRPr="00DF249A">
        <w:rPr>
          <w:rFonts w:ascii="Arial" w:hAnsi="Arial" w:cs="Arial"/>
        </w:rPr>
        <w:t>.</w:t>
      </w:r>
    </w:p>
    <w:p w:rsidR="00573CCA" w:rsidRPr="00DF249A" w:rsidRDefault="00573CCA" w:rsidP="00DF249A">
      <w:pPr>
        <w:pStyle w:val="Odstavekseznama"/>
        <w:numPr>
          <w:ilvl w:val="0"/>
          <w:numId w:val="17"/>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 xml:space="preserve">Revitalizacija razvrednotenih območij, vzpostavitev in posodobitev zelene infrastrukture na lokalni in regionalni ravni in v urbanih območjih. </w:t>
      </w:r>
    </w:p>
    <w:p w:rsidR="00E15BA6" w:rsidRPr="00DF249A" w:rsidRDefault="004674F4" w:rsidP="00DF249A">
      <w:pPr>
        <w:pStyle w:val="Odstavekseznama"/>
        <w:numPr>
          <w:ilvl w:val="0"/>
          <w:numId w:val="17"/>
        </w:numPr>
        <w:spacing w:after="0" w:line="276" w:lineRule="auto"/>
        <w:jc w:val="both"/>
        <w:rPr>
          <w:rFonts w:ascii="Arial" w:hAnsi="Arial" w:cs="Arial"/>
        </w:rPr>
      </w:pPr>
      <w:r w:rsidRPr="00DF249A">
        <w:rPr>
          <w:rFonts w:ascii="Arial" w:hAnsi="Arial" w:cs="Arial"/>
          <w:noProof/>
        </w:rPr>
        <w:t>Ozaveščevalne akcije za izboljšanje kakovosti zraka s poudarkom na spodbujanju ustreznejše rabe kurilnih naprav</w:t>
      </w:r>
      <w:r w:rsidR="0079728E" w:rsidRPr="00DF249A">
        <w:rPr>
          <w:rFonts w:ascii="Arial" w:hAnsi="Arial" w:cs="Arial"/>
          <w:noProof/>
        </w:rPr>
        <w:t>.</w:t>
      </w:r>
    </w:p>
    <w:p w:rsidR="004674F4" w:rsidRPr="00DF249A" w:rsidRDefault="004674F4" w:rsidP="00DF249A">
      <w:pPr>
        <w:pStyle w:val="Odstavekseznama"/>
        <w:numPr>
          <w:ilvl w:val="0"/>
          <w:numId w:val="17"/>
        </w:numPr>
        <w:spacing w:after="0" w:line="276" w:lineRule="auto"/>
        <w:jc w:val="both"/>
        <w:rPr>
          <w:rFonts w:ascii="Arial" w:hAnsi="Arial" w:cs="Arial"/>
        </w:rPr>
      </w:pPr>
      <w:r w:rsidRPr="00DF249A">
        <w:rPr>
          <w:rFonts w:ascii="Arial" w:hAnsi="Arial" w:cs="Arial"/>
          <w:noProof/>
        </w:rPr>
        <w:t>Krepitev državne mreže merilnih naprav za kakovost zraka kot podpora učinkovitejšemu ukrepanju</w:t>
      </w:r>
      <w:r w:rsidR="0079728E" w:rsidRPr="00DF249A">
        <w:rPr>
          <w:rFonts w:ascii="Arial" w:hAnsi="Arial" w:cs="Arial"/>
          <w:noProof/>
        </w:rPr>
        <w:t>.</w:t>
      </w:r>
    </w:p>
    <w:p w:rsidR="000A17FD" w:rsidRPr="00DF249A" w:rsidRDefault="000A17FD" w:rsidP="00DF249A">
      <w:pPr>
        <w:spacing w:after="0" w:line="276" w:lineRule="auto"/>
        <w:jc w:val="both"/>
        <w:rPr>
          <w:rFonts w:ascii="Arial" w:hAnsi="Arial" w:cs="Arial"/>
          <w:noProof/>
        </w:rPr>
      </w:pPr>
    </w:p>
    <w:p w:rsidR="00F16563" w:rsidRPr="00DF249A" w:rsidRDefault="00F16563" w:rsidP="00DF249A">
      <w:pPr>
        <w:spacing w:after="0" w:line="276" w:lineRule="auto"/>
        <w:jc w:val="both"/>
        <w:rPr>
          <w:rFonts w:ascii="Arial" w:hAnsi="Arial" w:cs="Arial"/>
          <w:b/>
          <w:bCs/>
          <w:color w:val="000000"/>
        </w:rPr>
      </w:pPr>
      <w:r w:rsidRPr="00DF249A">
        <w:rPr>
          <w:rFonts w:ascii="Arial" w:hAnsi="Arial" w:cs="Arial"/>
          <w:b/>
          <w:bCs/>
        </w:rPr>
        <w:br w:type="page"/>
      </w:r>
    </w:p>
    <w:p w:rsidR="00F16563" w:rsidRPr="00DF249A" w:rsidRDefault="00F16563" w:rsidP="00DF249A">
      <w:pPr>
        <w:pStyle w:val="Naslov1"/>
        <w:spacing w:before="0" w:line="276" w:lineRule="auto"/>
        <w:jc w:val="both"/>
        <w:rPr>
          <w:rFonts w:ascii="Arial" w:hAnsi="Arial" w:cs="Arial"/>
          <w:sz w:val="28"/>
          <w:szCs w:val="28"/>
        </w:rPr>
      </w:pPr>
      <w:bookmarkStart w:id="16" w:name="_Toc16701318"/>
      <w:r w:rsidRPr="00DF249A">
        <w:rPr>
          <w:rFonts w:ascii="Arial" w:hAnsi="Arial" w:cs="Arial"/>
          <w:sz w:val="28"/>
          <w:szCs w:val="28"/>
        </w:rPr>
        <w:lastRenderedPageBreak/>
        <w:t>Cilj politike 3: Bolj povezana Evropa – Mobilnost in regionalna povezljivost informacijske in komunikacijske tehnologije</w:t>
      </w:r>
      <w:bookmarkEnd w:id="16"/>
      <w:r w:rsidRPr="00DF249A">
        <w:rPr>
          <w:rFonts w:ascii="Arial" w:hAnsi="Arial" w:cs="Arial"/>
          <w:sz w:val="28"/>
          <w:szCs w:val="28"/>
        </w:rPr>
        <w:t xml:space="preserve"> </w:t>
      </w:r>
    </w:p>
    <w:p w:rsidR="006B3205" w:rsidRPr="00DF249A" w:rsidRDefault="006B3205" w:rsidP="00DF249A">
      <w:pPr>
        <w:spacing w:after="0" w:line="276" w:lineRule="auto"/>
        <w:jc w:val="both"/>
        <w:rPr>
          <w:rFonts w:ascii="Arial" w:hAnsi="Arial" w:cs="Arial"/>
        </w:rPr>
      </w:pPr>
    </w:p>
    <w:p w:rsidR="006B3205" w:rsidRPr="00DF249A" w:rsidRDefault="006B3205" w:rsidP="00DF249A">
      <w:pPr>
        <w:autoSpaceDE w:val="0"/>
        <w:autoSpaceDN w:val="0"/>
        <w:adjustRightInd w:val="0"/>
        <w:spacing w:after="0" w:line="276" w:lineRule="auto"/>
        <w:jc w:val="both"/>
        <w:rPr>
          <w:rFonts w:ascii="Arial" w:hAnsi="Arial" w:cs="Arial"/>
        </w:rPr>
      </w:pPr>
      <w:r w:rsidRPr="00DF249A">
        <w:rPr>
          <w:rFonts w:ascii="Arial" w:hAnsi="Arial" w:cs="Arial"/>
        </w:rPr>
        <w:t xml:space="preserve">Konstantna in stabilna vlaganja v infrastrukturo imajo </w:t>
      </w:r>
      <w:r w:rsidRPr="00DF249A">
        <w:rPr>
          <w:rFonts w:ascii="Arial" w:hAnsi="Arial" w:cs="Arial"/>
          <w:bCs/>
        </w:rPr>
        <w:t>pozitivne učinke na gospodarsko rast</w:t>
      </w:r>
      <w:r w:rsidRPr="00DF249A">
        <w:rPr>
          <w:rFonts w:ascii="Arial" w:hAnsi="Arial" w:cs="Arial"/>
        </w:rPr>
        <w:t xml:space="preserve"> (npr. 1 EUR vložen v železniško infrastrukturo prispeva 3 EUR k rasti BNP). Tudi Evropska komisija v Poročilu o Sloveniji za leto 2019 ugotavlja, da „neoptimalna infrastruktura v regijah in med njimi ovira gospodarski razvoj države.“ Za </w:t>
      </w:r>
      <w:r w:rsidRPr="00DF249A">
        <w:rPr>
          <w:rFonts w:ascii="Arial" w:hAnsi="Arial" w:cs="Arial"/>
          <w:bCs/>
        </w:rPr>
        <w:t>skladen regionalni razvoj</w:t>
      </w:r>
      <w:r w:rsidRPr="00DF249A">
        <w:rPr>
          <w:rFonts w:ascii="Arial" w:hAnsi="Arial" w:cs="Arial"/>
        </w:rPr>
        <w:t xml:space="preserve">, predvsem za regije Vzhodne Slovenije (Koroško in Belo krajino, Kozjansko/Obsotelje in Zasavje) ter v Zahodni Sloveniji Kočevje in Posočje, je potrebno z izgradnjo </w:t>
      </w:r>
      <w:proofErr w:type="spellStart"/>
      <w:r w:rsidRPr="00DF249A">
        <w:rPr>
          <w:rFonts w:ascii="Arial" w:hAnsi="Arial" w:cs="Arial"/>
        </w:rPr>
        <w:t>t.i</w:t>
      </w:r>
      <w:proofErr w:type="spellEnd"/>
      <w:r w:rsidRPr="00DF249A">
        <w:rPr>
          <w:rFonts w:ascii="Arial" w:hAnsi="Arial" w:cs="Arial"/>
        </w:rPr>
        <w:t xml:space="preserve">. </w:t>
      </w:r>
      <w:r w:rsidRPr="00DF249A">
        <w:rPr>
          <w:rFonts w:ascii="Arial" w:hAnsi="Arial" w:cs="Arial"/>
          <w:bCs/>
        </w:rPr>
        <w:t>razvojnih osi in drugih povezav</w:t>
      </w:r>
      <w:r w:rsidRPr="00DF249A">
        <w:rPr>
          <w:rFonts w:ascii="Arial" w:hAnsi="Arial" w:cs="Arial"/>
        </w:rPr>
        <w:t xml:space="preserve"> izboljšati dostopnost do TEN-T omrežja ter regionalnih središč. Slovenija mora odločno nadaljevati izpolnjevanje zavez, ki izhajajo iz evropske TEN-T uredbe (Uredba EU 1315/2013), na podlagi katere smo </w:t>
      </w:r>
      <w:r w:rsidRPr="00DF249A">
        <w:rPr>
          <w:rFonts w:ascii="Arial" w:hAnsi="Arial" w:cs="Arial"/>
          <w:bCs/>
        </w:rPr>
        <w:t>do leta 2030 zavezani k izpolnitvi TEN-T standardov na jedrnem TEN-T omrežju</w:t>
      </w:r>
      <w:r w:rsidRPr="00DF249A">
        <w:rPr>
          <w:rFonts w:ascii="Arial" w:hAnsi="Arial" w:cs="Arial"/>
        </w:rPr>
        <w:t>, predvsem k zagotavljanju večjega osnega pritiska, možnosti vožnje vlakov dolžine 740 m in njihove hitrosti vsaj 100 km/h ter implementacije ERTMS.</w:t>
      </w:r>
    </w:p>
    <w:p w:rsidR="003057A2" w:rsidRPr="00DF249A" w:rsidRDefault="003057A2" w:rsidP="00DF249A">
      <w:pPr>
        <w:autoSpaceDE w:val="0"/>
        <w:autoSpaceDN w:val="0"/>
        <w:adjustRightInd w:val="0"/>
        <w:spacing w:after="0" w:line="276" w:lineRule="auto"/>
        <w:jc w:val="both"/>
        <w:rPr>
          <w:rFonts w:ascii="Arial" w:hAnsi="Arial" w:cs="Arial"/>
          <w:bCs/>
        </w:rPr>
      </w:pPr>
    </w:p>
    <w:p w:rsidR="006B3205" w:rsidRPr="00DF249A" w:rsidRDefault="006B3205" w:rsidP="00DF249A">
      <w:pPr>
        <w:autoSpaceDE w:val="0"/>
        <w:autoSpaceDN w:val="0"/>
        <w:adjustRightInd w:val="0"/>
        <w:spacing w:after="0" w:line="276" w:lineRule="auto"/>
        <w:jc w:val="both"/>
        <w:rPr>
          <w:rFonts w:ascii="Arial" w:hAnsi="Arial" w:cs="Arial"/>
          <w:bCs/>
        </w:rPr>
      </w:pPr>
      <w:r w:rsidRPr="00DF249A">
        <w:rPr>
          <w:rFonts w:ascii="Arial" w:hAnsi="Arial" w:cs="Arial"/>
          <w:bCs/>
        </w:rPr>
        <w:t>Rast CO</w:t>
      </w:r>
      <w:r w:rsidRPr="00DF249A">
        <w:rPr>
          <w:rFonts w:ascii="Arial" w:hAnsi="Arial" w:cs="Arial"/>
          <w:bCs/>
          <w:vertAlign w:val="subscript"/>
        </w:rPr>
        <w:t>2</w:t>
      </w:r>
      <w:r w:rsidRPr="00DF249A">
        <w:rPr>
          <w:rFonts w:ascii="Arial" w:hAnsi="Arial" w:cs="Arial"/>
          <w:bCs/>
        </w:rPr>
        <w:t xml:space="preserve"> izpustov moramo do leta 2030 glede na leto 2020 zmanjšati za 9 odstotnih točk</w:t>
      </w:r>
      <w:r w:rsidRPr="00DF249A">
        <w:rPr>
          <w:rFonts w:ascii="Arial" w:hAnsi="Arial" w:cs="Arial"/>
        </w:rPr>
        <w:t xml:space="preserve">, pri čemer promet prispeva skoraj 30% emisij toplogrednih plinov v Sloveniji, ob tem da je v istem obdobju predvidena rast potniškega prometa 30% ter tovornega med 60 in 80%. Za doseganje zastavljenih ciljev na področju izpustov onesnaževal in toplogrednih plinov je nujna prioriteta </w:t>
      </w:r>
      <w:r w:rsidRPr="00DF249A">
        <w:rPr>
          <w:rFonts w:ascii="Arial" w:hAnsi="Arial" w:cs="Arial"/>
          <w:bCs/>
        </w:rPr>
        <w:t xml:space="preserve">okolju prijaznejši načini </w:t>
      </w:r>
      <w:r w:rsidRPr="00DF249A">
        <w:rPr>
          <w:rFonts w:ascii="Arial" w:hAnsi="Arial" w:cs="Arial"/>
        </w:rPr>
        <w:t>transporta,</w:t>
      </w:r>
      <w:r w:rsidRPr="00DF249A">
        <w:rPr>
          <w:rFonts w:ascii="Arial" w:hAnsi="Arial" w:cs="Arial"/>
          <w:bCs/>
        </w:rPr>
        <w:t xml:space="preserve"> </w:t>
      </w:r>
      <w:r w:rsidRPr="00DF249A">
        <w:rPr>
          <w:rFonts w:ascii="Arial" w:hAnsi="Arial" w:cs="Arial"/>
        </w:rPr>
        <w:t xml:space="preserve">predvsem </w:t>
      </w:r>
      <w:r w:rsidRPr="00DF249A">
        <w:rPr>
          <w:rFonts w:ascii="Arial" w:hAnsi="Arial" w:cs="Arial"/>
          <w:bCs/>
        </w:rPr>
        <w:t>razvoj železnic</w:t>
      </w:r>
      <w:r w:rsidRPr="00DF249A">
        <w:rPr>
          <w:rFonts w:ascii="Arial" w:hAnsi="Arial" w:cs="Arial"/>
        </w:rPr>
        <w:t xml:space="preserve"> in </w:t>
      </w:r>
      <w:r w:rsidRPr="00DF249A">
        <w:rPr>
          <w:rFonts w:ascii="Arial" w:hAnsi="Arial" w:cs="Arial"/>
          <w:bCs/>
        </w:rPr>
        <w:t>trajnostna mobilnost</w:t>
      </w:r>
      <w:r w:rsidRPr="00DF249A">
        <w:rPr>
          <w:rFonts w:ascii="Arial" w:hAnsi="Arial" w:cs="Arial"/>
        </w:rPr>
        <w:t xml:space="preserve">, vključno z </w:t>
      </w:r>
      <w:r w:rsidRPr="00DF249A">
        <w:rPr>
          <w:rFonts w:ascii="Arial" w:hAnsi="Arial" w:cs="Arial"/>
          <w:bCs/>
        </w:rPr>
        <w:t>razvojem alternativnih goriv v prometu</w:t>
      </w:r>
      <w:r w:rsidRPr="00DF249A">
        <w:rPr>
          <w:rFonts w:ascii="Arial" w:hAnsi="Arial" w:cs="Arial"/>
        </w:rPr>
        <w:t>.</w:t>
      </w:r>
      <w:r w:rsidRPr="00DF249A">
        <w:rPr>
          <w:rFonts w:ascii="Arial" w:hAnsi="Arial" w:cs="Arial"/>
          <w:bCs/>
        </w:rPr>
        <w:t xml:space="preserve"> </w:t>
      </w:r>
    </w:p>
    <w:p w:rsidR="003057A2" w:rsidRPr="00DF249A" w:rsidRDefault="003057A2" w:rsidP="00DF249A">
      <w:pPr>
        <w:autoSpaceDE w:val="0"/>
        <w:autoSpaceDN w:val="0"/>
        <w:adjustRightInd w:val="0"/>
        <w:spacing w:after="0" w:line="276" w:lineRule="auto"/>
        <w:jc w:val="both"/>
        <w:rPr>
          <w:rFonts w:ascii="Arial" w:hAnsi="Arial" w:cs="Arial"/>
        </w:rPr>
      </w:pPr>
    </w:p>
    <w:p w:rsidR="006B3205" w:rsidRPr="00DF249A" w:rsidRDefault="006B3205" w:rsidP="00DF249A">
      <w:pPr>
        <w:autoSpaceDE w:val="0"/>
        <w:autoSpaceDN w:val="0"/>
        <w:adjustRightInd w:val="0"/>
        <w:spacing w:after="0" w:line="276" w:lineRule="auto"/>
        <w:jc w:val="both"/>
        <w:rPr>
          <w:rFonts w:ascii="Arial" w:hAnsi="Arial" w:cs="Arial"/>
        </w:rPr>
      </w:pPr>
      <w:r w:rsidRPr="00DF249A">
        <w:rPr>
          <w:rFonts w:ascii="Arial" w:hAnsi="Arial" w:cs="Arial"/>
        </w:rPr>
        <w:t xml:space="preserve">V cestnem prometu se nadaljuje povečevanje prometnih tokov, ki je posledica </w:t>
      </w:r>
      <w:proofErr w:type="spellStart"/>
      <w:r w:rsidRPr="00DF249A">
        <w:rPr>
          <w:rFonts w:ascii="Arial" w:hAnsi="Arial" w:cs="Arial"/>
        </w:rPr>
        <w:t>suburbanizacije</w:t>
      </w:r>
      <w:proofErr w:type="spellEnd"/>
      <w:r w:rsidRPr="00DF249A">
        <w:rPr>
          <w:rFonts w:ascii="Arial" w:hAnsi="Arial" w:cs="Arial"/>
        </w:rPr>
        <w:t xml:space="preserve"> in razporeditve delovnih mest. Dostopnost prebivalstva do železniških postaj je slaba, in tudi sicer neučinkovitost javnega potniškega prometa izhaja iz poselitvene sestave, neugodne za stroškovno učinkovito organizacijo tega prometa, s številnimi majhnimi in prostorsko razpršenimi naselji ter sočasno koncentracijo družbeno gospodarskih aktivnosti v večjih urbanih centrih. Navedeno pomeni, da je potreba in odvisnost od osebnega avtomobila zelo visoka. </w:t>
      </w:r>
    </w:p>
    <w:p w:rsidR="003057A2" w:rsidRPr="00DF249A" w:rsidRDefault="003057A2" w:rsidP="00DF249A">
      <w:pPr>
        <w:autoSpaceDE w:val="0"/>
        <w:autoSpaceDN w:val="0"/>
        <w:adjustRightInd w:val="0"/>
        <w:spacing w:after="0" w:line="276" w:lineRule="auto"/>
        <w:jc w:val="both"/>
        <w:rPr>
          <w:rFonts w:ascii="Arial" w:hAnsi="Arial" w:cs="Arial"/>
        </w:rPr>
      </w:pPr>
    </w:p>
    <w:p w:rsidR="006B3205" w:rsidRPr="00DF249A" w:rsidRDefault="006B3205" w:rsidP="00DF249A">
      <w:pPr>
        <w:autoSpaceDE w:val="0"/>
        <w:autoSpaceDN w:val="0"/>
        <w:adjustRightInd w:val="0"/>
        <w:spacing w:after="0" w:line="276" w:lineRule="auto"/>
        <w:jc w:val="both"/>
        <w:rPr>
          <w:rFonts w:ascii="Arial" w:hAnsi="Arial" w:cs="Arial"/>
        </w:rPr>
      </w:pPr>
      <w:r w:rsidRPr="00DF249A">
        <w:rPr>
          <w:rFonts w:ascii="Arial" w:hAnsi="Arial" w:cs="Arial"/>
        </w:rPr>
        <w:t xml:space="preserve">Poleg tega je zaradi svoje zemljepisne lege in zgodovine Slovenija intenzivno prometno in tranzitno območje. Pričakovano je povečevanje pretovora v pristanišču Koper tudi v prihodnje, kar zahteva pravočasno zagotovitev ustrezne dodatne pristaniške infrastrukture in večjo prepustno zmogljivost zalednih povezav, zlasti železnice. Vsaka dodatna preusmeritev tranzitnega prevoza iz železnic na ceste, bo povečala </w:t>
      </w:r>
      <w:proofErr w:type="spellStart"/>
      <w:r w:rsidRPr="00DF249A">
        <w:rPr>
          <w:rFonts w:ascii="Arial" w:hAnsi="Arial" w:cs="Arial"/>
        </w:rPr>
        <w:t>okoljske</w:t>
      </w:r>
      <w:proofErr w:type="spellEnd"/>
      <w:r w:rsidRPr="00DF249A">
        <w:rPr>
          <w:rFonts w:ascii="Arial" w:hAnsi="Arial" w:cs="Arial"/>
        </w:rPr>
        <w:t xml:space="preserve"> stroške. </w:t>
      </w:r>
    </w:p>
    <w:p w:rsidR="003A53A1" w:rsidRDefault="003A53A1" w:rsidP="00DF249A">
      <w:pPr>
        <w:autoSpaceDE w:val="0"/>
        <w:autoSpaceDN w:val="0"/>
        <w:adjustRightInd w:val="0"/>
        <w:spacing w:after="0" w:line="276" w:lineRule="auto"/>
        <w:jc w:val="both"/>
        <w:rPr>
          <w:rFonts w:ascii="Arial" w:hAnsi="Arial" w:cs="Arial"/>
        </w:rPr>
      </w:pPr>
    </w:p>
    <w:p w:rsidR="006B3205" w:rsidRPr="00DF249A" w:rsidRDefault="006B3205" w:rsidP="00DF249A">
      <w:pPr>
        <w:autoSpaceDE w:val="0"/>
        <w:autoSpaceDN w:val="0"/>
        <w:adjustRightInd w:val="0"/>
        <w:spacing w:after="0" w:line="276" w:lineRule="auto"/>
        <w:jc w:val="both"/>
        <w:rPr>
          <w:rFonts w:ascii="Arial" w:hAnsi="Arial" w:cs="Arial"/>
        </w:rPr>
      </w:pPr>
      <w:r w:rsidRPr="00DF249A">
        <w:rPr>
          <w:rFonts w:ascii="Arial" w:hAnsi="Arial" w:cs="Arial"/>
        </w:rPr>
        <w:t>V</w:t>
      </w:r>
      <w:r w:rsidR="003A53A1">
        <w:rPr>
          <w:rFonts w:ascii="Arial" w:hAnsi="Arial" w:cs="Arial"/>
        </w:rPr>
        <w:t xml:space="preserve"> </w:t>
      </w:r>
      <w:r w:rsidRPr="00DF249A">
        <w:rPr>
          <w:rFonts w:ascii="Arial" w:hAnsi="Arial" w:cs="Arial"/>
        </w:rPr>
        <w:t>Sloveniji bo kljub posodobitvi in vzpostavitvi učinkovitejšega železniškega sistema ter organiziranju konkurenčnejšega javnega prometa in uveljavitvi sistema P + R leta 2030 na okoli 230 kilometrih cest presežena prepustnost. Na slovenskem cestnem omrežju bo kljub uveljavitvi trajnostne prometne politike nastalo neskladje med povpraševanjem in ponudbo oziroma bodo nastajali slabše prepustni odseki na pomembnejšem cestnem omrežju, kar bo povzročilo zastoje in z njimi povezane neugodne posledice.</w:t>
      </w:r>
    </w:p>
    <w:p w:rsidR="006B3205" w:rsidRPr="00DF249A" w:rsidRDefault="00316A33" w:rsidP="00DF249A">
      <w:pPr>
        <w:spacing w:after="0" w:line="276" w:lineRule="auto"/>
        <w:jc w:val="both"/>
        <w:rPr>
          <w:rFonts w:ascii="Arial" w:hAnsi="Arial" w:cs="Arial"/>
        </w:rPr>
      </w:pPr>
      <w:r w:rsidRPr="00DF249A">
        <w:rPr>
          <w:rFonts w:ascii="Arial" w:hAnsi="Arial" w:cs="Arial"/>
        </w:rPr>
        <w:t>V</w:t>
      </w:r>
      <w:r w:rsidR="006B3205" w:rsidRPr="00DF249A">
        <w:rPr>
          <w:rFonts w:ascii="Arial" w:hAnsi="Arial" w:cs="Arial"/>
        </w:rPr>
        <w:t>ir: Strategija razvoja prometa v Republiki Sloveniji</w:t>
      </w:r>
    </w:p>
    <w:p w:rsidR="00F16563" w:rsidRPr="00DF249A" w:rsidRDefault="00F16563" w:rsidP="00DF249A">
      <w:pPr>
        <w:spacing w:after="0" w:line="276" w:lineRule="auto"/>
        <w:jc w:val="both"/>
        <w:rPr>
          <w:rFonts w:ascii="Arial" w:hAnsi="Arial" w:cs="Arial"/>
        </w:rPr>
      </w:pPr>
    </w:p>
    <w:p w:rsidR="00DF249A" w:rsidRDefault="00DF249A" w:rsidP="00DF249A">
      <w:pPr>
        <w:rPr>
          <w:noProof/>
        </w:rPr>
      </w:pPr>
      <w:bookmarkStart w:id="17" w:name="_Toc16701319"/>
    </w:p>
    <w:p w:rsidR="00DF249A" w:rsidRDefault="00DF249A" w:rsidP="00DF249A">
      <w:pPr>
        <w:rPr>
          <w:noProof/>
        </w:rPr>
      </w:pPr>
    </w:p>
    <w:p w:rsidR="00B920A4" w:rsidRPr="00DF249A" w:rsidRDefault="003057A2" w:rsidP="00DF249A">
      <w:pPr>
        <w:pStyle w:val="Naslov2"/>
        <w:spacing w:before="0" w:line="276" w:lineRule="auto"/>
        <w:jc w:val="both"/>
        <w:rPr>
          <w:rFonts w:ascii="Arial" w:hAnsi="Arial" w:cs="Arial"/>
        </w:rPr>
      </w:pPr>
      <w:r w:rsidRPr="00DF249A">
        <w:rPr>
          <w:rFonts w:ascii="Arial" w:hAnsi="Arial" w:cs="Arial"/>
          <w:noProof/>
        </w:rPr>
        <w:lastRenderedPageBreak/>
        <w:t>SC3.i) I</w:t>
      </w:r>
      <w:r w:rsidR="00B920A4" w:rsidRPr="00DF249A">
        <w:rPr>
          <w:rFonts w:ascii="Arial" w:hAnsi="Arial" w:cs="Arial"/>
          <w:noProof/>
        </w:rPr>
        <w:t>zboljšanje digitalne povezljivosti</w:t>
      </w:r>
      <w:bookmarkEnd w:id="17"/>
    </w:p>
    <w:p w:rsidR="00680900" w:rsidRPr="00DF249A" w:rsidRDefault="00680900" w:rsidP="00DF249A">
      <w:pPr>
        <w:spacing w:after="0" w:line="276" w:lineRule="auto"/>
        <w:jc w:val="both"/>
        <w:rPr>
          <w:rFonts w:ascii="Arial" w:hAnsi="Arial" w:cs="Arial"/>
        </w:rPr>
      </w:pPr>
    </w:p>
    <w:p w:rsidR="008D2CB3" w:rsidRPr="00DF249A" w:rsidRDefault="00C9343B" w:rsidP="00DF249A">
      <w:pPr>
        <w:spacing w:after="0" w:line="276" w:lineRule="auto"/>
        <w:jc w:val="both"/>
        <w:rPr>
          <w:rFonts w:ascii="Arial" w:hAnsi="Arial" w:cs="Arial"/>
        </w:rPr>
      </w:pPr>
      <w:r w:rsidRPr="00DF249A">
        <w:rPr>
          <w:rFonts w:ascii="Arial" w:hAnsi="Arial" w:cs="Arial"/>
        </w:rPr>
        <w:t>Poročilo o državi članici (2019) navaja, da omejitve pri znanjih in spretnostih ter digitalni preobrazbi omejujejo rast produktivnosti. Prav tako Poročilo o državi članici navaja, da se Slovenija uvršča nizko v smislu uporabe mobilnih in hitrih širokopasovnih povezav. Kvalitetna in zmogljiva informacijsko-komunikacij</w:t>
      </w:r>
      <w:r w:rsidR="00573CCA" w:rsidRPr="00DF249A">
        <w:rPr>
          <w:rFonts w:ascii="Arial" w:hAnsi="Arial" w:cs="Arial"/>
        </w:rPr>
        <w:t>ska infrastruktura</w:t>
      </w:r>
      <w:r w:rsidRPr="00DF249A">
        <w:rPr>
          <w:rFonts w:ascii="Arial" w:hAnsi="Arial" w:cs="Arial"/>
        </w:rPr>
        <w:t xml:space="preserve"> je osnova za digitalno preobrazbo, krepitev raziskovalno-razvojnih potencialov na področju umetne inteligence, visoko-zmogljivega računalništva, digitalizacijo podjetij, e-upravo, razvoj digitalnih kompetenc šolajoče mladine, spodbujanje inovativnih oblik učenja in poučevanja, krepitev usposobljenosti odraslih</w:t>
      </w:r>
    </w:p>
    <w:p w:rsidR="003057A2" w:rsidRPr="00DF249A" w:rsidRDefault="003057A2" w:rsidP="00DF249A">
      <w:pPr>
        <w:spacing w:after="0" w:line="276" w:lineRule="auto"/>
        <w:jc w:val="both"/>
        <w:rPr>
          <w:rFonts w:ascii="Arial" w:hAnsi="Arial" w:cs="Arial"/>
        </w:rPr>
      </w:pPr>
    </w:p>
    <w:p w:rsidR="00573CCA" w:rsidRPr="00DF249A" w:rsidRDefault="00C9343B" w:rsidP="00DF249A">
      <w:pPr>
        <w:spacing w:after="0" w:line="276" w:lineRule="auto"/>
        <w:jc w:val="both"/>
        <w:rPr>
          <w:rFonts w:ascii="Arial" w:hAnsi="Arial" w:cs="Arial"/>
          <w:lang w:eastAsia="sl-SI"/>
        </w:rPr>
      </w:pPr>
      <w:r w:rsidRPr="00DF249A">
        <w:rPr>
          <w:rFonts w:ascii="Arial" w:hAnsi="Arial" w:cs="Arial"/>
        </w:rPr>
        <w:t>Slovenija si je leta 2016 zastavila cilj (še v okviru predhodne EU digitalne agende), da bo do leta 2020 zagotovila, da bo imelo 96 % prebivalstva internetne hitrosti v višini najmanj 100Mb/s, preostali 4 % pa najmanj 30Mb/s</w:t>
      </w:r>
      <w:r w:rsidRPr="00DF249A">
        <w:rPr>
          <w:rFonts w:ascii="Arial" w:hAnsi="Arial" w:cs="Arial"/>
          <w:b/>
          <w:lang w:eastAsia="sl-SI"/>
        </w:rPr>
        <w:t>. Pričakujemo, da bodo ostale nepokrite bele lise, ki so najbolj oddaljene in najtežje izvedljive</w:t>
      </w:r>
      <w:r w:rsidRPr="00DF249A">
        <w:rPr>
          <w:rFonts w:ascii="Arial" w:hAnsi="Arial" w:cs="Arial"/>
          <w:lang w:eastAsia="sl-SI"/>
        </w:rPr>
        <w:t>, po grobih ocenah je to</w:t>
      </w:r>
      <w:r w:rsidRPr="00DF249A">
        <w:rPr>
          <w:rFonts w:ascii="Arial" w:hAnsi="Arial" w:cs="Arial"/>
          <w:b/>
          <w:lang w:eastAsia="sl-SI"/>
        </w:rPr>
        <w:t xml:space="preserve"> </w:t>
      </w:r>
      <w:r w:rsidRPr="00DF249A">
        <w:rPr>
          <w:rFonts w:ascii="Arial" w:hAnsi="Arial" w:cs="Arial"/>
          <w:lang w:eastAsia="sl-SI"/>
        </w:rPr>
        <w:t>3,5 % gospodinjstev</w:t>
      </w:r>
      <w:r w:rsidRPr="00DF249A">
        <w:rPr>
          <w:rFonts w:ascii="Arial" w:hAnsi="Arial" w:cs="Arial"/>
          <w:b/>
          <w:lang w:eastAsia="sl-SI"/>
        </w:rPr>
        <w:t xml:space="preserve">. </w:t>
      </w:r>
      <w:r w:rsidRPr="00DF249A">
        <w:rPr>
          <w:rFonts w:ascii="Arial" w:hAnsi="Arial" w:cs="Arial"/>
          <w:lang w:eastAsia="sl-SI"/>
        </w:rPr>
        <w:t>Za pokritje teh belih lis bo potrebno precej dvigniti znesek sofinan</w:t>
      </w:r>
      <w:r w:rsidR="00573CCA" w:rsidRPr="00DF249A">
        <w:rPr>
          <w:rFonts w:ascii="Arial" w:hAnsi="Arial" w:cs="Arial"/>
          <w:lang w:eastAsia="sl-SI"/>
        </w:rPr>
        <w:t>ciranja na gospodinjstvo.</w:t>
      </w:r>
    </w:p>
    <w:p w:rsidR="009257B2" w:rsidRPr="00DF249A" w:rsidRDefault="009257B2" w:rsidP="00DF249A">
      <w:pPr>
        <w:spacing w:after="0" w:line="276" w:lineRule="auto"/>
        <w:jc w:val="both"/>
        <w:rPr>
          <w:rFonts w:ascii="Arial" w:hAnsi="Arial" w:cs="Arial"/>
          <w:lang w:eastAsia="sl-SI"/>
        </w:rPr>
      </w:pPr>
      <w:r w:rsidRPr="00DF249A">
        <w:rPr>
          <w:rFonts w:ascii="Arial" w:hAnsi="Arial" w:cs="Arial"/>
          <w:lang w:eastAsia="sl-SI"/>
        </w:rPr>
        <w:t xml:space="preserve">Na področju vzgoje in izobraževanja imamo z zmogljivimi  širokopasovnimi povezavami pokritih le 70% vzgojno –izobraževalnih zavodov. Treba je pokriti vse, prav tako je treba nadgraditi oziroma povečati hitrosti na 1 </w:t>
      </w:r>
      <w:proofErr w:type="spellStart"/>
      <w:r w:rsidRPr="00DF249A">
        <w:rPr>
          <w:rFonts w:ascii="Arial" w:hAnsi="Arial" w:cs="Arial"/>
          <w:lang w:eastAsia="sl-SI"/>
        </w:rPr>
        <w:t>Gb</w:t>
      </w:r>
      <w:proofErr w:type="spellEnd"/>
      <w:r w:rsidRPr="00DF249A">
        <w:rPr>
          <w:rFonts w:ascii="Arial" w:hAnsi="Arial" w:cs="Arial"/>
          <w:lang w:eastAsia="sl-SI"/>
        </w:rPr>
        <w:t xml:space="preserve">/sekundo, kar je skladno s strategijo EU Proti evropski </w:t>
      </w:r>
      <w:proofErr w:type="spellStart"/>
      <w:r w:rsidRPr="00DF249A">
        <w:rPr>
          <w:rFonts w:ascii="Arial" w:hAnsi="Arial" w:cs="Arial"/>
          <w:lang w:eastAsia="sl-SI"/>
        </w:rPr>
        <w:t>Gigabitni</w:t>
      </w:r>
      <w:proofErr w:type="spellEnd"/>
      <w:r w:rsidRPr="00DF249A">
        <w:rPr>
          <w:rFonts w:ascii="Arial" w:hAnsi="Arial" w:cs="Arial"/>
          <w:lang w:eastAsia="sl-SI"/>
        </w:rPr>
        <w:t xml:space="preserve"> družbi.</w:t>
      </w:r>
    </w:p>
    <w:p w:rsidR="003057A2" w:rsidRPr="00DF249A" w:rsidRDefault="003057A2" w:rsidP="00DF249A">
      <w:pPr>
        <w:spacing w:after="0" w:line="276" w:lineRule="auto"/>
        <w:jc w:val="both"/>
        <w:rPr>
          <w:rFonts w:ascii="Arial" w:hAnsi="Arial" w:cs="Arial"/>
          <w:lang w:eastAsia="sl-SI"/>
        </w:rPr>
      </w:pPr>
    </w:p>
    <w:p w:rsidR="009257B2" w:rsidRPr="00DF249A" w:rsidRDefault="009257B2" w:rsidP="00DF249A">
      <w:pPr>
        <w:spacing w:after="0" w:line="276" w:lineRule="auto"/>
        <w:jc w:val="both"/>
        <w:rPr>
          <w:rFonts w:ascii="Arial" w:hAnsi="Arial" w:cs="Arial"/>
          <w:lang w:eastAsia="sl-SI"/>
        </w:rPr>
      </w:pPr>
      <w:r w:rsidRPr="00DF249A">
        <w:rPr>
          <w:rFonts w:ascii="Arial" w:hAnsi="Arial" w:cs="Arial"/>
          <w:lang w:eastAsia="sl-SI"/>
        </w:rPr>
        <w:t>Evropski Akcijski načrt za 5G v Evropi predvideva, da bo nova generacija omrežnih tehnologij, poimenovana 5G, odločilni dejavnik pri nadaljnjem razvoju. Slovenija sledi akcijskemu načrtu in je v Talinu julija 2017 podpisala deklaracijo o skupni zavezi  za vzpostavitev 5G omrežij, ki pomeni usklajeno delovanje držav članic Evropske unije na področju 5G tehnologij. Decembra 2017 pa je bil na nivoju EU sprejet tudi časovni načrt za uvedbo 5G. Slovenija je med prvimi državami v EU, ki je za testne primere odprla frekvenčni pas med 3.400 – 3.800 MHz. Vlada RS je marca 2019 sprejela Načrt uporabe frekvenčnega pasu 470 – 790 MHz v Republiki Sloveniji, ki je podlaga za sistematično in pravočasno izrabo zm</w:t>
      </w:r>
      <w:r w:rsidR="00F6291A" w:rsidRPr="00DF249A">
        <w:rPr>
          <w:rFonts w:ascii="Arial" w:hAnsi="Arial" w:cs="Arial"/>
          <w:lang w:eastAsia="sl-SI"/>
        </w:rPr>
        <w:t xml:space="preserve">ogljivosti nove tehnologije 5G. </w:t>
      </w:r>
      <w:r w:rsidRPr="00DF249A">
        <w:rPr>
          <w:rFonts w:ascii="Arial" w:hAnsi="Arial" w:cs="Arial"/>
          <w:lang w:eastAsia="sl-SI"/>
        </w:rPr>
        <w:t xml:space="preserve">Poleg </w:t>
      </w:r>
      <w:proofErr w:type="spellStart"/>
      <w:r w:rsidRPr="00DF249A">
        <w:rPr>
          <w:rFonts w:ascii="Arial" w:hAnsi="Arial" w:cs="Arial"/>
          <w:lang w:eastAsia="sl-SI"/>
        </w:rPr>
        <w:t>radiofrekvenčnega</w:t>
      </w:r>
      <w:proofErr w:type="spellEnd"/>
      <w:r w:rsidRPr="00DF249A">
        <w:rPr>
          <w:rFonts w:ascii="Arial" w:hAnsi="Arial" w:cs="Arial"/>
          <w:lang w:eastAsia="sl-SI"/>
        </w:rPr>
        <w:t xml:space="preserve"> spektra je za uspešno in celovito uvedbo 5G omrežij, v nadaljevanju pa za izkoriščanje potencialov 5G tehnologije (op.: npr. za uporabo vseh aplikacij na nivoju gospodinjstva, ki jih bo ta tehnologija omogočala) nujno potrebno tudi tehnološko napredno in učinkovito omrežje, ki bo omogočalo visoke hitrosti. Ocenjujemo, da je za celovito implementacijo 5G omrežij neobhodno potrebno  tudi predhodno pokritje belih lis, ki še ostajajo in s tem onemogočajo ali vsaj zavirajo izvedbo tega cilja.</w:t>
      </w:r>
    </w:p>
    <w:p w:rsidR="008D2CB3" w:rsidRPr="00DF249A" w:rsidRDefault="008D2CB3" w:rsidP="00DF249A">
      <w:pPr>
        <w:spacing w:after="0" w:line="276" w:lineRule="auto"/>
        <w:jc w:val="both"/>
        <w:rPr>
          <w:rFonts w:ascii="Arial" w:hAnsi="Arial" w:cs="Arial"/>
          <w:bCs/>
          <w:color w:val="000000"/>
        </w:rPr>
      </w:pPr>
    </w:p>
    <w:p w:rsidR="00680900" w:rsidRPr="00DF249A" w:rsidRDefault="007A7843" w:rsidP="00DF249A">
      <w:pPr>
        <w:pStyle w:val="Naslov4"/>
        <w:spacing w:before="0" w:line="276" w:lineRule="auto"/>
        <w:jc w:val="both"/>
        <w:rPr>
          <w:rFonts w:ascii="Arial" w:hAnsi="Arial" w:cs="Arial"/>
          <w:i w:val="0"/>
        </w:rPr>
      </w:pPr>
      <w:r w:rsidRPr="00DF249A">
        <w:rPr>
          <w:rFonts w:ascii="Arial" w:hAnsi="Arial" w:cs="Arial"/>
          <w:i w:val="0"/>
        </w:rPr>
        <w:t>Predlagani ukrep</w:t>
      </w:r>
      <w:r w:rsidR="00680900" w:rsidRPr="00DF249A">
        <w:rPr>
          <w:rFonts w:ascii="Arial" w:hAnsi="Arial" w:cs="Arial"/>
          <w:i w:val="0"/>
        </w:rPr>
        <w:t>:</w:t>
      </w:r>
    </w:p>
    <w:p w:rsidR="00EA57A0" w:rsidRPr="00DF249A" w:rsidRDefault="00EA57A0" w:rsidP="00DF249A">
      <w:pPr>
        <w:pStyle w:val="Odstavekseznama"/>
        <w:numPr>
          <w:ilvl w:val="0"/>
          <w:numId w:val="16"/>
        </w:numPr>
        <w:spacing w:after="0" w:line="276" w:lineRule="auto"/>
        <w:jc w:val="both"/>
        <w:rPr>
          <w:rFonts w:ascii="Arial" w:hAnsi="Arial" w:cs="Arial"/>
          <w:noProof/>
        </w:rPr>
      </w:pPr>
      <w:r w:rsidRPr="00DF249A">
        <w:rPr>
          <w:rFonts w:ascii="Arial" w:hAnsi="Arial" w:cs="Arial"/>
          <w:bCs/>
          <w:color w:val="000000"/>
        </w:rPr>
        <w:t xml:space="preserve">Razvoj informacijsko-komunikacijske infrastrukture oziroma širokopasovnih povezav v podporo razvoju </w:t>
      </w:r>
      <w:proofErr w:type="spellStart"/>
      <w:r w:rsidRPr="00DF249A">
        <w:rPr>
          <w:rFonts w:ascii="Arial" w:hAnsi="Arial" w:cs="Arial"/>
          <w:bCs/>
          <w:color w:val="000000"/>
        </w:rPr>
        <w:t>gigabitne</w:t>
      </w:r>
      <w:proofErr w:type="spellEnd"/>
      <w:r w:rsidRPr="00DF249A">
        <w:rPr>
          <w:rFonts w:ascii="Arial" w:hAnsi="Arial" w:cs="Arial"/>
          <w:bCs/>
          <w:color w:val="000000"/>
        </w:rPr>
        <w:t xml:space="preserve"> družbe za podjetja, gospodinjstva in javne institucije</w:t>
      </w:r>
    </w:p>
    <w:p w:rsidR="00B920A4" w:rsidRPr="00DF249A" w:rsidRDefault="00B920A4" w:rsidP="00DF249A">
      <w:pPr>
        <w:spacing w:after="0" w:line="276" w:lineRule="auto"/>
        <w:jc w:val="both"/>
        <w:rPr>
          <w:rFonts w:ascii="Arial" w:hAnsi="Arial" w:cs="Arial"/>
          <w:noProof/>
        </w:rPr>
      </w:pPr>
    </w:p>
    <w:p w:rsidR="00B920A4" w:rsidRPr="00DF249A" w:rsidRDefault="003057A2" w:rsidP="00DF249A">
      <w:pPr>
        <w:pStyle w:val="Naslov2"/>
        <w:spacing w:before="0" w:line="276" w:lineRule="auto"/>
        <w:jc w:val="both"/>
        <w:rPr>
          <w:rFonts w:ascii="Arial" w:hAnsi="Arial" w:cs="Arial"/>
          <w:noProof/>
        </w:rPr>
      </w:pPr>
      <w:bookmarkStart w:id="18" w:name="_Toc16701320"/>
      <w:r w:rsidRPr="00DF249A">
        <w:rPr>
          <w:rFonts w:ascii="Arial" w:hAnsi="Arial" w:cs="Arial"/>
          <w:noProof/>
        </w:rPr>
        <w:t>SC3.ii) R</w:t>
      </w:r>
      <w:r w:rsidR="00B920A4" w:rsidRPr="00DF249A">
        <w:rPr>
          <w:rFonts w:ascii="Arial" w:hAnsi="Arial" w:cs="Arial"/>
          <w:noProof/>
        </w:rPr>
        <w:t>azvoj trajnostnega, pametnega, varnega in intermodalnega omrežja TEN-T, ki je odporno na podnebne spremembe</w:t>
      </w:r>
      <w:bookmarkEnd w:id="18"/>
    </w:p>
    <w:p w:rsidR="00B920A4" w:rsidRPr="00DF249A" w:rsidRDefault="00B920A4" w:rsidP="00DF249A">
      <w:pPr>
        <w:spacing w:after="0" w:line="276" w:lineRule="auto"/>
        <w:jc w:val="both"/>
        <w:rPr>
          <w:rFonts w:ascii="Arial" w:hAnsi="Arial" w:cs="Arial"/>
        </w:rPr>
      </w:pPr>
    </w:p>
    <w:p w:rsidR="00507ED4" w:rsidRPr="00DF249A" w:rsidRDefault="00507ED4" w:rsidP="00DF249A">
      <w:pPr>
        <w:pStyle w:val="Pa3"/>
        <w:spacing w:line="276" w:lineRule="auto"/>
        <w:jc w:val="both"/>
        <w:rPr>
          <w:rFonts w:ascii="Arial" w:hAnsi="Arial" w:cs="Arial"/>
          <w:sz w:val="22"/>
          <w:szCs w:val="22"/>
        </w:rPr>
      </w:pPr>
      <w:r w:rsidRPr="00DF249A">
        <w:rPr>
          <w:rFonts w:ascii="Arial" w:hAnsi="Arial" w:cs="Arial"/>
          <w:color w:val="000000"/>
          <w:sz w:val="22"/>
          <w:szCs w:val="22"/>
        </w:rPr>
        <w:t xml:space="preserve">Dostopnost prebivalstva do železniških postaj je slaba predvsem zaradi manj primernih mikrolokacij, saj ne omogočajo dostopa peš večjemu številu prebivalcev (za večino prebivalstva je najbližja postaja oddaljena več kot 500 m). S tem se privlačnost uporabe železniškega javnega prometa manjša. To je tudi posledica neprimernega prostorskega </w:t>
      </w:r>
      <w:r w:rsidRPr="00DF249A">
        <w:rPr>
          <w:rFonts w:ascii="Arial" w:hAnsi="Arial" w:cs="Arial"/>
          <w:color w:val="000000"/>
          <w:sz w:val="22"/>
          <w:szCs w:val="22"/>
        </w:rPr>
        <w:lastRenderedPageBreak/>
        <w:t>načrtovanja v preteklosti. Podobna je slika pri dostopnosti do delovnih mest. Rešitev je v integriranem javnem prometu, pri katerem je železnica hrbtenica, avtobusi in druga prometna sredstva (sistem P + R, kolo…) pa so ožilje.</w:t>
      </w:r>
    </w:p>
    <w:p w:rsidR="00F6291A" w:rsidRPr="00DF249A" w:rsidRDefault="00F6291A" w:rsidP="00DF249A">
      <w:pPr>
        <w:spacing w:after="0" w:line="276" w:lineRule="auto"/>
        <w:contextualSpacing/>
        <w:jc w:val="both"/>
        <w:rPr>
          <w:rFonts w:ascii="Arial" w:hAnsi="Arial" w:cs="Arial"/>
        </w:rPr>
      </w:pPr>
    </w:p>
    <w:p w:rsidR="00507ED4" w:rsidRPr="00DF249A" w:rsidRDefault="00507ED4" w:rsidP="00DF249A">
      <w:pPr>
        <w:spacing w:after="0" w:line="276" w:lineRule="auto"/>
        <w:contextualSpacing/>
        <w:jc w:val="both"/>
        <w:rPr>
          <w:rFonts w:ascii="Arial" w:hAnsi="Arial" w:cs="Arial"/>
        </w:rPr>
      </w:pPr>
      <w:r w:rsidRPr="00DF249A">
        <w:rPr>
          <w:rFonts w:ascii="Arial" w:hAnsi="Arial" w:cs="Arial"/>
        </w:rPr>
        <w:t xml:space="preserve">Zaradi svoje zemljepisne lege in zgodovine je Slovenija intenzivno prometno in tranzitno območje. Cestni in železniški prevoz blaga narašča. </w:t>
      </w:r>
      <w:r w:rsidRPr="00DF249A">
        <w:rPr>
          <w:rFonts w:ascii="Arial" w:hAnsi="Arial" w:cs="Arial"/>
          <w:bCs/>
          <w:color w:val="000000"/>
          <w:lang w:eastAsia="sl-SI"/>
        </w:rPr>
        <w:t>Pristanišče Koper se skupaj z ostalimi severno-jadranskimi pristanišči iz združenja NAPA (</w:t>
      </w:r>
      <w:proofErr w:type="spellStart"/>
      <w:r w:rsidRPr="00DF249A">
        <w:rPr>
          <w:rFonts w:ascii="Arial" w:hAnsi="Arial" w:cs="Arial"/>
          <w:bCs/>
          <w:color w:val="000000"/>
          <w:lang w:eastAsia="sl-SI"/>
        </w:rPr>
        <w:t>North</w:t>
      </w:r>
      <w:proofErr w:type="spellEnd"/>
      <w:r w:rsidRPr="00DF249A">
        <w:rPr>
          <w:rFonts w:ascii="Arial" w:hAnsi="Arial" w:cs="Arial"/>
          <w:bCs/>
          <w:color w:val="000000"/>
          <w:lang w:eastAsia="sl-SI"/>
        </w:rPr>
        <w:t xml:space="preserve"> Adriatic </w:t>
      </w:r>
      <w:proofErr w:type="spellStart"/>
      <w:r w:rsidRPr="00DF249A">
        <w:rPr>
          <w:rFonts w:ascii="Arial" w:hAnsi="Arial" w:cs="Arial"/>
          <w:bCs/>
          <w:color w:val="000000"/>
          <w:lang w:eastAsia="sl-SI"/>
        </w:rPr>
        <w:t>Ports</w:t>
      </w:r>
      <w:proofErr w:type="spellEnd"/>
      <w:r w:rsidRPr="00DF249A">
        <w:rPr>
          <w:rFonts w:ascii="Arial" w:hAnsi="Arial" w:cs="Arial"/>
          <w:bCs/>
          <w:color w:val="000000"/>
          <w:lang w:eastAsia="sl-SI"/>
        </w:rPr>
        <w:t xml:space="preserve"> </w:t>
      </w:r>
      <w:proofErr w:type="spellStart"/>
      <w:r w:rsidRPr="00DF249A">
        <w:rPr>
          <w:rFonts w:ascii="Arial" w:hAnsi="Arial" w:cs="Arial"/>
          <w:bCs/>
          <w:color w:val="000000"/>
          <w:lang w:eastAsia="sl-SI"/>
        </w:rPr>
        <w:t>Association</w:t>
      </w:r>
      <w:proofErr w:type="spellEnd"/>
      <w:r w:rsidRPr="00DF249A">
        <w:rPr>
          <w:rFonts w:ascii="Arial" w:hAnsi="Arial" w:cs="Arial"/>
          <w:bCs/>
          <w:color w:val="000000"/>
          <w:lang w:eastAsia="sl-SI"/>
        </w:rPr>
        <w:t xml:space="preserve">), četrtim pristaniškim sistemom EU, uvršča med najpomembnejša evropska jedrna pristanišča TEN-T omrežja. </w:t>
      </w:r>
      <w:r w:rsidRPr="00DF249A">
        <w:rPr>
          <w:rFonts w:ascii="Arial" w:hAnsi="Arial" w:cs="Arial"/>
        </w:rPr>
        <w:t xml:space="preserve">V letu 2017 je bilo v koprskem pristanišču pretovorjenega 22,3 milijona ton blaga, kar je  5 % več kot v letu 2016. Obseg pretovora blaga v kontejnerjih je znašal skoraj 920.000 TEU, največ do sedaj (vir. </w:t>
      </w:r>
      <w:hyperlink r:id="rId8" w:history="1">
        <w:r w:rsidRPr="00DF249A">
          <w:rPr>
            <w:rStyle w:val="Hiperpovezava"/>
            <w:rFonts w:ascii="Arial" w:hAnsi="Arial" w:cs="Arial"/>
          </w:rPr>
          <w:t>SURS</w:t>
        </w:r>
      </w:hyperlink>
      <w:r w:rsidRPr="00DF249A">
        <w:rPr>
          <w:rFonts w:ascii="Arial" w:hAnsi="Arial" w:cs="Arial"/>
        </w:rPr>
        <w:t xml:space="preserve">), vendar je pričakovano povečevanje pretovora tudi v prihodnje, in sicer na 35 mio ton v letih 2030 – 2035. Zaradi pocenitve ladijskega prevoza postajajo ladje vse večje, koprsko pristanišče pa temu ni prilagojeno. Težava je, da so </w:t>
      </w:r>
      <w:proofErr w:type="spellStart"/>
      <w:r w:rsidRPr="00DF249A">
        <w:rPr>
          <w:rFonts w:ascii="Arial" w:hAnsi="Arial" w:cs="Arial"/>
        </w:rPr>
        <w:t>vplovni</w:t>
      </w:r>
      <w:proofErr w:type="spellEnd"/>
      <w:r w:rsidRPr="00DF249A">
        <w:rPr>
          <w:rFonts w:ascii="Arial" w:hAnsi="Arial" w:cs="Arial"/>
        </w:rPr>
        <w:t xml:space="preserve"> kanali in bazeni preplitvi ter pomoli prekratki. Naraščajoči pretovor zahteva pravočasno zagotovitev ustrezne dodatne pristaniške infrastrukture in večjo prepustno zmogljivost zalednih povezav, zlasti železnice, ki ovira to prepustnost in ogroža razvoj koprskega pristanišča.</w:t>
      </w:r>
    </w:p>
    <w:p w:rsidR="00F6291A" w:rsidRPr="00DF249A" w:rsidRDefault="00F6291A" w:rsidP="00DF249A">
      <w:pPr>
        <w:spacing w:after="0" w:line="276" w:lineRule="auto"/>
        <w:contextualSpacing/>
        <w:jc w:val="both"/>
        <w:rPr>
          <w:rFonts w:ascii="Arial" w:hAnsi="Arial" w:cs="Arial"/>
        </w:rPr>
      </w:pPr>
    </w:p>
    <w:p w:rsidR="00507ED4" w:rsidRPr="00DF249A" w:rsidRDefault="00507ED4" w:rsidP="00DF249A">
      <w:pPr>
        <w:spacing w:after="0" w:line="276" w:lineRule="auto"/>
        <w:contextualSpacing/>
        <w:jc w:val="both"/>
        <w:rPr>
          <w:rFonts w:ascii="Arial" w:hAnsi="Arial" w:cs="Arial"/>
        </w:rPr>
      </w:pPr>
      <w:r w:rsidRPr="00DF249A">
        <w:rPr>
          <w:rFonts w:ascii="Arial" w:hAnsi="Arial" w:cs="Arial"/>
        </w:rPr>
        <w:t>Če upoštevamo dejstvo, da se 60% tega tovora prepelje po železnici to pomeni, da bo na tej relaciji v letih 2030 – 2035 okrog 20 mio ton tovora/leto. Največje ozko grlo na področju železnic – po končanju izgradnje 2. tira med Koprom in Divačo in potrebne nadgradnje železniške povezave Divača-Ljubljana ter nadgradnje povezave Ljubljana-Jesenice - je območje ljubljanskega železniškega vozlišča, ki se ga bo najprej reševalo z izgradnjo Tivolskega loka. Z njim bomo ljubljansko železniško postajo razbremenili za do 60 tovornih vlakov/dan in to sprostitev uporabili za dodatne prevoze oziroma potniški promet.</w:t>
      </w:r>
    </w:p>
    <w:p w:rsidR="00F6291A" w:rsidRPr="00DF249A" w:rsidRDefault="00F6291A" w:rsidP="00DF249A">
      <w:pPr>
        <w:spacing w:after="0" w:line="276" w:lineRule="auto"/>
        <w:jc w:val="both"/>
        <w:rPr>
          <w:rFonts w:ascii="Arial" w:hAnsi="Arial" w:cs="Arial"/>
          <w:color w:val="000000"/>
        </w:rPr>
      </w:pPr>
    </w:p>
    <w:p w:rsidR="00507ED4" w:rsidRPr="00DF249A" w:rsidRDefault="00507ED4" w:rsidP="00DF249A">
      <w:pPr>
        <w:spacing w:after="0" w:line="276" w:lineRule="auto"/>
        <w:jc w:val="both"/>
        <w:rPr>
          <w:rFonts w:ascii="Arial" w:hAnsi="Arial" w:cs="Arial"/>
        </w:rPr>
      </w:pPr>
      <w:r w:rsidRPr="00DF249A">
        <w:rPr>
          <w:rFonts w:ascii="Arial" w:hAnsi="Arial" w:cs="Arial"/>
          <w:color w:val="000000"/>
        </w:rPr>
        <w:t xml:space="preserve">Naraščata cestni in železniški tovorni promet, toda cestni bistveno hitreje od železniškega. Po cestah je bilo leta 2011 prepeljanih 149 odstotkov več tovora kakor leta 2002. Cestni tovorni promet je v tem obdobju naraščal s povprečno več kot 11-odstotno letno stopnjo. Železniški promet se je v tem obdobju povečal za 32 odstotkov in je naraščal s povprečno 3,1-odstotno letno stopnjo. Vsaka dodatna preusmeritev tranzitnega prevoza iz železnic na ceste, bo povečala </w:t>
      </w:r>
      <w:proofErr w:type="spellStart"/>
      <w:r w:rsidRPr="00DF249A">
        <w:rPr>
          <w:rFonts w:ascii="Arial" w:hAnsi="Arial" w:cs="Arial"/>
          <w:color w:val="000000"/>
        </w:rPr>
        <w:t>okoljske</w:t>
      </w:r>
      <w:proofErr w:type="spellEnd"/>
      <w:r w:rsidRPr="00DF249A">
        <w:rPr>
          <w:rFonts w:ascii="Arial" w:hAnsi="Arial" w:cs="Arial"/>
          <w:color w:val="000000"/>
        </w:rPr>
        <w:t xml:space="preserve"> stroške </w:t>
      </w:r>
      <w:r w:rsidRPr="00DF249A">
        <w:rPr>
          <w:rFonts w:ascii="Arial" w:hAnsi="Arial" w:cs="Arial"/>
        </w:rPr>
        <w:t>(vir: Strategija razvoja prometa v Republiki Sloveniji).</w:t>
      </w:r>
    </w:p>
    <w:p w:rsidR="00F6291A" w:rsidRPr="00DF249A" w:rsidRDefault="00F6291A" w:rsidP="00DF2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lang w:eastAsia="sl-SI"/>
        </w:rPr>
      </w:pPr>
    </w:p>
    <w:p w:rsidR="00507ED4" w:rsidRPr="00DF249A" w:rsidRDefault="00507ED4" w:rsidP="00DF2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noProof/>
          <w:lang w:eastAsia="sl-SI"/>
        </w:rPr>
      </w:pPr>
      <w:r w:rsidRPr="00DF249A">
        <w:rPr>
          <w:rFonts w:ascii="Arial" w:hAnsi="Arial" w:cs="Arial"/>
          <w:lang w:eastAsia="sl-SI"/>
        </w:rPr>
        <w:t xml:space="preserve">Nacionalni program na področju železnic zajema vrsto ukrepov, del katerih je potrebno pripraviti tudi v povezavi z ukrepi na drugih podsistemih (ceste, trajnostna mobilnost…). </w:t>
      </w:r>
      <w:r w:rsidRPr="00DF249A">
        <w:rPr>
          <w:rFonts w:ascii="Arial" w:hAnsi="Arial" w:cs="Arial"/>
          <w:noProof/>
          <w:lang w:eastAsia="sl-SI"/>
        </w:rPr>
        <w:t>Povečanje zmogljivosti železniške infrastrukture, vključno z nadgradnjami železniških postaj kot večmodalnih vozlišč, kjer se bodo prepletale in dopolnjevale različne oblike prevoza, bo omogočilo bolj trajnosten način prevoza, tako za pričakovani tovorni promet kot tudi za prevoz potnikov. Istočasno je potrebno zagotoviti interoperabilnost, učinkovitejše upravljanje in izboljšanje prometne varnosti.</w:t>
      </w:r>
    </w:p>
    <w:p w:rsidR="00F6291A" w:rsidRPr="00DF249A" w:rsidRDefault="00F6291A" w:rsidP="00DF249A">
      <w:pPr>
        <w:autoSpaceDE w:val="0"/>
        <w:autoSpaceDN w:val="0"/>
        <w:adjustRightInd w:val="0"/>
        <w:spacing w:after="0" w:line="276" w:lineRule="auto"/>
        <w:jc w:val="both"/>
        <w:rPr>
          <w:rFonts w:ascii="Arial" w:hAnsi="Arial" w:cs="Arial"/>
          <w:noProof/>
          <w:lang w:eastAsia="sl-SI"/>
        </w:rPr>
      </w:pPr>
    </w:p>
    <w:p w:rsidR="00B920A4" w:rsidRPr="00DF249A" w:rsidRDefault="00507ED4" w:rsidP="00DF249A">
      <w:pPr>
        <w:autoSpaceDE w:val="0"/>
        <w:autoSpaceDN w:val="0"/>
        <w:adjustRightInd w:val="0"/>
        <w:spacing w:after="0" w:line="276" w:lineRule="auto"/>
        <w:jc w:val="both"/>
        <w:rPr>
          <w:rFonts w:ascii="Arial" w:hAnsi="Arial" w:cs="Arial"/>
        </w:rPr>
      </w:pPr>
      <w:r w:rsidRPr="00DF249A">
        <w:rPr>
          <w:rFonts w:ascii="Arial" w:hAnsi="Arial" w:cs="Arial"/>
          <w:noProof/>
          <w:lang w:eastAsia="sl-SI"/>
        </w:rPr>
        <w:t>Izboljšanje pristaniške infrastrukture je potrebno za bolj kakovostno in učinkovitejše vključevanje Slovenije v evropsko prometno omrežje ter zagotavljanje ugodnejšega pretoka blaga, storitev in potnikov</w:t>
      </w:r>
      <w:r w:rsidR="00573CCA" w:rsidRPr="00DF249A">
        <w:rPr>
          <w:rFonts w:ascii="Arial" w:hAnsi="Arial" w:cs="Arial"/>
          <w:noProof/>
          <w:lang w:eastAsia="sl-SI"/>
        </w:rPr>
        <w:t>.</w:t>
      </w:r>
    </w:p>
    <w:p w:rsidR="00507ED4" w:rsidRPr="00DF249A" w:rsidRDefault="00507ED4" w:rsidP="00DF249A">
      <w:pPr>
        <w:autoSpaceDE w:val="0"/>
        <w:autoSpaceDN w:val="0"/>
        <w:adjustRightInd w:val="0"/>
        <w:spacing w:after="0" w:line="276" w:lineRule="auto"/>
        <w:jc w:val="both"/>
        <w:rPr>
          <w:rFonts w:ascii="Arial" w:hAnsi="Arial" w:cs="Arial"/>
          <w:color w:val="000000"/>
        </w:rPr>
      </w:pPr>
    </w:p>
    <w:p w:rsidR="00B920A4" w:rsidRPr="00DF249A" w:rsidRDefault="00E15BA6" w:rsidP="00DF249A">
      <w:pPr>
        <w:pStyle w:val="Naslov4"/>
        <w:spacing w:before="0" w:line="276" w:lineRule="auto"/>
        <w:jc w:val="both"/>
        <w:rPr>
          <w:rFonts w:ascii="Arial" w:hAnsi="Arial" w:cs="Arial"/>
          <w:i w:val="0"/>
        </w:rPr>
      </w:pPr>
      <w:r w:rsidRPr="00DF249A">
        <w:rPr>
          <w:rFonts w:ascii="Arial" w:hAnsi="Arial" w:cs="Arial"/>
          <w:i w:val="0"/>
        </w:rPr>
        <w:t>Predlagani</w:t>
      </w:r>
      <w:r w:rsidR="004102B1" w:rsidRPr="00DF249A">
        <w:rPr>
          <w:rFonts w:ascii="Arial" w:hAnsi="Arial" w:cs="Arial"/>
          <w:i w:val="0"/>
        </w:rPr>
        <w:t xml:space="preserve"> ukrepi</w:t>
      </w:r>
    </w:p>
    <w:p w:rsidR="00200270" w:rsidRPr="00DF249A" w:rsidRDefault="00200270" w:rsidP="00DF249A">
      <w:pPr>
        <w:spacing w:after="0" w:line="276" w:lineRule="auto"/>
        <w:jc w:val="both"/>
        <w:rPr>
          <w:rFonts w:ascii="Arial" w:hAnsi="Arial" w:cs="Arial"/>
          <w:color w:val="000000"/>
        </w:rPr>
      </w:pPr>
      <w:r w:rsidRPr="00DF249A">
        <w:rPr>
          <w:rFonts w:ascii="Arial" w:hAnsi="Arial" w:cs="Arial"/>
          <w:color w:val="000000"/>
        </w:rPr>
        <w:t xml:space="preserve">Posodobitev in nadgradnja železniškega </w:t>
      </w:r>
      <w:r w:rsidRPr="00DF249A">
        <w:rPr>
          <w:rFonts w:ascii="Arial" w:eastAsia="Times New Roman" w:hAnsi="Arial" w:cs="Arial"/>
          <w:bCs/>
          <w:noProof/>
          <w:color w:val="000000"/>
          <w:lang w:eastAsia="sl-SI"/>
        </w:rPr>
        <w:t xml:space="preserve">omrežja TEN-T za izboljšanje učinkovitosti </w:t>
      </w:r>
      <w:r w:rsidRPr="00DF249A">
        <w:rPr>
          <w:rFonts w:ascii="Arial" w:hAnsi="Arial" w:cs="Arial"/>
          <w:color w:val="000000"/>
        </w:rPr>
        <w:t>prevoza potnikov in tovora</w:t>
      </w:r>
      <w:r w:rsidRPr="00DF249A">
        <w:rPr>
          <w:rFonts w:ascii="Arial" w:eastAsia="Times New Roman" w:hAnsi="Arial" w:cs="Arial"/>
          <w:bCs/>
          <w:noProof/>
          <w:color w:val="000000"/>
          <w:lang w:eastAsia="sl-SI"/>
        </w:rPr>
        <w:t>, pri čemer so v okviru kohezijske politike identificirani predvsem sledeči ukrepi:</w:t>
      </w:r>
    </w:p>
    <w:p w:rsidR="00200270" w:rsidRPr="00DF249A" w:rsidRDefault="00200270" w:rsidP="00DF249A">
      <w:pPr>
        <w:pStyle w:val="Odstavekseznama"/>
        <w:numPr>
          <w:ilvl w:val="0"/>
          <w:numId w:val="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lastRenderedPageBreak/>
        <w:t>nadgradnja železniške proge Ljubljana – Divača,</w:t>
      </w:r>
    </w:p>
    <w:p w:rsidR="00200270" w:rsidRPr="00DF249A" w:rsidRDefault="00200270" w:rsidP="00DF249A">
      <w:pPr>
        <w:pStyle w:val="Odstavekseznama"/>
        <w:numPr>
          <w:ilvl w:val="0"/>
          <w:numId w:val="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gradnja železniškega odseka Tivolski lok,</w:t>
      </w:r>
    </w:p>
    <w:p w:rsidR="00200270" w:rsidRPr="00DF249A" w:rsidRDefault="00200270" w:rsidP="00DF249A">
      <w:pPr>
        <w:pStyle w:val="Odstavekseznama"/>
        <w:spacing w:after="0" w:line="276" w:lineRule="auto"/>
        <w:ind w:left="0"/>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nadgradnja železniške proge Zida</w:t>
      </w:r>
      <w:r w:rsidR="0039575B" w:rsidRPr="00DF249A">
        <w:rPr>
          <w:rFonts w:ascii="Arial" w:eastAsia="Times New Roman" w:hAnsi="Arial" w:cs="Arial"/>
          <w:bCs/>
          <w:noProof/>
          <w:color w:val="000000"/>
          <w:lang w:eastAsia="sl-SI"/>
        </w:rPr>
        <w:t>ni Most – Dobova – državna meja.</w:t>
      </w:r>
    </w:p>
    <w:p w:rsidR="00200270" w:rsidRPr="00DF249A" w:rsidRDefault="00200270" w:rsidP="00DF249A">
      <w:pPr>
        <w:spacing w:after="0" w:line="276" w:lineRule="auto"/>
        <w:jc w:val="both"/>
        <w:rPr>
          <w:rFonts w:ascii="Arial" w:hAnsi="Arial" w:cs="Arial"/>
        </w:rPr>
      </w:pPr>
      <w:r w:rsidRPr="00DF249A">
        <w:rPr>
          <w:rFonts w:ascii="Arial" w:hAnsi="Arial" w:cs="Arial"/>
        </w:rPr>
        <w:t>Poleg tega so v okviru Instrumenta za povezovanje Evrope identificirani potencialni projekti:</w:t>
      </w:r>
    </w:p>
    <w:p w:rsidR="00200270" w:rsidRPr="00DF249A" w:rsidRDefault="00200270" w:rsidP="00DF249A">
      <w:pPr>
        <w:pStyle w:val="Odstavekseznama"/>
        <w:numPr>
          <w:ilvl w:val="0"/>
          <w:numId w:val="2"/>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nadgradnja železniške proge Ljubljana – Kranj – Jesenice,</w:t>
      </w:r>
    </w:p>
    <w:p w:rsidR="00200270" w:rsidRPr="00DF249A" w:rsidRDefault="00200270" w:rsidP="00DF249A">
      <w:pPr>
        <w:numPr>
          <w:ilvl w:val="0"/>
          <w:numId w:val="2"/>
        </w:numPr>
        <w:spacing w:after="0" w:line="276" w:lineRule="auto"/>
        <w:jc w:val="both"/>
        <w:rPr>
          <w:rFonts w:ascii="Arial" w:hAnsi="Arial" w:cs="Arial"/>
          <w:shd w:val="clear" w:color="auto" w:fill="FFFFFF"/>
        </w:rPr>
      </w:pPr>
      <w:r w:rsidRPr="00DF249A">
        <w:rPr>
          <w:rFonts w:ascii="Arial" w:hAnsi="Arial" w:cs="Arial"/>
          <w:noProof/>
          <w:lang w:eastAsia="sl-SI"/>
        </w:rPr>
        <w:t>nadaljevanje projekta 2. tir Divača-Koper</w:t>
      </w:r>
      <w:r w:rsidRPr="00DF249A">
        <w:rPr>
          <w:rFonts w:ascii="Arial" w:hAnsi="Arial" w:cs="Arial"/>
          <w:shd w:val="clear" w:color="auto" w:fill="FFFFFF"/>
        </w:rPr>
        <w:t>,</w:t>
      </w:r>
    </w:p>
    <w:p w:rsidR="00200270" w:rsidRPr="00DF249A" w:rsidRDefault="00200270" w:rsidP="00DF249A">
      <w:pPr>
        <w:numPr>
          <w:ilvl w:val="0"/>
          <w:numId w:val="2"/>
        </w:numPr>
        <w:spacing w:after="0" w:line="276" w:lineRule="auto"/>
        <w:jc w:val="both"/>
        <w:rPr>
          <w:rFonts w:ascii="Arial" w:hAnsi="Arial" w:cs="Arial"/>
          <w:shd w:val="clear" w:color="auto" w:fill="FFFFFF"/>
        </w:rPr>
      </w:pPr>
      <w:r w:rsidRPr="00DF249A">
        <w:rPr>
          <w:rFonts w:ascii="Arial" w:hAnsi="Arial" w:cs="Arial"/>
          <w:shd w:val="clear" w:color="auto" w:fill="FFFFFF"/>
        </w:rPr>
        <w:t>daljinsko vodenje prometa.</w:t>
      </w:r>
    </w:p>
    <w:p w:rsidR="00200270" w:rsidRPr="00DF249A" w:rsidRDefault="00200270" w:rsidP="00DF249A">
      <w:pPr>
        <w:spacing w:after="0" w:line="276" w:lineRule="auto"/>
        <w:jc w:val="both"/>
        <w:rPr>
          <w:rFonts w:ascii="Arial" w:hAnsi="Arial" w:cs="Arial"/>
          <w:noProof/>
          <w:lang w:eastAsia="sl-SI"/>
        </w:rPr>
      </w:pPr>
      <w:r w:rsidRPr="00DF249A">
        <w:rPr>
          <w:rFonts w:ascii="Arial" w:hAnsi="Arial" w:cs="Arial"/>
          <w:noProof/>
          <w:lang w:eastAsia="sl-SI"/>
        </w:rPr>
        <w:t>Izboljšanje večmodalnega prometa za bolj kakovostno in učinkovitejše vključevanje Slovenije v evropsko prometno omrežje ter zagotavljanje ugodnejšega pretoka blaga, storitev in potnikov, pri čemer so identificirani sledeči ukrepi:</w:t>
      </w:r>
    </w:p>
    <w:p w:rsidR="00200270" w:rsidRPr="00DF249A" w:rsidRDefault="00200270" w:rsidP="00DF249A">
      <w:pPr>
        <w:pStyle w:val="Odstavekseznama"/>
        <w:numPr>
          <w:ilvl w:val="0"/>
          <w:numId w:val="1"/>
        </w:numPr>
        <w:spacing w:after="0" w:line="276" w:lineRule="auto"/>
        <w:jc w:val="both"/>
        <w:rPr>
          <w:rFonts w:ascii="Arial" w:hAnsi="Arial" w:cs="Arial"/>
        </w:rPr>
      </w:pPr>
      <w:r w:rsidRPr="00DF249A">
        <w:rPr>
          <w:rFonts w:ascii="Arial" w:hAnsi="Arial" w:cs="Arial"/>
        </w:rPr>
        <w:t xml:space="preserve">poglabljanje </w:t>
      </w:r>
      <w:proofErr w:type="spellStart"/>
      <w:r w:rsidRPr="00DF249A">
        <w:rPr>
          <w:rFonts w:ascii="Arial" w:hAnsi="Arial" w:cs="Arial"/>
        </w:rPr>
        <w:t>vplovne</w:t>
      </w:r>
      <w:proofErr w:type="spellEnd"/>
      <w:r w:rsidRPr="00DF249A">
        <w:rPr>
          <w:rFonts w:ascii="Arial" w:hAnsi="Arial" w:cs="Arial"/>
        </w:rPr>
        <w:t xml:space="preserve"> poti v </w:t>
      </w:r>
      <w:r w:rsidRPr="00DF249A">
        <w:rPr>
          <w:rFonts w:ascii="Arial" w:hAnsi="Arial" w:cs="Arial"/>
          <w:noProof/>
          <w:lang w:eastAsia="sl-SI"/>
        </w:rPr>
        <w:t>pristanišče Koper,</w:t>
      </w:r>
    </w:p>
    <w:p w:rsidR="00200270" w:rsidRPr="00DF249A" w:rsidRDefault="00200270" w:rsidP="00DF249A">
      <w:pPr>
        <w:pStyle w:val="Odstavekseznama"/>
        <w:numPr>
          <w:ilvl w:val="0"/>
          <w:numId w:val="1"/>
        </w:numPr>
        <w:spacing w:after="0" w:line="276" w:lineRule="auto"/>
        <w:jc w:val="both"/>
        <w:rPr>
          <w:rFonts w:ascii="Arial" w:hAnsi="Arial" w:cs="Arial"/>
          <w:noProof/>
          <w:lang w:eastAsia="sl-SI"/>
        </w:rPr>
      </w:pPr>
      <w:r w:rsidRPr="00DF249A">
        <w:rPr>
          <w:rFonts w:ascii="Arial" w:hAnsi="Arial" w:cs="Arial"/>
          <w:noProof/>
          <w:lang w:eastAsia="sl-SI"/>
        </w:rPr>
        <w:t>odpravljanje ozkih grl v omrežju TEN-T za izboljšanje učinkovitosti poteka gospodarskih dejavnosti ter izboljšanje mobilnost in kvalitete življenja prebivalstva na kritičnih odsekih avtocestnega omrežja.</w:t>
      </w:r>
    </w:p>
    <w:p w:rsidR="00B920A4" w:rsidRPr="00DF249A" w:rsidRDefault="00B920A4" w:rsidP="00DF249A">
      <w:pPr>
        <w:spacing w:after="0" w:line="276" w:lineRule="auto"/>
        <w:jc w:val="both"/>
        <w:rPr>
          <w:rFonts w:ascii="Arial" w:eastAsia="Times New Roman" w:hAnsi="Arial" w:cs="Arial"/>
          <w:bCs/>
          <w:noProof/>
          <w:color w:val="000000"/>
          <w:lang w:eastAsia="sl-SI"/>
        </w:rPr>
      </w:pPr>
    </w:p>
    <w:p w:rsidR="00B920A4" w:rsidRPr="00DF249A" w:rsidRDefault="00B920A4" w:rsidP="00DF249A">
      <w:pPr>
        <w:pStyle w:val="Naslov2"/>
        <w:spacing w:before="0" w:line="276" w:lineRule="auto"/>
        <w:jc w:val="both"/>
        <w:rPr>
          <w:rFonts w:ascii="Arial" w:hAnsi="Arial" w:cs="Arial"/>
        </w:rPr>
      </w:pPr>
      <w:bookmarkStart w:id="19" w:name="_Toc16701321"/>
      <w:r w:rsidRPr="00DF249A">
        <w:rPr>
          <w:rFonts w:ascii="Arial" w:hAnsi="Arial" w:cs="Arial"/>
        </w:rPr>
        <w:t>SC3.</w:t>
      </w:r>
      <w:r w:rsidR="00F6291A" w:rsidRPr="00DF249A">
        <w:rPr>
          <w:rFonts w:ascii="Arial" w:hAnsi="Arial" w:cs="Arial"/>
        </w:rPr>
        <w:t>iii) R</w:t>
      </w:r>
      <w:r w:rsidRPr="00DF249A">
        <w:rPr>
          <w:rFonts w:ascii="Arial" w:hAnsi="Arial" w:cs="Arial"/>
        </w:rPr>
        <w:t>azvoj trajnostne, pametne in prestopne nacionalne, regionalne in lokalne mobilnosti, ki je odporna na podnebne spremembe, vključno z boljšim dostopom do omrežja TEN-T in čezmejno mobilnostjo</w:t>
      </w:r>
      <w:bookmarkEnd w:id="19"/>
    </w:p>
    <w:p w:rsidR="00B920A4" w:rsidRPr="00DF249A" w:rsidRDefault="00B920A4" w:rsidP="00DF249A">
      <w:pPr>
        <w:spacing w:after="0" w:line="276" w:lineRule="auto"/>
        <w:jc w:val="both"/>
        <w:rPr>
          <w:rFonts w:ascii="Arial" w:hAnsi="Arial" w:cs="Arial"/>
        </w:rPr>
      </w:pPr>
    </w:p>
    <w:p w:rsidR="004102B1" w:rsidRPr="00DF249A" w:rsidRDefault="004102B1" w:rsidP="00DF249A">
      <w:pPr>
        <w:spacing w:after="0" w:line="276" w:lineRule="auto"/>
        <w:jc w:val="both"/>
        <w:rPr>
          <w:rFonts w:ascii="Arial" w:hAnsi="Arial" w:cs="Arial"/>
          <w:szCs w:val="20"/>
        </w:rPr>
      </w:pPr>
      <w:r w:rsidRPr="00DF249A">
        <w:rPr>
          <w:rFonts w:ascii="Arial" w:hAnsi="Arial" w:cs="Arial"/>
          <w:szCs w:val="20"/>
        </w:rPr>
        <w:t>Razpršena poselitev z veliko naselji (6.031), med katerimi prevladujejo majhna (3.798 naselij s 50–500 prebivalci) na mestnem obrobju, je tesno povezana z vzorci dnevnih selitev, ki temeljijo na odvisnosti od avtomobila.</w:t>
      </w:r>
    </w:p>
    <w:p w:rsidR="00F6291A" w:rsidRPr="00DF249A" w:rsidRDefault="00F6291A" w:rsidP="00DF249A">
      <w:pPr>
        <w:spacing w:after="0" w:line="276" w:lineRule="auto"/>
        <w:jc w:val="both"/>
        <w:rPr>
          <w:rFonts w:ascii="Arial" w:hAnsi="Arial" w:cs="Arial"/>
          <w:szCs w:val="20"/>
        </w:rPr>
      </w:pPr>
    </w:p>
    <w:p w:rsidR="004102B1" w:rsidRPr="00DF249A" w:rsidRDefault="004102B1" w:rsidP="00DF249A">
      <w:pPr>
        <w:spacing w:after="0" w:line="276" w:lineRule="auto"/>
        <w:jc w:val="both"/>
        <w:rPr>
          <w:rFonts w:ascii="Arial" w:hAnsi="Arial" w:cs="Arial"/>
          <w:szCs w:val="20"/>
        </w:rPr>
      </w:pPr>
      <w:r w:rsidRPr="00DF249A">
        <w:rPr>
          <w:rFonts w:ascii="Arial" w:hAnsi="Arial" w:cs="Arial"/>
          <w:szCs w:val="20"/>
        </w:rPr>
        <w:t>Posledično sta gradnja in vzdrževanje infrastrukture, ki lahko zadovolji potrebe po dostopnosti in povezanosti na različnih ravneh, draga. Javni potniški promet je premalo razvit in nepovezan. Neučinkovitost javnega potniškega prometa izhaja iz poselitvene sestave, neugodne za stroškovno učinkovito organizacijo tega prometa, s številnimi majhnimi in prostorsko razpršenimi naselji ter sočasno koncentracijo družbeno gospodarskih aktivnosti v večjih urbanih centrih. Navedeno pomeni, da je potreba in odvisnost od osebnega avtomobila zelo visoka (vir: Strategija razvoja prometa v Republiki Sloveniji).</w:t>
      </w:r>
    </w:p>
    <w:p w:rsidR="00F6291A" w:rsidRPr="00DF249A" w:rsidRDefault="00F6291A" w:rsidP="00DF249A">
      <w:pPr>
        <w:spacing w:after="0" w:line="276" w:lineRule="auto"/>
        <w:jc w:val="both"/>
        <w:rPr>
          <w:rFonts w:ascii="Arial" w:hAnsi="Arial" w:cs="Arial"/>
          <w:color w:val="000000"/>
          <w:szCs w:val="20"/>
        </w:rPr>
      </w:pPr>
    </w:p>
    <w:p w:rsidR="004102B1" w:rsidRPr="00DF249A" w:rsidRDefault="004102B1" w:rsidP="00DF249A">
      <w:pPr>
        <w:spacing w:after="0" w:line="276" w:lineRule="auto"/>
        <w:jc w:val="both"/>
        <w:rPr>
          <w:rFonts w:ascii="Arial" w:hAnsi="Arial" w:cs="Arial"/>
          <w:szCs w:val="20"/>
        </w:rPr>
      </w:pPr>
      <w:r w:rsidRPr="00DF249A">
        <w:rPr>
          <w:rFonts w:ascii="Arial" w:hAnsi="Arial" w:cs="Arial"/>
          <w:color w:val="000000"/>
          <w:szCs w:val="20"/>
        </w:rPr>
        <w:t xml:space="preserve">V cestnem prometu se nadaljuje povečevanje prometnih tokov, ki je posledica </w:t>
      </w:r>
      <w:proofErr w:type="spellStart"/>
      <w:r w:rsidRPr="00DF249A">
        <w:rPr>
          <w:rFonts w:ascii="Arial" w:hAnsi="Arial" w:cs="Arial"/>
          <w:color w:val="000000"/>
          <w:szCs w:val="20"/>
        </w:rPr>
        <w:t>suburbanizacije</w:t>
      </w:r>
      <w:proofErr w:type="spellEnd"/>
      <w:r w:rsidRPr="00DF249A">
        <w:rPr>
          <w:rFonts w:ascii="Arial" w:hAnsi="Arial" w:cs="Arial"/>
          <w:color w:val="000000"/>
          <w:szCs w:val="20"/>
        </w:rPr>
        <w:t xml:space="preserve"> in razporeditve delovnih mest. </w:t>
      </w:r>
      <w:r w:rsidRPr="00DF249A">
        <w:rPr>
          <w:rFonts w:ascii="Arial" w:hAnsi="Arial" w:cs="Arial"/>
          <w:szCs w:val="20"/>
          <w:shd w:val="clear" w:color="auto" w:fill="FFFFFF"/>
        </w:rPr>
        <w:t>Delovno aktivnih oseb, katerih delovno mesto je v isti občini kot je tudi njihovo prebivališče, je vedno manj; v zadnjih 10 letih se je njihov delež zmanjšal za 8 %. Ob koncu leta 2017 jih je bilo približno 47,7 %.  (vir</w:t>
      </w:r>
      <w:r w:rsidRPr="00DF249A">
        <w:rPr>
          <w:rFonts w:ascii="Arial" w:hAnsi="Arial" w:cs="Arial"/>
          <w:color w:val="000000" w:themeColor="text1"/>
          <w:szCs w:val="20"/>
          <w:shd w:val="clear" w:color="auto" w:fill="FFFFFF"/>
        </w:rPr>
        <w:t xml:space="preserve">. </w:t>
      </w:r>
      <w:hyperlink r:id="rId9" w:history="1">
        <w:r w:rsidRPr="00DF249A">
          <w:rPr>
            <w:rStyle w:val="Hiperpovezava"/>
            <w:rFonts w:ascii="Arial" w:hAnsi="Arial" w:cs="Arial"/>
            <w:color w:val="000000" w:themeColor="text1"/>
            <w:szCs w:val="20"/>
            <w:u w:val="none"/>
            <w:shd w:val="clear" w:color="auto" w:fill="FFFFFF"/>
          </w:rPr>
          <w:t>SURS</w:t>
        </w:r>
      </w:hyperlink>
      <w:r w:rsidRPr="00DF249A">
        <w:rPr>
          <w:rFonts w:ascii="Arial" w:hAnsi="Arial" w:cs="Arial"/>
          <w:color w:val="000000" w:themeColor="text1"/>
          <w:szCs w:val="20"/>
          <w:shd w:val="clear" w:color="auto" w:fill="FFFFFF"/>
        </w:rPr>
        <w:t>).</w:t>
      </w:r>
    </w:p>
    <w:p w:rsidR="00F6291A" w:rsidRPr="00DF249A" w:rsidRDefault="00F6291A" w:rsidP="00DF249A">
      <w:pPr>
        <w:spacing w:after="0" w:line="276" w:lineRule="auto"/>
        <w:jc w:val="both"/>
        <w:rPr>
          <w:rFonts w:ascii="Arial" w:hAnsi="Arial" w:cs="Arial"/>
          <w:szCs w:val="20"/>
        </w:rPr>
      </w:pPr>
    </w:p>
    <w:p w:rsidR="004102B1" w:rsidRPr="00DF249A" w:rsidRDefault="004102B1" w:rsidP="00DF249A">
      <w:pPr>
        <w:spacing w:after="0" w:line="276" w:lineRule="auto"/>
        <w:jc w:val="both"/>
        <w:rPr>
          <w:rFonts w:ascii="Arial" w:hAnsi="Arial" w:cs="Arial"/>
          <w:szCs w:val="20"/>
        </w:rPr>
      </w:pPr>
      <w:r w:rsidRPr="00DF249A">
        <w:rPr>
          <w:rFonts w:ascii="Arial" w:hAnsi="Arial" w:cs="Arial"/>
          <w:szCs w:val="20"/>
        </w:rPr>
        <w:t>Na osnovi projekcij se bo potniški promet domačih vozil glede na leto 2012 do leta 2030 povečal za 30 %. Potniški promet tujih vozil se bo povečal v primerljivem obsegu, in sicer za 27 % do leta 2030. Dodatna potovanja in prometne tokove povzroča tudi selitev storitvenih, trgovskih in poslovnih dejavnosti na obrobja mest. Trenutno v Sloveniji 68 % tovornega prometa poteka po cestah in 32% po železnici. Za tovorni promet so do leta 2030 predvidene večje rasti. Tovorni promet domačih vozil se bo glede na leto 2012 povečal za 56 %, tovorni promet tujih vozil pa se bo povečal za 51 % (vir: Strategija na področju razvoja trga za vzpostavitev ustrezne infrastrukture v zvezi z alternativnimi gorivi v prometnem sektorju v Republiki Sloveniji).</w:t>
      </w:r>
    </w:p>
    <w:p w:rsidR="00F6291A" w:rsidRPr="00DF249A" w:rsidRDefault="00F6291A" w:rsidP="00DF249A">
      <w:pPr>
        <w:spacing w:after="0" w:line="276" w:lineRule="auto"/>
        <w:jc w:val="both"/>
        <w:rPr>
          <w:rFonts w:ascii="Arial" w:hAnsi="Arial" w:cs="Arial"/>
          <w:szCs w:val="20"/>
        </w:rPr>
      </w:pPr>
    </w:p>
    <w:p w:rsidR="004102B1" w:rsidRPr="00DF249A" w:rsidRDefault="004102B1" w:rsidP="00DF249A">
      <w:pPr>
        <w:spacing w:after="0" w:line="276" w:lineRule="auto"/>
        <w:jc w:val="both"/>
        <w:rPr>
          <w:rFonts w:ascii="Arial" w:hAnsi="Arial" w:cs="Arial"/>
          <w:szCs w:val="20"/>
        </w:rPr>
      </w:pPr>
      <w:r w:rsidRPr="00DF249A">
        <w:rPr>
          <w:rFonts w:ascii="Arial" w:hAnsi="Arial" w:cs="Arial"/>
          <w:szCs w:val="20"/>
        </w:rPr>
        <w:lastRenderedPageBreak/>
        <w:t>V Sloveniji bo kljub posodobitvi in vzpostavitvi učinkovitejšega železniškega sistema ter organiziranju konkurenčnejšega javnega prometa in uveljavitvi sistema P + R leta 2030 na okoli 230 kilometrih cest presežena prepustnost. Na slovenskem cestnem omrežju bo kljub uveljavitvi trajnostne prometne politike nastalo neskladje med povpraševanjem in ponudbo oziroma bodo nastajali slabše prepustni odseki na pomembnejšem cestnem omrežju, kar bo povzročilo zastoje in z njimi povezane neugodne posledice (vir: Strategija razvoja prometa v Republiki Sloveniji).</w:t>
      </w:r>
    </w:p>
    <w:p w:rsidR="00F6291A" w:rsidRPr="00DF249A" w:rsidRDefault="00F6291A" w:rsidP="00DF249A">
      <w:pPr>
        <w:spacing w:after="0" w:line="276" w:lineRule="auto"/>
        <w:jc w:val="both"/>
        <w:rPr>
          <w:rFonts w:ascii="Arial" w:hAnsi="Arial" w:cs="Arial"/>
          <w:szCs w:val="20"/>
        </w:rPr>
      </w:pPr>
    </w:p>
    <w:p w:rsidR="004102B1" w:rsidRPr="00DF249A" w:rsidRDefault="004102B1" w:rsidP="00DF249A">
      <w:pPr>
        <w:spacing w:after="0" w:line="276" w:lineRule="auto"/>
        <w:jc w:val="both"/>
        <w:rPr>
          <w:rFonts w:ascii="Arial" w:hAnsi="Arial" w:cs="Arial"/>
          <w:szCs w:val="20"/>
        </w:rPr>
      </w:pPr>
      <w:r w:rsidRPr="00DF249A">
        <w:rPr>
          <w:rFonts w:ascii="Arial" w:hAnsi="Arial" w:cs="Arial"/>
          <w:szCs w:val="20"/>
        </w:rPr>
        <w:t>Prometna infrastruktura je izredno pomemben dejavnik skladnega regionalnega razvoja. Območja v Sloveniji, ki ne ležijo ob avtocestnem križu, zaradi slabe dostopnosti in s tem višjih prevoznih stroškov postajajo lokacijsko nekonkurenčna, čeprav imajo druge, za razvoj potrebne dejavnike (cenejša zemljišča, usposobljeno delovno silo...) (vir: Strategija razvoja prometa v Republiki Sloveniji).</w:t>
      </w:r>
    </w:p>
    <w:p w:rsidR="00E15BA6" w:rsidRPr="00DF249A" w:rsidRDefault="00E15BA6" w:rsidP="00DF249A">
      <w:pPr>
        <w:spacing w:after="0" w:line="276" w:lineRule="auto"/>
        <w:jc w:val="both"/>
        <w:rPr>
          <w:rFonts w:ascii="Arial" w:hAnsi="Arial" w:cs="Arial"/>
          <w:szCs w:val="20"/>
        </w:rPr>
      </w:pPr>
    </w:p>
    <w:p w:rsidR="00E15BA6" w:rsidRPr="00DF249A" w:rsidRDefault="00E15BA6" w:rsidP="00DF249A">
      <w:pPr>
        <w:pStyle w:val="Naslov4"/>
        <w:spacing w:before="0" w:line="276" w:lineRule="auto"/>
        <w:jc w:val="both"/>
        <w:rPr>
          <w:rFonts w:ascii="Arial" w:hAnsi="Arial" w:cs="Arial"/>
          <w:i w:val="0"/>
        </w:rPr>
      </w:pPr>
      <w:r w:rsidRPr="00DF249A">
        <w:rPr>
          <w:rFonts w:ascii="Arial" w:hAnsi="Arial" w:cs="Arial"/>
          <w:i w:val="0"/>
        </w:rPr>
        <w:t>Predlagani ukrepi</w:t>
      </w:r>
    </w:p>
    <w:p w:rsidR="002E1CEC" w:rsidRPr="00DF249A" w:rsidRDefault="002E1CEC" w:rsidP="00DF249A">
      <w:pPr>
        <w:pStyle w:val="Odstavekseznama"/>
        <w:numPr>
          <w:ilvl w:val="0"/>
          <w:numId w:val="11"/>
        </w:numPr>
        <w:spacing w:after="0" w:line="276" w:lineRule="auto"/>
        <w:jc w:val="both"/>
        <w:rPr>
          <w:rFonts w:ascii="Arial" w:eastAsia="Times New Roman" w:hAnsi="Arial" w:cs="Arial"/>
          <w:bCs/>
          <w:color w:val="000000"/>
          <w:lang w:eastAsia="sl-SI"/>
        </w:rPr>
      </w:pPr>
      <w:r w:rsidRPr="00DF249A">
        <w:rPr>
          <w:rFonts w:ascii="Arial" w:hAnsi="Arial" w:cs="Arial"/>
          <w:noProof/>
          <w:lang w:eastAsia="sl-SI"/>
        </w:rPr>
        <w:t>Nadgradnja železniškega omrežja urbanih vozlišč za trajnostno mobilnost in povečanje kapacitet, kar vključuje nadgradnjo postaj, informacijsko opremo in spremljajoče ukrepe (parkirišča, kolesarnice) na postajah in postajališčih za potnikom prijazne storitve</w:t>
      </w:r>
      <w:r w:rsidR="00573CCA" w:rsidRPr="00DF249A">
        <w:rPr>
          <w:rFonts w:ascii="Arial" w:hAnsi="Arial" w:cs="Arial"/>
          <w:noProof/>
          <w:lang w:eastAsia="sl-SI"/>
        </w:rPr>
        <w:t>.</w:t>
      </w:r>
    </w:p>
    <w:p w:rsidR="002E1CEC" w:rsidRPr="00DF249A" w:rsidRDefault="002E1CEC" w:rsidP="00DF249A">
      <w:pPr>
        <w:pStyle w:val="Odstavekseznama"/>
        <w:numPr>
          <w:ilvl w:val="0"/>
          <w:numId w:val="1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lang w:eastAsia="sl-SI"/>
        </w:rPr>
        <w:t>Celostno</w:t>
      </w:r>
      <w:r w:rsidRPr="00DF249A">
        <w:rPr>
          <w:rFonts w:ascii="Arial" w:hAnsi="Arial" w:cs="Arial"/>
        </w:rPr>
        <w:t xml:space="preserve"> prometno načrtovanje</w:t>
      </w:r>
      <w:r w:rsidRPr="00DF249A">
        <w:rPr>
          <w:rFonts w:ascii="Arial" w:eastAsia="Times New Roman" w:hAnsi="Arial" w:cs="Arial"/>
          <w:bCs/>
          <w:noProof/>
          <w:color w:val="000000"/>
          <w:lang w:eastAsia="sl-SI"/>
        </w:rPr>
        <w:t xml:space="preserve"> na lokalni in regionalni ravni</w:t>
      </w:r>
      <w:r w:rsidR="00573CCA" w:rsidRPr="00DF249A">
        <w:rPr>
          <w:rFonts w:ascii="Arial" w:eastAsia="Times New Roman" w:hAnsi="Arial" w:cs="Arial"/>
          <w:bCs/>
          <w:noProof/>
          <w:color w:val="000000"/>
          <w:lang w:eastAsia="sl-SI"/>
        </w:rPr>
        <w:t>.</w:t>
      </w:r>
    </w:p>
    <w:p w:rsidR="002E1CEC" w:rsidRPr="00DF249A" w:rsidRDefault="002E1CEC" w:rsidP="00DF249A">
      <w:pPr>
        <w:pStyle w:val="Odstavekseznama"/>
        <w:numPr>
          <w:ilvl w:val="0"/>
          <w:numId w:val="11"/>
        </w:numPr>
        <w:spacing w:after="0" w:line="276" w:lineRule="auto"/>
        <w:jc w:val="both"/>
        <w:rPr>
          <w:rFonts w:ascii="Arial" w:eastAsia="Times New Roman" w:hAnsi="Arial" w:cs="Arial"/>
          <w:bCs/>
          <w:lang w:eastAsia="sl-SI"/>
        </w:rPr>
      </w:pPr>
      <w:r w:rsidRPr="00DF249A">
        <w:rPr>
          <w:rFonts w:ascii="Arial" w:eastAsia="Times New Roman" w:hAnsi="Arial" w:cs="Arial"/>
          <w:bCs/>
          <w:noProof/>
          <w:lang w:eastAsia="sl-SI"/>
        </w:rPr>
        <w:t>Infrastruktura za trajnostno mobilnost</w:t>
      </w:r>
      <w:r w:rsidRPr="00DF249A">
        <w:rPr>
          <w:rFonts w:ascii="Arial" w:hAnsi="Arial" w:cs="Arial"/>
        </w:rPr>
        <w:t xml:space="preserve"> na lokalni in regionalni ravni</w:t>
      </w:r>
      <w:r w:rsidRPr="00DF249A">
        <w:rPr>
          <w:rFonts w:ascii="Arial" w:eastAsia="Times New Roman" w:hAnsi="Arial" w:cs="Arial"/>
          <w:bCs/>
          <w:noProof/>
          <w:lang w:eastAsia="sl-SI"/>
        </w:rPr>
        <w:t xml:space="preserve">, </w:t>
      </w:r>
      <w:r w:rsidRPr="00DF249A">
        <w:rPr>
          <w:rFonts w:ascii="Arial" w:hAnsi="Arial" w:cs="Arial"/>
        </w:rPr>
        <w:t xml:space="preserve">kar vključuje hojo, kolesarjenje, uporabo javnega potniškega prometa in alternativne oblike mobilnosti ter njihovo povezovanje na </w:t>
      </w:r>
      <w:r w:rsidRPr="00DF249A">
        <w:rPr>
          <w:rFonts w:ascii="Arial" w:eastAsia="Times New Roman" w:hAnsi="Arial" w:cs="Arial"/>
          <w:bCs/>
          <w:noProof/>
          <w:lang w:eastAsia="sl-SI"/>
        </w:rPr>
        <w:t>lokalni</w:t>
      </w:r>
      <w:r w:rsidRPr="00DF249A">
        <w:rPr>
          <w:rFonts w:ascii="Arial" w:hAnsi="Arial" w:cs="Arial"/>
        </w:rPr>
        <w:t xml:space="preserve"> in </w:t>
      </w:r>
      <w:r w:rsidRPr="00DF249A">
        <w:rPr>
          <w:rFonts w:ascii="Arial" w:eastAsia="Times New Roman" w:hAnsi="Arial" w:cs="Arial"/>
          <w:bCs/>
          <w:noProof/>
          <w:lang w:eastAsia="sl-SI"/>
        </w:rPr>
        <w:t>regionalni ravni</w:t>
      </w:r>
    </w:p>
    <w:p w:rsidR="002E1CEC" w:rsidRPr="00DF249A" w:rsidRDefault="002E1CEC" w:rsidP="00DF249A">
      <w:pPr>
        <w:pStyle w:val="Odstavekseznama"/>
        <w:numPr>
          <w:ilvl w:val="0"/>
          <w:numId w:val="11"/>
        </w:numPr>
        <w:spacing w:after="0" w:line="276" w:lineRule="auto"/>
        <w:jc w:val="both"/>
        <w:rPr>
          <w:rFonts w:ascii="Arial" w:hAnsi="Arial" w:cs="Arial"/>
        </w:rPr>
      </w:pPr>
      <w:r w:rsidRPr="00DF249A">
        <w:rPr>
          <w:rFonts w:ascii="Arial" w:eastAsia="Times New Roman" w:hAnsi="Arial" w:cs="Arial"/>
          <w:bCs/>
          <w:noProof/>
          <w:lang w:eastAsia="sl-SI"/>
        </w:rPr>
        <w:t>Mehki</w:t>
      </w:r>
      <w:r w:rsidRPr="00DF249A">
        <w:rPr>
          <w:rFonts w:ascii="Arial" w:hAnsi="Arial" w:cs="Arial"/>
        </w:rPr>
        <w:t xml:space="preserve"> ukrepi trajnostne mobilnosti</w:t>
      </w:r>
      <w:r w:rsidRPr="00DF249A">
        <w:rPr>
          <w:rFonts w:ascii="Arial" w:eastAsia="Times New Roman" w:hAnsi="Arial" w:cs="Arial"/>
          <w:bCs/>
          <w:noProof/>
          <w:lang w:eastAsia="sl-SI"/>
        </w:rPr>
        <w:t xml:space="preserve">, </w:t>
      </w:r>
      <w:r w:rsidR="004102B1" w:rsidRPr="00DF249A">
        <w:rPr>
          <w:rFonts w:ascii="Arial" w:eastAsia="Times New Roman" w:hAnsi="Arial" w:cs="Arial"/>
          <w:bCs/>
          <w:noProof/>
          <w:lang w:eastAsia="sl-SI"/>
        </w:rPr>
        <w:t xml:space="preserve">ki </w:t>
      </w:r>
      <w:r w:rsidRPr="00DF249A">
        <w:rPr>
          <w:rFonts w:ascii="Arial" w:hAnsi="Arial" w:cs="Arial"/>
        </w:rPr>
        <w:t>predstavljajo izvedbo različnih ukrepov spodbujanja trajnostne mobilnosti na horizontalni ravni, s ciljem prispevati k spremembi potovalnih navad v Sloveniji</w:t>
      </w:r>
    </w:p>
    <w:p w:rsidR="00C9343B" w:rsidRPr="00DF249A" w:rsidRDefault="00762D3A" w:rsidP="00DF249A">
      <w:pPr>
        <w:pStyle w:val="Odstavekseznama"/>
        <w:numPr>
          <w:ilvl w:val="0"/>
          <w:numId w:val="11"/>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color w:val="000000"/>
          <w:lang w:eastAsia="sl-SI"/>
        </w:rPr>
        <w:t>Vlaganja v dostavne žičniške naprave (prevoz se izvaja v zaprtih kabinah). Te obratujejo celo leto, zagotavljajo dostopnost do generatorjev turizma, prebivalstva in prispevajo k ustvarjanju delovnih mest. Predstavljajo eno najbolj trajnostnih oblik prevoza</w:t>
      </w:r>
      <w:r w:rsidR="00C9343B" w:rsidRPr="00DF249A">
        <w:rPr>
          <w:rFonts w:ascii="Arial" w:eastAsia="Times New Roman" w:hAnsi="Arial" w:cs="Arial"/>
          <w:bCs/>
          <w:noProof/>
          <w:lang w:eastAsia="sl-SI"/>
        </w:rPr>
        <w:t>.</w:t>
      </w:r>
    </w:p>
    <w:p w:rsidR="002E1CEC" w:rsidRPr="00DF249A" w:rsidRDefault="00C9343B" w:rsidP="00DF249A">
      <w:pPr>
        <w:pStyle w:val="Odstavekseznama"/>
        <w:numPr>
          <w:ilvl w:val="0"/>
          <w:numId w:val="11"/>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I</w:t>
      </w:r>
      <w:r w:rsidR="002E1CEC" w:rsidRPr="00DF249A">
        <w:rPr>
          <w:rFonts w:ascii="Arial" w:eastAsia="Times New Roman" w:hAnsi="Arial" w:cs="Arial"/>
          <w:bCs/>
          <w:noProof/>
          <w:lang w:eastAsia="sl-SI"/>
        </w:rPr>
        <w:t xml:space="preserve">zvajanje ukrepov Strategije za alternativna goriva, kjer </w:t>
      </w:r>
      <w:r w:rsidR="002E1CEC" w:rsidRPr="00DF249A">
        <w:rPr>
          <w:rFonts w:ascii="Arial" w:hAnsi="Arial" w:cs="Arial"/>
          <w:shd w:val="clear" w:color="auto" w:fill="FFFFFF"/>
        </w:rPr>
        <w:t>so predvideni ukrepi za zagotovitev ustrezne polnilne infrastrukture za vozila na električni pogon, na stisnjen in utekočinjen zemeljski plin ter drugi ukrepi s katerimi bomo spodbudili povečevanje vozil na alternativna goriva.</w:t>
      </w:r>
    </w:p>
    <w:p w:rsidR="002E1CEC" w:rsidRPr="00DF249A" w:rsidRDefault="002E1CEC" w:rsidP="00DF249A">
      <w:pPr>
        <w:pStyle w:val="Odstavekseznama"/>
        <w:numPr>
          <w:ilvl w:val="0"/>
          <w:numId w:val="1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Mobilnost kot storitev, kjer so predvideni ukrepi za vzpostavitev integriranih, celovitih in multimodalnih potovanje, ki so prilogojena posameznikovim potrebam, z možnostjo kombiniranja prometnih sredstev uporabljenih na poti, njihovo rezervacijo in plačevanje z uporabo enotne digitalne platforme</w:t>
      </w:r>
    </w:p>
    <w:p w:rsidR="004102B1" w:rsidRPr="00DF249A" w:rsidRDefault="002E1CEC" w:rsidP="00DF249A">
      <w:pPr>
        <w:pStyle w:val="Odstavekseznama"/>
        <w:numPr>
          <w:ilvl w:val="0"/>
          <w:numId w:val="11"/>
        </w:numPr>
        <w:spacing w:after="0" w:line="276" w:lineRule="auto"/>
        <w:jc w:val="both"/>
        <w:rPr>
          <w:rFonts w:ascii="Arial" w:hAnsi="Arial" w:cs="Arial"/>
          <w:noProof/>
        </w:rPr>
      </w:pPr>
      <w:r w:rsidRPr="00DF249A">
        <w:rPr>
          <w:rFonts w:ascii="Arial" w:eastAsia="Times New Roman" w:hAnsi="Arial" w:cs="Arial"/>
          <w:bCs/>
          <w:noProof/>
          <w:color w:val="000000"/>
          <w:lang w:eastAsia="sl-SI"/>
        </w:rPr>
        <w:t xml:space="preserve">Izboljšanje sistema javnega potniškega prevoza z informatizacijo delovanja in s tem povezane infrastrukture  </w:t>
      </w:r>
    </w:p>
    <w:p w:rsidR="004102B1" w:rsidRPr="00DF249A" w:rsidRDefault="004102B1" w:rsidP="00DF249A">
      <w:pPr>
        <w:pStyle w:val="Odstavekseznama"/>
        <w:numPr>
          <w:ilvl w:val="0"/>
          <w:numId w:val="11"/>
        </w:numPr>
        <w:spacing w:after="0" w:line="276" w:lineRule="auto"/>
        <w:jc w:val="both"/>
        <w:rPr>
          <w:rFonts w:ascii="Arial" w:hAnsi="Arial" w:cs="Arial"/>
          <w:noProof/>
        </w:rPr>
      </w:pPr>
      <w:r w:rsidRPr="00DF249A">
        <w:rPr>
          <w:rFonts w:ascii="Arial" w:hAnsi="Arial" w:cs="Arial"/>
          <w:noProof/>
          <w:szCs w:val="20"/>
          <w:lang w:eastAsia="sl-SI"/>
        </w:rPr>
        <w:t xml:space="preserve">Razvojni projekti na prometnem omrežju, ki bodo s svojo uresničitvijo prispevali k </w:t>
      </w:r>
      <w:r w:rsidRPr="00DF249A">
        <w:rPr>
          <w:rFonts w:ascii="Arial" w:hAnsi="Arial" w:cs="Arial"/>
          <w:b/>
          <w:noProof/>
          <w:szCs w:val="20"/>
          <w:lang w:eastAsia="sl-SI"/>
        </w:rPr>
        <w:t xml:space="preserve">skladnemu regionalnemu razvoju, </w:t>
      </w:r>
      <w:r w:rsidRPr="00DF249A">
        <w:rPr>
          <w:rFonts w:ascii="Arial" w:hAnsi="Arial" w:cs="Arial"/>
          <w:noProof/>
          <w:szCs w:val="20"/>
          <w:lang w:eastAsia="sl-SI"/>
        </w:rPr>
        <w:t>ustvarjanju najboljših možnosti za</w:t>
      </w:r>
      <w:r w:rsidRPr="00DF249A">
        <w:rPr>
          <w:rFonts w:ascii="Arial" w:hAnsi="Arial" w:cs="Arial"/>
          <w:b/>
          <w:noProof/>
          <w:szCs w:val="20"/>
          <w:lang w:eastAsia="sl-SI"/>
        </w:rPr>
        <w:t xml:space="preserve"> učinkovit potek gospodarskih dejavnosti</w:t>
      </w:r>
      <w:r w:rsidRPr="00DF249A">
        <w:rPr>
          <w:rFonts w:ascii="Arial" w:hAnsi="Arial" w:cs="Arial"/>
          <w:noProof/>
          <w:szCs w:val="20"/>
          <w:lang w:eastAsia="sl-SI"/>
        </w:rPr>
        <w:t xml:space="preserve"> ter</w:t>
      </w:r>
      <w:r w:rsidRPr="00DF249A">
        <w:rPr>
          <w:rFonts w:ascii="Arial" w:hAnsi="Arial" w:cs="Arial"/>
          <w:b/>
          <w:noProof/>
          <w:szCs w:val="20"/>
          <w:lang w:eastAsia="sl-SI"/>
        </w:rPr>
        <w:t xml:space="preserve"> izboljšali mobilnost </w:t>
      </w:r>
      <w:r w:rsidRPr="00DF249A">
        <w:rPr>
          <w:rFonts w:ascii="Arial" w:hAnsi="Arial" w:cs="Arial"/>
          <w:noProof/>
          <w:szCs w:val="20"/>
          <w:lang w:eastAsia="sl-SI"/>
        </w:rPr>
        <w:t>in</w:t>
      </w:r>
      <w:r w:rsidRPr="00DF249A">
        <w:rPr>
          <w:rFonts w:ascii="Arial" w:hAnsi="Arial" w:cs="Arial"/>
          <w:b/>
          <w:noProof/>
          <w:szCs w:val="20"/>
          <w:lang w:eastAsia="sl-SI"/>
        </w:rPr>
        <w:t xml:space="preserve"> kvaliteto življenja prebivalstva:</w:t>
      </w:r>
    </w:p>
    <w:p w:rsidR="002E1CEC" w:rsidRPr="00DF249A" w:rsidRDefault="002E1CEC" w:rsidP="00DF249A">
      <w:pPr>
        <w:pStyle w:val="Odstavekseznama"/>
        <w:numPr>
          <w:ilvl w:val="0"/>
          <w:numId w:val="12"/>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Izboljšanje povezanosti Koroške z vseevropskim prometnim omrežjem</w:t>
      </w:r>
    </w:p>
    <w:p w:rsidR="002E1CEC" w:rsidRPr="00DF249A" w:rsidRDefault="002E1CEC" w:rsidP="00DF249A">
      <w:pPr>
        <w:pStyle w:val="Odstavekseznama"/>
        <w:numPr>
          <w:ilvl w:val="0"/>
          <w:numId w:val="12"/>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 xml:space="preserve">Izboljšanje povezanosti </w:t>
      </w:r>
      <w:r w:rsidRPr="00DF249A">
        <w:rPr>
          <w:rFonts w:ascii="Arial" w:hAnsi="Arial" w:cs="Arial"/>
        </w:rPr>
        <w:t>Jugovzhodne Slovenije</w:t>
      </w:r>
      <w:r w:rsidRPr="00DF249A">
        <w:rPr>
          <w:rFonts w:ascii="Arial" w:eastAsia="Times New Roman" w:hAnsi="Arial" w:cs="Arial"/>
          <w:bCs/>
          <w:noProof/>
          <w:color w:val="000000"/>
          <w:lang w:eastAsia="sl-SI"/>
        </w:rPr>
        <w:t xml:space="preserve"> z vseevropskim prometnim omrežjem</w:t>
      </w:r>
    </w:p>
    <w:p w:rsidR="002E1CEC" w:rsidRPr="00DF249A" w:rsidRDefault="002E1CEC" w:rsidP="00DF249A">
      <w:pPr>
        <w:pStyle w:val="Odstavekseznama"/>
        <w:numPr>
          <w:ilvl w:val="0"/>
          <w:numId w:val="12"/>
        </w:numPr>
        <w:spacing w:after="0" w:line="276" w:lineRule="auto"/>
        <w:jc w:val="both"/>
        <w:rPr>
          <w:rFonts w:ascii="Arial" w:eastAsia="Times New Roman" w:hAnsi="Arial" w:cs="Arial"/>
          <w:bCs/>
          <w:noProof/>
          <w:color w:val="000000"/>
          <w:lang w:eastAsia="sl-SI"/>
        </w:rPr>
      </w:pPr>
      <w:r w:rsidRPr="00DF249A">
        <w:rPr>
          <w:rFonts w:ascii="Arial" w:hAnsi="Arial" w:cs="Arial"/>
          <w:noProof/>
          <w:lang w:eastAsia="sl-SI"/>
        </w:rPr>
        <w:lastRenderedPageBreak/>
        <w:t xml:space="preserve">Odpravljanje ozkih grl za izboljšanje učinkovitosti razvoja gospodarskih dejavnosti ter izboljšanje mobilnost in kvalitete življenja prebivalstva ob </w:t>
      </w:r>
      <w:r w:rsidRPr="00DF249A">
        <w:rPr>
          <w:rFonts w:ascii="Arial" w:hAnsi="Arial" w:cs="Arial"/>
        </w:rPr>
        <w:t>regionalnem cestnem omrežju</w:t>
      </w:r>
    </w:p>
    <w:p w:rsidR="002E1CEC" w:rsidRPr="00DF249A" w:rsidRDefault="002E1CEC" w:rsidP="00DF249A">
      <w:pPr>
        <w:pStyle w:val="Odstavekseznama"/>
        <w:numPr>
          <w:ilvl w:val="0"/>
          <w:numId w:val="12"/>
        </w:numPr>
        <w:spacing w:after="0" w:line="276" w:lineRule="auto"/>
        <w:jc w:val="both"/>
        <w:rPr>
          <w:rFonts w:ascii="Arial" w:eastAsia="Times New Roman" w:hAnsi="Arial" w:cs="Arial"/>
          <w:bCs/>
          <w:noProof/>
          <w:color w:val="000000"/>
          <w:lang w:eastAsia="sl-SI"/>
        </w:rPr>
      </w:pPr>
      <w:r w:rsidRPr="00DF249A">
        <w:rPr>
          <w:rFonts w:ascii="Arial" w:hAnsi="Arial" w:cs="Arial"/>
          <w:lang w:eastAsia="sl-SI"/>
        </w:rPr>
        <w:t>Izboljšanje regionalne povezanosti Zasavja z vseevropskim prometnim omrežjem</w:t>
      </w:r>
    </w:p>
    <w:p w:rsidR="002E1CEC" w:rsidRPr="00DF249A" w:rsidRDefault="002E1CEC" w:rsidP="00DF249A">
      <w:pPr>
        <w:pStyle w:val="Odstavekseznama"/>
        <w:numPr>
          <w:ilvl w:val="0"/>
          <w:numId w:val="12"/>
        </w:numPr>
        <w:spacing w:after="0" w:line="276" w:lineRule="auto"/>
        <w:jc w:val="both"/>
        <w:rPr>
          <w:rFonts w:ascii="Arial" w:hAnsi="Arial" w:cs="Arial"/>
          <w:lang w:eastAsia="sl-SI"/>
        </w:rPr>
      </w:pPr>
      <w:r w:rsidRPr="00DF249A">
        <w:rPr>
          <w:rFonts w:ascii="Arial" w:hAnsi="Arial" w:cs="Arial"/>
          <w:lang w:eastAsia="sl-SI"/>
        </w:rPr>
        <w:t>Izboljšanje regionalne povezanosti Kozjanskega/Obsotelja z vseevropskim prometnim omrežjem</w:t>
      </w:r>
    </w:p>
    <w:p w:rsidR="002E1CEC" w:rsidRPr="00DF249A" w:rsidRDefault="002E1CEC" w:rsidP="00DF249A">
      <w:pPr>
        <w:pStyle w:val="Odstavekseznama"/>
        <w:numPr>
          <w:ilvl w:val="0"/>
          <w:numId w:val="12"/>
        </w:numPr>
        <w:spacing w:after="0" w:line="276" w:lineRule="auto"/>
        <w:jc w:val="both"/>
        <w:rPr>
          <w:rFonts w:ascii="Arial" w:hAnsi="Arial" w:cs="Arial"/>
          <w:lang w:eastAsia="sl-SI"/>
        </w:rPr>
      </w:pPr>
      <w:r w:rsidRPr="00DF249A">
        <w:rPr>
          <w:rFonts w:ascii="Arial" w:hAnsi="Arial" w:cs="Arial"/>
          <w:lang w:eastAsia="sl-SI"/>
        </w:rPr>
        <w:t>Izboljšanje regionalne povezanosti Goriške z vseevropskim prometnim omrežjem</w:t>
      </w:r>
    </w:p>
    <w:p w:rsidR="002E1CEC" w:rsidRPr="00DF249A" w:rsidRDefault="002E1CEC" w:rsidP="00DF249A">
      <w:pPr>
        <w:pStyle w:val="Odstavekseznama"/>
        <w:numPr>
          <w:ilvl w:val="0"/>
          <w:numId w:val="12"/>
        </w:numPr>
        <w:spacing w:after="0" w:line="276" w:lineRule="auto"/>
        <w:jc w:val="both"/>
        <w:rPr>
          <w:rFonts w:ascii="Arial" w:eastAsia="Times New Roman" w:hAnsi="Arial" w:cs="Arial"/>
          <w:bCs/>
          <w:noProof/>
          <w:color w:val="000000"/>
          <w:lang w:eastAsia="sl-SI"/>
        </w:rPr>
      </w:pPr>
      <w:r w:rsidRPr="00DF249A">
        <w:rPr>
          <w:rFonts w:ascii="Arial" w:hAnsi="Arial" w:cs="Arial"/>
          <w:lang w:eastAsia="sl-SI"/>
        </w:rPr>
        <w:t>Izboljšanje regionalne povezanosti Notranjske in Kočevja z vseevropskim prometnim omrežjem</w:t>
      </w:r>
    </w:p>
    <w:p w:rsidR="00B920A4" w:rsidRPr="00DF249A" w:rsidRDefault="00B920A4" w:rsidP="00DF249A">
      <w:pPr>
        <w:spacing w:after="0" w:line="276" w:lineRule="auto"/>
        <w:jc w:val="both"/>
        <w:rPr>
          <w:rFonts w:ascii="Arial" w:eastAsia="Times New Roman" w:hAnsi="Arial" w:cs="Arial"/>
          <w:b/>
          <w:bCs/>
          <w:color w:val="000000"/>
          <w:lang w:eastAsia="sl-SI"/>
        </w:rPr>
      </w:pPr>
    </w:p>
    <w:p w:rsidR="00B920A4" w:rsidRPr="00DF249A" w:rsidRDefault="00B920A4" w:rsidP="00DF249A">
      <w:pPr>
        <w:pStyle w:val="Naslov2"/>
        <w:spacing w:before="0" w:line="276" w:lineRule="auto"/>
        <w:jc w:val="both"/>
        <w:rPr>
          <w:rFonts w:ascii="Arial" w:hAnsi="Arial" w:cs="Arial"/>
        </w:rPr>
      </w:pPr>
      <w:r w:rsidRPr="00DF249A">
        <w:rPr>
          <w:rFonts w:ascii="Arial" w:hAnsi="Arial" w:cs="Arial"/>
        </w:rPr>
        <w:t xml:space="preserve"> </w:t>
      </w:r>
      <w:bookmarkStart w:id="20" w:name="_Toc16701322"/>
      <w:r w:rsidRPr="00DF249A">
        <w:rPr>
          <w:rFonts w:ascii="Arial" w:hAnsi="Arial" w:cs="Arial"/>
        </w:rPr>
        <w:t>SC3.</w:t>
      </w:r>
      <w:r w:rsidR="00F6291A" w:rsidRPr="00DF249A">
        <w:rPr>
          <w:rFonts w:ascii="Arial" w:hAnsi="Arial" w:cs="Arial"/>
        </w:rPr>
        <w:t>iv) S</w:t>
      </w:r>
      <w:r w:rsidRPr="00DF249A">
        <w:rPr>
          <w:rFonts w:ascii="Arial" w:hAnsi="Arial" w:cs="Arial"/>
        </w:rPr>
        <w:t xml:space="preserve">podbujanje trajnostne </w:t>
      </w:r>
      <w:proofErr w:type="spellStart"/>
      <w:r w:rsidRPr="00DF249A">
        <w:rPr>
          <w:rFonts w:ascii="Arial" w:hAnsi="Arial" w:cs="Arial"/>
        </w:rPr>
        <w:t>večmodalne</w:t>
      </w:r>
      <w:proofErr w:type="spellEnd"/>
      <w:r w:rsidRPr="00DF249A">
        <w:rPr>
          <w:rFonts w:ascii="Arial" w:hAnsi="Arial" w:cs="Arial"/>
        </w:rPr>
        <w:t xml:space="preserve"> urbane mobilnosti</w:t>
      </w:r>
      <w:bookmarkEnd w:id="20"/>
    </w:p>
    <w:p w:rsidR="00B920A4" w:rsidRPr="00DF249A" w:rsidRDefault="00B920A4" w:rsidP="00DF249A">
      <w:pPr>
        <w:spacing w:after="0" w:line="276" w:lineRule="auto"/>
        <w:jc w:val="both"/>
        <w:rPr>
          <w:rFonts w:ascii="Arial" w:hAnsi="Arial" w:cs="Arial"/>
          <w:noProof/>
        </w:rPr>
      </w:pPr>
    </w:p>
    <w:p w:rsidR="0011262E" w:rsidRPr="00DF249A" w:rsidRDefault="0011262E" w:rsidP="00DF249A">
      <w:pPr>
        <w:spacing w:after="0" w:line="276" w:lineRule="auto"/>
        <w:jc w:val="both"/>
        <w:rPr>
          <w:rFonts w:ascii="Arial" w:hAnsi="Arial" w:cs="Arial"/>
          <w:szCs w:val="20"/>
        </w:rPr>
      </w:pPr>
      <w:r w:rsidRPr="00DF249A">
        <w:rPr>
          <w:rFonts w:ascii="Arial" w:hAnsi="Arial" w:cs="Arial"/>
          <w:szCs w:val="20"/>
        </w:rPr>
        <w:t>Po rezultatih raziskave, ki jo je v letu 2017 izvedel SURS, so prebivalci Slovenije (15–84 let) na svojih vsakodnevnih poteh opravili 68% poti v avtomobilu (kot vozniki ali sopotniki), na katerih je bilo opravljenih 84 % vseh kilometrov. Rezultati kažejo, da se je v dveh tretjinah osebnih avtomobilov vozila samo ena oseba; stopnja zasedenosti avtomobila je bila 1,7. Na delovni dan se je največ poti začelo med 7. in 8. uro ter med 15. in 16. uro (čas prometnih konic). Med delovno aktivnim prebivalstvom več kot polovica delavcev migrira med občinami, medtem ko jih skoraj petina (19,2 %) dela zunaj svoje statistične regije prebivališča (vir: SURS).</w:t>
      </w:r>
    </w:p>
    <w:p w:rsidR="00F6291A" w:rsidRPr="00DF249A" w:rsidRDefault="00F6291A" w:rsidP="00DF249A">
      <w:pPr>
        <w:spacing w:after="0" w:line="276" w:lineRule="auto"/>
        <w:jc w:val="both"/>
        <w:rPr>
          <w:rFonts w:ascii="Arial" w:hAnsi="Arial" w:cs="Arial"/>
          <w:szCs w:val="20"/>
        </w:rPr>
      </w:pPr>
    </w:p>
    <w:p w:rsidR="0011262E" w:rsidRPr="00DF249A" w:rsidRDefault="0011262E" w:rsidP="00DF249A">
      <w:pPr>
        <w:spacing w:after="0" w:line="276" w:lineRule="auto"/>
        <w:jc w:val="both"/>
        <w:rPr>
          <w:rFonts w:ascii="Arial" w:hAnsi="Arial" w:cs="Arial"/>
          <w:szCs w:val="20"/>
        </w:rPr>
      </w:pPr>
      <w:r w:rsidRPr="00DF249A">
        <w:rPr>
          <w:rFonts w:ascii="Arial" w:hAnsi="Arial" w:cs="Arial"/>
          <w:szCs w:val="20"/>
        </w:rPr>
        <w:t xml:space="preserve">Slovenska gospodinjstva so v letu 2016 za osebno mobilnost namenila 16%  svojega proračuna, kar je največ v EU (vir: Eurostat). Podatki niso presenetljivi, saj je bilo konec leta 2017 v Sloveniji več kot 1,1 milijona osebnih avtomobilov, kar pomeni dva avtomobila na 3 prebivalce, stare 18 in več let. </w:t>
      </w:r>
      <w:r w:rsidRPr="00DF249A">
        <w:rPr>
          <w:rFonts w:ascii="Arial" w:hAnsi="Arial" w:cs="Arial"/>
          <w:szCs w:val="20"/>
          <w:shd w:val="clear" w:color="auto" w:fill="FFFFFF"/>
        </w:rPr>
        <w:t>Po podatkih iz Matičnega registra vozil in listin je bilo v Sloveniji konec leta 2017 za 4 % več registriranih vozil, kot jih je bilo konec leta 2016. Registriranih osebnih avtomobilov je 76 % od vseh registriranih motornih vozil ali za 2 % več kot jih je bilo konec leta 2016.</w:t>
      </w:r>
      <w:r w:rsidRPr="00DF249A">
        <w:rPr>
          <w:rFonts w:ascii="Arial" w:hAnsi="Arial" w:cs="Arial"/>
          <w:szCs w:val="20"/>
        </w:rPr>
        <w:t xml:space="preserve"> (vir: SURS). </w:t>
      </w:r>
    </w:p>
    <w:p w:rsidR="00F6291A" w:rsidRPr="00DF249A" w:rsidRDefault="00F6291A" w:rsidP="00DF249A">
      <w:pPr>
        <w:spacing w:after="0" w:line="276" w:lineRule="auto"/>
        <w:jc w:val="both"/>
        <w:rPr>
          <w:rFonts w:ascii="Arial" w:hAnsi="Arial" w:cs="Arial"/>
          <w:szCs w:val="20"/>
        </w:rPr>
      </w:pPr>
    </w:p>
    <w:p w:rsidR="0011262E" w:rsidRPr="00DF249A" w:rsidRDefault="0011262E" w:rsidP="00DF249A">
      <w:pPr>
        <w:spacing w:after="0" w:line="276" w:lineRule="auto"/>
        <w:jc w:val="both"/>
        <w:rPr>
          <w:rFonts w:ascii="Arial" w:hAnsi="Arial" w:cs="Arial"/>
          <w:szCs w:val="20"/>
        </w:rPr>
      </w:pPr>
      <w:r w:rsidRPr="00DF249A">
        <w:rPr>
          <w:rFonts w:ascii="Arial" w:hAnsi="Arial" w:cs="Arial"/>
          <w:szCs w:val="20"/>
        </w:rPr>
        <w:t>Podatki o številu vozil glede na energent kažejo, da je v slovenskem voznem parku 53% vozil z bencinskimi motorji in 46% vozil z dizelskimi motorji. Vozila na alternativne energente predstavljajo trenutno majhen delež. Če želimo do leta 2030 doseči cilje na področju alternativnih goriv, moramo poleg ukrepov za izboljšanje javnega potniškega prometa zagotoviti, da bo npr. med osebnimi vozili vsaj 17 % električnih vozil oz. priključnih hibridov (200.000 vozil), 12 % električnih lahkih tovornih vozil (11.000 vozil), tretjina vseh avtobusov na stisnjen zemeljski plin (1.150 avtobusov) in skoraj 12 % težkih tovornih vozil (dobrih 4.300 vozil) na utekočinjen zemeljski plin (vir: Strategija na področju razvoja trga za vzpostavitev ustrezne infrastrukture v zvezi z alternativnimi gorivi v prometnem sektorju v Republiki Sloveniji).</w:t>
      </w:r>
    </w:p>
    <w:p w:rsidR="00F6291A" w:rsidRPr="00DF249A" w:rsidRDefault="00F6291A" w:rsidP="00DF249A">
      <w:pPr>
        <w:spacing w:after="0" w:line="276" w:lineRule="auto"/>
        <w:jc w:val="both"/>
        <w:rPr>
          <w:rFonts w:ascii="Arial" w:hAnsi="Arial" w:cs="Arial"/>
          <w:szCs w:val="20"/>
        </w:rPr>
      </w:pPr>
    </w:p>
    <w:p w:rsidR="0011262E" w:rsidRPr="00DF249A" w:rsidRDefault="0011262E" w:rsidP="00DF249A">
      <w:pPr>
        <w:spacing w:after="0" w:line="276" w:lineRule="auto"/>
        <w:jc w:val="both"/>
        <w:rPr>
          <w:rFonts w:ascii="Arial" w:hAnsi="Arial" w:cs="Arial"/>
          <w:szCs w:val="20"/>
        </w:rPr>
      </w:pPr>
      <w:r w:rsidRPr="00DF249A">
        <w:rPr>
          <w:rFonts w:ascii="Arial" w:hAnsi="Arial" w:cs="Arial"/>
          <w:szCs w:val="20"/>
        </w:rPr>
        <w:t>V letu 2017 je število z avtobusi prepeljanih potnikov naraslo v primerjavi z letom 2016. V mestnem javnem linijskem prevozu je bilo v 2017 prepeljanih za 18,9 % več potnikov, v medkrajevnem javnem linijskem prevozu pa za 5,6 % več kot v 2016. Vendar je raziskava o mobilnosti pokazala, da je drugi najpogostejši način premikanja pešačenje, in sicer na 21,3 % poti, kolo je bilo uporabljeno na 4,5 % poti, medtem ko je dnevna mobilnost najmanj pogosto potekala z javnimi prevoznimi sredstvi (avtobus in vlak), in sicer na zgolj 4,3 % poti (vir: SURS).</w:t>
      </w:r>
    </w:p>
    <w:p w:rsidR="0011262E" w:rsidRPr="00DF249A" w:rsidRDefault="0011262E" w:rsidP="00DF249A">
      <w:pPr>
        <w:spacing w:after="0" w:line="276" w:lineRule="auto"/>
        <w:jc w:val="both"/>
        <w:rPr>
          <w:rFonts w:ascii="Arial" w:hAnsi="Arial" w:cs="Arial"/>
          <w:noProof/>
          <w:szCs w:val="20"/>
          <w:lang w:eastAsia="sl-SI"/>
        </w:rPr>
      </w:pPr>
      <w:r w:rsidRPr="00DF249A">
        <w:rPr>
          <w:rFonts w:ascii="Arial" w:hAnsi="Arial" w:cs="Arial"/>
          <w:noProof/>
          <w:szCs w:val="20"/>
          <w:lang w:eastAsia="sl-SI"/>
        </w:rPr>
        <w:t xml:space="preserve">Investicije na področju trajnostne mobilnosti bodo pripomogle k dvigu deleža trajnostnih prometnih načinov v dnevnih migracijah prebivalstva. Večji delež uporabe trajnostnih načinov </w:t>
      </w:r>
      <w:r w:rsidRPr="00DF249A">
        <w:rPr>
          <w:rFonts w:ascii="Arial" w:hAnsi="Arial" w:cs="Arial"/>
          <w:noProof/>
          <w:szCs w:val="20"/>
          <w:lang w:eastAsia="sl-SI"/>
        </w:rPr>
        <w:lastRenderedPageBreak/>
        <w:t xml:space="preserve">prevoza bo pripomogel k </w:t>
      </w:r>
      <w:r w:rsidRPr="00DF249A">
        <w:rPr>
          <w:rFonts w:ascii="Arial" w:hAnsi="Arial" w:cs="Arial"/>
          <w:b/>
          <w:noProof/>
          <w:szCs w:val="20"/>
          <w:lang w:eastAsia="sl-SI"/>
        </w:rPr>
        <w:t>znižanju emisij</w:t>
      </w:r>
      <w:r w:rsidRPr="00DF249A">
        <w:rPr>
          <w:rFonts w:ascii="Arial" w:hAnsi="Arial" w:cs="Arial"/>
          <w:noProof/>
          <w:szCs w:val="20"/>
          <w:lang w:eastAsia="sl-SI"/>
        </w:rPr>
        <w:t xml:space="preserve"> toplogrednih plinov in drugih onesnaževal iz prometa ter s tem k </w:t>
      </w:r>
      <w:r w:rsidRPr="00DF249A">
        <w:rPr>
          <w:rFonts w:ascii="Arial" w:hAnsi="Arial" w:cs="Arial"/>
          <w:b/>
          <w:noProof/>
          <w:szCs w:val="20"/>
          <w:lang w:eastAsia="sl-SI"/>
        </w:rPr>
        <w:t>izboljšanju kakovosti življenja</w:t>
      </w:r>
      <w:r w:rsidRPr="00DF249A">
        <w:rPr>
          <w:rFonts w:ascii="Arial" w:hAnsi="Arial" w:cs="Arial"/>
          <w:noProof/>
          <w:szCs w:val="20"/>
          <w:lang w:eastAsia="sl-SI"/>
        </w:rPr>
        <w:t>.</w:t>
      </w:r>
    </w:p>
    <w:p w:rsidR="00B920A4" w:rsidRPr="00DF249A" w:rsidRDefault="00B920A4" w:rsidP="00DF249A">
      <w:pPr>
        <w:spacing w:after="0" w:line="276" w:lineRule="auto"/>
        <w:jc w:val="both"/>
        <w:rPr>
          <w:rFonts w:ascii="Arial" w:hAnsi="Arial" w:cs="Arial"/>
          <w:noProof/>
        </w:rPr>
      </w:pPr>
    </w:p>
    <w:p w:rsidR="00B920A4" w:rsidRPr="00DF249A" w:rsidRDefault="00710A42" w:rsidP="00DF249A">
      <w:pPr>
        <w:pStyle w:val="Naslov4"/>
        <w:spacing w:before="0" w:line="276" w:lineRule="auto"/>
        <w:jc w:val="both"/>
        <w:rPr>
          <w:rFonts w:ascii="Arial" w:eastAsia="Times New Roman" w:hAnsi="Arial" w:cs="Arial"/>
          <w:i w:val="0"/>
          <w:lang w:eastAsia="sl-SI"/>
        </w:rPr>
      </w:pPr>
      <w:r w:rsidRPr="00DF249A">
        <w:rPr>
          <w:rFonts w:ascii="Arial" w:eastAsia="Times New Roman" w:hAnsi="Arial" w:cs="Arial"/>
          <w:i w:val="0"/>
          <w:lang w:eastAsia="sl-SI"/>
        </w:rPr>
        <w:t>Predlagani ukrepi</w:t>
      </w:r>
      <w:r w:rsidR="00DF249A">
        <w:rPr>
          <w:rFonts w:ascii="Arial" w:eastAsia="Times New Roman" w:hAnsi="Arial" w:cs="Arial"/>
          <w:i w:val="0"/>
          <w:lang w:eastAsia="sl-SI"/>
        </w:rPr>
        <w:t>:</w:t>
      </w:r>
    </w:p>
    <w:p w:rsidR="002E1CEC" w:rsidRPr="00DF249A" w:rsidRDefault="00F01772" w:rsidP="00DF249A">
      <w:pPr>
        <w:pStyle w:val="Odstavekseznama"/>
        <w:numPr>
          <w:ilvl w:val="0"/>
          <w:numId w:val="7"/>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Upravljanje urbane mobilnosti.</w:t>
      </w:r>
    </w:p>
    <w:p w:rsidR="002E1CEC" w:rsidRPr="00DF249A" w:rsidRDefault="002E1CEC" w:rsidP="00DF249A">
      <w:pPr>
        <w:pStyle w:val="Odstavekseznama"/>
        <w:numPr>
          <w:ilvl w:val="0"/>
          <w:numId w:val="7"/>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Celostno</w:t>
      </w:r>
      <w:r w:rsidRPr="00DF249A">
        <w:rPr>
          <w:rFonts w:ascii="Arial" w:hAnsi="Arial" w:cs="Arial"/>
        </w:rPr>
        <w:t xml:space="preserve"> prometno načrtovanje</w:t>
      </w:r>
      <w:r w:rsidR="00F01772" w:rsidRPr="00DF249A">
        <w:rPr>
          <w:rFonts w:ascii="Arial" w:hAnsi="Arial" w:cs="Arial"/>
        </w:rPr>
        <w:t>.</w:t>
      </w:r>
    </w:p>
    <w:p w:rsidR="002E1CEC" w:rsidRPr="00DF249A" w:rsidRDefault="002E1CEC" w:rsidP="00DF249A">
      <w:pPr>
        <w:pStyle w:val="Odstavekseznama"/>
        <w:numPr>
          <w:ilvl w:val="0"/>
          <w:numId w:val="7"/>
        </w:numPr>
        <w:spacing w:after="0" w:line="276" w:lineRule="auto"/>
        <w:jc w:val="both"/>
        <w:rPr>
          <w:rFonts w:ascii="Arial" w:eastAsia="Times New Roman" w:hAnsi="Arial" w:cs="Arial"/>
          <w:bCs/>
          <w:lang w:eastAsia="sl-SI"/>
        </w:rPr>
      </w:pPr>
      <w:r w:rsidRPr="00DF249A">
        <w:rPr>
          <w:rFonts w:ascii="Arial" w:eastAsia="Times New Roman" w:hAnsi="Arial" w:cs="Arial"/>
          <w:bCs/>
          <w:noProof/>
          <w:lang w:eastAsia="sl-SI"/>
        </w:rPr>
        <w:t xml:space="preserve">Infrastruktura za trajnostno mobilnost, </w:t>
      </w:r>
      <w:r w:rsidRPr="00DF249A">
        <w:rPr>
          <w:rFonts w:ascii="Arial" w:hAnsi="Arial" w:cs="Arial"/>
        </w:rPr>
        <w:t>kar vključuje hojo, kolesarjenje, uporabo javnega potniškega prometa in alternativne oblike mobilnosti ter njihovo povezovanje</w:t>
      </w:r>
    </w:p>
    <w:p w:rsidR="002E1CEC" w:rsidRPr="00DF249A" w:rsidRDefault="002E1CEC" w:rsidP="00DF249A">
      <w:pPr>
        <w:pStyle w:val="Odstavekseznama"/>
        <w:numPr>
          <w:ilvl w:val="0"/>
          <w:numId w:val="7"/>
        </w:numPr>
        <w:spacing w:after="0" w:line="276" w:lineRule="auto"/>
        <w:jc w:val="both"/>
        <w:rPr>
          <w:rFonts w:ascii="Arial" w:hAnsi="Arial" w:cs="Arial"/>
        </w:rPr>
      </w:pPr>
      <w:r w:rsidRPr="00DF249A">
        <w:rPr>
          <w:rFonts w:ascii="Arial" w:hAnsi="Arial" w:cs="Arial"/>
        </w:rPr>
        <w:t>Mehki ukrepi trajnostne mobilnosti</w:t>
      </w:r>
      <w:r w:rsidRPr="00DF249A">
        <w:rPr>
          <w:rFonts w:ascii="Arial" w:eastAsia="Times New Roman" w:hAnsi="Arial" w:cs="Arial"/>
          <w:bCs/>
          <w:noProof/>
          <w:lang w:eastAsia="sl-SI"/>
        </w:rPr>
        <w:t xml:space="preserve">, </w:t>
      </w:r>
      <w:r w:rsidRPr="00DF249A">
        <w:rPr>
          <w:rFonts w:ascii="Arial" w:hAnsi="Arial" w:cs="Arial"/>
        </w:rPr>
        <w:t>predstavljajo izvedbo različnih ukrepov spodbujanja trajnostne mobilnosti na horizontalni ravni, s ciljem prispevati k spremembi potovalnih navad v Sloveniji</w:t>
      </w:r>
      <w:r w:rsidR="00F01772" w:rsidRPr="00DF249A">
        <w:rPr>
          <w:rFonts w:ascii="Arial" w:hAnsi="Arial" w:cs="Arial"/>
        </w:rPr>
        <w:t>.</w:t>
      </w:r>
    </w:p>
    <w:p w:rsidR="002E1CEC" w:rsidRPr="00DF249A" w:rsidRDefault="002E1CEC" w:rsidP="00DF249A">
      <w:pPr>
        <w:pStyle w:val="Odstavekseznama"/>
        <w:numPr>
          <w:ilvl w:val="0"/>
          <w:numId w:val="7"/>
        </w:numPr>
        <w:spacing w:after="0" w:line="276" w:lineRule="auto"/>
        <w:jc w:val="both"/>
        <w:rPr>
          <w:rFonts w:ascii="Arial" w:eastAsia="Times New Roman" w:hAnsi="Arial" w:cs="Arial"/>
          <w:bCs/>
          <w:noProof/>
          <w:lang w:eastAsia="sl-SI"/>
        </w:rPr>
      </w:pPr>
      <w:r w:rsidRPr="00DF249A">
        <w:rPr>
          <w:rFonts w:ascii="Arial" w:eastAsia="Times New Roman" w:hAnsi="Arial" w:cs="Arial"/>
          <w:bCs/>
          <w:noProof/>
          <w:lang w:eastAsia="sl-SI"/>
        </w:rPr>
        <w:t xml:space="preserve">Izvajanje ukrepov Strategije za alternativna goriva, kjer </w:t>
      </w:r>
      <w:r w:rsidRPr="00DF249A">
        <w:rPr>
          <w:rFonts w:ascii="Arial" w:hAnsi="Arial" w:cs="Arial"/>
          <w:shd w:val="clear" w:color="auto" w:fill="FFFFFF"/>
        </w:rPr>
        <w:t>so predvideni ukrepi za zagotovitev ustrezne polnilne infrastrukture za vozila na električni pogon, na stisnjen in utekočinjen zemeljski plin ter drugi ukrepi s katerimi bomo spodbudili povečevanje vozil na alternativna goriva.</w:t>
      </w:r>
    </w:p>
    <w:p w:rsidR="002E1CEC" w:rsidRPr="00DF249A" w:rsidRDefault="002E1CEC" w:rsidP="00DF249A">
      <w:pPr>
        <w:pStyle w:val="Odstavekseznama"/>
        <w:numPr>
          <w:ilvl w:val="0"/>
          <w:numId w:val="7"/>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Mobilnost kot storitev pomeni integrirano, celovito in multimodalno potovanje, ki je prilogojeno posameznikovim potrebam, z možnostjo kombiniranja prometnih sredstev uporabljenih na poti, njihovo rezervacijo in plačevanje z uporabo enotne digitalne platforme.</w:t>
      </w:r>
    </w:p>
    <w:p w:rsidR="002E1CEC" w:rsidRPr="00DF249A" w:rsidRDefault="002E1CEC" w:rsidP="00DF249A">
      <w:pPr>
        <w:pStyle w:val="Odstavekseznama"/>
        <w:numPr>
          <w:ilvl w:val="0"/>
          <w:numId w:val="7"/>
        </w:numPr>
        <w:spacing w:after="0" w:line="276" w:lineRule="auto"/>
        <w:jc w:val="both"/>
        <w:rPr>
          <w:rFonts w:ascii="Arial" w:hAnsi="Arial" w:cs="Arial"/>
          <w:noProof/>
        </w:rPr>
      </w:pPr>
      <w:r w:rsidRPr="00DF249A">
        <w:rPr>
          <w:rFonts w:ascii="Arial" w:eastAsia="Times New Roman" w:hAnsi="Arial" w:cs="Arial"/>
          <w:bCs/>
          <w:noProof/>
          <w:color w:val="000000"/>
          <w:lang w:eastAsia="sl-SI"/>
        </w:rPr>
        <w:t>Izboljšanje sistema javnega potniškega prevoza z informatizacijo delovanja in</w:t>
      </w:r>
      <w:r w:rsidR="00F01772" w:rsidRPr="00DF249A">
        <w:rPr>
          <w:rFonts w:ascii="Arial" w:eastAsia="Times New Roman" w:hAnsi="Arial" w:cs="Arial"/>
          <w:bCs/>
          <w:noProof/>
          <w:color w:val="000000"/>
          <w:lang w:eastAsia="sl-SI"/>
        </w:rPr>
        <w:t xml:space="preserve"> s tem povezane infrastrukture.</w:t>
      </w:r>
    </w:p>
    <w:p w:rsidR="00E70B95" w:rsidRPr="00DF249A" w:rsidRDefault="00E70B95" w:rsidP="00DF249A">
      <w:pPr>
        <w:pStyle w:val="Odstavekseznama"/>
        <w:numPr>
          <w:ilvl w:val="0"/>
          <w:numId w:val="7"/>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Pametno upravljanje mest -  vzpostavitev IT platform za upravljanje procesov v mestih na podlagi zajema in obdelave realnih podatkov</w:t>
      </w:r>
      <w:r w:rsidR="00F01772" w:rsidRPr="00DF249A">
        <w:rPr>
          <w:rFonts w:ascii="Arial" w:eastAsia="Times New Roman" w:hAnsi="Arial" w:cs="Arial"/>
          <w:bCs/>
          <w:color w:val="000000"/>
          <w:lang w:eastAsia="sl-SI"/>
        </w:rPr>
        <w:t>.</w:t>
      </w:r>
    </w:p>
    <w:p w:rsidR="00300BCA" w:rsidRPr="00DF249A" w:rsidRDefault="00300BCA" w:rsidP="00DF249A">
      <w:pPr>
        <w:spacing w:after="0" w:line="276" w:lineRule="auto"/>
        <w:jc w:val="both"/>
        <w:rPr>
          <w:rFonts w:ascii="Arial" w:hAnsi="Arial" w:cs="Arial"/>
        </w:rPr>
      </w:pPr>
    </w:p>
    <w:p w:rsidR="00200270" w:rsidRPr="00DF249A" w:rsidRDefault="00200270" w:rsidP="00DF249A">
      <w:pPr>
        <w:spacing w:after="0" w:line="276" w:lineRule="auto"/>
        <w:jc w:val="both"/>
        <w:rPr>
          <w:rFonts w:ascii="Arial" w:eastAsiaTheme="majorEastAsia" w:hAnsi="Arial" w:cs="Arial"/>
          <w:color w:val="2E74B5" w:themeColor="accent1" w:themeShade="BF"/>
        </w:rPr>
      </w:pPr>
      <w:r w:rsidRPr="00DF249A">
        <w:rPr>
          <w:rFonts w:ascii="Arial" w:hAnsi="Arial" w:cs="Arial"/>
        </w:rPr>
        <w:br w:type="page"/>
      </w:r>
    </w:p>
    <w:p w:rsidR="00D2029E" w:rsidRPr="00DF249A" w:rsidRDefault="00D2029E" w:rsidP="00DF249A">
      <w:pPr>
        <w:pStyle w:val="Naslov1"/>
        <w:spacing w:before="0" w:line="276" w:lineRule="auto"/>
        <w:jc w:val="both"/>
        <w:rPr>
          <w:rFonts w:ascii="Arial" w:hAnsi="Arial" w:cs="Arial"/>
          <w:sz w:val="28"/>
          <w:szCs w:val="28"/>
        </w:rPr>
      </w:pPr>
      <w:bookmarkStart w:id="21" w:name="_Toc16701323"/>
      <w:r w:rsidRPr="00DF249A">
        <w:rPr>
          <w:rFonts w:ascii="Arial" w:hAnsi="Arial" w:cs="Arial"/>
          <w:sz w:val="28"/>
          <w:szCs w:val="28"/>
        </w:rPr>
        <w:lastRenderedPageBreak/>
        <w:t>Cilj politike 4: Bolj socialna Evropa – Izvajanje evropskega stebra socialnih pravic</w:t>
      </w:r>
      <w:bookmarkEnd w:id="21"/>
      <w:r w:rsidRPr="00DF249A">
        <w:rPr>
          <w:rFonts w:ascii="Arial" w:hAnsi="Arial" w:cs="Arial"/>
          <w:sz w:val="28"/>
          <w:szCs w:val="28"/>
        </w:rPr>
        <w:t xml:space="preserve"> </w:t>
      </w:r>
    </w:p>
    <w:p w:rsidR="00D2029E" w:rsidRPr="00DF249A" w:rsidRDefault="00D2029E" w:rsidP="00DF249A">
      <w:pPr>
        <w:pStyle w:val="Default"/>
        <w:spacing w:line="276" w:lineRule="auto"/>
        <w:jc w:val="both"/>
        <w:rPr>
          <w:rFonts w:ascii="Arial" w:hAnsi="Arial" w:cs="Arial"/>
          <w:sz w:val="22"/>
          <w:szCs w:val="22"/>
        </w:rPr>
      </w:pPr>
    </w:p>
    <w:p w:rsidR="000F76C6" w:rsidRDefault="000F76C6" w:rsidP="00DF249A">
      <w:pPr>
        <w:spacing w:after="0" w:line="276" w:lineRule="auto"/>
        <w:jc w:val="both"/>
        <w:rPr>
          <w:rFonts w:ascii="Arial" w:hAnsi="Arial" w:cs="Arial"/>
        </w:rPr>
      </w:pPr>
      <w:r w:rsidRPr="00DF249A">
        <w:rPr>
          <w:rFonts w:ascii="Arial" w:hAnsi="Arial" w:cs="Arial"/>
        </w:rPr>
        <w:t xml:space="preserve">Za kakovost življenja ljudi in stabilen gospodarski razvoj je ključen vključujoč trg dela in kakovostna delovna mesta. Za doseganje tega cilja bo nujno delovna mesta prilagajati tehnološkemu razvoju, za kar bo potreben razvoj novih veščin in znanj, ki bodo krepila inovativnost, produktivnost in konkurenčnost gospodarstva. Le na ta način bomo dobili bolj kakovostna delovna mesta, ki bodo ustvarjala višjo dodatno vrednost, ter hkrati izkoristili nastajajoče nove priložnosti za delo, ki jih bodo narekovali digitalizacija, prehod v trajnostno krožno gospodarstvo in drugi prihodnji izzivi. Zato so tudi ukrepi </w:t>
      </w:r>
      <w:proofErr w:type="spellStart"/>
      <w:r w:rsidRPr="00DF249A">
        <w:rPr>
          <w:rFonts w:ascii="Arial" w:hAnsi="Arial" w:cs="Arial"/>
        </w:rPr>
        <w:t>oz</w:t>
      </w:r>
      <w:proofErr w:type="spellEnd"/>
      <w:r w:rsidRPr="00DF249A">
        <w:rPr>
          <w:rFonts w:ascii="Arial" w:hAnsi="Arial" w:cs="Arial"/>
        </w:rPr>
        <w:t xml:space="preserve"> podlage za željene in potrebne sistemske spremembe, ki se jih financira iz sredstev ESS v okviru SC4 (npr. vzpostavitev modela napovedovanja potrebnih kompetenc kot ene od podlag za spremembe v sistemih usposabljanja in izobraževanja </w:t>
      </w:r>
      <w:proofErr w:type="spellStart"/>
      <w:r w:rsidRPr="00DF249A">
        <w:rPr>
          <w:rFonts w:ascii="Arial" w:hAnsi="Arial" w:cs="Arial"/>
        </w:rPr>
        <w:t>idr</w:t>
      </w:r>
      <w:proofErr w:type="spellEnd"/>
      <w:r w:rsidRPr="00DF249A">
        <w:rPr>
          <w:rFonts w:ascii="Arial" w:hAnsi="Arial" w:cs="Arial"/>
        </w:rPr>
        <w:t xml:space="preserve">) nujno povezane in prispevajo doseganju ciljev postavljenih predvsem v okviru PO 1 pa tudi PO 2. Slovenija je bila vseskozi zagovornica celovitega pristopa k naslavljanju izzivov oz. </w:t>
      </w:r>
      <w:proofErr w:type="spellStart"/>
      <w:r w:rsidRPr="00DF249A">
        <w:rPr>
          <w:rFonts w:ascii="Arial" w:hAnsi="Arial" w:cs="Arial"/>
        </w:rPr>
        <w:t>tkim</w:t>
      </w:r>
      <w:proofErr w:type="spellEnd"/>
      <w:r w:rsidRPr="00DF249A">
        <w:rPr>
          <w:rFonts w:ascii="Arial" w:hAnsi="Arial" w:cs="Arial"/>
        </w:rPr>
        <w:t xml:space="preserve"> integralnega pristopa (»</w:t>
      </w:r>
      <w:proofErr w:type="spellStart"/>
      <w:r w:rsidRPr="00DF249A">
        <w:rPr>
          <w:rFonts w:ascii="Arial" w:hAnsi="Arial" w:cs="Arial"/>
        </w:rPr>
        <w:t>integrated</w:t>
      </w:r>
      <w:proofErr w:type="spellEnd"/>
      <w:r w:rsidRPr="00DF249A">
        <w:rPr>
          <w:rFonts w:ascii="Arial" w:hAnsi="Arial" w:cs="Arial"/>
        </w:rPr>
        <w:t xml:space="preserve"> </w:t>
      </w:r>
      <w:proofErr w:type="spellStart"/>
      <w:r w:rsidRPr="00DF249A">
        <w:rPr>
          <w:rFonts w:ascii="Arial" w:hAnsi="Arial" w:cs="Arial"/>
        </w:rPr>
        <w:t>approach</w:t>
      </w:r>
      <w:proofErr w:type="spellEnd"/>
      <w:r w:rsidRPr="00DF249A">
        <w:rPr>
          <w:rFonts w:ascii="Arial" w:hAnsi="Arial" w:cs="Arial"/>
        </w:rPr>
        <w:t xml:space="preserve">«), kar velja tudi v tem primeru, saj namerava tudi v naslednjem obdobju nadaljevati s pristopom, kot ga sedaj dejansko tudi spodbuja regulativa EU – neposrednimi ukrepi za pametno specializacijo v okviru SC 1.4. ter posrednimi, kot prispevek PO 4 </w:t>
      </w:r>
      <w:proofErr w:type="spellStart"/>
      <w:r w:rsidRPr="00DF249A">
        <w:rPr>
          <w:rFonts w:ascii="Arial" w:hAnsi="Arial" w:cs="Arial"/>
        </w:rPr>
        <w:t>oz</w:t>
      </w:r>
      <w:proofErr w:type="spellEnd"/>
      <w:r w:rsidRPr="00DF249A">
        <w:rPr>
          <w:rFonts w:ascii="Arial" w:hAnsi="Arial" w:cs="Arial"/>
        </w:rPr>
        <w:t xml:space="preserve"> sredstev Evropskega socialnega sklada k doseganju PO 1 (in PO2). V ta namen bo v nadaljevanju programskega procesa v skladu z zakonodajo (CPR aneks št 1 in aneks št 5) pri vsakemu od SC (predvidoma najmanj pri SC 4.2., 4.4 in 4.6.) seveda opredelila njihov konkreten prispevek k cilju 1 (in cilju 2). </w:t>
      </w:r>
    </w:p>
    <w:p w:rsidR="00DF249A" w:rsidRPr="00DF249A" w:rsidRDefault="00DF249A" w:rsidP="00DF249A">
      <w:pPr>
        <w:spacing w:after="0" w:line="276" w:lineRule="auto"/>
        <w:jc w:val="both"/>
        <w:rPr>
          <w:rFonts w:ascii="Arial" w:hAnsi="Arial" w:cs="Arial"/>
        </w:rPr>
      </w:pPr>
    </w:p>
    <w:p w:rsidR="000F76C6" w:rsidRPr="00DF249A" w:rsidRDefault="000F76C6" w:rsidP="00DF249A">
      <w:pPr>
        <w:spacing w:after="0" w:line="276" w:lineRule="auto"/>
        <w:jc w:val="both"/>
        <w:rPr>
          <w:rFonts w:ascii="Arial" w:hAnsi="Arial" w:cs="Arial"/>
        </w:rPr>
      </w:pPr>
      <w:r w:rsidRPr="00DF249A">
        <w:rPr>
          <w:rFonts w:ascii="Arial" w:hAnsi="Arial" w:cs="Arial"/>
        </w:rPr>
        <w:t xml:space="preserve">Obenem je na drugi strani potrebno upoštevati tudi demografske spremembe, ki so v Sloveniji med najmočnejšimi ter ukrepe temu ustrezno prilagoditi. Zaradi staranja prebivalstva in višanja upokojitvene starosti bo potrebno delovna mesta prilagajati za daljše ostajanje v zaposlitvi ter hkrati krepiti zdravje delavcev ves čas njihovega poklicnega življenja. Spremenjena starostna struktura prebivalstva pa tako kot v večini razvitih držav, tudi v Sloveniji že vpliva na zmanjšano ponudbo delovne sile, kar se je še zlasti  pokazalo v zadnjih letih gospodarskega okrevanja po krizi. Ker bi zmanjšanje števila delovno sposobnih lahko v prihodnosti postalo omejitveni dejavnik za gospodarski razvoj, to pa bi posledično vplivalo na vsesplošen življenjski standard v Sloveniji, je ključno povečanje stopnje delovne aktivnosti v vseh starostnih skupinah, s posebnim poudarkom na starejših, zgodnejša zaposlitev mladih na kakovostna delovna mesta ter strateška migracijska politika. </w:t>
      </w:r>
    </w:p>
    <w:p w:rsidR="00F6291A" w:rsidRPr="00DF249A" w:rsidRDefault="00F6291A" w:rsidP="00DF249A">
      <w:pPr>
        <w:spacing w:after="0" w:line="276" w:lineRule="auto"/>
        <w:jc w:val="both"/>
        <w:rPr>
          <w:rFonts w:ascii="Arial" w:hAnsi="Arial" w:cs="Arial"/>
        </w:rPr>
      </w:pPr>
    </w:p>
    <w:p w:rsidR="00221123" w:rsidRPr="00DF249A" w:rsidRDefault="00221123" w:rsidP="00DF249A">
      <w:pPr>
        <w:spacing w:after="0" w:line="276" w:lineRule="auto"/>
        <w:ind w:left="-5" w:right="56"/>
        <w:jc w:val="both"/>
        <w:rPr>
          <w:rFonts w:ascii="Arial" w:hAnsi="Arial" w:cs="Arial"/>
        </w:rPr>
      </w:pPr>
      <w:r w:rsidRPr="00DF249A">
        <w:rPr>
          <w:rFonts w:ascii="Arial" w:hAnsi="Arial" w:cs="Arial"/>
          <w:noProof/>
          <w:lang w:eastAsia="sl-SI"/>
        </w:rPr>
        <w:drawing>
          <wp:anchor distT="0" distB="0" distL="114300" distR="114300" simplePos="0" relativeHeight="251659264" behindDoc="0" locked="0" layoutInCell="1" allowOverlap="0" wp14:anchorId="7199BFE4" wp14:editId="32638FE8">
            <wp:simplePos x="0" y="0"/>
            <wp:positionH relativeFrom="page">
              <wp:posOffset>719328</wp:posOffset>
            </wp:positionH>
            <wp:positionV relativeFrom="page">
              <wp:posOffset>9494215</wp:posOffset>
            </wp:positionV>
            <wp:extent cx="134112" cy="73152"/>
            <wp:effectExtent l="0" t="0" r="0" b="0"/>
            <wp:wrapSquare wrapText="bothSides"/>
            <wp:docPr id="14686" name="Picture 14686"/>
            <wp:cNvGraphicFramePr/>
            <a:graphic xmlns:a="http://schemas.openxmlformats.org/drawingml/2006/main">
              <a:graphicData uri="http://schemas.openxmlformats.org/drawingml/2006/picture">
                <pic:pic xmlns:pic="http://schemas.openxmlformats.org/drawingml/2006/picture">
                  <pic:nvPicPr>
                    <pic:cNvPr id="14686" name="Picture 14686"/>
                    <pic:cNvPicPr/>
                  </pic:nvPicPr>
                  <pic:blipFill>
                    <a:blip r:embed="rId10"/>
                    <a:stretch>
                      <a:fillRect/>
                    </a:stretch>
                  </pic:blipFill>
                  <pic:spPr>
                    <a:xfrm>
                      <a:off x="0" y="0"/>
                      <a:ext cx="134112" cy="73152"/>
                    </a:xfrm>
                    <a:prstGeom prst="rect">
                      <a:avLst/>
                    </a:prstGeom>
                  </pic:spPr>
                </pic:pic>
              </a:graphicData>
            </a:graphic>
          </wp:anchor>
        </w:drawing>
      </w:r>
      <w:r w:rsidRPr="00DF249A">
        <w:rPr>
          <w:rFonts w:ascii="Arial" w:hAnsi="Arial" w:cs="Arial"/>
        </w:rPr>
        <w:t>Hitra rast zaposlenosti v zadnji letih ob povečevanju participacije, zlasti mladih in starejših, kaže na razvoj v smeri bolj vključujočega trga dela. Ob relativno visoki gospodarski rasti je stopnja delovne aktivnosti v letu 2018 dosegla najvišjo raven od o</w:t>
      </w:r>
      <w:r w:rsidR="00116618" w:rsidRPr="00DF249A">
        <w:rPr>
          <w:rFonts w:ascii="Arial" w:hAnsi="Arial" w:cs="Arial"/>
        </w:rPr>
        <w:t>samosvojitve</w:t>
      </w:r>
      <w:r w:rsidRPr="00DF249A">
        <w:rPr>
          <w:rFonts w:ascii="Arial" w:hAnsi="Arial" w:cs="Arial"/>
        </w:rPr>
        <w:t>, k čemur je prispevalo tudi vstopanje na trg dela tistih, ki v obdobju krize zaradi dolgotrajno nizkega povpraševanja niso aktivno iskali zaposlitve in so bili podpovprečno zastopani na trgu dela (mladi, starejši, nizko izobraženi). Med mladimi (15-24 let) je kljub njihovi visoki vključenosti v izobraževanje stopnja delovne aktivnosti v zadnjih letih dosegla povprečje EU, na kar so ob pomanjkanju delovne sile vplivali tudi ukrepi za zaposlovanje mladih</w:t>
      </w:r>
      <w:r w:rsidRPr="00DF249A">
        <w:rPr>
          <w:rFonts w:ascii="Arial" w:hAnsi="Arial" w:cs="Arial"/>
          <w:vertAlign w:val="superscript"/>
        </w:rPr>
        <w:footnoteReference w:id="21"/>
      </w:r>
      <w:r w:rsidRPr="00DF249A">
        <w:rPr>
          <w:rFonts w:ascii="Arial" w:hAnsi="Arial" w:cs="Arial"/>
        </w:rPr>
        <w:t xml:space="preserve">. Na hitro naraščanje </w:t>
      </w:r>
      <w:r w:rsidRPr="00DF249A">
        <w:rPr>
          <w:rFonts w:ascii="Arial" w:hAnsi="Arial" w:cs="Arial"/>
        </w:rPr>
        <w:lastRenderedPageBreak/>
        <w:t>stopnje delovne aktivnosti starejših (v starosti 55-64 let) v zadnjih letih poleg velikega povpraševanja po delovni sili vplivata predvsem (i) demografski učinek</w:t>
      </w:r>
      <w:r w:rsidRPr="00DF249A">
        <w:rPr>
          <w:rFonts w:ascii="Arial" w:hAnsi="Arial" w:cs="Arial"/>
          <w:vertAlign w:val="superscript"/>
        </w:rPr>
        <w:t>116</w:t>
      </w:r>
      <w:r w:rsidRPr="00DF249A">
        <w:rPr>
          <w:rFonts w:ascii="Arial" w:hAnsi="Arial" w:cs="Arial"/>
        </w:rPr>
        <w:t xml:space="preserve"> in (ii) postopno dvigovanje upokojitvene starosti v skladu s pokojninsko reformo iz leta 2013, ki ga spremljajo tudi ukrepi za zaposlovanje starejših. Kljub precejšnjemu povečanju pa je stopnja delovne aktivnosti starejših še vedno med najnižjimi v EU. Precej se je povečala tudi stopnja delovne aktivnosti nizko izobraženih, vendar še zaostaja za povprečjem EU.  </w:t>
      </w:r>
    </w:p>
    <w:p w:rsidR="00221123" w:rsidRPr="00DF249A" w:rsidRDefault="00221123" w:rsidP="00DF249A">
      <w:pPr>
        <w:spacing w:after="0" w:line="276" w:lineRule="auto"/>
        <w:jc w:val="both"/>
        <w:rPr>
          <w:rFonts w:ascii="Arial" w:hAnsi="Arial" w:cs="Arial"/>
        </w:rPr>
      </w:pPr>
      <w:r w:rsidRPr="00DF249A">
        <w:rPr>
          <w:rFonts w:ascii="Arial" w:hAnsi="Arial" w:cs="Arial"/>
          <w:b/>
        </w:rPr>
        <w:t xml:space="preserve"> </w:t>
      </w: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t xml:space="preserve">Demografske spremembe zmanjšujejo potencialno ponudbo delovne sile, kar bo v prihodnje zahtevalo še večjo vključenost prebivalstva v delovno aktivnost. V Sloveniji se je število delovno sposobnih prebivalcev (2064 let) začelo zmanjševati leta 2011, glede na demografske projekcije pa se bo upadanje v prihodnjih letih še pospešilo. Učinki demografskih sprememb v času krize še niso bili neposredno vidni na rasti zaposlenosti zaradi večjega števila brezposelnih in skromnega zaposlovanja, izrazili so se šele v zadnjih letih ob hitri rasti povpraševanja po delu. Tudi ob pozitivnih neto migracijah (priseljevanje večje od odseljevanja) okoli štiri tisoč oseb na leto bo po projekcijah do leta 2030 prišlo do zmanjševanja aktivnega prebivalstva v povprečju za 10 tisoč oseb na leto. Kljub povečevanju participacije podpovprečno zastopanih skupin na trgu dela demografske spremembe tako vplivajo na zmanjševanje potencialne ponudbe delovne sile, kar postaja vedno bolj pereč problem. Za soočanje z demografskimi izzivi bi bilo zato treba: (i) okrepiti vključevanje ranljivih skupin (zlasti starejših in nizko izobraženih), med katerimi je vključenost še vedno nizka v primerjavi z drugimi skupinami, (ii) povečati privlačnost dela z zagotavljanjem primernega plačila, zmanjšanjem segmentacije trga dela (iii) zmanjšati neskladja na trgu dela ter (iv) pripraviti ustrezno migracijsko politiko za lažje privabljanje tuje delovne sile z različnim spektrom veščin. </w:t>
      </w:r>
    </w:p>
    <w:p w:rsidR="00221123" w:rsidRPr="00DF249A" w:rsidRDefault="00221123" w:rsidP="00DF249A">
      <w:pPr>
        <w:spacing w:after="0" w:line="276" w:lineRule="auto"/>
        <w:jc w:val="both"/>
        <w:rPr>
          <w:rFonts w:ascii="Arial" w:hAnsi="Arial" w:cs="Arial"/>
        </w:rPr>
      </w:pPr>
      <w:r w:rsidRPr="00DF249A">
        <w:rPr>
          <w:rFonts w:ascii="Arial" w:hAnsi="Arial" w:cs="Arial"/>
        </w:rPr>
        <w:t xml:space="preserve"> </w:t>
      </w: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t>Na razvoj v smeri vključujočega trga dela kaže tudi zmanjševanje dolgotrajne brezposelnosti. Po velikem naraščanju dolgotrajne brezposelnosti v obdobju 2009–2014 so se zaposlitvene možnosti dolgotrajno brezposelnih, precej izboljšale, ob vse večjem pomanjkanju delovne sile zlasti v zadnjem letu</w:t>
      </w:r>
      <w:r w:rsidRPr="00DF249A">
        <w:rPr>
          <w:rFonts w:ascii="Arial" w:hAnsi="Arial" w:cs="Arial"/>
          <w:vertAlign w:val="superscript"/>
        </w:rPr>
        <w:footnoteReference w:id="22"/>
      </w:r>
      <w:r w:rsidRPr="00DF249A">
        <w:rPr>
          <w:rFonts w:ascii="Arial" w:hAnsi="Arial" w:cs="Arial"/>
        </w:rPr>
        <w:t xml:space="preserve">. Stopnja dolgotrajne brezposelnosti se je do drugega četrtletja 2018 znižala pod povprečje EU, ki ga je med krizo presegala. Na njeno zniževanje so vplivali veliko povpraševanje po delovni sili in ukrepi aktivne politike zaposlovanja. Še vedno pa je dobra petina vseh brezposelnih brez zaposlitve dve leti in več (zelo dolgotrajno brezposelni). Dolgotrajno brezposelni tvegajo izgubo in zastarelost znanja in veščin, kar povečuje njihovo stigmo v očeh potencialnih delodajalcev, zmanjšuje njihove možnosti za zaposlitev in trajno vpliva na njihov prihodnji zaslužek. Poveča se tudi možnost njihovega izstopa s trga dela, kar je z vidika demografskih gibanj neugodno. Z nadaljnjim spodbujanjem ukrepov na področju aktiviranja in usposabljanja, ki jo mora spremljati integrirana in </w:t>
      </w:r>
      <w:proofErr w:type="spellStart"/>
      <w:r w:rsidRPr="00DF249A">
        <w:rPr>
          <w:rFonts w:ascii="Arial" w:hAnsi="Arial" w:cs="Arial"/>
        </w:rPr>
        <w:t>personalizirana</w:t>
      </w:r>
      <w:proofErr w:type="spellEnd"/>
      <w:r w:rsidRPr="00DF249A">
        <w:rPr>
          <w:rFonts w:ascii="Arial" w:hAnsi="Arial" w:cs="Arial"/>
        </w:rPr>
        <w:t xml:space="preserve"> storitev za ranljive skupine (povezanost delovanja centrov za socialno delo in uradov za zaposlovanje), bi lahko dolgotrajno brezposelnim dodatno povečali zaposljivost. S tem bi lahko zagotovili del potrebne delovne sile v luči demografskih sprememb in možnosti za povečevanje blaginje.  </w:t>
      </w:r>
    </w:p>
    <w:p w:rsidR="00221123" w:rsidRPr="00DF249A" w:rsidRDefault="00221123" w:rsidP="00DF249A">
      <w:pPr>
        <w:spacing w:after="0" w:line="276" w:lineRule="auto"/>
        <w:jc w:val="both"/>
        <w:rPr>
          <w:rFonts w:ascii="Arial" w:hAnsi="Arial" w:cs="Arial"/>
        </w:rPr>
      </w:pPr>
      <w:r w:rsidRPr="00DF249A">
        <w:rPr>
          <w:rFonts w:ascii="Arial" w:hAnsi="Arial" w:cs="Arial"/>
        </w:rPr>
        <w:t xml:space="preserve"> </w:t>
      </w: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lastRenderedPageBreak/>
        <w:t>Segmentacija trga dela ostaja težava kljub zmanjševanju novega zaposlovanja za določen čas v zadnjih letih. Za segmentiran trg dela je značilen razkorak med delavci v rednih, zaščitenih, bolje plačanih delovnih mestih in med prekarnimi</w:t>
      </w:r>
      <w:r w:rsidRPr="00DF249A">
        <w:rPr>
          <w:rFonts w:ascii="Arial" w:hAnsi="Arial" w:cs="Arial"/>
          <w:vertAlign w:val="superscript"/>
        </w:rPr>
        <w:t>118</w:t>
      </w:r>
      <w:r w:rsidRPr="00DF249A">
        <w:rPr>
          <w:rFonts w:ascii="Arial" w:hAnsi="Arial" w:cs="Arial"/>
        </w:rPr>
        <w:t xml:space="preserve"> oziroma netipičnimi, manj varovanimi, slabše plačanimi oblikami dela</w:t>
      </w:r>
      <w:r w:rsidRPr="00DF249A">
        <w:rPr>
          <w:rFonts w:ascii="Arial" w:hAnsi="Arial" w:cs="Arial"/>
          <w:vertAlign w:val="superscript"/>
        </w:rPr>
        <w:footnoteReference w:id="23"/>
      </w:r>
      <w:r w:rsidRPr="00DF249A">
        <w:rPr>
          <w:rFonts w:ascii="Arial" w:hAnsi="Arial" w:cs="Arial"/>
        </w:rPr>
        <w:t xml:space="preserve">, z manjšo možnostjo prehoda v varnejšo obliko zaposlitve. Posledice visoke </w:t>
      </w:r>
      <w:proofErr w:type="spellStart"/>
      <w:r w:rsidRPr="00DF249A">
        <w:rPr>
          <w:rFonts w:ascii="Arial" w:hAnsi="Arial" w:cs="Arial"/>
        </w:rPr>
        <w:t>segmentiranosti</w:t>
      </w:r>
      <w:proofErr w:type="spellEnd"/>
      <w:r w:rsidRPr="00DF249A">
        <w:rPr>
          <w:rFonts w:ascii="Arial" w:hAnsi="Arial" w:cs="Arial"/>
        </w:rPr>
        <w:t xml:space="preserve"> so lahko povečane neenakosti med delavci, povečana </w:t>
      </w:r>
      <w:proofErr w:type="spellStart"/>
      <w:r w:rsidRPr="00DF249A">
        <w:rPr>
          <w:rFonts w:ascii="Arial" w:hAnsi="Arial" w:cs="Arial"/>
        </w:rPr>
        <w:t>volatilnost</w:t>
      </w:r>
      <w:proofErr w:type="spellEnd"/>
      <w:r w:rsidRPr="00DF249A">
        <w:rPr>
          <w:rFonts w:ascii="Arial" w:hAnsi="Arial" w:cs="Arial"/>
        </w:rPr>
        <w:t xml:space="preserve"> zaposlovanja in odpuščanja, zmanjšane spodbude za vlaganje v delavce s strani podjetij in zmanjšana motivacija za opravljanje dela. Segmentiran trg dela pa je tudi dovzeten za negativne šoke</w:t>
      </w:r>
      <w:r w:rsidRPr="00DF249A">
        <w:rPr>
          <w:rFonts w:ascii="Arial" w:hAnsi="Arial" w:cs="Arial"/>
          <w:vertAlign w:val="superscript"/>
        </w:rPr>
        <w:t>120</w:t>
      </w:r>
      <w:r w:rsidRPr="00DF249A">
        <w:rPr>
          <w:rFonts w:ascii="Arial" w:hAnsi="Arial" w:cs="Arial"/>
        </w:rPr>
        <w:t xml:space="preserve">. Kljub temu da delodajalci ob pomanjkanju delovne sile in relativno visoki gospodarski rasti v zadnjih dveh letih pri nas vedno bolj pogosto zaposlujejo za nedoločen čas, ostaja delež začasnih in </w:t>
      </w:r>
      <w:proofErr w:type="spellStart"/>
      <w:r w:rsidRPr="00DF249A">
        <w:rPr>
          <w:rFonts w:ascii="Arial" w:hAnsi="Arial" w:cs="Arial"/>
        </w:rPr>
        <w:t>prekarnih</w:t>
      </w:r>
      <w:proofErr w:type="spellEnd"/>
      <w:r w:rsidRPr="00DF249A">
        <w:rPr>
          <w:rFonts w:ascii="Arial" w:hAnsi="Arial" w:cs="Arial"/>
        </w:rPr>
        <w:t xml:space="preserve"> zaposlitev v Sloveniji precej nad povprečjem EU še posebej med mladimi, na kar vpliva tudi prisotnost štude</w:t>
      </w:r>
      <w:r w:rsidR="007753D0" w:rsidRPr="00DF249A">
        <w:rPr>
          <w:rFonts w:ascii="Arial" w:hAnsi="Arial" w:cs="Arial"/>
        </w:rPr>
        <w:t>ntskega dela</w:t>
      </w:r>
      <w:r w:rsidRPr="00DF249A">
        <w:rPr>
          <w:rFonts w:ascii="Arial" w:hAnsi="Arial" w:cs="Arial"/>
        </w:rPr>
        <w:t>. Začasno zaposleni imajo manj ugodne delovne pogoje v večjem številu dimenzij kakovosti zaposlitve,</w:t>
      </w:r>
      <w:r w:rsidRPr="00DF249A">
        <w:rPr>
          <w:rFonts w:ascii="Arial" w:hAnsi="Arial" w:cs="Arial"/>
          <w:vertAlign w:val="superscript"/>
        </w:rPr>
        <w:t xml:space="preserve"> </w:t>
      </w:r>
      <w:r w:rsidRPr="00DF249A">
        <w:rPr>
          <w:rFonts w:ascii="Arial" w:hAnsi="Arial" w:cs="Arial"/>
        </w:rPr>
        <w:t>saj imajo v primerjavi z zaposlenim s stalno zaposlitvijo manj ugodni delovni čas in manj možnosti za njegovo prilagajanje, manjše možnosti za karierno napredovanje ter manjšo varnost delovnega mesta</w:t>
      </w:r>
      <w:r w:rsidRPr="00DF249A">
        <w:rPr>
          <w:rFonts w:ascii="Arial" w:hAnsi="Arial" w:cs="Arial"/>
          <w:vertAlign w:val="superscript"/>
        </w:rPr>
        <w:footnoteReference w:id="24"/>
      </w:r>
      <w:r w:rsidRPr="00DF249A">
        <w:rPr>
          <w:rFonts w:ascii="Arial" w:hAnsi="Arial" w:cs="Arial"/>
        </w:rPr>
        <w:t xml:space="preserve">. </w:t>
      </w:r>
    </w:p>
    <w:p w:rsidR="00221123" w:rsidRPr="00DF249A" w:rsidRDefault="00221123" w:rsidP="00DF249A">
      <w:pPr>
        <w:spacing w:after="0" w:line="276" w:lineRule="auto"/>
        <w:jc w:val="both"/>
        <w:rPr>
          <w:rFonts w:ascii="Arial" w:hAnsi="Arial" w:cs="Arial"/>
        </w:rPr>
      </w:pPr>
      <w:r w:rsidRPr="00DF249A">
        <w:rPr>
          <w:rFonts w:ascii="Arial" w:hAnsi="Arial" w:cs="Arial"/>
        </w:rPr>
        <w:t xml:space="preserve"> </w:t>
      </w: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t xml:space="preserve">Slovenija se uvršča okoli povprečja EU po strukturi zaposlitev glede na profile kakovosti zaposlitve. Kakovost zaposlitve je koncept z več razsežnostmi, njeno merjenje pa se še postopoma razvija (gl. Poročilo o razvoju 2018, str. 39). Med bolj kompleksne analize in meritve kakovosti zaposlitve sodi </w:t>
      </w:r>
      <w:proofErr w:type="spellStart"/>
      <w:r w:rsidRPr="00DF249A">
        <w:rPr>
          <w:rFonts w:ascii="Arial" w:hAnsi="Arial" w:cs="Arial"/>
        </w:rPr>
        <w:t>Eurofound-ova</w:t>
      </w:r>
      <w:proofErr w:type="spellEnd"/>
      <w:r w:rsidRPr="00DF249A">
        <w:rPr>
          <w:rFonts w:ascii="Arial" w:hAnsi="Arial" w:cs="Arial"/>
        </w:rPr>
        <w:t xml:space="preserve"> analiza, ki na osnovi kazalnikov za sedem dimenzij kakovosti s pomočjo metode razvrščanja oblikuje naslednje skupine (profile) zaposlitev: (i) dobro plačane in zahtevne zaposlitve, (ii) nemotene tekoče zaposlitve, (iii)</w:t>
      </w:r>
      <w:r w:rsidRPr="00DF249A">
        <w:rPr>
          <w:rFonts w:ascii="Arial" w:hAnsi="Arial" w:cs="Arial"/>
          <w:b/>
        </w:rPr>
        <w:t xml:space="preserve"> </w:t>
      </w:r>
      <w:r w:rsidRPr="00DF249A">
        <w:rPr>
          <w:rFonts w:ascii="Arial" w:hAnsi="Arial" w:cs="Arial"/>
        </w:rPr>
        <w:t>fizično aktivne zaposlitve, (iv) zaposlitve pod pritiskom in (v) zaposlitve slabe kakovosti. Slovenija se je leta 2015</w:t>
      </w:r>
      <w:r w:rsidRPr="00DF249A">
        <w:rPr>
          <w:rFonts w:ascii="Arial" w:hAnsi="Arial" w:cs="Arial"/>
          <w:vertAlign w:val="superscript"/>
        </w:rPr>
        <w:footnoteReference w:id="25"/>
      </w:r>
      <w:r w:rsidRPr="00DF249A">
        <w:rPr>
          <w:rFonts w:ascii="Arial" w:hAnsi="Arial" w:cs="Arial"/>
        </w:rPr>
        <w:t xml:space="preserve"> po deležu posameznih skupin zaposlitev uvrščala blizu povprečja EU, pri čemer nekoliko odstopa zgolj po višjem deležu zaposlitev slabe kakovosti in nižjem deležu nemotenih tekočih zaposlitev glede na povprečje EU.  </w:t>
      </w:r>
    </w:p>
    <w:p w:rsidR="00221123" w:rsidRPr="00DF249A" w:rsidRDefault="00221123" w:rsidP="00DF249A">
      <w:pPr>
        <w:spacing w:after="0" w:line="276" w:lineRule="auto"/>
        <w:jc w:val="both"/>
        <w:rPr>
          <w:rFonts w:ascii="Arial" w:hAnsi="Arial" w:cs="Arial"/>
        </w:rPr>
      </w:pPr>
      <w:r w:rsidRPr="00DF249A">
        <w:rPr>
          <w:rFonts w:ascii="Arial" w:hAnsi="Arial" w:cs="Arial"/>
        </w:rPr>
        <w:t xml:space="preserve"> </w:t>
      </w: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t>Slovenija sodi med države z relativno nizko ravnjo neto plač in plačne neenakosti. OECD med elemente kakovosti zaposlitve uvršča tudi kakovost zaslužka, ki jo meri z ravnijo in neenakostjo plač. V Sloveniji je samska oseba brez otrok s povprečno plačo leta 2016 v triletnem povprečju (2014–2016)</w:t>
      </w:r>
      <w:r w:rsidRPr="00DF249A">
        <w:rPr>
          <w:rFonts w:ascii="Arial" w:hAnsi="Arial" w:cs="Arial"/>
          <w:vertAlign w:val="superscript"/>
        </w:rPr>
        <w:t>123</w:t>
      </w:r>
      <w:r w:rsidRPr="00DF249A">
        <w:rPr>
          <w:rFonts w:ascii="Arial" w:hAnsi="Arial" w:cs="Arial"/>
        </w:rPr>
        <w:t xml:space="preserve"> zaslužila 15.049 SKM, kar je 23,5 % manj od povprečja EU (</w:t>
      </w:r>
      <w:proofErr w:type="spellStart"/>
      <w:r w:rsidRPr="00DF249A">
        <w:rPr>
          <w:rFonts w:ascii="Arial" w:hAnsi="Arial" w:cs="Arial"/>
        </w:rPr>
        <w:t>netehtano</w:t>
      </w:r>
      <w:proofErr w:type="spellEnd"/>
      <w:r w:rsidRPr="00DF249A">
        <w:rPr>
          <w:rFonts w:ascii="Arial" w:hAnsi="Arial" w:cs="Arial"/>
        </w:rPr>
        <w:t>). V obdobju 2007–2017 se je v Sloveniji neenakost v plačah zmanjšala, na kar je vplivala predvsem višja rast povprečne plače nizko izobraženih v primerjavi z drugimi izobrazbenimi skupinami. K temu je na eni strani prispevala rast minimalne plače</w:t>
      </w:r>
      <w:r w:rsidRPr="00DF249A">
        <w:rPr>
          <w:rFonts w:ascii="Arial" w:hAnsi="Arial" w:cs="Arial"/>
          <w:vertAlign w:val="superscript"/>
        </w:rPr>
        <w:footnoteReference w:id="26"/>
      </w:r>
      <w:r w:rsidRPr="00DF249A">
        <w:rPr>
          <w:rFonts w:ascii="Arial" w:hAnsi="Arial" w:cs="Arial"/>
        </w:rPr>
        <w:t>, ki je bila v tem obdobju precej hitrejša od rasti povprečne plače, deloma pa tudi strukturni učinek. Zmanjševanje neenakosti v plačah se kaže tudi v hitrejši rasti mediane plač od povprečne plače. Kljub hitrejšemu naraščanju plač nizko izobraženih v primerjavi z visoko in srednje izobraženimi, je bila stopnja tveganja revščine delovno aktivnih leta 2017 višja kot pred</w:t>
      </w:r>
      <w:r w:rsidR="007753D0" w:rsidRPr="00DF249A">
        <w:rPr>
          <w:rFonts w:ascii="Arial" w:hAnsi="Arial" w:cs="Arial"/>
        </w:rPr>
        <w:t xml:space="preserve"> </w:t>
      </w:r>
      <w:r w:rsidR="007753D0" w:rsidRPr="00DF249A">
        <w:rPr>
          <w:rFonts w:ascii="Arial" w:hAnsi="Arial" w:cs="Arial"/>
        </w:rPr>
        <w:lastRenderedPageBreak/>
        <w:t>desetimi leti</w:t>
      </w:r>
      <w:r w:rsidRPr="00DF249A">
        <w:rPr>
          <w:rFonts w:ascii="Arial" w:hAnsi="Arial" w:cs="Arial"/>
        </w:rPr>
        <w:t xml:space="preserve">. Na to je po naši oceni med drugim vplivalo povečanje deleža samozaposlenih in zaposlenih s krajšim delovnim časom.  </w:t>
      </w:r>
    </w:p>
    <w:p w:rsidR="00221123" w:rsidRPr="00DF249A" w:rsidRDefault="00221123" w:rsidP="00DF249A">
      <w:pPr>
        <w:spacing w:after="0" w:line="276" w:lineRule="auto"/>
        <w:jc w:val="both"/>
        <w:rPr>
          <w:rFonts w:ascii="Arial" w:hAnsi="Arial" w:cs="Arial"/>
        </w:rPr>
      </w:pP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t>Kakovost zaposlitve lahko vpliva na zdravje, s tem pa na položaj osebe na trgu dela in na sisteme socialne zaščite. Zaposlitve, ki jih označuje visoka raven zahtev pri delu (npr. časovni pritisk, psihična tveganja za zdravje) in jih spremlja pomanjkanje sredstev za izpolnitev delovnih obveznosti (npr. majhna delovna avtonomija in socialna opora pri delu), pomenijo veliko tveganje za zdravje. Na fizično in duševno zdravje vplivajo tudi slabe delovne razmere in brezposelnost, tvegane oblike vedenja in čezmerna telesna teža. Posledica je nižja participacija na trgu dela, predvsem starejših, in naraščanje bolniške odsotnosti. Na slednje vplivajo tudi visoka raven in rast zaposlenosti, kasnejše upokojevanje in podaljševanje čakalnih dob</w:t>
      </w:r>
      <w:r w:rsidR="007753D0" w:rsidRPr="00DF249A">
        <w:rPr>
          <w:rFonts w:ascii="Arial" w:hAnsi="Arial" w:cs="Arial"/>
        </w:rPr>
        <w:t xml:space="preserve"> v zdravstvu</w:t>
      </w:r>
      <w:r w:rsidRPr="00DF249A">
        <w:rPr>
          <w:rFonts w:ascii="Arial" w:hAnsi="Arial" w:cs="Arial"/>
        </w:rPr>
        <w:t>. Ker v Sloveniji 38 % (EU: 25 %) vprašanih meni, da delo negativno vpliva na njihovo zdravje, in jih kar 43 %</w:t>
      </w:r>
      <w:r w:rsidRPr="00DF249A">
        <w:rPr>
          <w:rFonts w:ascii="Arial" w:hAnsi="Arial" w:cs="Arial"/>
          <w:vertAlign w:val="superscript"/>
        </w:rPr>
        <w:t>125</w:t>
      </w:r>
      <w:r w:rsidRPr="00DF249A">
        <w:rPr>
          <w:rFonts w:ascii="Arial" w:hAnsi="Arial" w:cs="Arial"/>
        </w:rPr>
        <w:t xml:space="preserve"> meni, da ne bodo sposobni opravljati dela do svojega šestdesetega leta, so ob demografskih izzivih še posebej pomembni ukrepi za spodbujanje vzdržnega delovnega življenja.  </w:t>
      </w:r>
    </w:p>
    <w:p w:rsidR="00221123" w:rsidRPr="00DF249A" w:rsidRDefault="00221123" w:rsidP="00DF249A">
      <w:pPr>
        <w:pStyle w:val="Default"/>
        <w:spacing w:line="276" w:lineRule="auto"/>
        <w:jc w:val="both"/>
        <w:rPr>
          <w:rFonts w:ascii="Arial" w:hAnsi="Arial" w:cs="Arial"/>
          <w:sz w:val="22"/>
          <w:szCs w:val="22"/>
        </w:rPr>
      </w:pP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t>Zdravstveno stanje prebivalstva, se je v zadnjih letih izboljšalo, vendar je Slovenija po številu zdravih let življenja v letih 2015 in 2016 povečala zaostanek za povprečjem EU. Izboljševanje osnovnih kazalnikov zdravja je značilno za vse države EU, povezano je z napredkom medicine in izboljševanjem kakovosti v zdravstvu ter z vrsto drugih dejavnikov, kot so rast dohodka, dvig izobrazbene ravni in informiranosti. Pričakovano trajanje življenja se je v Sloveniji v zadnjih desetih letih podaljšalo bolj kot v</w:t>
      </w:r>
      <w:r w:rsidR="007753D0" w:rsidRPr="00DF249A">
        <w:rPr>
          <w:rFonts w:ascii="Arial" w:hAnsi="Arial" w:cs="Arial"/>
        </w:rPr>
        <w:t xml:space="preserve"> povprečju EU</w:t>
      </w:r>
      <w:r w:rsidRPr="00DF249A">
        <w:rPr>
          <w:rFonts w:ascii="Arial" w:hAnsi="Arial" w:cs="Arial"/>
        </w:rPr>
        <w:t>, po deležu življenja, ki ga preživimo zdravi, pa se je zaostanek nekaj let zmanjševal, leta 2015 pa začel ponovno naraščati, predvsem zaradi hitrejšega napredka v drugi</w:t>
      </w:r>
      <w:r w:rsidR="007753D0" w:rsidRPr="00DF249A">
        <w:rPr>
          <w:rFonts w:ascii="Arial" w:hAnsi="Arial" w:cs="Arial"/>
        </w:rPr>
        <w:t>h državah EU</w:t>
      </w:r>
      <w:r w:rsidRPr="00DF249A">
        <w:rPr>
          <w:rFonts w:ascii="Arial" w:hAnsi="Arial" w:cs="Arial"/>
        </w:rPr>
        <w:t>. Podobno velja za samoocene zdravja in oviranosti</w:t>
      </w:r>
      <w:r w:rsidRPr="00DF249A">
        <w:rPr>
          <w:rFonts w:ascii="Arial" w:hAnsi="Arial" w:cs="Arial"/>
          <w:vertAlign w:val="superscript"/>
        </w:rPr>
        <w:footnoteReference w:id="27"/>
      </w:r>
      <w:r w:rsidRPr="00DF249A">
        <w:rPr>
          <w:rFonts w:ascii="Arial" w:hAnsi="Arial" w:cs="Arial"/>
        </w:rPr>
        <w:t xml:space="preserve">, tudi te so v Sloveniji precej slabše od povprečja v EU, zaostanek pa se je v zadnjih letih ponovno povečal. Po kazalniku preprečenih smrti, ki kaže na učinkovitost zdravstvenega sistema, se Slovenija uvršča okoli </w:t>
      </w:r>
      <w:r w:rsidR="007753D0" w:rsidRPr="00DF249A">
        <w:rPr>
          <w:rFonts w:ascii="Arial" w:hAnsi="Arial" w:cs="Arial"/>
        </w:rPr>
        <w:t>povprečja EU</w:t>
      </w:r>
      <w:r w:rsidRPr="00DF249A">
        <w:rPr>
          <w:rFonts w:ascii="Arial" w:hAnsi="Arial" w:cs="Arial"/>
        </w:rPr>
        <w:t>, še vedno pa ima višjo stopnjo prezgodnje umrljivosti</w:t>
      </w:r>
      <w:r w:rsidRPr="00DF249A">
        <w:rPr>
          <w:rFonts w:ascii="Arial" w:hAnsi="Arial" w:cs="Arial"/>
          <w:vertAlign w:val="superscript"/>
        </w:rPr>
        <w:footnoteReference w:id="28"/>
      </w:r>
      <w:r w:rsidRPr="00DF249A">
        <w:rPr>
          <w:rFonts w:ascii="Arial" w:hAnsi="Arial" w:cs="Arial"/>
        </w:rPr>
        <w:t>, kar je povezano z razširjenostjo nezdravega življenjskega sloga</w:t>
      </w:r>
      <w:r w:rsidRPr="00DF249A">
        <w:rPr>
          <w:rFonts w:ascii="Arial" w:hAnsi="Arial" w:cs="Arial"/>
          <w:vertAlign w:val="superscript"/>
        </w:rPr>
        <w:t>95</w:t>
      </w:r>
      <w:r w:rsidRPr="00DF249A">
        <w:rPr>
          <w:rFonts w:ascii="Arial" w:hAnsi="Arial" w:cs="Arial"/>
        </w:rPr>
        <w:t>. S hitrim podaljševanjem pričakovanega trajanja življenja in še vedno precejšnjo razširjenostjo za zdravje tveganega vedenja, je v Sloveniji povezana tudi visoka obolevnost in umrljivost zaradi raka</w:t>
      </w:r>
      <w:r w:rsidRPr="00DF249A">
        <w:rPr>
          <w:rFonts w:ascii="Arial" w:hAnsi="Arial" w:cs="Arial"/>
          <w:vertAlign w:val="superscript"/>
        </w:rPr>
        <w:footnoteReference w:id="29"/>
      </w:r>
      <w:r w:rsidRPr="00DF249A">
        <w:rPr>
          <w:rFonts w:ascii="Arial" w:hAnsi="Arial" w:cs="Arial"/>
        </w:rPr>
        <w:t xml:space="preserve">.  </w:t>
      </w:r>
    </w:p>
    <w:p w:rsidR="00221123" w:rsidRPr="00DF249A" w:rsidRDefault="00221123" w:rsidP="00DF249A">
      <w:pPr>
        <w:spacing w:after="0" w:line="276" w:lineRule="auto"/>
        <w:jc w:val="both"/>
        <w:rPr>
          <w:rFonts w:ascii="Arial" w:hAnsi="Arial" w:cs="Arial"/>
        </w:rPr>
      </w:pPr>
      <w:r w:rsidRPr="00DF249A">
        <w:rPr>
          <w:rFonts w:ascii="Arial" w:hAnsi="Arial" w:cs="Arial"/>
        </w:rPr>
        <w:t xml:space="preserve"> </w:t>
      </w: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t>Neenakosti v zdravju so se v zadnjih desetih letih nekoliko zmanjšale. Vrzel med visoko in nizko izobraženimi v pričakovanem trajanju življenja (PTŽ) se je v Sloveniji zmanjšala, in sicer bolj pri moških, kjer se je povečalo življenjsko pričakovanje zlasti nizko izobraženim. Slovenija se je v letu 2016 glede na izobrazbeno vrzel v pričakovanem trajanju življenja uvrstila pod povprečje 21-ih držav EU. Tudi v pričakovanih letih zdravega življenja se je razlika med visoko in nižje izobraženimi v obdobju 2005–2014 zmanjšala, pri obeh spolih kot posledica povečanja števila pričakovanih zdravih let nizko izobraženih in zmanjšanja pri visoko izobraženih</w:t>
      </w:r>
      <w:r w:rsidRPr="00DF249A">
        <w:rPr>
          <w:rFonts w:ascii="Arial" w:hAnsi="Arial" w:cs="Arial"/>
          <w:vertAlign w:val="superscript"/>
        </w:rPr>
        <w:footnoteReference w:id="30"/>
      </w:r>
      <w:r w:rsidRPr="00DF249A">
        <w:rPr>
          <w:rFonts w:ascii="Arial" w:hAnsi="Arial" w:cs="Arial"/>
        </w:rPr>
        <w:t xml:space="preserve">. Nadaljnje zmanjševanje neenakosti v zdravju zahteva usklajeno medsektorsko delovanje, </w:t>
      </w:r>
      <w:r w:rsidRPr="00DF249A">
        <w:rPr>
          <w:rFonts w:ascii="Arial" w:hAnsi="Arial" w:cs="Arial"/>
        </w:rPr>
        <w:lastRenderedPageBreak/>
        <w:t>usmerjeno zlasti v spodbujanje bolj zdravega načina življenja socialno šibkejših in najranljivejših skupin</w:t>
      </w:r>
      <w:r w:rsidRPr="00DF249A">
        <w:rPr>
          <w:rFonts w:ascii="Arial" w:hAnsi="Arial" w:cs="Arial"/>
          <w:vertAlign w:val="superscript"/>
        </w:rPr>
        <w:footnoteReference w:id="31"/>
      </w:r>
      <w:r w:rsidRPr="00DF249A">
        <w:rPr>
          <w:rFonts w:ascii="Arial" w:hAnsi="Arial" w:cs="Arial"/>
        </w:rPr>
        <w:t xml:space="preserve">. Izboljšanje na področju neenakosti v zdravju bi pomembno prispevalo tudi k zmanjšanju pritiskov na rast izdatkov za zdravstvo in k zmanjšanju bolniških odsotnosti, ki so pri nas nad povprečjem EU. </w:t>
      </w:r>
    </w:p>
    <w:p w:rsidR="00221123" w:rsidRPr="00DF249A" w:rsidRDefault="00221123" w:rsidP="00DF249A">
      <w:pPr>
        <w:pStyle w:val="Default"/>
        <w:spacing w:line="276" w:lineRule="auto"/>
        <w:jc w:val="both"/>
        <w:rPr>
          <w:rFonts w:ascii="Arial" w:hAnsi="Arial" w:cs="Arial"/>
          <w:sz w:val="22"/>
          <w:szCs w:val="22"/>
        </w:rPr>
      </w:pPr>
    </w:p>
    <w:p w:rsidR="007753D0" w:rsidRPr="00DF249A" w:rsidRDefault="00221123" w:rsidP="00DF249A">
      <w:pPr>
        <w:spacing w:after="0" w:line="276" w:lineRule="auto"/>
        <w:ind w:left="-5" w:right="56"/>
        <w:jc w:val="both"/>
        <w:rPr>
          <w:rFonts w:ascii="Arial" w:hAnsi="Arial" w:cs="Arial"/>
        </w:rPr>
      </w:pPr>
      <w:r w:rsidRPr="00DF249A">
        <w:rPr>
          <w:rFonts w:ascii="Arial" w:hAnsi="Arial" w:cs="Arial"/>
        </w:rPr>
        <w:t>Nekatere oblike nezdravega načina življenja so se v zadnjih letih zmanjšale, vendar so ob tem začela naraščati nekatera druga tveganja za zdravje. Po zadnjih podatkih se je Slovenija uvrstila med štiri države, ki jim je uspelo najbolj zmanjšati debelost pri otrocih</w:t>
      </w:r>
      <w:r w:rsidRPr="00DF249A">
        <w:rPr>
          <w:rFonts w:ascii="Arial" w:hAnsi="Arial" w:cs="Arial"/>
          <w:vertAlign w:val="superscript"/>
        </w:rPr>
        <w:footnoteReference w:id="32"/>
      </w:r>
      <w:r w:rsidRPr="00DF249A">
        <w:rPr>
          <w:rFonts w:ascii="Arial" w:hAnsi="Arial" w:cs="Arial"/>
        </w:rPr>
        <w:t>, kar je sicer eden glavnih dejavnikov tveganja za debelost v odraslosti. Še vedno pa se povečuje debelost pri odraslih, po kateri Slovenija ostaja skoraj v vrhu držav EU in z visoko neenakostjo glede na iz</w:t>
      </w:r>
      <w:r w:rsidR="007753D0" w:rsidRPr="00DF249A">
        <w:rPr>
          <w:rFonts w:ascii="Arial" w:hAnsi="Arial" w:cs="Arial"/>
        </w:rPr>
        <w:t>obrazbo</w:t>
      </w:r>
      <w:r w:rsidRPr="00DF249A">
        <w:rPr>
          <w:rFonts w:ascii="Arial" w:hAnsi="Arial" w:cs="Arial"/>
        </w:rPr>
        <w:t>. S tem je povezana tudi visoka prevalenca sladkorne bolezni</w:t>
      </w:r>
      <w:r w:rsidRPr="00DF249A">
        <w:rPr>
          <w:rFonts w:ascii="Arial" w:hAnsi="Arial" w:cs="Arial"/>
          <w:vertAlign w:val="superscript"/>
        </w:rPr>
        <w:footnoteReference w:id="33"/>
      </w:r>
      <w:r w:rsidRPr="00DF249A">
        <w:rPr>
          <w:rFonts w:ascii="Arial" w:hAnsi="Arial" w:cs="Arial"/>
        </w:rPr>
        <w:t>. Spodbudno je, da se je delež kadilcev med mladimi v Sloveniji znižal bolj kot v povprečju EU; tako med odraslimi kot med mladimi je bil v letu 2016 že nekoliko pod povprečjem EU</w:t>
      </w:r>
      <w:r w:rsidRPr="00DF249A">
        <w:rPr>
          <w:rFonts w:ascii="Arial" w:hAnsi="Arial" w:cs="Arial"/>
          <w:vertAlign w:val="superscript"/>
        </w:rPr>
        <w:footnoteReference w:id="34"/>
      </w:r>
      <w:r w:rsidRPr="00DF249A">
        <w:rPr>
          <w:rFonts w:ascii="Arial" w:hAnsi="Arial" w:cs="Arial"/>
        </w:rPr>
        <w:t>. Uspešne so bile tudi politike za zmanjševanje porabe alkohola, delež se je med odraslimi in med mladimi pomembno znižal; Slovenija v letu 2016 po porabi alkohola ni bila več v vrhu med državami EU. Vendar pa je med najstniki bistveno bolj kot v povprečju EU razširjeno uživanje marihuane, malenkost manj kot v EU pa uporaba drugih prepovedanih drog</w:t>
      </w:r>
      <w:r w:rsidRPr="00DF249A">
        <w:rPr>
          <w:rFonts w:ascii="Arial" w:hAnsi="Arial" w:cs="Arial"/>
          <w:vertAlign w:val="superscript"/>
        </w:rPr>
        <w:footnoteReference w:id="35"/>
      </w:r>
      <w:r w:rsidRPr="00DF249A">
        <w:rPr>
          <w:rFonts w:ascii="Arial" w:hAnsi="Arial" w:cs="Arial"/>
        </w:rPr>
        <w:t>. Z uporabo psihoaktivnih drog se povečuje tveganje za nesreče in poškodbe med mladimi ter tveganje za težave v duševnem zdravju kasneje v življenju. Za izboljšanje kazalnikov življenjskega sloga bi bilo nujno treba okrepiti preventivo in javno zdravje</w:t>
      </w:r>
      <w:r w:rsidRPr="00DF249A">
        <w:rPr>
          <w:rFonts w:ascii="Arial" w:hAnsi="Arial" w:cs="Arial"/>
          <w:vertAlign w:val="superscript"/>
        </w:rPr>
        <w:footnoteReference w:id="36"/>
      </w:r>
      <w:r w:rsidRPr="00DF249A">
        <w:rPr>
          <w:rFonts w:ascii="Arial" w:hAnsi="Arial" w:cs="Arial"/>
        </w:rPr>
        <w:t xml:space="preserve"> ter politike za zmanjševanje tveganega vedenja in ozaveščanje posameznikov o odgovornosti za lastno zdravje. Dejavniki tveganja za zdravje iz onesnaženosti okolja se v Sloveniji izboljšujejo, vendar je onesnaženost zraka, ki v razvitih državah predstavlja največje tveganje za zdravje (bolezni dihal, pljučni rak, </w:t>
      </w:r>
      <w:proofErr w:type="spellStart"/>
      <w:r w:rsidRPr="00DF249A">
        <w:rPr>
          <w:rFonts w:ascii="Arial" w:hAnsi="Arial" w:cs="Arial"/>
        </w:rPr>
        <w:t>srčnožilne</w:t>
      </w:r>
      <w:proofErr w:type="spellEnd"/>
      <w:r w:rsidRPr="00DF249A">
        <w:rPr>
          <w:rFonts w:ascii="Arial" w:hAnsi="Arial" w:cs="Arial"/>
        </w:rPr>
        <w:t xml:space="preserve"> bolezni), nad povprečjem EU in presega mejo, do katere je po smernicah Svetovne zdravstven</w:t>
      </w:r>
      <w:r w:rsidR="007753D0" w:rsidRPr="00DF249A">
        <w:rPr>
          <w:rFonts w:ascii="Arial" w:hAnsi="Arial" w:cs="Arial"/>
        </w:rPr>
        <w:t>e organizacije še sprejemljiva.</w:t>
      </w:r>
    </w:p>
    <w:p w:rsidR="00221123" w:rsidRPr="00DF249A" w:rsidRDefault="00221123" w:rsidP="00DF249A">
      <w:pPr>
        <w:spacing w:after="0" w:line="276" w:lineRule="auto"/>
        <w:ind w:left="-5" w:right="56"/>
        <w:jc w:val="both"/>
        <w:rPr>
          <w:rFonts w:ascii="Arial" w:hAnsi="Arial" w:cs="Arial"/>
        </w:rPr>
      </w:pPr>
      <w:r w:rsidRPr="00DF249A">
        <w:rPr>
          <w:rFonts w:ascii="Arial" w:hAnsi="Arial" w:cs="Arial"/>
        </w:rPr>
        <w:t xml:space="preserve"> </w:t>
      </w:r>
    </w:p>
    <w:p w:rsidR="007D7730" w:rsidRPr="00DF249A" w:rsidRDefault="007D7730" w:rsidP="00DF249A">
      <w:pPr>
        <w:spacing w:after="0" w:line="276" w:lineRule="auto"/>
        <w:ind w:left="-5" w:right="56"/>
        <w:jc w:val="both"/>
        <w:rPr>
          <w:rFonts w:ascii="Arial" w:hAnsi="Arial" w:cs="Arial"/>
        </w:rPr>
      </w:pPr>
      <w:r w:rsidRPr="00DF249A">
        <w:rPr>
          <w:rFonts w:ascii="Arial" w:hAnsi="Arial" w:cs="Arial"/>
        </w:rPr>
        <w:t xml:space="preserve">Uvrstitev Slovenije na lestvici indeksa vladavine prava v drugo polovico držav EU kaže na pomanjkljivosti delovanja pravne države. Vladavina prava (angl. rule </w:t>
      </w:r>
      <w:proofErr w:type="spellStart"/>
      <w:r w:rsidRPr="00DF249A">
        <w:rPr>
          <w:rFonts w:ascii="Arial" w:hAnsi="Arial" w:cs="Arial"/>
        </w:rPr>
        <w:t>of</w:t>
      </w:r>
      <w:proofErr w:type="spellEnd"/>
      <w:r w:rsidRPr="00DF249A">
        <w:rPr>
          <w:rFonts w:ascii="Arial" w:hAnsi="Arial" w:cs="Arial"/>
        </w:rPr>
        <w:t xml:space="preserve"> </w:t>
      </w:r>
      <w:proofErr w:type="spellStart"/>
      <w:r w:rsidRPr="00DF249A">
        <w:rPr>
          <w:rFonts w:ascii="Arial" w:hAnsi="Arial" w:cs="Arial"/>
        </w:rPr>
        <w:t>law</w:t>
      </w:r>
      <w:proofErr w:type="spellEnd"/>
      <w:r w:rsidRPr="00DF249A">
        <w:rPr>
          <w:rFonts w:ascii="Arial" w:hAnsi="Arial" w:cs="Arial"/>
        </w:rPr>
        <w:t xml:space="preserve">) izpostavlja načelo pravne enakosti in poudarja nedotakljivost avtoritete prava in zakona, kar pomeni, da država sama spoštuje pravo, pri čemer je delovanje državnih organov pravno vezano in so zagotovljene temeljne človekove pravice in svoboščine. Leta 2018 se je Slovenija po indeksu vladavine prava uvrstila na 14. mesto med enaindvajsetimi državami EU, njena uvrstitev pa se v zadnjih letih ni bistveno spremenila. Najvišje se uvršča na področju notranjega reda in varnosti, kjer se tudi približa najbolje ocenjenim skandinavskim državam, okoli povprečja EU pa le še na področju temeljnih človekovih pravic (dobro ocenjeni kazalniki so odsotnost diskriminacije, pravica do življenja, prosto izražanje verskih in drugih prepričanj). Za </w:t>
      </w:r>
      <w:r w:rsidRPr="00DF249A">
        <w:rPr>
          <w:rFonts w:ascii="Arial" w:hAnsi="Arial" w:cs="Arial"/>
        </w:rPr>
        <w:lastRenderedPageBreak/>
        <w:t xml:space="preserve">povprečjem EU precej zaostaja na področju kazenskega pravosodnega sistema, kjer se v kazalnikih odraža nezaupanje v sodni sistem, predvsem v njegovo neodvisnost in pravočasnost. Na pomanjkljivosti delovanja pravne države kažejo tudi nizke vrednosti kazalnikov na področju omejitev vladne politike (npr. kazalnik glede odgovornosti državnih uradnikov ob ugotovljenih nepravilnostih) in odsotnosti korupcije (npr. v tveganju korupcije uradnikov v izvršilni in zakonodajni veji oblasti). </w:t>
      </w:r>
    </w:p>
    <w:p w:rsidR="00221123" w:rsidRPr="00DF249A" w:rsidRDefault="00221123" w:rsidP="00DF249A">
      <w:pPr>
        <w:pStyle w:val="Default"/>
        <w:spacing w:line="276" w:lineRule="auto"/>
        <w:jc w:val="both"/>
        <w:rPr>
          <w:rFonts w:ascii="Arial" w:hAnsi="Arial" w:cs="Arial"/>
          <w:sz w:val="22"/>
          <w:szCs w:val="22"/>
        </w:rPr>
      </w:pPr>
    </w:p>
    <w:p w:rsidR="00D2029E" w:rsidRPr="00DF249A" w:rsidRDefault="007D7730" w:rsidP="00DF249A">
      <w:pPr>
        <w:pStyle w:val="Naslov2"/>
        <w:spacing w:before="0" w:line="276" w:lineRule="auto"/>
        <w:jc w:val="both"/>
        <w:rPr>
          <w:rFonts w:ascii="Arial" w:hAnsi="Arial" w:cs="Arial"/>
        </w:rPr>
      </w:pPr>
      <w:bookmarkStart w:id="22" w:name="_Toc16701324"/>
      <w:r w:rsidRPr="00DF249A">
        <w:rPr>
          <w:rFonts w:ascii="Arial" w:hAnsi="Arial" w:cs="Arial"/>
          <w:noProof/>
        </w:rPr>
        <w:t>SC4.i) I</w:t>
      </w:r>
      <w:r w:rsidR="00D2029E" w:rsidRPr="00DF249A">
        <w:rPr>
          <w:rFonts w:ascii="Arial" w:hAnsi="Arial" w:cs="Arial"/>
          <w:noProof/>
        </w:rPr>
        <w:t>zboljšanje dostopa do zaposlitve za vse iskalce zaposlitve, zlasti mlade in dolgotrajno brezposelne, t</w:t>
      </w:r>
      <w:r w:rsidR="00DD02FC" w:rsidRPr="00DF249A">
        <w:rPr>
          <w:rFonts w:ascii="Arial" w:hAnsi="Arial" w:cs="Arial"/>
          <w:noProof/>
        </w:rPr>
        <w:t xml:space="preserve">er neaktivne osebe, spodbujanje </w:t>
      </w:r>
      <w:r w:rsidR="00D2029E" w:rsidRPr="00DF249A">
        <w:rPr>
          <w:rFonts w:ascii="Arial" w:hAnsi="Arial" w:cs="Arial"/>
          <w:noProof/>
        </w:rPr>
        <w:t>samozaposlovanja in socialnega gospodarstva</w:t>
      </w:r>
      <w:bookmarkEnd w:id="22"/>
    </w:p>
    <w:p w:rsidR="00CB3675" w:rsidRPr="00DF249A" w:rsidRDefault="00CB3675" w:rsidP="00DF249A">
      <w:pPr>
        <w:spacing w:after="0" w:line="276" w:lineRule="auto"/>
        <w:jc w:val="both"/>
        <w:rPr>
          <w:rFonts w:ascii="Arial" w:hAnsi="Arial" w:cs="Arial"/>
          <w:color w:val="000000"/>
          <w:sz w:val="18"/>
          <w:szCs w:val="18"/>
        </w:rPr>
      </w:pPr>
    </w:p>
    <w:p w:rsidR="00F01772" w:rsidRPr="00DF249A" w:rsidRDefault="00F01772" w:rsidP="00DF249A">
      <w:pPr>
        <w:spacing w:after="0" w:line="276" w:lineRule="auto"/>
        <w:jc w:val="both"/>
        <w:rPr>
          <w:rFonts w:ascii="Arial" w:hAnsi="Arial" w:cs="Arial"/>
          <w:color w:val="000000"/>
        </w:rPr>
      </w:pPr>
      <w:r w:rsidRPr="00DF249A">
        <w:rPr>
          <w:rFonts w:ascii="Arial" w:hAnsi="Arial" w:cs="Arial"/>
          <w:color w:val="000000"/>
        </w:rPr>
        <w:t>V priporočilu Sveta za Slovenijo (COM(2019) 524) je med drugim zapisano, da »..dolgotrajna brezposelnost ostaja nad ravnjo pred krizo in še vedno predstavlja polovico skupne brezposelnosti. Izzivi so še vedno prisotni zlasti za nizko usposobljenih in starejših delavcih, saj pri teh skupinah stopnji delovne aktivnosti in zaposlenosti ostajata med najnižjimi v Evropi.« V nadaljevanju poročilo tudi navaja, da so zato še posebej pomembne naložbe v učinkovite ukrepe za povečanje zaposljivosti nizko usposobljenih in starejših delavcev, vključno z izboljšanjem njihovih digitalnih spretnosti in znanj. Poročilo prav tako izpostavlja nujnost ukrepanja na področju pokojninskega sistema, kjer je spodbujanje poznejšega upokojevanja starejših nedvomno ena od opcij reševanja problema. Zato Slovenija predlaga podprtje ukrepov v okviru specifičnega cilja 4.1.</w:t>
      </w:r>
    </w:p>
    <w:p w:rsidR="00CB3675" w:rsidRPr="00DF249A" w:rsidRDefault="00CB3675" w:rsidP="00DF249A">
      <w:pPr>
        <w:spacing w:after="0" w:line="276" w:lineRule="auto"/>
        <w:jc w:val="both"/>
        <w:rPr>
          <w:rFonts w:ascii="Arial" w:hAnsi="Arial" w:cs="Arial"/>
        </w:rPr>
      </w:pPr>
    </w:p>
    <w:p w:rsidR="00CB3675" w:rsidRPr="00DF249A" w:rsidRDefault="00CB3675" w:rsidP="00DF249A">
      <w:pPr>
        <w:pStyle w:val="Naslov4"/>
        <w:spacing w:before="0" w:line="276" w:lineRule="auto"/>
        <w:jc w:val="both"/>
        <w:rPr>
          <w:rFonts w:ascii="Arial" w:eastAsia="Times New Roman" w:hAnsi="Arial" w:cs="Arial"/>
          <w:i w:val="0"/>
          <w:noProof/>
          <w:lang w:eastAsia="sl-SI"/>
        </w:rPr>
      </w:pPr>
      <w:r w:rsidRPr="00DF249A">
        <w:rPr>
          <w:rFonts w:ascii="Arial" w:eastAsia="Times New Roman" w:hAnsi="Arial" w:cs="Arial"/>
          <w:i w:val="0"/>
          <w:noProof/>
          <w:lang w:eastAsia="sl-SI"/>
        </w:rPr>
        <w:t>Predlagani ukrepi:</w:t>
      </w:r>
    </w:p>
    <w:p w:rsidR="00D2029E" w:rsidRPr="00DF249A" w:rsidRDefault="00D2029E" w:rsidP="00DF249A">
      <w:pPr>
        <w:pStyle w:val="Odstavekseznama"/>
        <w:numPr>
          <w:ilvl w:val="0"/>
          <w:numId w:val="25"/>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Ukrepi aktivne politike zaposlovanja za učinkovito in hitro spodbujanje dostopa do zaposlitve za ciljne skupine starejših, nižje izobraženih, invalidov in neaktivnih v njihovem obdobju delovne aktivnosti ter preprečevanje njihove dolgotrajne brezposelnosti</w:t>
      </w:r>
      <w:r w:rsidR="00E617A4" w:rsidRPr="00DF249A">
        <w:rPr>
          <w:rFonts w:ascii="Arial" w:eastAsia="Times New Roman" w:hAnsi="Arial" w:cs="Arial"/>
          <w:bCs/>
          <w:noProof/>
          <w:color w:val="000000"/>
          <w:lang w:eastAsia="sl-SI"/>
        </w:rPr>
        <w:t>.</w:t>
      </w:r>
    </w:p>
    <w:p w:rsidR="00D2029E" w:rsidRPr="00DF249A" w:rsidRDefault="00D2029E" w:rsidP="00DF249A">
      <w:pPr>
        <w:pStyle w:val="Odstavekseznama"/>
        <w:numPr>
          <w:ilvl w:val="0"/>
          <w:numId w:val="25"/>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Programi za ohranitev na trgu dela tistih skupin, katerih zaposlitev je ogrožena ali začasna</w:t>
      </w:r>
      <w:r w:rsidR="00751EDD" w:rsidRPr="00DF249A">
        <w:rPr>
          <w:rFonts w:ascii="Arial" w:eastAsia="Times New Roman" w:hAnsi="Arial" w:cs="Arial"/>
          <w:bCs/>
          <w:noProof/>
          <w:color w:val="000000"/>
          <w:lang w:eastAsia="sl-SI"/>
        </w:rPr>
        <w:t xml:space="preserve">, zmanjševanje in preprečevanje prekarnosti </w:t>
      </w:r>
      <w:r w:rsidRPr="00DF249A">
        <w:rPr>
          <w:rFonts w:ascii="Arial" w:eastAsia="Times New Roman" w:hAnsi="Arial" w:cs="Arial"/>
          <w:bCs/>
          <w:noProof/>
          <w:color w:val="000000"/>
          <w:lang w:eastAsia="sl-SI"/>
        </w:rPr>
        <w:t xml:space="preserve"> ter preprečevanje prehoda nazaj v brezposelnost</w:t>
      </w:r>
      <w:r w:rsidR="00751EDD" w:rsidRPr="00DF249A">
        <w:rPr>
          <w:rFonts w:ascii="Arial" w:eastAsia="Times New Roman" w:hAnsi="Arial" w:cs="Arial"/>
          <w:bCs/>
          <w:noProof/>
          <w:color w:val="000000"/>
          <w:lang w:eastAsia="sl-SI"/>
        </w:rPr>
        <w:t xml:space="preserve"> za ciljne skupine,  ki se soočajo z atipičnimi oblikami dela</w:t>
      </w:r>
      <w:r w:rsidR="009B22FA" w:rsidRPr="00DF249A">
        <w:rPr>
          <w:rFonts w:ascii="Arial" w:eastAsia="Times New Roman" w:hAnsi="Arial" w:cs="Arial"/>
          <w:bCs/>
          <w:noProof/>
          <w:color w:val="000000"/>
          <w:lang w:eastAsia="sl-SI"/>
        </w:rPr>
        <w:t>.</w:t>
      </w:r>
    </w:p>
    <w:p w:rsidR="00D2029E" w:rsidRPr="00DF249A" w:rsidRDefault="00D2029E" w:rsidP="00DF249A">
      <w:pPr>
        <w:spacing w:after="0" w:line="276" w:lineRule="auto"/>
        <w:jc w:val="both"/>
        <w:rPr>
          <w:rFonts w:ascii="Arial" w:eastAsia="Times New Roman" w:hAnsi="Arial" w:cs="Arial"/>
          <w:bCs/>
          <w:color w:val="000000"/>
          <w:lang w:eastAsia="sl-SI"/>
        </w:rPr>
      </w:pPr>
    </w:p>
    <w:p w:rsidR="00D2029E" w:rsidRPr="00DF249A" w:rsidRDefault="00D2029E" w:rsidP="00DF249A">
      <w:pPr>
        <w:pStyle w:val="Naslov2"/>
        <w:spacing w:before="0" w:line="276" w:lineRule="auto"/>
        <w:jc w:val="both"/>
        <w:rPr>
          <w:rFonts w:ascii="Arial" w:hAnsi="Arial" w:cs="Arial"/>
        </w:rPr>
      </w:pPr>
      <w:bookmarkStart w:id="23" w:name="_Toc16701325"/>
      <w:r w:rsidRPr="00DF249A">
        <w:rPr>
          <w:rFonts w:ascii="Arial" w:hAnsi="Arial" w:cs="Arial"/>
        </w:rPr>
        <w:t>SC4.</w:t>
      </w:r>
      <w:r w:rsidR="005D5163" w:rsidRPr="00DF249A">
        <w:rPr>
          <w:rFonts w:ascii="Arial" w:hAnsi="Arial" w:cs="Arial"/>
        </w:rPr>
        <w:t>ii) P</w:t>
      </w:r>
      <w:r w:rsidRPr="00DF249A">
        <w:rPr>
          <w:rFonts w:ascii="Arial" w:hAnsi="Arial" w:cs="Arial"/>
        </w:rPr>
        <w:t>osodabljanje institucij in služb trga dela za oceno in predvidevanje potreb po spretnostih ter zagotavljanje pravočasne in prilagojene pomoči in podpore pri usklajevanju ponudbe in povpraševanja, prehodov in mobilnosti na trgu dela</w:t>
      </w:r>
      <w:bookmarkEnd w:id="23"/>
    </w:p>
    <w:p w:rsidR="00D2029E" w:rsidRPr="00DF249A" w:rsidRDefault="00D2029E" w:rsidP="00DF249A">
      <w:pPr>
        <w:spacing w:after="0" w:line="276" w:lineRule="auto"/>
        <w:jc w:val="both"/>
        <w:rPr>
          <w:rFonts w:ascii="Arial" w:hAnsi="Arial" w:cs="Arial"/>
        </w:rPr>
      </w:pPr>
    </w:p>
    <w:p w:rsidR="00D2029E" w:rsidRPr="00DF249A" w:rsidRDefault="00D2029E" w:rsidP="00DF249A">
      <w:pPr>
        <w:pStyle w:val="Default"/>
        <w:spacing w:line="276" w:lineRule="auto"/>
        <w:jc w:val="both"/>
        <w:rPr>
          <w:rFonts w:ascii="Arial" w:hAnsi="Arial" w:cs="Arial"/>
          <w:sz w:val="22"/>
          <w:szCs w:val="22"/>
        </w:rPr>
      </w:pPr>
      <w:r w:rsidRPr="00DF249A">
        <w:rPr>
          <w:rFonts w:ascii="Arial" w:hAnsi="Arial" w:cs="Arial"/>
          <w:sz w:val="22"/>
          <w:szCs w:val="22"/>
        </w:rPr>
        <w:t xml:space="preserve">Slovenija se sooča z nekaterimi strukturnimi pomanjkljivostmi trga dela, zlasti s šibkim stanjem nizko usposobljenih in starejših delavcev na področju zaposlovanja ter neskladjem med potrebami ter znanji in spretnostmi na trgu dela. Zato so bile opredeljene pomembne naložbene potrebe, da bi se </w:t>
      </w:r>
      <w:r w:rsidRPr="00DF249A">
        <w:rPr>
          <w:rFonts w:ascii="Arial" w:hAnsi="Arial" w:cs="Arial"/>
          <w:bCs/>
          <w:sz w:val="22"/>
          <w:szCs w:val="22"/>
        </w:rPr>
        <w:t>posodobile institucije in storitve trga dela, ocenile in predvidele potrebe po znanjih in spretnostih.</w:t>
      </w:r>
    </w:p>
    <w:p w:rsidR="00D2029E" w:rsidRPr="00DF249A" w:rsidRDefault="00D2029E" w:rsidP="00DF249A">
      <w:pPr>
        <w:pStyle w:val="Naslov4"/>
        <w:spacing w:before="0" w:line="276" w:lineRule="auto"/>
        <w:jc w:val="both"/>
        <w:rPr>
          <w:rFonts w:ascii="Arial" w:hAnsi="Arial" w:cs="Arial"/>
          <w:i w:val="0"/>
        </w:rPr>
      </w:pPr>
    </w:p>
    <w:p w:rsidR="00D2029E" w:rsidRPr="00DF249A" w:rsidRDefault="00DD02FC" w:rsidP="00DF249A">
      <w:pPr>
        <w:pStyle w:val="Naslov4"/>
        <w:spacing w:before="0" w:line="276" w:lineRule="auto"/>
        <w:jc w:val="both"/>
        <w:rPr>
          <w:rFonts w:ascii="Arial" w:hAnsi="Arial" w:cs="Arial"/>
          <w:i w:val="0"/>
        </w:rPr>
      </w:pPr>
      <w:r w:rsidRPr="00DF249A">
        <w:rPr>
          <w:rFonts w:ascii="Arial" w:hAnsi="Arial" w:cs="Arial"/>
          <w:i w:val="0"/>
        </w:rPr>
        <w:t>Predlagani ukrepi</w:t>
      </w:r>
    </w:p>
    <w:p w:rsidR="000F76C6" w:rsidRPr="00DF249A" w:rsidRDefault="000F76C6" w:rsidP="00DF249A">
      <w:pPr>
        <w:pStyle w:val="Odstavekseznama"/>
        <w:numPr>
          <w:ilvl w:val="0"/>
          <w:numId w:val="30"/>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Razvoj in nadgradnja platforme za napovedovanje kompetenc oziroma znanj in spretnosti potrebnih na trgu dela.</w:t>
      </w:r>
    </w:p>
    <w:p w:rsidR="00467E45" w:rsidRPr="00DF249A" w:rsidRDefault="00467E45" w:rsidP="00DF249A">
      <w:pPr>
        <w:pStyle w:val="Odstavekseznama"/>
        <w:numPr>
          <w:ilvl w:val="0"/>
          <w:numId w:val="30"/>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lastRenderedPageBreak/>
        <w:t>Ukrepi za modernizacijo storitev in povezovanje institucij trga dela, ki bodo omogočili hitrejše, bolj učinkovito in ciljno izvajanje ukrepov na področju ukrepov aktivne politike zaposlovanja in aktivacije težje zaposljivih skupin (vključno z migranti) za lažji dostop do zaposlitev. Podprti bodo tudi ukrepi, namenjeni vzpostavitvi, razvoju in nadgradnji sistema za spremljanje kompetenc in s tem lažjega usklajevanja ponudbe in povpraševanja na trgu dela.</w:t>
      </w:r>
    </w:p>
    <w:p w:rsidR="00467E45" w:rsidRPr="00DF249A" w:rsidRDefault="00467E45" w:rsidP="00DF249A">
      <w:pPr>
        <w:pStyle w:val="Odstavekseznama"/>
        <w:numPr>
          <w:ilvl w:val="0"/>
          <w:numId w:val="30"/>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Nadaljnji razvoj podpornega okolja za NVO (horizontalna mreža, regionalna stičišča in vsebinske mreže) z namenom krepitve institucionalne zmogljivosti NVO kot enega izmed pomembnih stebrov trga dela.</w:t>
      </w:r>
    </w:p>
    <w:p w:rsidR="00D2029E" w:rsidRPr="00DF249A" w:rsidRDefault="00D2029E" w:rsidP="00DF249A">
      <w:pPr>
        <w:pStyle w:val="Naslov3"/>
        <w:spacing w:before="0" w:line="276" w:lineRule="auto"/>
        <w:rPr>
          <w:rFonts w:ascii="Arial" w:hAnsi="Arial" w:cs="Arial"/>
          <w:noProof/>
        </w:rPr>
      </w:pPr>
    </w:p>
    <w:p w:rsidR="00ED590F" w:rsidRPr="00DF249A" w:rsidRDefault="00ED590F" w:rsidP="00DF249A">
      <w:pPr>
        <w:pStyle w:val="Naslov3"/>
        <w:spacing w:before="0" w:line="276" w:lineRule="auto"/>
        <w:rPr>
          <w:rFonts w:ascii="Arial" w:hAnsi="Arial" w:cs="Arial"/>
          <w:noProof/>
        </w:rPr>
      </w:pPr>
      <w:bookmarkStart w:id="24" w:name="_Toc16701326"/>
      <w:r w:rsidRPr="00DF249A">
        <w:rPr>
          <w:rFonts w:ascii="Arial" w:hAnsi="Arial" w:cs="Arial"/>
          <w:noProof/>
        </w:rPr>
        <w:t>SC.ESRR.i) Izboljšanje učinkovitosti trgov dela in dostopa do kakovostne zaposlitve prek razvoja socialnih inovacij in infrastrukture</w:t>
      </w:r>
      <w:bookmarkEnd w:id="24"/>
    </w:p>
    <w:p w:rsidR="00ED590F" w:rsidRPr="00DF249A" w:rsidRDefault="00ED590F" w:rsidP="00DF249A">
      <w:pPr>
        <w:pStyle w:val="Odstavekseznama"/>
        <w:numPr>
          <w:ilvl w:val="0"/>
          <w:numId w:val="22"/>
        </w:numPr>
        <w:spacing w:after="0" w:line="276" w:lineRule="auto"/>
        <w:jc w:val="both"/>
        <w:rPr>
          <w:rFonts w:ascii="Arial" w:hAnsi="Arial" w:cs="Arial"/>
        </w:rPr>
      </w:pPr>
      <w:r w:rsidRPr="00DF249A">
        <w:rPr>
          <w:rFonts w:ascii="Arial" w:eastAsia="Times New Roman" w:hAnsi="Arial" w:cs="Arial"/>
          <w:bCs/>
          <w:noProof/>
          <w:color w:val="000000"/>
          <w:lang w:eastAsia="sl-SI"/>
        </w:rPr>
        <w:t>Uvajanje financiranja posebnih ciljnih skupin prek koncepta »Social impact bonds</w:t>
      </w:r>
    </w:p>
    <w:p w:rsidR="00ED590F" w:rsidRPr="00DF249A" w:rsidRDefault="00ED590F" w:rsidP="00DF249A">
      <w:pPr>
        <w:pStyle w:val="Odstavekseznama"/>
        <w:numPr>
          <w:ilvl w:val="0"/>
          <w:numId w:val="22"/>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Podpora ukrepom, namenjenim prilagoditvi delovnih okolij starejšim in invalidom, vključno z javnim sektorjem</w:t>
      </w:r>
    </w:p>
    <w:p w:rsidR="00D2029E" w:rsidRPr="00DF249A" w:rsidRDefault="00D2029E" w:rsidP="00DF249A">
      <w:pPr>
        <w:spacing w:after="0" w:line="276" w:lineRule="auto"/>
        <w:jc w:val="both"/>
        <w:rPr>
          <w:rFonts w:ascii="Arial" w:eastAsia="Times New Roman" w:hAnsi="Arial" w:cs="Arial"/>
          <w:bCs/>
          <w:color w:val="000000"/>
          <w:lang w:eastAsia="sl-SI"/>
        </w:rPr>
      </w:pPr>
    </w:p>
    <w:p w:rsidR="00D2029E" w:rsidRPr="00DF249A" w:rsidRDefault="00D2029E" w:rsidP="00DF249A">
      <w:pPr>
        <w:pStyle w:val="Naslov2"/>
        <w:spacing w:before="0" w:line="276" w:lineRule="auto"/>
        <w:jc w:val="both"/>
        <w:rPr>
          <w:rFonts w:ascii="Arial" w:hAnsi="Arial" w:cs="Arial"/>
        </w:rPr>
      </w:pPr>
      <w:bookmarkStart w:id="25" w:name="_Toc16701327"/>
      <w:r w:rsidRPr="00DF249A">
        <w:rPr>
          <w:rFonts w:ascii="Arial" w:hAnsi="Arial" w:cs="Arial"/>
        </w:rPr>
        <w:t>SC4.</w:t>
      </w:r>
      <w:r w:rsidR="002A1F7B" w:rsidRPr="00DF249A">
        <w:rPr>
          <w:rFonts w:ascii="Arial" w:hAnsi="Arial" w:cs="Arial"/>
        </w:rPr>
        <w:t>iii) S</w:t>
      </w:r>
      <w:r w:rsidRPr="00DF249A">
        <w:rPr>
          <w:rFonts w:ascii="Arial" w:hAnsi="Arial" w:cs="Arial"/>
        </w:rPr>
        <w:t>podbujanje udeležbe na trgu dela, uravnotežene glede na spol, in boljše usklajenosti poklicnega in zasebnega življenja, vključno z dostopom do otroškega varstva in oskrbe za vzdrževane osebe</w:t>
      </w:r>
      <w:bookmarkEnd w:id="25"/>
    </w:p>
    <w:p w:rsidR="008C65E1" w:rsidRPr="00DF249A" w:rsidRDefault="008C65E1" w:rsidP="00DF249A">
      <w:pPr>
        <w:spacing w:after="0" w:line="276" w:lineRule="auto"/>
        <w:jc w:val="both"/>
        <w:rPr>
          <w:rFonts w:ascii="Arial" w:eastAsia="Times New Roman" w:hAnsi="Arial" w:cs="Arial"/>
          <w:bCs/>
          <w:color w:val="000000"/>
          <w:lang w:eastAsia="sl-SI"/>
        </w:rPr>
      </w:pPr>
    </w:p>
    <w:p w:rsidR="002E0F8C" w:rsidRPr="00DF249A" w:rsidRDefault="002E0F8C" w:rsidP="00DF249A">
      <w:pPr>
        <w:spacing w:after="0" w:line="276" w:lineRule="auto"/>
        <w:jc w:val="both"/>
        <w:rPr>
          <w:rFonts w:ascii="Arial" w:hAnsi="Arial" w:cs="Arial"/>
        </w:rPr>
      </w:pPr>
      <w:r w:rsidRPr="00DF249A">
        <w:rPr>
          <w:rFonts w:ascii="Arial" w:hAnsi="Arial" w:cs="Arial"/>
        </w:rPr>
        <w:t xml:space="preserve">Ženske, v primerjavi z moškimi, opravijo več neplačanega dela. Po podatkih OECD ženske v Sloveniji neplačanemu delu namenijo približno 2h več na dan kot moški. Ženske v večji meri prevzemajo tudi skrb za starejše, ki predstavljajo vedno večji delež prebivalstva. Urejena infrastruktura in dostopnost storitev dolgotrajne oskrbe in otroškega varstva sta ključna dejavnika za visoko stopnjo zaposlenosti žensk na trgu dela v Sloveniji, hkrati pa je povečanje skrbstvene vloge moških ključno za lažje usklajevanje zasebnega in poklicnega življenja žensk. Podporne storitve kot so popoldansko/večerno/poletno varstvo otrok ter pomoč starejšim na domu bi razbremenila neplačano delo žensk in olajšala usklajevanje poklicnih in zasebnih obveznosti (Vir: OECD. Time </w:t>
      </w:r>
      <w:proofErr w:type="spellStart"/>
      <w:r w:rsidRPr="00DF249A">
        <w:rPr>
          <w:rFonts w:ascii="Arial" w:hAnsi="Arial" w:cs="Arial"/>
        </w:rPr>
        <w:t>use</w:t>
      </w:r>
      <w:proofErr w:type="spellEnd"/>
      <w:r w:rsidRPr="00DF249A">
        <w:rPr>
          <w:rFonts w:ascii="Arial" w:hAnsi="Arial" w:cs="Arial"/>
        </w:rPr>
        <w:t xml:space="preserve"> </w:t>
      </w:r>
      <w:proofErr w:type="spellStart"/>
      <w:r w:rsidRPr="00DF249A">
        <w:rPr>
          <w:rFonts w:ascii="Arial" w:hAnsi="Arial" w:cs="Arial"/>
        </w:rPr>
        <w:t>for</w:t>
      </w:r>
      <w:proofErr w:type="spellEnd"/>
      <w:r w:rsidRPr="00DF249A">
        <w:rPr>
          <w:rFonts w:ascii="Arial" w:hAnsi="Arial" w:cs="Arial"/>
        </w:rPr>
        <w:t xml:space="preserve"> </w:t>
      </w:r>
      <w:proofErr w:type="spellStart"/>
      <w:r w:rsidRPr="00DF249A">
        <w:rPr>
          <w:rFonts w:ascii="Arial" w:hAnsi="Arial" w:cs="Arial"/>
        </w:rPr>
        <w:t>work</w:t>
      </w:r>
      <w:proofErr w:type="spellEnd"/>
      <w:r w:rsidRPr="00DF249A">
        <w:rPr>
          <w:rFonts w:ascii="Arial" w:hAnsi="Arial" w:cs="Arial"/>
        </w:rPr>
        <w:t xml:space="preserve">, </w:t>
      </w:r>
      <w:proofErr w:type="spellStart"/>
      <w:r w:rsidRPr="00DF249A">
        <w:rPr>
          <w:rFonts w:ascii="Arial" w:hAnsi="Arial" w:cs="Arial"/>
        </w:rPr>
        <w:t>care</w:t>
      </w:r>
      <w:proofErr w:type="spellEnd"/>
      <w:r w:rsidRPr="00DF249A">
        <w:rPr>
          <w:rFonts w:ascii="Arial" w:hAnsi="Arial" w:cs="Arial"/>
        </w:rPr>
        <w:t xml:space="preserve"> </w:t>
      </w:r>
      <w:proofErr w:type="spellStart"/>
      <w:r w:rsidRPr="00DF249A">
        <w:rPr>
          <w:rFonts w:ascii="Arial" w:hAnsi="Arial" w:cs="Arial"/>
        </w:rPr>
        <w:t>and</w:t>
      </w:r>
      <w:proofErr w:type="spellEnd"/>
      <w:r w:rsidRPr="00DF249A">
        <w:rPr>
          <w:rFonts w:ascii="Arial" w:hAnsi="Arial" w:cs="Arial"/>
        </w:rPr>
        <w:t xml:space="preserve"> </w:t>
      </w:r>
      <w:proofErr w:type="spellStart"/>
      <w:r w:rsidRPr="00DF249A">
        <w:rPr>
          <w:rFonts w:ascii="Arial" w:hAnsi="Arial" w:cs="Arial"/>
        </w:rPr>
        <w:t>other</w:t>
      </w:r>
      <w:proofErr w:type="spellEnd"/>
      <w:r w:rsidRPr="00DF249A">
        <w:rPr>
          <w:rFonts w:ascii="Arial" w:hAnsi="Arial" w:cs="Arial"/>
        </w:rPr>
        <w:t xml:space="preserve"> </w:t>
      </w:r>
      <w:proofErr w:type="spellStart"/>
      <w:r w:rsidRPr="00DF249A">
        <w:rPr>
          <w:rFonts w:ascii="Arial" w:hAnsi="Arial" w:cs="Arial"/>
        </w:rPr>
        <w:t>day</w:t>
      </w:r>
      <w:proofErr w:type="spellEnd"/>
      <w:r w:rsidRPr="00DF249A">
        <w:rPr>
          <w:rFonts w:ascii="Arial" w:hAnsi="Arial" w:cs="Arial"/>
        </w:rPr>
        <w:t>-to-</w:t>
      </w:r>
      <w:proofErr w:type="spellStart"/>
      <w:r w:rsidRPr="00DF249A">
        <w:rPr>
          <w:rFonts w:ascii="Arial" w:hAnsi="Arial" w:cs="Arial"/>
        </w:rPr>
        <w:t>day</w:t>
      </w:r>
      <w:proofErr w:type="spellEnd"/>
      <w:r w:rsidRPr="00DF249A">
        <w:rPr>
          <w:rFonts w:ascii="Arial" w:hAnsi="Arial" w:cs="Arial"/>
        </w:rPr>
        <w:t xml:space="preserve"> </w:t>
      </w:r>
      <w:proofErr w:type="spellStart"/>
      <w:r w:rsidRPr="00DF249A">
        <w:rPr>
          <w:rFonts w:ascii="Arial" w:hAnsi="Arial" w:cs="Arial"/>
        </w:rPr>
        <w:t>activities</w:t>
      </w:r>
      <w:proofErr w:type="spellEnd"/>
      <w:r w:rsidRPr="00DF249A">
        <w:rPr>
          <w:rFonts w:ascii="Arial" w:hAnsi="Arial" w:cs="Arial"/>
        </w:rPr>
        <w:t xml:space="preserve">. Dostopno na: </w:t>
      </w:r>
      <w:hyperlink r:id="rId11" w:history="1">
        <w:r w:rsidRPr="00DF249A">
          <w:rPr>
            <w:rStyle w:val="Hiperpovezava"/>
            <w:rFonts w:ascii="Arial" w:hAnsi="Arial" w:cs="Arial"/>
          </w:rPr>
          <w:t>http://www.oecd.org/els/family/LMF2_5_Time_use_of_work_and_care.pdf</w:t>
        </w:r>
      </w:hyperlink>
      <w:r w:rsidRPr="00DF249A">
        <w:rPr>
          <w:rFonts w:ascii="Arial" w:hAnsi="Arial" w:cs="Arial"/>
        </w:rPr>
        <w:t>)</w:t>
      </w:r>
    </w:p>
    <w:p w:rsidR="002E0F8C" w:rsidRPr="00DF249A" w:rsidRDefault="002E0F8C" w:rsidP="00DF249A">
      <w:pPr>
        <w:spacing w:after="0" w:line="276" w:lineRule="auto"/>
        <w:jc w:val="both"/>
        <w:rPr>
          <w:rFonts w:ascii="Arial" w:hAnsi="Arial" w:cs="Arial"/>
        </w:rPr>
      </w:pPr>
    </w:p>
    <w:p w:rsidR="002E0F8C" w:rsidRPr="00DF249A" w:rsidRDefault="002E0F8C" w:rsidP="00DF249A">
      <w:pPr>
        <w:spacing w:after="0" w:line="276" w:lineRule="auto"/>
        <w:jc w:val="both"/>
        <w:rPr>
          <w:rFonts w:ascii="Arial" w:hAnsi="Arial" w:cs="Arial"/>
        </w:rPr>
      </w:pPr>
      <w:r w:rsidRPr="00DF249A">
        <w:rPr>
          <w:rFonts w:ascii="Arial" w:hAnsi="Arial" w:cs="Arial"/>
        </w:rPr>
        <w:t>Razkorak v stopnji tveganja revščine med spoloma se s starostjo povečuje. Slovenija beleži bistveno višjo stopnjo tveganja revščine pri ženskah v primerjavi z državami EU, ki so primerljive s Slovenijo glede splošne stopnje tveganja revščine. Razlike so zlasti visoke pri starosti nad 75 let. Iz tega izhaja nujnost po sprejetju ukrepov za zmanjševanje stopnje revščine prebivalstva in za zmanjševanje razlik med moškimi in ženskami (Leskovšek, Javno zdravje, 2017, str.66).</w:t>
      </w:r>
    </w:p>
    <w:p w:rsidR="002E0F8C" w:rsidRPr="00DF249A" w:rsidRDefault="002E0F8C" w:rsidP="00DF249A">
      <w:pPr>
        <w:pStyle w:val="datumtevilka"/>
        <w:spacing w:line="276" w:lineRule="auto"/>
        <w:jc w:val="both"/>
        <w:rPr>
          <w:rFonts w:cs="Arial"/>
          <w:sz w:val="22"/>
          <w:szCs w:val="22"/>
        </w:rPr>
      </w:pPr>
    </w:p>
    <w:p w:rsidR="002E0F8C" w:rsidRPr="00DF249A" w:rsidRDefault="002E0F8C" w:rsidP="00DF249A">
      <w:pPr>
        <w:pStyle w:val="Naslov4"/>
        <w:spacing w:before="0" w:line="276" w:lineRule="auto"/>
        <w:jc w:val="both"/>
        <w:rPr>
          <w:rFonts w:ascii="Arial" w:eastAsia="Times New Roman" w:hAnsi="Arial" w:cs="Arial"/>
          <w:bCs/>
          <w:i w:val="0"/>
          <w:noProof/>
          <w:color w:val="000000"/>
          <w:lang w:eastAsia="sl-SI"/>
        </w:rPr>
      </w:pPr>
      <w:r w:rsidRPr="00DF249A">
        <w:rPr>
          <w:rFonts w:ascii="Arial" w:hAnsi="Arial" w:cs="Arial"/>
          <w:i w:val="0"/>
        </w:rPr>
        <w:t>Predlagani ukrepi:</w:t>
      </w:r>
    </w:p>
    <w:p w:rsidR="00D2029E" w:rsidRPr="00DF249A" w:rsidRDefault="00D2029E" w:rsidP="00DF249A">
      <w:pPr>
        <w:pStyle w:val="Odstavekseznama"/>
        <w:numPr>
          <w:ilvl w:val="0"/>
          <w:numId w:val="26"/>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Ukrepi za spodbujanje žensk in moških k izbiri netradicionalnih poklicev, v katerih izrazito prevladuje eden od spolov ter krepitev žensk na trgu dela</w:t>
      </w:r>
      <w:r w:rsidR="005B3DA5" w:rsidRPr="00DF249A">
        <w:rPr>
          <w:rFonts w:ascii="Arial" w:eastAsia="Times New Roman" w:hAnsi="Arial" w:cs="Arial"/>
          <w:bCs/>
          <w:noProof/>
          <w:color w:val="000000"/>
          <w:lang w:eastAsia="sl-SI"/>
        </w:rPr>
        <w:t>, vključno s spodbujanjem ženskega podjetništva</w:t>
      </w:r>
    </w:p>
    <w:p w:rsidR="00D2029E" w:rsidRPr="00DF249A" w:rsidRDefault="00D2029E" w:rsidP="00DF249A">
      <w:pPr>
        <w:pStyle w:val="Odstavekseznama"/>
        <w:numPr>
          <w:ilvl w:val="0"/>
          <w:numId w:val="26"/>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Zagotavljanje podpornih storitev za lažje usklajevanje poklicnega in zasebnega življenja žensk in moških, spodbujanje enakovrednejše skrbi za otroke in starejše ter spodbujanje dejavnega očetovstva</w:t>
      </w:r>
    </w:p>
    <w:p w:rsidR="006B3481" w:rsidRPr="00DF249A" w:rsidRDefault="006B3481" w:rsidP="00DF249A">
      <w:pPr>
        <w:spacing w:after="0" w:line="276" w:lineRule="auto"/>
        <w:jc w:val="both"/>
        <w:rPr>
          <w:rFonts w:ascii="Arial" w:eastAsia="Times New Roman" w:hAnsi="Arial" w:cs="Arial"/>
          <w:bCs/>
          <w:color w:val="000000"/>
          <w:lang w:eastAsia="sl-SI"/>
        </w:rPr>
      </w:pPr>
    </w:p>
    <w:p w:rsidR="00D2029E" w:rsidRPr="00DF249A" w:rsidRDefault="00D2029E" w:rsidP="00DF249A">
      <w:pPr>
        <w:pStyle w:val="Naslov2"/>
        <w:spacing w:before="0" w:line="276" w:lineRule="auto"/>
        <w:jc w:val="both"/>
        <w:rPr>
          <w:rFonts w:ascii="Arial" w:hAnsi="Arial" w:cs="Arial"/>
        </w:rPr>
      </w:pPr>
      <w:bookmarkStart w:id="26" w:name="_Toc16701328"/>
      <w:r w:rsidRPr="00DF249A">
        <w:rPr>
          <w:rFonts w:ascii="Arial" w:eastAsia="Times New Roman" w:hAnsi="Arial" w:cs="Arial"/>
          <w:bCs/>
          <w:lang w:eastAsia="sl-SI"/>
        </w:rPr>
        <w:lastRenderedPageBreak/>
        <w:t xml:space="preserve">SC4. </w:t>
      </w:r>
      <w:r w:rsidR="005E4F7A" w:rsidRPr="00DF249A">
        <w:rPr>
          <w:rFonts w:ascii="Arial" w:hAnsi="Arial" w:cs="Arial"/>
          <w:noProof/>
        </w:rPr>
        <w:t>iii bis) S</w:t>
      </w:r>
      <w:r w:rsidRPr="00DF249A">
        <w:rPr>
          <w:rFonts w:ascii="Arial" w:hAnsi="Arial" w:cs="Arial"/>
          <w:noProof/>
        </w:rPr>
        <w:t>podbujanje prilagajanja delavcev, podjetij in podjetnikov spremembam ter aktivnega in zdravega staranja ter zdravega in dobro prilagojenega delovnega okolja, ki obravnava zdravstvena tveganja</w:t>
      </w:r>
      <w:bookmarkEnd w:id="26"/>
    </w:p>
    <w:p w:rsidR="002E0F8C" w:rsidRPr="00DF249A" w:rsidRDefault="002E0F8C" w:rsidP="00DF249A">
      <w:pPr>
        <w:spacing w:after="0" w:line="276" w:lineRule="auto"/>
        <w:jc w:val="both"/>
        <w:rPr>
          <w:rFonts w:ascii="Arial" w:eastAsia="Times New Roman" w:hAnsi="Arial" w:cs="Arial"/>
          <w:bCs/>
          <w:noProof/>
          <w:color w:val="000000"/>
          <w:lang w:eastAsia="sl-SI"/>
        </w:rPr>
      </w:pPr>
    </w:p>
    <w:p w:rsidR="002E0F8C" w:rsidRPr="00DF249A" w:rsidRDefault="002E0F8C" w:rsidP="00DF249A">
      <w:pPr>
        <w:spacing w:after="0" w:line="276" w:lineRule="auto"/>
        <w:jc w:val="both"/>
        <w:rPr>
          <w:rFonts w:ascii="Arial" w:hAnsi="Arial" w:cs="Arial"/>
        </w:rPr>
      </w:pPr>
      <w:r w:rsidRPr="00DF249A">
        <w:rPr>
          <w:rFonts w:ascii="Arial" w:hAnsi="Arial" w:cs="Arial"/>
        </w:rPr>
        <w:t xml:space="preserve">EK v Poročilu o državi in aneksu D izpostavlja kot eno izmed področij ukrepanja v državi podaljševanje delovne aktivnosti z zagotavljanjem starejšim prijaznih oblik organizacije dela in zagotavljanje ustreznih pogojev za daljše ostajanje na delovnih mestih. Demografska slika Slovenije kaže, da se bo delež starega prebivalstva v prihodnje še povečeval. Te demografske spremembe vodijo v relativno hitro zmanjševanje zmogljivosti aktivnega prebivalstva, kar vodi v počasnejši gospodarski napredek. Z vidika razvoja je torej ključno povečanje delovne aktivnosti tudi v starejši starostni skupini, razvoj ustreznih veščin ter </w:t>
      </w:r>
      <w:r w:rsidRPr="00DF249A">
        <w:rPr>
          <w:rFonts w:ascii="Arial" w:hAnsi="Arial" w:cs="Arial"/>
          <w:b/>
          <w:u w:val="single"/>
        </w:rPr>
        <w:t>prilagoditev delovnih mest in organizacije dela tem demografskim spremembam</w:t>
      </w:r>
      <w:r w:rsidRPr="00DF249A">
        <w:rPr>
          <w:rFonts w:ascii="Arial" w:hAnsi="Arial" w:cs="Arial"/>
        </w:rPr>
        <w:t xml:space="preserve"> (Strategija razvoja SLO 2030, str. 36-37)</w:t>
      </w:r>
    </w:p>
    <w:p w:rsidR="002E0F8C" w:rsidRPr="00DF249A" w:rsidRDefault="002E0F8C" w:rsidP="00DF249A">
      <w:pPr>
        <w:spacing w:after="0" w:line="276" w:lineRule="auto"/>
        <w:jc w:val="both"/>
        <w:rPr>
          <w:rFonts w:ascii="Arial" w:hAnsi="Arial" w:cs="Arial"/>
        </w:rPr>
      </w:pPr>
    </w:p>
    <w:p w:rsidR="002E0F8C" w:rsidRPr="00DF249A" w:rsidRDefault="002E0F8C" w:rsidP="00DF249A">
      <w:pPr>
        <w:pStyle w:val="Naslov4"/>
        <w:spacing w:before="0" w:line="276" w:lineRule="auto"/>
        <w:jc w:val="both"/>
        <w:rPr>
          <w:rFonts w:ascii="Arial" w:eastAsia="Times New Roman" w:hAnsi="Arial" w:cs="Arial"/>
          <w:bCs/>
          <w:i w:val="0"/>
          <w:noProof/>
          <w:color w:val="000000"/>
          <w:lang w:eastAsia="sl-SI"/>
        </w:rPr>
      </w:pPr>
      <w:r w:rsidRPr="00DF249A">
        <w:rPr>
          <w:rFonts w:ascii="Arial" w:hAnsi="Arial" w:cs="Arial"/>
          <w:i w:val="0"/>
        </w:rPr>
        <w:t>Predlagani ukrepi:</w:t>
      </w:r>
    </w:p>
    <w:p w:rsidR="00D2029E" w:rsidRPr="00DF249A" w:rsidRDefault="00D2029E" w:rsidP="00DF249A">
      <w:p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Ukrepi, ki bodo namenjeni dvigu kvalitete delovnega okolja in pogojev za delo (kakovostna delovna mesta, prilagoditev delovnih mest in procesov, spodbujanje družbene odgovornosti ipd.) s ciljem podaljševanja obdobja delovne aktivnosti predvsem pri starejših</w:t>
      </w:r>
      <w:r w:rsidR="00467E45" w:rsidRPr="00DF249A">
        <w:rPr>
          <w:rFonts w:ascii="Arial" w:eastAsia="Times New Roman" w:hAnsi="Arial" w:cs="Arial"/>
          <w:bCs/>
          <w:noProof/>
          <w:color w:val="000000"/>
          <w:lang w:eastAsia="sl-SI"/>
        </w:rPr>
        <w:t>,</w:t>
      </w:r>
      <w:r w:rsidR="00BD1168" w:rsidRPr="00DF249A">
        <w:rPr>
          <w:rFonts w:ascii="Arial" w:eastAsia="Times New Roman" w:hAnsi="Arial" w:cs="Arial"/>
          <w:bCs/>
          <w:noProof/>
          <w:color w:val="000000"/>
          <w:lang w:eastAsia="sl-SI"/>
        </w:rPr>
        <w:t xml:space="preserve"> </w:t>
      </w:r>
      <w:r w:rsidR="00467E45" w:rsidRPr="00DF249A">
        <w:rPr>
          <w:rFonts w:ascii="Arial" w:eastAsia="Times New Roman" w:hAnsi="Arial" w:cs="Arial"/>
          <w:bCs/>
          <w:noProof/>
          <w:color w:val="000000"/>
          <w:lang w:eastAsia="sl-SI"/>
        </w:rPr>
        <w:t>vključno z javnim sektorjem.</w:t>
      </w:r>
    </w:p>
    <w:p w:rsidR="000E1741" w:rsidRPr="00DF249A" w:rsidRDefault="000E1741" w:rsidP="00DF249A">
      <w:pPr>
        <w:spacing w:after="0" w:line="276" w:lineRule="auto"/>
        <w:jc w:val="both"/>
        <w:rPr>
          <w:rFonts w:ascii="Arial" w:eastAsia="Times New Roman" w:hAnsi="Arial" w:cs="Arial"/>
          <w:bCs/>
          <w:strike/>
          <w:color w:val="000000"/>
          <w:lang w:eastAsia="sl-SI"/>
        </w:rPr>
      </w:pPr>
    </w:p>
    <w:p w:rsidR="002C4E8F" w:rsidRPr="00DF249A" w:rsidRDefault="002C4E8F" w:rsidP="00DF249A">
      <w:pPr>
        <w:pStyle w:val="Naslov2"/>
        <w:spacing w:before="0" w:line="276" w:lineRule="auto"/>
        <w:jc w:val="both"/>
        <w:rPr>
          <w:rFonts w:ascii="Arial" w:eastAsia="Times New Roman" w:hAnsi="Arial" w:cs="Arial"/>
          <w:bCs/>
          <w:color w:val="000000"/>
          <w:sz w:val="22"/>
          <w:szCs w:val="22"/>
          <w:lang w:eastAsia="sl-SI"/>
        </w:rPr>
      </w:pPr>
    </w:p>
    <w:p w:rsidR="00D2029E" w:rsidRPr="00DF249A" w:rsidRDefault="00D2029E" w:rsidP="00DF249A">
      <w:pPr>
        <w:pStyle w:val="Naslov2"/>
        <w:spacing w:before="0" w:line="276" w:lineRule="auto"/>
        <w:jc w:val="both"/>
        <w:rPr>
          <w:rFonts w:ascii="Arial" w:hAnsi="Arial" w:cs="Arial"/>
        </w:rPr>
      </w:pPr>
      <w:bookmarkStart w:id="27" w:name="_Toc16701329"/>
      <w:r w:rsidRPr="00DF249A">
        <w:rPr>
          <w:rFonts w:ascii="Arial" w:hAnsi="Arial" w:cs="Arial"/>
        </w:rPr>
        <w:t>SC4.</w:t>
      </w:r>
      <w:r w:rsidR="002A1F7B" w:rsidRPr="00DF249A">
        <w:rPr>
          <w:rFonts w:ascii="Arial" w:hAnsi="Arial" w:cs="Arial"/>
        </w:rPr>
        <w:t>iv) P</w:t>
      </w:r>
      <w:r w:rsidRPr="00DF249A">
        <w:rPr>
          <w:rFonts w:ascii="Arial" w:hAnsi="Arial" w:cs="Arial"/>
        </w:rPr>
        <w:t>ovečanje kakovosti in učinkovitosti sistemov izobraževanja in usposabljanja ter njihove relevantnosti za potrebe trgov dela, da se podpre pridobivanje ključnih kompetenc, vključno z digitalnimi spretnostmi</w:t>
      </w:r>
      <w:bookmarkEnd w:id="27"/>
    </w:p>
    <w:p w:rsidR="00D2029E" w:rsidRPr="00DF249A" w:rsidRDefault="00D2029E" w:rsidP="00DF249A">
      <w:pPr>
        <w:spacing w:after="0" w:line="276" w:lineRule="auto"/>
        <w:jc w:val="both"/>
        <w:rPr>
          <w:rFonts w:ascii="Arial" w:hAnsi="Arial" w:cs="Arial"/>
        </w:rPr>
      </w:pPr>
    </w:p>
    <w:p w:rsidR="002E0F8C" w:rsidRPr="00DF249A" w:rsidRDefault="002E0F8C" w:rsidP="00DF249A">
      <w:pPr>
        <w:spacing w:after="0" w:line="276" w:lineRule="auto"/>
        <w:jc w:val="both"/>
        <w:rPr>
          <w:rFonts w:ascii="Arial" w:hAnsi="Arial" w:cs="Arial"/>
        </w:rPr>
      </w:pPr>
      <w:r w:rsidRPr="00DF249A">
        <w:rPr>
          <w:rFonts w:ascii="Arial" w:hAnsi="Arial" w:cs="Arial"/>
        </w:rPr>
        <w:t xml:space="preserve">Zagotavljanje </w:t>
      </w:r>
      <w:r w:rsidRPr="00DF249A">
        <w:rPr>
          <w:rFonts w:ascii="Arial" w:hAnsi="Arial" w:cs="Arial"/>
          <w:b/>
        </w:rPr>
        <w:t>kakovostnega izobraževanja</w:t>
      </w:r>
      <w:r w:rsidRPr="00DF249A">
        <w:rPr>
          <w:rFonts w:ascii="Arial" w:hAnsi="Arial" w:cs="Arial"/>
        </w:rPr>
        <w:t xml:space="preserve"> za vse je eden od krovnih zakonskih ciljev vzgoje in izobraževanja v Sloveniji (ZOFVI, 2. člen). Vendar kakovost ni statična, za njeno ugotavljanje, vzdrževanje ravni ali izboljševanje, je potrebna nenehna spremljava in vzpostavljeni kriteriji.    Sistem ugotavljanja in zagotavljanja kakovosti v izobraževanju v Sloveniji vključuje dva pristopa k zagotavljanju – eksternega in internega. Nacionalni okvir za ugotavljanje in zagotavljanje kakovosti</w:t>
      </w:r>
      <w:r w:rsidRPr="00DF249A">
        <w:rPr>
          <w:rStyle w:val="Sprotnaopomba-sklic"/>
          <w:rFonts w:ascii="Arial" w:hAnsi="Arial" w:cs="Arial"/>
        </w:rPr>
        <w:footnoteReference w:id="37"/>
      </w:r>
      <w:r w:rsidRPr="00DF249A">
        <w:rPr>
          <w:rFonts w:ascii="Arial" w:hAnsi="Arial" w:cs="Arial"/>
        </w:rPr>
        <w:t xml:space="preserve"> temelji na dveh ravneh kakovosti, institucionalni in sistemski, obe pa naj bi se osredotočali na tri področja kakovosti za ohranjanje in izboljševanje procesov učenja in poučevanja – učnih dosežkih, profesionalnemu razvoju strokovnih delavcev in socialni klimi.</w:t>
      </w:r>
      <w:r w:rsidR="00283C3F" w:rsidRPr="00DF249A">
        <w:rPr>
          <w:rFonts w:ascii="Arial" w:hAnsi="Arial" w:cs="Arial"/>
        </w:rPr>
        <w:t xml:space="preserve"> . Najmanj enako pomembno kot zagotavljanje kakovostnega in učinkovitega izobraževanja je njegova relevantnost za potrebe trgov dela. V tem kontekstu je sodelovanje z deležniki izven sistema VIZ (delodajalci, civilni sektor) ključno, prav tako vzpostavitev in nadgradnja orodij </w:t>
      </w:r>
      <w:proofErr w:type="spellStart"/>
      <w:r w:rsidR="00283C3F" w:rsidRPr="00DF249A">
        <w:rPr>
          <w:rFonts w:ascii="Arial" w:hAnsi="Arial" w:cs="Arial"/>
        </w:rPr>
        <w:t>oz</w:t>
      </w:r>
      <w:proofErr w:type="spellEnd"/>
      <w:r w:rsidR="00283C3F" w:rsidRPr="00DF249A">
        <w:rPr>
          <w:rFonts w:ascii="Arial" w:hAnsi="Arial" w:cs="Arial"/>
        </w:rPr>
        <w:t xml:space="preserve"> platforme za napovedovanje znanj in spretnosti prihodnosti potrebnih na trgih dela (ob upoštevanju opredeljenih prednostnih področjih Slovenije). Ravnovesje med enim in drugim je namreč tisto, ki lahko zagotavlja tako uspešnost kot učinkovitost sistemov izobraževanja in daje ustrezno osnovo za družbo znanja ter s tem ustrezno podlago za konkurenčnost gospodarstva ter razvoj družbe kot celote.</w:t>
      </w:r>
    </w:p>
    <w:p w:rsidR="00384A40" w:rsidRPr="00DF249A" w:rsidRDefault="00384A40" w:rsidP="00DF249A">
      <w:pPr>
        <w:spacing w:after="0" w:line="276" w:lineRule="auto"/>
        <w:jc w:val="both"/>
        <w:rPr>
          <w:rFonts w:ascii="Arial" w:hAnsi="Arial" w:cs="Arial"/>
        </w:rPr>
      </w:pPr>
    </w:p>
    <w:p w:rsidR="00D54E2F" w:rsidRDefault="00D54E2F" w:rsidP="00DF249A">
      <w:pPr>
        <w:pStyle w:val="Naslov4"/>
        <w:spacing w:before="0" w:line="276" w:lineRule="auto"/>
        <w:jc w:val="both"/>
        <w:rPr>
          <w:rFonts w:ascii="Arial" w:hAnsi="Arial" w:cs="Arial"/>
          <w:i w:val="0"/>
        </w:rPr>
      </w:pPr>
      <w:r w:rsidRPr="00DF249A">
        <w:rPr>
          <w:rFonts w:ascii="Arial" w:hAnsi="Arial" w:cs="Arial"/>
          <w:i w:val="0"/>
        </w:rPr>
        <w:t>Predlagani ukrepi:</w:t>
      </w:r>
    </w:p>
    <w:p w:rsidR="000711FE" w:rsidRPr="000711FE" w:rsidRDefault="000711FE" w:rsidP="000711FE">
      <w:pPr>
        <w:pStyle w:val="Odstavekseznama"/>
        <w:numPr>
          <w:ilvl w:val="0"/>
          <w:numId w:val="40"/>
        </w:numPr>
        <w:spacing w:line="262" w:lineRule="auto"/>
        <w:rPr>
          <w:rFonts w:ascii="Arial" w:hAnsi="Arial" w:cs="Arial"/>
          <w:color w:val="000000" w:themeColor="text1"/>
        </w:rPr>
      </w:pPr>
      <w:r w:rsidRPr="000711FE">
        <w:rPr>
          <w:rFonts w:ascii="Arial" w:hAnsi="Arial" w:cs="Arial"/>
          <w:color w:val="000000" w:themeColor="text1"/>
        </w:rPr>
        <w:t>Ukrepi s področja razvoja/modernizacije sistema izobraževanja in usposabljanja</w:t>
      </w:r>
    </w:p>
    <w:p w:rsidR="000711FE" w:rsidRPr="000711FE" w:rsidRDefault="000711FE" w:rsidP="000711FE">
      <w:pPr>
        <w:pStyle w:val="Odstavekseznama"/>
        <w:numPr>
          <w:ilvl w:val="0"/>
          <w:numId w:val="41"/>
        </w:numPr>
        <w:spacing w:line="262" w:lineRule="auto"/>
        <w:jc w:val="both"/>
        <w:rPr>
          <w:rFonts w:ascii="Arial" w:hAnsi="Arial" w:cs="Arial"/>
          <w:color w:val="000000" w:themeColor="text1"/>
        </w:rPr>
      </w:pPr>
      <w:r w:rsidRPr="000711FE">
        <w:rPr>
          <w:rFonts w:ascii="Arial" w:hAnsi="Arial" w:cs="Arial"/>
          <w:color w:val="000000" w:themeColor="text1"/>
        </w:rPr>
        <w:lastRenderedPageBreak/>
        <w:t>Nadaljnji razvoj sistema kakovosti v izobraževanju in usposabljanju, vključno z  zagotavljanjem sistema spremljanja, analize podatkov, povezave baz podatkov in pripravo priporočil pri oblikovanju politik</w:t>
      </w:r>
    </w:p>
    <w:p w:rsidR="000711FE" w:rsidRPr="000711FE" w:rsidRDefault="000711FE" w:rsidP="000711FE">
      <w:pPr>
        <w:pStyle w:val="Odstavekseznama"/>
        <w:numPr>
          <w:ilvl w:val="0"/>
          <w:numId w:val="41"/>
        </w:numPr>
        <w:spacing w:line="262" w:lineRule="auto"/>
        <w:jc w:val="both"/>
        <w:rPr>
          <w:rFonts w:ascii="Arial" w:hAnsi="Arial" w:cs="Arial"/>
          <w:color w:val="000000" w:themeColor="text1"/>
        </w:rPr>
      </w:pPr>
      <w:r w:rsidRPr="000711FE">
        <w:rPr>
          <w:rFonts w:ascii="Arial" w:hAnsi="Arial" w:cs="Arial"/>
          <w:color w:val="000000" w:themeColor="text1"/>
        </w:rPr>
        <w:t xml:space="preserve">Razvoj sistema kariernega razvoja strokovnih delavcev v vzgoji in izobraževanju, vključno z razvojem sistema vrednotenja in spremljanja digitalnih kompetenc </w:t>
      </w:r>
    </w:p>
    <w:p w:rsidR="000711FE" w:rsidRPr="000711FE" w:rsidRDefault="000711FE" w:rsidP="000711FE">
      <w:pPr>
        <w:pStyle w:val="Odstavekseznama"/>
        <w:numPr>
          <w:ilvl w:val="0"/>
          <w:numId w:val="41"/>
        </w:numPr>
        <w:spacing w:line="262" w:lineRule="auto"/>
        <w:jc w:val="both"/>
        <w:rPr>
          <w:rFonts w:ascii="Arial" w:hAnsi="Arial" w:cs="Arial"/>
          <w:color w:val="000000" w:themeColor="text1"/>
        </w:rPr>
      </w:pPr>
      <w:r w:rsidRPr="000711FE">
        <w:rPr>
          <w:rFonts w:ascii="Arial" w:hAnsi="Arial" w:cs="Arial"/>
          <w:color w:val="000000" w:themeColor="text1"/>
        </w:rPr>
        <w:t>Vzpostavitev in zagotavljanje sistemske podpore, informatizacije poslovnih procesov izobraževalnim zavodom, vključno s podporo na področju vsebin, povezanih z IKT tehnologijo</w:t>
      </w:r>
    </w:p>
    <w:p w:rsidR="000711FE" w:rsidRPr="000711FE" w:rsidRDefault="000711FE" w:rsidP="000711FE">
      <w:pPr>
        <w:pStyle w:val="Odstavekseznama"/>
        <w:numPr>
          <w:ilvl w:val="0"/>
          <w:numId w:val="41"/>
        </w:numPr>
        <w:spacing w:line="262" w:lineRule="auto"/>
        <w:jc w:val="both"/>
        <w:rPr>
          <w:rFonts w:ascii="Arial" w:hAnsi="Arial" w:cs="Arial"/>
          <w:color w:val="000000" w:themeColor="text1"/>
        </w:rPr>
      </w:pPr>
      <w:r w:rsidRPr="000711FE">
        <w:rPr>
          <w:rFonts w:ascii="Arial" w:hAnsi="Arial" w:cs="Arial"/>
          <w:color w:val="000000" w:themeColor="text1"/>
        </w:rPr>
        <w:t xml:space="preserve">Nadaljnji razvoj e-gradiv za izobraževanje in usposabljanje na vseh nivojih, vključno s korpusi slovenskega jezika </w:t>
      </w:r>
    </w:p>
    <w:p w:rsidR="000711FE" w:rsidRPr="000711FE" w:rsidRDefault="000711FE" w:rsidP="000711FE">
      <w:pPr>
        <w:pStyle w:val="Odstavekseznama"/>
        <w:numPr>
          <w:ilvl w:val="0"/>
          <w:numId w:val="39"/>
        </w:numPr>
        <w:spacing w:line="262" w:lineRule="auto"/>
        <w:jc w:val="both"/>
        <w:rPr>
          <w:rFonts w:ascii="Arial" w:hAnsi="Arial" w:cs="Arial"/>
          <w:color w:val="000000" w:themeColor="text1"/>
        </w:rPr>
      </w:pPr>
      <w:r w:rsidRPr="000711FE">
        <w:rPr>
          <w:rFonts w:ascii="Arial" w:hAnsi="Arial" w:cs="Arial"/>
          <w:color w:val="000000" w:themeColor="text1"/>
        </w:rPr>
        <w:t>Povečanje kakovosti in učinkovitosti sistemov izobraževanja in usposabljanja ter njihove relevantnosti za potrebe trga dela</w:t>
      </w:r>
    </w:p>
    <w:p w:rsidR="000711FE" w:rsidRPr="000711FE" w:rsidRDefault="000711FE" w:rsidP="000711FE">
      <w:pPr>
        <w:pStyle w:val="Odstavekseznama"/>
        <w:numPr>
          <w:ilvl w:val="0"/>
          <w:numId w:val="38"/>
        </w:numPr>
        <w:spacing w:line="262" w:lineRule="auto"/>
        <w:rPr>
          <w:rFonts w:ascii="Arial" w:hAnsi="Arial" w:cs="Arial"/>
          <w:color w:val="000000" w:themeColor="text1"/>
        </w:rPr>
      </w:pPr>
      <w:r w:rsidRPr="000711FE">
        <w:rPr>
          <w:rFonts w:ascii="Arial" w:hAnsi="Arial" w:cs="Arial"/>
          <w:color w:val="000000" w:themeColor="text1"/>
        </w:rPr>
        <w:t>Spodbude za krepitev  sodelovanja poklicnih in strokovnih šol  pri izvajanju programov srednjega poklicnega, srednjega strokovnega in višjega strokovnega izobraževanja, promocija poklicnega in strokovnega izobraževanja ter izvajanje programov nadaljnjega poklicnega izpopolnjevanja in usposabljanja za potrebe delodajalcev</w:t>
      </w:r>
    </w:p>
    <w:p w:rsidR="000711FE" w:rsidRPr="000711FE" w:rsidRDefault="000711FE" w:rsidP="000711FE">
      <w:pPr>
        <w:pStyle w:val="Odstavekseznama"/>
        <w:numPr>
          <w:ilvl w:val="0"/>
          <w:numId w:val="38"/>
        </w:numPr>
        <w:spacing w:line="262" w:lineRule="auto"/>
        <w:jc w:val="both"/>
        <w:rPr>
          <w:rFonts w:ascii="Arial" w:hAnsi="Arial" w:cs="Arial"/>
          <w:color w:val="000000" w:themeColor="text1"/>
        </w:rPr>
      </w:pPr>
      <w:r w:rsidRPr="000711FE">
        <w:rPr>
          <w:rFonts w:ascii="Arial" w:hAnsi="Arial" w:cs="Arial"/>
          <w:color w:val="000000" w:themeColor="text1"/>
        </w:rPr>
        <w:t xml:space="preserve">Vzpostavitev podpornega okolja v terciarnem izobraževanju s ciljem uspešnega in pravočasnega zaključka študija, zagotavljanje spretnosti študentov in diplomantov za vključevanje na trg dela  ter izvajanje dalj časa trajajočega praktičnega izobraževanja za študente </w:t>
      </w:r>
    </w:p>
    <w:p w:rsidR="000711FE" w:rsidRPr="000711FE" w:rsidRDefault="000711FE" w:rsidP="000711FE">
      <w:pPr>
        <w:pStyle w:val="Odstavekseznama"/>
        <w:numPr>
          <w:ilvl w:val="0"/>
          <w:numId w:val="38"/>
        </w:numPr>
        <w:spacing w:after="0" w:line="276" w:lineRule="auto"/>
        <w:jc w:val="both"/>
        <w:rPr>
          <w:rFonts w:ascii="Arial" w:eastAsia="Times New Roman" w:hAnsi="Arial" w:cs="Arial"/>
          <w:bCs/>
          <w:color w:val="000000" w:themeColor="text1"/>
          <w:lang w:eastAsia="sl-SI"/>
        </w:rPr>
      </w:pPr>
      <w:r w:rsidRPr="000711FE">
        <w:rPr>
          <w:rFonts w:ascii="Arial" w:eastAsia="Times New Roman" w:hAnsi="Arial" w:cs="Arial"/>
          <w:bCs/>
          <w:noProof/>
          <w:color w:val="000000" w:themeColor="text1"/>
          <w:lang w:eastAsia="sl-SI"/>
        </w:rPr>
        <w:t>Štipendije za deficitarne in perspektivne poklice (vključno v kulturi), regijske štipendijske sheme</w:t>
      </w:r>
    </w:p>
    <w:p w:rsidR="000711FE" w:rsidRPr="000711FE" w:rsidRDefault="000711FE" w:rsidP="000711FE">
      <w:pPr>
        <w:pStyle w:val="Odstavekseznama"/>
        <w:numPr>
          <w:ilvl w:val="0"/>
          <w:numId w:val="36"/>
        </w:numPr>
        <w:spacing w:line="262" w:lineRule="auto"/>
        <w:jc w:val="both"/>
        <w:rPr>
          <w:rFonts w:ascii="Arial" w:hAnsi="Arial" w:cs="Arial"/>
          <w:color w:val="000000" w:themeColor="text1"/>
        </w:rPr>
      </w:pPr>
      <w:r w:rsidRPr="000711FE">
        <w:rPr>
          <w:rFonts w:ascii="Arial" w:hAnsi="Arial" w:cs="Arial"/>
          <w:color w:val="000000" w:themeColor="text1"/>
        </w:rPr>
        <w:t>Razvoj kompetenc, znanja in spretnosti šolajoče mladine</w:t>
      </w:r>
    </w:p>
    <w:p w:rsidR="000711FE" w:rsidRPr="000711FE" w:rsidRDefault="000711FE" w:rsidP="000711FE">
      <w:pPr>
        <w:pStyle w:val="Odstavekseznama"/>
        <w:numPr>
          <w:ilvl w:val="0"/>
          <w:numId w:val="35"/>
        </w:numPr>
        <w:spacing w:line="262" w:lineRule="auto"/>
        <w:jc w:val="both"/>
        <w:rPr>
          <w:rFonts w:ascii="Arial" w:hAnsi="Arial" w:cs="Arial"/>
          <w:color w:val="000000" w:themeColor="text1"/>
        </w:rPr>
      </w:pPr>
      <w:r w:rsidRPr="000711FE">
        <w:rPr>
          <w:rFonts w:ascii="Arial" w:hAnsi="Arial" w:cs="Arial"/>
          <w:color w:val="000000" w:themeColor="text1"/>
        </w:rPr>
        <w:t>Krepitev ključnih kompetenc, kot so digitalne kompetence, jezikovne kompetence, ustvarjalnost, kritično razmišljanje, podjetnost, kreativnost, zdrav odnos do samega sebe, preprečevanje nasilja, odvisnosti, razvoj drugih kompetenc na področju kulture,</w:t>
      </w:r>
    </w:p>
    <w:p w:rsidR="000711FE" w:rsidRPr="000711FE" w:rsidRDefault="000711FE" w:rsidP="000711FE">
      <w:pPr>
        <w:pStyle w:val="Odstavekseznama"/>
        <w:numPr>
          <w:ilvl w:val="0"/>
          <w:numId w:val="35"/>
        </w:numPr>
        <w:spacing w:line="262" w:lineRule="auto"/>
        <w:jc w:val="both"/>
        <w:rPr>
          <w:rFonts w:ascii="Arial" w:hAnsi="Arial" w:cs="Arial"/>
          <w:color w:val="000000" w:themeColor="text1"/>
        </w:rPr>
      </w:pPr>
      <w:r w:rsidRPr="000711FE">
        <w:rPr>
          <w:rFonts w:ascii="Arial" w:hAnsi="Arial" w:cs="Arial"/>
          <w:color w:val="000000" w:themeColor="text1"/>
        </w:rPr>
        <w:t>Nadaljnji razvoj in izvajanje ukrepov za nadarjene/perspektivne, vključno s kariernimi centri za mlade</w:t>
      </w:r>
    </w:p>
    <w:p w:rsidR="000711FE" w:rsidRPr="000711FE" w:rsidRDefault="000711FE" w:rsidP="000711FE">
      <w:pPr>
        <w:pStyle w:val="Odstavekseznama"/>
        <w:numPr>
          <w:ilvl w:val="0"/>
          <w:numId w:val="35"/>
        </w:numPr>
        <w:spacing w:line="262" w:lineRule="auto"/>
        <w:jc w:val="both"/>
        <w:rPr>
          <w:rFonts w:ascii="Arial" w:hAnsi="Arial" w:cs="Arial"/>
          <w:color w:val="000000" w:themeColor="text1"/>
        </w:rPr>
      </w:pPr>
      <w:r w:rsidRPr="000711FE">
        <w:rPr>
          <w:rFonts w:ascii="Arial" w:hAnsi="Arial" w:cs="Arial"/>
          <w:color w:val="000000" w:themeColor="text1"/>
        </w:rPr>
        <w:t>Krepitev matematične, bralne pismenosti in naravoslovne pismenosti (nadaljevanje razvitega dela, ki zajame ključne kompetence s poudarkom na STEM, vse s ciljem boljšega kariernega razvoja posameznika)</w:t>
      </w:r>
    </w:p>
    <w:p w:rsidR="000711FE" w:rsidRPr="000711FE" w:rsidRDefault="000711FE" w:rsidP="000711FE">
      <w:pPr>
        <w:pStyle w:val="Odstavekseznama"/>
        <w:numPr>
          <w:ilvl w:val="0"/>
          <w:numId w:val="36"/>
        </w:numPr>
        <w:spacing w:line="262" w:lineRule="auto"/>
        <w:rPr>
          <w:rFonts w:ascii="Arial" w:hAnsi="Arial" w:cs="Arial"/>
          <w:color w:val="000000" w:themeColor="text1"/>
        </w:rPr>
      </w:pPr>
      <w:r w:rsidRPr="000711FE">
        <w:rPr>
          <w:rFonts w:ascii="Arial" w:hAnsi="Arial" w:cs="Arial"/>
          <w:color w:val="000000" w:themeColor="text1"/>
        </w:rPr>
        <w:t>Izboljšanje usposobljenosti in karierni razvoj strokovnih delavcev v vzgoji in izobraževanju:</w:t>
      </w:r>
    </w:p>
    <w:p w:rsidR="000711FE" w:rsidRPr="000711FE" w:rsidRDefault="000711FE" w:rsidP="000711FE">
      <w:pPr>
        <w:pStyle w:val="Odstavekseznama"/>
        <w:numPr>
          <w:ilvl w:val="0"/>
          <w:numId w:val="37"/>
        </w:numPr>
        <w:spacing w:line="262" w:lineRule="auto"/>
        <w:jc w:val="both"/>
        <w:rPr>
          <w:rFonts w:ascii="Arial" w:hAnsi="Arial" w:cs="Arial"/>
          <w:color w:val="000000" w:themeColor="text1"/>
        </w:rPr>
      </w:pPr>
      <w:r w:rsidRPr="000711FE">
        <w:rPr>
          <w:rFonts w:ascii="Arial" w:hAnsi="Arial" w:cs="Arial"/>
          <w:color w:val="000000" w:themeColor="text1"/>
        </w:rPr>
        <w:t>Razvoj programov usposabljanja ter izvajanje usposabljanj strokovnih delavcev in drugih sodelavcev na vseh nivojih izobraževanja na področju krepitve digitalnih, splošnih in poklicnih kompetenc, individualiziranega dela za poučevanje specifičnih ciljnih skupin, vključno z izpostavljenimi področji v TALIS in uvajanjem v poklic</w:t>
      </w:r>
    </w:p>
    <w:p w:rsidR="000711FE" w:rsidRDefault="000711FE" w:rsidP="000711FE">
      <w:pPr>
        <w:pStyle w:val="Odstavekseznama"/>
        <w:numPr>
          <w:ilvl w:val="0"/>
          <w:numId w:val="37"/>
        </w:numPr>
        <w:spacing w:line="262" w:lineRule="auto"/>
        <w:jc w:val="both"/>
        <w:rPr>
          <w:rFonts w:ascii="Arial" w:hAnsi="Arial" w:cs="Arial"/>
          <w:color w:val="000000" w:themeColor="text1"/>
        </w:rPr>
      </w:pPr>
      <w:r w:rsidRPr="000711FE">
        <w:rPr>
          <w:rFonts w:ascii="Arial" w:hAnsi="Arial" w:cs="Arial"/>
          <w:color w:val="000000" w:themeColor="text1"/>
        </w:rPr>
        <w:t>Usposabljanje ravnateljev in drugega vodstvenega kadra za opravljanje vodstvenih nalog v okviru izobraževalnega sistema</w:t>
      </w:r>
    </w:p>
    <w:p w:rsidR="005100CE" w:rsidRPr="000711FE" w:rsidRDefault="005100CE" w:rsidP="005100CE">
      <w:pPr>
        <w:pStyle w:val="Odstavekseznama"/>
        <w:spacing w:line="262" w:lineRule="auto"/>
        <w:jc w:val="both"/>
        <w:rPr>
          <w:rFonts w:ascii="Arial" w:hAnsi="Arial" w:cs="Arial"/>
          <w:color w:val="000000" w:themeColor="text1"/>
        </w:rPr>
      </w:pPr>
    </w:p>
    <w:p w:rsidR="00D2029E" w:rsidRPr="00DF249A" w:rsidRDefault="00D2029E" w:rsidP="00DF249A">
      <w:pPr>
        <w:pStyle w:val="Naslov2"/>
        <w:spacing w:before="0" w:line="276" w:lineRule="auto"/>
        <w:jc w:val="both"/>
        <w:rPr>
          <w:rFonts w:ascii="Arial" w:hAnsi="Arial" w:cs="Arial"/>
        </w:rPr>
      </w:pPr>
      <w:bookmarkStart w:id="28" w:name="_Toc16701331"/>
      <w:r w:rsidRPr="00DF249A">
        <w:rPr>
          <w:rFonts w:ascii="Arial" w:hAnsi="Arial" w:cs="Arial"/>
        </w:rPr>
        <w:t>SC4.</w:t>
      </w:r>
      <w:r w:rsidR="00DD02FC" w:rsidRPr="00DF249A">
        <w:rPr>
          <w:rFonts w:ascii="Arial" w:hAnsi="Arial" w:cs="Arial"/>
        </w:rPr>
        <w:t>vi) S</w:t>
      </w:r>
      <w:r w:rsidRPr="00DF249A">
        <w:rPr>
          <w:rFonts w:ascii="Arial" w:hAnsi="Arial" w:cs="Arial"/>
        </w:rPr>
        <w:t>podbujanje vseživljenjskega učenja, zlasti prožnih možnosti za izpopolnjevanje in prekvalifikacijo za vse, ob upoštevanju digitalnih spretnosti, boljše predvidevanje sprememb in zahtev po novih spretnostih na podlagi potreb trga dela, olajševanje</w:t>
      </w:r>
      <w:r w:rsidR="0095551F" w:rsidRPr="00DF249A">
        <w:rPr>
          <w:rFonts w:ascii="Arial" w:hAnsi="Arial" w:cs="Arial"/>
        </w:rPr>
        <w:t xml:space="preserve"> kariernih prehodov in spodbujanje poklicne mobilnosti</w:t>
      </w:r>
      <w:bookmarkEnd w:id="28"/>
      <w:r w:rsidRPr="00DF249A">
        <w:rPr>
          <w:rFonts w:ascii="Arial" w:hAnsi="Arial" w:cs="Arial"/>
        </w:rPr>
        <w:t xml:space="preserve"> </w:t>
      </w:r>
    </w:p>
    <w:p w:rsidR="00647542" w:rsidRPr="00DF249A" w:rsidRDefault="00647542" w:rsidP="00DF249A">
      <w:pPr>
        <w:spacing w:after="0" w:line="276" w:lineRule="auto"/>
        <w:jc w:val="both"/>
        <w:rPr>
          <w:rFonts w:ascii="Arial" w:eastAsia="Times New Roman" w:hAnsi="Arial" w:cs="Arial"/>
          <w:bCs/>
          <w:strike/>
          <w:color w:val="000000"/>
          <w:lang w:eastAsia="sl-SI"/>
        </w:rPr>
      </w:pPr>
    </w:p>
    <w:p w:rsidR="002F3035" w:rsidRDefault="002F3035" w:rsidP="00DF249A">
      <w:pPr>
        <w:spacing w:after="0" w:line="276" w:lineRule="auto"/>
        <w:ind w:left="-5" w:right="56"/>
        <w:jc w:val="both"/>
        <w:rPr>
          <w:rFonts w:ascii="Arial" w:hAnsi="Arial" w:cs="Arial"/>
          <w:b/>
        </w:rPr>
      </w:pPr>
      <w:r w:rsidRPr="00DF249A">
        <w:rPr>
          <w:rFonts w:ascii="Arial" w:hAnsi="Arial" w:cs="Arial"/>
        </w:rPr>
        <w:lastRenderedPageBreak/>
        <w:t>Vključenost prebivalcev v starostni skupini 25–64 let v vseživljenjsko učenje</w:t>
      </w:r>
      <w:r w:rsidRPr="00DF249A">
        <w:rPr>
          <w:rFonts w:ascii="Arial" w:hAnsi="Arial" w:cs="Arial"/>
          <w:vertAlign w:val="superscript"/>
        </w:rPr>
        <w:footnoteReference w:id="38"/>
      </w:r>
      <w:r w:rsidRPr="00DF249A">
        <w:rPr>
          <w:rFonts w:ascii="Arial" w:hAnsi="Arial" w:cs="Arial"/>
        </w:rPr>
        <w:t xml:space="preserve"> po padcih v letih 2012 in 2013 stagnira in je višja od povprečja EU. Leta 2017 je znašala 12,0 % (EU: 10,9 %) in je bila nižja kot ob začetku krize ter oddaljena od cilja Strateškega okvira za evropsko sodelovanje v izobraževanju in usposabljanju (»ET 2020</w:t>
      </w:r>
      <w:r w:rsidRPr="00DF249A">
        <w:rPr>
          <w:rFonts w:ascii="Arial" w:hAnsi="Arial" w:cs="Arial"/>
          <w:vertAlign w:val="superscript"/>
        </w:rPr>
        <w:footnoteReference w:id="39"/>
      </w:r>
      <w:r w:rsidRPr="00DF249A">
        <w:rPr>
          <w:rFonts w:ascii="Arial" w:hAnsi="Arial" w:cs="Arial"/>
        </w:rPr>
        <w:t>«) do leta 2020, ki je 15 %, pa tudi od cilja SRS 2030, ki je 19 %. Izstopa nizka vključenost nizko izobraženih, starejših in moških v vseživljenjsko učenje, ki zmanjšuje njihove možnosti za vključenost v družbo. Med kohezijskimi regijami je višja v regiji zahodna Slovenija</w:t>
      </w:r>
      <w:r w:rsidRPr="00DF249A">
        <w:rPr>
          <w:rFonts w:ascii="Arial" w:hAnsi="Arial" w:cs="Arial"/>
          <w:vertAlign w:val="superscript"/>
        </w:rPr>
        <w:footnoteReference w:id="40"/>
      </w:r>
      <w:r w:rsidRPr="00DF249A">
        <w:rPr>
          <w:rFonts w:ascii="Arial" w:hAnsi="Arial" w:cs="Arial"/>
        </w:rPr>
        <w:t>, ki jo sestavljajo gospodarsko močnejše regije z večjo in bolj raznoliko ponudbo izobraževanj. Od vseh slovenskih regij je vsa leta najvišja v gospodarsko najrazvitejši osrednjeslovenski regiji, kjer s 15,1 % presega tudi že zgoraj omenjeni cilj »ET 2020«. Najnižja pa je v pomurski regiji (pod 5 %), ki je med gospodarsko najšibkejšimi regijami, obenem pa je tu tudi bistveno manj izvajalcev izobraževanj za odrasle</w:t>
      </w:r>
      <w:r w:rsidRPr="00DF249A">
        <w:rPr>
          <w:rFonts w:ascii="Arial" w:hAnsi="Arial" w:cs="Arial"/>
          <w:vertAlign w:val="superscript"/>
        </w:rPr>
        <w:footnoteReference w:id="41"/>
      </w:r>
      <w:r w:rsidRPr="00DF249A">
        <w:rPr>
          <w:rFonts w:ascii="Arial" w:hAnsi="Arial" w:cs="Arial"/>
        </w:rPr>
        <w:t>.</w:t>
      </w:r>
      <w:r w:rsidRPr="00DF249A">
        <w:rPr>
          <w:rFonts w:ascii="Arial" w:hAnsi="Arial" w:cs="Arial"/>
          <w:b/>
        </w:rPr>
        <w:t xml:space="preserve"> </w:t>
      </w:r>
    </w:p>
    <w:p w:rsidR="00DF249A" w:rsidRPr="00DF249A" w:rsidRDefault="00DF249A" w:rsidP="00DF249A">
      <w:pPr>
        <w:spacing w:after="0" w:line="276" w:lineRule="auto"/>
        <w:ind w:left="-5" w:right="56"/>
        <w:jc w:val="both"/>
        <w:rPr>
          <w:rFonts w:ascii="Arial" w:hAnsi="Arial" w:cs="Arial"/>
        </w:rPr>
      </w:pPr>
    </w:p>
    <w:p w:rsidR="002F3035" w:rsidRPr="00DF249A" w:rsidRDefault="002F3035" w:rsidP="00DF249A">
      <w:pPr>
        <w:spacing w:after="0" w:line="276" w:lineRule="auto"/>
        <w:ind w:left="-5" w:right="56"/>
        <w:jc w:val="both"/>
        <w:rPr>
          <w:rFonts w:ascii="Arial" w:hAnsi="Arial" w:cs="Arial"/>
        </w:rPr>
      </w:pPr>
      <w:r w:rsidRPr="00DF249A">
        <w:rPr>
          <w:rFonts w:ascii="Arial" w:hAnsi="Arial" w:cs="Arial"/>
        </w:rPr>
        <w:t>Glede na status aktivnosti je bila leta 2017 vključenost v vseživljenjsko učenje najvišja med delovno aktivnimi prebivalci, čeprav se je pri njih v obdobju 2008–2017 najbolj zmanjšala</w:t>
      </w:r>
      <w:r w:rsidRPr="00DF249A">
        <w:rPr>
          <w:rFonts w:ascii="Arial" w:hAnsi="Arial" w:cs="Arial"/>
          <w:b/>
        </w:rPr>
        <w:t xml:space="preserve">. </w:t>
      </w:r>
      <w:r w:rsidRPr="00DF249A">
        <w:rPr>
          <w:rFonts w:ascii="Arial" w:hAnsi="Arial" w:cs="Arial"/>
        </w:rPr>
        <w:t>Izstopa nizka vključenost neaktivnih prebivalcev, ki je tudi edina nižja kot v povprečju EU</w:t>
      </w:r>
      <w:r w:rsidRPr="00DF249A">
        <w:rPr>
          <w:rFonts w:ascii="Arial" w:hAnsi="Arial" w:cs="Arial"/>
          <w:vertAlign w:val="superscript"/>
        </w:rPr>
        <w:footnoteReference w:id="42"/>
      </w:r>
      <w:r w:rsidRPr="00DF249A">
        <w:rPr>
          <w:rFonts w:ascii="Arial" w:hAnsi="Arial" w:cs="Arial"/>
        </w:rPr>
        <w:t xml:space="preserve">. Razlike v vključenosti v vseživljenjsko učenje so tudi znotraj skupine delovno aktivnih prebivalcev, vključenost je nizka v dejavnostih in poklicnih skupinah, ki zaposlujejo višji delež nizko izobraženih. V obdobju 2008–2017 se je od vseh statusov aktivnosti najbolj zmanjšala vključenost delovno aktivnih prebivalcev v vseživljenjsko učenje, in sicer v vseh poklicnih skupinah ter v večini dejavnosti. Takšna gibanja so neugodna z vidika prilagajanja zaposlenih tehnološkemu napredku in z vidika povečanja konkurenčnosti podjetniškega sektorja. </w:t>
      </w:r>
    </w:p>
    <w:p w:rsidR="000D6D09" w:rsidRPr="00DF249A" w:rsidRDefault="000D6D09" w:rsidP="00DF249A">
      <w:pPr>
        <w:spacing w:after="0" w:line="276" w:lineRule="auto"/>
        <w:rPr>
          <w:rFonts w:ascii="Arial" w:hAnsi="Arial" w:cs="Arial"/>
        </w:rPr>
      </w:pPr>
    </w:p>
    <w:p w:rsidR="002F3035" w:rsidRPr="00DF249A" w:rsidRDefault="002F3035" w:rsidP="00DF249A">
      <w:pPr>
        <w:pStyle w:val="Naslov4"/>
        <w:spacing w:before="0" w:line="276" w:lineRule="auto"/>
        <w:jc w:val="both"/>
        <w:rPr>
          <w:rFonts w:ascii="Arial" w:hAnsi="Arial" w:cs="Arial"/>
          <w:i w:val="0"/>
        </w:rPr>
      </w:pPr>
      <w:r w:rsidRPr="00DF249A">
        <w:rPr>
          <w:rFonts w:ascii="Arial" w:hAnsi="Arial" w:cs="Arial"/>
          <w:i w:val="0"/>
        </w:rPr>
        <w:t>Predlagani ukrepi:</w:t>
      </w:r>
    </w:p>
    <w:p w:rsidR="007849C4" w:rsidRPr="00DF249A" w:rsidRDefault="007849C4" w:rsidP="00DF249A">
      <w:pPr>
        <w:pStyle w:val="Odstavekseznama"/>
        <w:numPr>
          <w:ilvl w:val="0"/>
          <w:numId w:val="29"/>
        </w:numPr>
        <w:spacing w:after="0" w:line="276" w:lineRule="auto"/>
        <w:jc w:val="both"/>
        <w:rPr>
          <w:rFonts w:ascii="Arial" w:eastAsia="Times New Roman" w:hAnsi="Arial" w:cs="Arial"/>
          <w:bCs/>
          <w:strike/>
          <w:color w:val="000000"/>
          <w:lang w:eastAsia="sl-SI"/>
        </w:rPr>
      </w:pPr>
      <w:r w:rsidRPr="00DF249A">
        <w:rPr>
          <w:rFonts w:ascii="Arial" w:eastAsia="Times New Roman" w:hAnsi="Arial" w:cs="Arial"/>
          <w:bCs/>
          <w:noProof/>
          <w:color w:val="000000"/>
          <w:lang w:eastAsia="sl-SI"/>
        </w:rPr>
        <w:t>Izvajanje programov nadaljnjega poklicnega izpopolnjevanja in usposabljanja za potrebe delodajalcev</w:t>
      </w:r>
    </w:p>
    <w:p w:rsidR="007849C4" w:rsidRPr="00DF249A" w:rsidRDefault="007849C4" w:rsidP="00DF249A">
      <w:pPr>
        <w:pStyle w:val="Odstavekseznama"/>
        <w:numPr>
          <w:ilvl w:val="0"/>
          <w:numId w:val="29"/>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Pridobitev srednješolske izobrazbe in kvalifikacij, prekvalifikacije ter izboljšanje temeljnih in poklicnih kompetenc in splošne izobraženosti odraslih, vključno z digitalnimi kompetencami</w:t>
      </w:r>
    </w:p>
    <w:p w:rsidR="007849C4" w:rsidRPr="00DF249A" w:rsidRDefault="007849C4" w:rsidP="00DF249A">
      <w:pPr>
        <w:pStyle w:val="Odstavekseznama"/>
        <w:numPr>
          <w:ilvl w:val="0"/>
          <w:numId w:val="29"/>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Nadaljnji razvoj e-gradiv in drugih gradiv in programov za izobraževanje in usposabljanje odraslih.</w:t>
      </w:r>
    </w:p>
    <w:p w:rsidR="00D2029E" w:rsidRPr="00DF249A" w:rsidRDefault="00D2029E" w:rsidP="00DF249A">
      <w:pPr>
        <w:pStyle w:val="Odstavekseznama"/>
        <w:numPr>
          <w:ilvl w:val="0"/>
          <w:numId w:val="29"/>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Podporne dejavnosti za odrasle za vključevanje v izobraževanje za osebni in poklicni razvoj ter aktivno državljanstvo ter krepitev usposobljenosti izobraževalcev odraslih</w:t>
      </w:r>
    </w:p>
    <w:p w:rsidR="00D2029E" w:rsidRPr="00DF249A" w:rsidRDefault="00D2029E" w:rsidP="00DF249A">
      <w:pPr>
        <w:pStyle w:val="Odstavekseznama"/>
        <w:numPr>
          <w:ilvl w:val="0"/>
          <w:numId w:val="29"/>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Krepitev socialnih in državljanskih kompetenc mladih - spodbujanje aktivnega državljanstva mladih ter krepitev kompetenc preko neformalnega usposabljanja v okviru mladinskega dela</w:t>
      </w:r>
    </w:p>
    <w:p w:rsidR="00D2029E" w:rsidRDefault="00D2029E" w:rsidP="00DF249A">
      <w:pPr>
        <w:pStyle w:val="Odstavekseznama"/>
        <w:numPr>
          <w:ilvl w:val="0"/>
          <w:numId w:val="29"/>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Prenos znanja in medgeneracijsko sodelovanje (Mentorske sheme)</w:t>
      </w:r>
      <w:r w:rsidR="007849C4" w:rsidRPr="00DF249A">
        <w:rPr>
          <w:rFonts w:ascii="Arial" w:eastAsia="Times New Roman" w:hAnsi="Arial" w:cs="Arial"/>
          <w:bCs/>
          <w:noProof/>
          <w:color w:val="000000"/>
          <w:lang w:eastAsia="sl-SI"/>
        </w:rPr>
        <w:t>, tudi v javnem sektorju.</w:t>
      </w:r>
    </w:p>
    <w:p w:rsidR="000711FE" w:rsidRDefault="000711FE" w:rsidP="000711FE">
      <w:pPr>
        <w:pStyle w:val="Naslov3"/>
        <w:spacing w:before="0" w:line="276" w:lineRule="auto"/>
        <w:jc w:val="both"/>
        <w:rPr>
          <w:rFonts w:ascii="Arial" w:hAnsi="Arial" w:cs="Arial"/>
          <w:noProof/>
        </w:rPr>
      </w:pPr>
      <w:bookmarkStart w:id="29" w:name="_Toc16701330"/>
    </w:p>
    <w:p w:rsidR="000711FE" w:rsidRPr="00DF249A" w:rsidRDefault="000711FE" w:rsidP="000711FE">
      <w:pPr>
        <w:pStyle w:val="Naslov3"/>
        <w:spacing w:before="0" w:line="276" w:lineRule="auto"/>
        <w:jc w:val="both"/>
        <w:rPr>
          <w:rFonts w:ascii="Arial" w:hAnsi="Arial" w:cs="Arial"/>
          <w:noProof/>
        </w:rPr>
      </w:pPr>
      <w:r w:rsidRPr="00DF249A">
        <w:rPr>
          <w:rFonts w:ascii="Arial" w:hAnsi="Arial" w:cs="Arial"/>
          <w:noProof/>
        </w:rPr>
        <w:t>SC ERDF.ii) Izboljšanje dostopa do vključujočih in kakovostnih storitev na področju izobraževanja, usposabljanja in vseživljenjskega učenja prek razvoja infrastrukture</w:t>
      </w:r>
      <w:bookmarkEnd w:id="29"/>
    </w:p>
    <w:p w:rsidR="000711FE" w:rsidRPr="00DF249A" w:rsidRDefault="000711FE" w:rsidP="000711FE">
      <w:pPr>
        <w:pStyle w:val="Odstavekseznama"/>
        <w:numPr>
          <w:ilvl w:val="0"/>
          <w:numId w:val="2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Investicije v VIZ objekte, visoko šolstvo in objekte za delo z otroci s posebnimi potrebami.</w:t>
      </w:r>
    </w:p>
    <w:p w:rsidR="000711FE" w:rsidRPr="00DF249A" w:rsidRDefault="000711FE" w:rsidP="000711FE">
      <w:pPr>
        <w:pStyle w:val="Odstavekseznama"/>
        <w:numPr>
          <w:ilvl w:val="0"/>
          <w:numId w:val="2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Zagotovitev informacijsko-komunikacijske tehnologije/infrastrukture za uporabo v izobraževalnem procesu na celotni vertikali (učilnice prihodnosti, SIO 2020, faza II ipd), vključno z javnimi organizacijami na področju izobraževanja odraslih.</w:t>
      </w:r>
    </w:p>
    <w:p w:rsidR="000711FE" w:rsidRPr="00DF249A" w:rsidRDefault="000711FE" w:rsidP="000711FE">
      <w:pPr>
        <w:pStyle w:val="Odstavekseznama"/>
        <w:numPr>
          <w:ilvl w:val="0"/>
          <w:numId w:val="2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Krepitev infrastrukture za izvajanje kakovostnega mladinskega dela.</w:t>
      </w:r>
    </w:p>
    <w:p w:rsidR="000711FE" w:rsidRPr="00DF249A" w:rsidRDefault="000711FE" w:rsidP="000711FE">
      <w:pPr>
        <w:pStyle w:val="Odstavekseznama"/>
        <w:numPr>
          <w:ilvl w:val="0"/>
          <w:numId w:val="2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color w:val="000000"/>
          <w:lang w:eastAsia="sl-SI"/>
        </w:rPr>
        <w:t>Vzpostavitev večnamenske infrastrukture v podporo izobraževanju, usposabljanju in vseživljenjskemu učenju.</w:t>
      </w:r>
    </w:p>
    <w:p w:rsidR="000711FE" w:rsidRPr="00DF249A" w:rsidRDefault="000711FE" w:rsidP="000711FE">
      <w:pPr>
        <w:pStyle w:val="Odstavekseznama"/>
        <w:numPr>
          <w:ilvl w:val="0"/>
          <w:numId w:val="2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Nadgradnja informacijskega sistema in zagotovitev prostorov ter opreme za izvajanje usposabljanj javnih uslužbencev in zaposlenih v pravosodju</w:t>
      </w:r>
    </w:p>
    <w:p w:rsidR="00D2029E" w:rsidRPr="00DF249A" w:rsidRDefault="00D2029E" w:rsidP="00DF249A">
      <w:pPr>
        <w:spacing w:after="0" w:line="276" w:lineRule="auto"/>
        <w:jc w:val="both"/>
        <w:rPr>
          <w:rFonts w:ascii="Arial" w:eastAsia="Times New Roman" w:hAnsi="Arial" w:cs="Arial"/>
          <w:bCs/>
          <w:noProof/>
          <w:color w:val="000000"/>
          <w:lang w:eastAsia="sl-SI"/>
        </w:rPr>
      </w:pPr>
    </w:p>
    <w:p w:rsidR="00D2029E" w:rsidRPr="00DF249A" w:rsidRDefault="00D2029E" w:rsidP="00DF249A">
      <w:pPr>
        <w:pStyle w:val="Naslov2"/>
        <w:spacing w:before="0" w:line="276" w:lineRule="auto"/>
        <w:jc w:val="both"/>
        <w:rPr>
          <w:rFonts w:ascii="Arial" w:hAnsi="Arial" w:cs="Arial"/>
        </w:rPr>
      </w:pPr>
      <w:bookmarkStart w:id="30" w:name="_Toc16701332"/>
      <w:r w:rsidRPr="00DF249A">
        <w:rPr>
          <w:rFonts w:ascii="Arial" w:hAnsi="Arial" w:cs="Arial"/>
        </w:rPr>
        <w:t>SC4.</w:t>
      </w:r>
      <w:r w:rsidR="00DD02FC" w:rsidRPr="00DF249A">
        <w:rPr>
          <w:rFonts w:ascii="Arial" w:hAnsi="Arial" w:cs="Arial"/>
        </w:rPr>
        <w:t>vii) P</w:t>
      </w:r>
      <w:r w:rsidRPr="00DF249A">
        <w:rPr>
          <w:rFonts w:ascii="Arial" w:hAnsi="Arial" w:cs="Arial"/>
        </w:rPr>
        <w:t>ospeševanje aktivnega vključevanja za spodbujanje enakih možnosti in aktivne udeležbe ter povečevanje zaposljivosti</w:t>
      </w:r>
      <w:bookmarkEnd w:id="30"/>
      <w:r w:rsidRPr="00DF249A">
        <w:rPr>
          <w:rFonts w:ascii="Arial" w:hAnsi="Arial" w:cs="Arial"/>
        </w:rPr>
        <w:t xml:space="preserve"> </w:t>
      </w:r>
    </w:p>
    <w:p w:rsidR="00D2029E" w:rsidRPr="00DF249A" w:rsidRDefault="00D2029E" w:rsidP="00DF249A">
      <w:pPr>
        <w:spacing w:after="0" w:line="276" w:lineRule="auto"/>
        <w:jc w:val="both"/>
        <w:rPr>
          <w:rFonts w:ascii="Arial" w:eastAsia="Times New Roman" w:hAnsi="Arial" w:cs="Arial"/>
          <w:bCs/>
          <w:color w:val="000000"/>
          <w:lang w:eastAsia="sl-SI"/>
        </w:rPr>
      </w:pPr>
    </w:p>
    <w:p w:rsidR="002F1FB5" w:rsidRPr="00DF249A" w:rsidRDefault="002F1FB5" w:rsidP="00DF249A">
      <w:pPr>
        <w:spacing w:after="0" w:line="276" w:lineRule="auto"/>
        <w:jc w:val="both"/>
        <w:rPr>
          <w:rFonts w:ascii="Arial" w:eastAsia="Times New Roman" w:hAnsi="Arial" w:cs="Arial"/>
          <w:bCs/>
          <w:color w:val="000000"/>
          <w:lang w:eastAsia="sl-SI"/>
        </w:rPr>
      </w:pPr>
      <w:r w:rsidRPr="00DF249A">
        <w:rPr>
          <w:rFonts w:ascii="Arial" w:hAnsi="Arial" w:cs="Arial"/>
        </w:rPr>
        <w:t>Na področju enakosti spolov je Slovenija v zadnjih desetih letih napredovala in je po indeksu enakosti spolov nad povprečjem EU na področju dela, zaslužka, časa, moči in zdravja, pod povprečjem pa smo na področju znanja. Indeks tudi kaže, da se razmere v zadnjih desetih letih niso izboljšale v dimenziji časa, ki meri delitev skrbstvenega in gospodinjskega dela med moškimi in ženskami (</w:t>
      </w:r>
      <w:proofErr w:type="spellStart"/>
      <w:r w:rsidRPr="00DF249A">
        <w:rPr>
          <w:rFonts w:ascii="Arial" w:hAnsi="Arial" w:cs="Arial"/>
        </w:rPr>
        <w:t>Eurofund</w:t>
      </w:r>
      <w:proofErr w:type="spellEnd"/>
      <w:r w:rsidRPr="00DF249A">
        <w:rPr>
          <w:rFonts w:ascii="Arial" w:hAnsi="Arial" w:cs="Arial"/>
        </w:rPr>
        <w:t xml:space="preserve"> 2017). </w:t>
      </w:r>
      <w:r w:rsidRPr="00DF249A">
        <w:rPr>
          <w:rFonts w:ascii="Arial" w:hAnsi="Arial" w:cs="Arial"/>
          <w:sz w:val="14"/>
          <w:szCs w:val="14"/>
        </w:rPr>
        <w:t xml:space="preserve"> </w:t>
      </w:r>
      <w:r w:rsidRPr="00DF249A">
        <w:rPr>
          <w:rFonts w:ascii="Arial" w:hAnsi="Arial" w:cs="Arial"/>
        </w:rPr>
        <w:t>Najvišjo vrzel med moškimi in ženskami imamo na področju znanja, in sicer zlasti zaradi spolne segregacije v izobraževalnem sistemu, zaradi katere se Slovenija nahaja na repu EU držav (</w:t>
      </w:r>
      <w:proofErr w:type="spellStart"/>
      <w:r w:rsidRPr="00DF249A">
        <w:rPr>
          <w:rFonts w:ascii="Arial" w:hAnsi="Arial" w:cs="Arial"/>
        </w:rPr>
        <w:t>European</w:t>
      </w:r>
      <w:proofErr w:type="spellEnd"/>
      <w:r w:rsidRPr="00DF249A">
        <w:rPr>
          <w:rFonts w:ascii="Arial" w:hAnsi="Arial" w:cs="Arial"/>
        </w:rPr>
        <w:t xml:space="preserve"> Institute </w:t>
      </w:r>
      <w:proofErr w:type="spellStart"/>
      <w:r w:rsidRPr="00DF249A">
        <w:rPr>
          <w:rFonts w:ascii="Arial" w:hAnsi="Arial" w:cs="Arial"/>
        </w:rPr>
        <w:t>for</w:t>
      </w:r>
      <w:proofErr w:type="spellEnd"/>
      <w:r w:rsidRPr="00DF249A">
        <w:rPr>
          <w:rFonts w:ascii="Arial" w:hAnsi="Arial" w:cs="Arial"/>
        </w:rPr>
        <w:t xml:space="preserve"> </w:t>
      </w:r>
      <w:proofErr w:type="spellStart"/>
      <w:r w:rsidRPr="00DF249A">
        <w:rPr>
          <w:rFonts w:ascii="Arial" w:hAnsi="Arial" w:cs="Arial"/>
        </w:rPr>
        <w:t>Gender</w:t>
      </w:r>
      <w:proofErr w:type="spellEnd"/>
      <w:r w:rsidRPr="00DF249A">
        <w:rPr>
          <w:rFonts w:ascii="Arial" w:hAnsi="Arial" w:cs="Arial"/>
        </w:rPr>
        <w:t xml:space="preserve"> </w:t>
      </w:r>
      <w:proofErr w:type="spellStart"/>
      <w:r w:rsidRPr="00DF249A">
        <w:rPr>
          <w:rFonts w:ascii="Arial" w:hAnsi="Arial" w:cs="Arial"/>
        </w:rPr>
        <w:t>Equality</w:t>
      </w:r>
      <w:proofErr w:type="spellEnd"/>
      <w:r w:rsidRPr="00DF249A">
        <w:rPr>
          <w:rFonts w:ascii="Arial" w:hAnsi="Arial" w:cs="Arial"/>
        </w:rPr>
        <w:t xml:space="preserve">) </w:t>
      </w:r>
      <w:r w:rsidRPr="00DF249A">
        <w:rPr>
          <w:rFonts w:ascii="Arial" w:hAnsi="Arial" w:cs="Arial"/>
          <w:sz w:val="14"/>
          <w:szCs w:val="14"/>
        </w:rPr>
        <w:t xml:space="preserve"> </w:t>
      </w:r>
      <w:r w:rsidRPr="00DF249A">
        <w:rPr>
          <w:rFonts w:ascii="Arial" w:hAnsi="Arial" w:cs="Arial"/>
        </w:rPr>
        <w:t>Segregacija pri izobraževalnih odločitvah dijakov in dijakinj, zaradi katerih moški izrazito prevladujejo v t. i. STEM študijskih programih (znanost, tehnologija, inženirstvo, matematika), ženske na področju izobraževanja, zdravja in sociale, humanistike in umetnosti, pa se odraža tudi v spolnih delitvah na trgu dela in utrjuje podcenjenost del, veščin in kompetenc, ki so tradicionalno pripisane ženskam.</w:t>
      </w:r>
    </w:p>
    <w:p w:rsidR="002F1FB5" w:rsidRPr="00DF249A" w:rsidRDefault="002F1FB5" w:rsidP="00DF249A">
      <w:pPr>
        <w:spacing w:after="0" w:line="276" w:lineRule="auto"/>
        <w:jc w:val="both"/>
        <w:rPr>
          <w:rFonts w:ascii="Arial" w:eastAsia="Times New Roman" w:hAnsi="Arial" w:cs="Arial"/>
          <w:bCs/>
          <w:color w:val="000000"/>
          <w:lang w:eastAsia="sl-SI"/>
        </w:rPr>
      </w:pPr>
    </w:p>
    <w:p w:rsidR="002F1FB5" w:rsidRPr="00DF249A" w:rsidRDefault="002F1FB5" w:rsidP="00DF249A">
      <w:pPr>
        <w:pStyle w:val="Naslov4"/>
        <w:spacing w:before="0" w:line="276" w:lineRule="auto"/>
        <w:jc w:val="both"/>
        <w:rPr>
          <w:rFonts w:ascii="Arial" w:eastAsia="Times New Roman" w:hAnsi="Arial" w:cs="Arial"/>
          <w:i w:val="0"/>
          <w:lang w:eastAsia="sl-SI"/>
        </w:rPr>
      </w:pPr>
      <w:r w:rsidRPr="00DF249A">
        <w:rPr>
          <w:rFonts w:ascii="Arial" w:eastAsia="Times New Roman" w:hAnsi="Arial" w:cs="Arial"/>
          <w:i w:val="0"/>
          <w:lang w:eastAsia="sl-SI"/>
        </w:rPr>
        <w:t>Predlagani ukrepi:</w:t>
      </w:r>
    </w:p>
    <w:p w:rsidR="002F1FB5" w:rsidRPr="00DF249A" w:rsidRDefault="002F1FB5" w:rsidP="00DF249A">
      <w:pPr>
        <w:pStyle w:val="Odstavekseznama"/>
        <w:numPr>
          <w:ilvl w:val="0"/>
          <w:numId w:val="31"/>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Ukrepi za spodbujanje socialnega vključevanja oseb, izpostavljenih tveganju revščine ali socialne izključenosti z identificiranimi ovirami pri vstopanju na trg dela, vključno z marginaliziranimi skupinami</w:t>
      </w:r>
      <w:r w:rsidR="00DF249A">
        <w:rPr>
          <w:rFonts w:ascii="Arial" w:eastAsia="Times New Roman" w:hAnsi="Arial" w:cs="Arial"/>
          <w:bCs/>
          <w:noProof/>
          <w:color w:val="000000"/>
          <w:lang w:eastAsia="sl-SI"/>
        </w:rPr>
        <w:t>.</w:t>
      </w:r>
    </w:p>
    <w:p w:rsidR="002F1FB5" w:rsidRPr="00DF249A" w:rsidRDefault="002F1FB5" w:rsidP="00DF249A">
      <w:pPr>
        <w:pStyle w:val="Odstavekseznama"/>
        <w:numPr>
          <w:ilvl w:val="0"/>
          <w:numId w:val="31"/>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Ukrepi za podporo izvajanju lažjega prehoda mladih s posebnimi potrebami na trg dela</w:t>
      </w:r>
    </w:p>
    <w:p w:rsidR="00497D90" w:rsidRPr="00DF249A" w:rsidRDefault="00497D90" w:rsidP="00DF249A">
      <w:pPr>
        <w:pStyle w:val="Odstavekseznama"/>
        <w:numPr>
          <w:ilvl w:val="0"/>
          <w:numId w:val="3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Spodbujanje posebnih ciljnih skupin v podjetništvu (ženske, starejši, mladi</w:t>
      </w:r>
      <w:r w:rsidR="00DF249A">
        <w:rPr>
          <w:rFonts w:ascii="Arial" w:eastAsia="Times New Roman" w:hAnsi="Arial" w:cs="Arial"/>
          <w:bCs/>
          <w:noProof/>
          <w:color w:val="000000"/>
          <w:lang w:eastAsia="sl-SI"/>
        </w:rPr>
        <w:t>…</w:t>
      </w:r>
      <w:r w:rsidRPr="00DF249A">
        <w:rPr>
          <w:rFonts w:ascii="Arial" w:eastAsia="Times New Roman" w:hAnsi="Arial" w:cs="Arial"/>
          <w:bCs/>
          <w:noProof/>
          <w:color w:val="000000"/>
          <w:lang w:eastAsia="sl-SI"/>
        </w:rPr>
        <w:t>)</w:t>
      </w:r>
      <w:r w:rsidR="00DF249A">
        <w:rPr>
          <w:rFonts w:ascii="Arial" w:eastAsia="Times New Roman" w:hAnsi="Arial" w:cs="Arial"/>
          <w:bCs/>
          <w:noProof/>
          <w:color w:val="000000"/>
          <w:lang w:eastAsia="sl-SI"/>
        </w:rPr>
        <w:t>.</w:t>
      </w:r>
    </w:p>
    <w:p w:rsidR="00497D90" w:rsidRPr="00DF249A" w:rsidRDefault="008D02A8" w:rsidP="00DF249A">
      <w:pPr>
        <w:pStyle w:val="Odstavekseznama"/>
        <w:numPr>
          <w:ilvl w:val="0"/>
          <w:numId w:val="3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 xml:space="preserve">Razvoj delovnih kompetenc zaprtih oseb ter </w:t>
      </w:r>
      <w:r w:rsidR="00497D90" w:rsidRPr="00DF249A">
        <w:rPr>
          <w:rFonts w:ascii="Arial" w:eastAsia="Times New Roman" w:hAnsi="Arial" w:cs="Arial"/>
          <w:bCs/>
          <w:noProof/>
          <w:color w:val="000000"/>
          <w:lang w:eastAsia="sl-SI"/>
        </w:rPr>
        <w:t>programi za osebe v probaciji (socialna rehabilitacija, trening socialnih veščin, psihosocialna pomoč, obravnava odvisnosti ipd.)</w:t>
      </w:r>
      <w:r w:rsidR="00DF249A">
        <w:rPr>
          <w:rFonts w:ascii="Arial" w:eastAsia="Times New Roman" w:hAnsi="Arial" w:cs="Arial"/>
          <w:bCs/>
          <w:noProof/>
          <w:color w:val="000000"/>
          <w:lang w:eastAsia="sl-SI"/>
        </w:rPr>
        <w:t>.</w:t>
      </w:r>
    </w:p>
    <w:p w:rsidR="00A142CD" w:rsidRPr="00DF249A" w:rsidRDefault="008D02A8" w:rsidP="00DF249A">
      <w:pPr>
        <w:pStyle w:val="Odstavekseznama"/>
        <w:numPr>
          <w:ilvl w:val="0"/>
          <w:numId w:val="31"/>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O</w:t>
      </w:r>
      <w:r w:rsidR="00A142CD" w:rsidRPr="00DF249A">
        <w:rPr>
          <w:rFonts w:ascii="Arial" w:eastAsia="Times New Roman" w:hAnsi="Arial" w:cs="Arial"/>
          <w:bCs/>
          <w:noProof/>
          <w:color w:val="000000"/>
          <w:lang w:eastAsia="sl-SI"/>
        </w:rPr>
        <w:t>pismenjevanje pripadnikov romske skupnosti</w:t>
      </w:r>
      <w:r w:rsidR="00DF249A">
        <w:rPr>
          <w:rFonts w:ascii="Arial" w:eastAsia="Times New Roman" w:hAnsi="Arial" w:cs="Arial"/>
          <w:bCs/>
          <w:noProof/>
          <w:color w:val="000000"/>
          <w:lang w:eastAsia="sl-SI"/>
        </w:rPr>
        <w:t>.</w:t>
      </w:r>
    </w:p>
    <w:p w:rsidR="000745B1" w:rsidRPr="00DF249A" w:rsidRDefault="000745B1" w:rsidP="00DF249A">
      <w:pPr>
        <w:pStyle w:val="Odstavekseznama"/>
        <w:numPr>
          <w:ilvl w:val="0"/>
          <w:numId w:val="31"/>
        </w:numPr>
        <w:spacing w:after="0" w:line="276" w:lineRule="auto"/>
        <w:jc w:val="both"/>
        <w:rPr>
          <w:rFonts w:ascii="Arial" w:eastAsia="Times New Roman" w:hAnsi="Arial" w:cs="Arial"/>
          <w:bCs/>
          <w:strike/>
          <w:color w:val="000000"/>
          <w:lang w:eastAsia="sl-SI"/>
        </w:rPr>
      </w:pPr>
      <w:r w:rsidRPr="00DF249A">
        <w:rPr>
          <w:rFonts w:ascii="Arial" w:eastAsia="Times New Roman" w:hAnsi="Arial" w:cs="Arial"/>
          <w:bCs/>
          <w:noProof/>
          <w:color w:val="000000"/>
          <w:lang w:eastAsia="sl-SI"/>
        </w:rPr>
        <w:t>Tečaji slovenščine za priseljence iz EU</w:t>
      </w:r>
      <w:r w:rsidR="00DF249A">
        <w:rPr>
          <w:rFonts w:ascii="Arial" w:eastAsia="Times New Roman" w:hAnsi="Arial" w:cs="Arial"/>
          <w:bCs/>
          <w:noProof/>
          <w:color w:val="000000"/>
          <w:lang w:eastAsia="sl-SI"/>
        </w:rPr>
        <w:t>.</w:t>
      </w:r>
    </w:p>
    <w:p w:rsidR="00D2029E" w:rsidRPr="00DF249A" w:rsidRDefault="00D2029E" w:rsidP="00DF249A">
      <w:pPr>
        <w:spacing w:after="0" w:line="276" w:lineRule="auto"/>
        <w:jc w:val="both"/>
        <w:rPr>
          <w:rFonts w:ascii="Arial" w:hAnsi="Arial" w:cs="Arial"/>
          <w:noProof/>
        </w:rPr>
      </w:pPr>
    </w:p>
    <w:p w:rsidR="00D2029E" w:rsidRPr="00DF249A" w:rsidRDefault="00D2029E" w:rsidP="00DF249A">
      <w:pPr>
        <w:pStyle w:val="Naslov2"/>
        <w:spacing w:before="0" w:line="276" w:lineRule="auto"/>
        <w:jc w:val="both"/>
        <w:rPr>
          <w:rFonts w:ascii="Arial" w:hAnsi="Arial" w:cs="Arial"/>
        </w:rPr>
      </w:pPr>
      <w:bookmarkStart w:id="31" w:name="_Toc16701333"/>
      <w:r w:rsidRPr="00DF249A">
        <w:rPr>
          <w:rFonts w:ascii="Arial" w:hAnsi="Arial" w:cs="Arial"/>
        </w:rPr>
        <w:lastRenderedPageBreak/>
        <w:t xml:space="preserve">SC </w:t>
      </w:r>
      <w:r w:rsidR="00CB3675" w:rsidRPr="00DF249A">
        <w:rPr>
          <w:rFonts w:ascii="Arial" w:hAnsi="Arial" w:cs="Arial"/>
        </w:rPr>
        <w:t>ix) K</w:t>
      </w:r>
      <w:r w:rsidRPr="00DF249A">
        <w:rPr>
          <w:rFonts w:ascii="Arial" w:hAnsi="Arial" w:cs="Arial"/>
        </w:rPr>
        <w:t>repitev enakopravnega in pravočasnega dostopa do kakovostnih, vzdržnih in cenovno ugodnih storitev; posodabljanje sistemov socialne zaščite, vključno s spodbujanjem dostopa do socialne zaščite; izboljšanje dostopnosti,</w:t>
      </w:r>
      <w:r w:rsidR="00A33181" w:rsidRPr="00DF249A">
        <w:rPr>
          <w:rFonts w:ascii="Arial" w:hAnsi="Arial" w:cs="Arial"/>
        </w:rPr>
        <w:t xml:space="preserve"> učinkovitosti in odpornosti </w:t>
      </w:r>
      <w:r w:rsidR="00B1372B" w:rsidRPr="00DF249A">
        <w:rPr>
          <w:rFonts w:ascii="Arial" w:hAnsi="Arial" w:cs="Arial"/>
        </w:rPr>
        <w:t>zdravstvenih sistemov in storitev dolgotrajne oskrbe</w:t>
      </w:r>
      <w:bookmarkEnd w:id="31"/>
    </w:p>
    <w:p w:rsidR="002A1F7B" w:rsidRPr="00DF249A" w:rsidRDefault="002A1F7B" w:rsidP="00DF249A">
      <w:pPr>
        <w:spacing w:after="0" w:line="276" w:lineRule="auto"/>
        <w:jc w:val="both"/>
        <w:rPr>
          <w:rFonts w:ascii="Arial" w:hAnsi="Arial" w:cs="Arial"/>
        </w:rPr>
      </w:pPr>
    </w:p>
    <w:p w:rsidR="002A1F7B" w:rsidRPr="00DF249A" w:rsidRDefault="002A1F7B" w:rsidP="00DF249A">
      <w:pPr>
        <w:spacing w:after="0" w:line="276" w:lineRule="auto"/>
        <w:ind w:left="-5" w:right="56"/>
        <w:jc w:val="both"/>
        <w:rPr>
          <w:rFonts w:ascii="Arial" w:hAnsi="Arial" w:cs="Arial"/>
        </w:rPr>
      </w:pPr>
      <w:r w:rsidRPr="00DF249A">
        <w:rPr>
          <w:rFonts w:ascii="Arial" w:hAnsi="Arial" w:cs="Arial"/>
          <w:b/>
        </w:rPr>
        <w:t xml:space="preserve">V Sloveniji je delež dolgotrajne oskrbe v okviru izdatkov za zdravstvo še vedno precej nižji kot v povprečju OECD. </w:t>
      </w:r>
      <w:r w:rsidRPr="00DF249A">
        <w:rPr>
          <w:rFonts w:ascii="Arial" w:hAnsi="Arial" w:cs="Arial"/>
        </w:rPr>
        <w:t>V strukturi izdatkov za zdravstvo so izdatki za DO hitro naraščali do leta 2014, v zadnjih letih pa je njihov delež ponovno upadel (2016: 9,6 %; 2014: 10,3 %), kljub temu, da je še vedno bistveno nižji kot v povprečju držav OECD (15 %). V nekaterih skandinavskih državah predstavljajo izdatki za DO (zdravstveni del)</w:t>
      </w:r>
      <w:r w:rsidRPr="00DF249A">
        <w:rPr>
          <w:rFonts w:ascii="Arial" w:hAnsi="Arial" w:cs="Arial"/>
          <w:vertAlign w:val="superscript"/>
        </w:rPr>
        <w:footnoteReference w:id="43"/>
      </w:r>
      <w:r w:rsidRPr="00DF249A">
        <w:rPr>
          <w:rFonts w:ascii="Arial" w:hAnsi="Arial" w:cs="Arial"/>
        </w:rPr>
        <w:t xml:space="preserve"> že več kot 25 % izdatkov za zdravstvo. Razvitejše države OECD povečujejo zlasti javna vlaganja v DO na domu, v Sloveniji se razmerje med institucionalno oskrbo in oskrbo na domu iz leta v leto poslabšuje. V letu 2016 je bilo že skoraj 80 % izdatkov namenjenih za DO v institucijah (60 % domovi za starejše, 15 % posebni socialno varstveni zavodi, 4,3 % bolnišnice) in le 21 % za DO na domu. V državah OECD je razmerje med institucionalno oskrbo in oskrbo na domu 65 : 35. </w:t>
      </w:r>
    </w:p>
    <w:p w:rsidR="002A1F7B" w:rsidRPr="00DF249A" w:rsidRDefault="002A1F7B" w:rsidP="00DF249A">
      <w:pPr>
        <w:spacing w:after="0" w:line="276" w:lineRule="auto"/>
        <w:jc w:val="both"/>
        <w:rPr>
          <w:rFonts w:ascii="Arial" w:hAnsi="Arial" w:cs="Arial"/>
          <w:noProof/>
        </w:rPr>
      </w:pPr>
    </w:p>
    <w:p w:rsidR="00541BE8" w:rsidRPr="00DF249A" w:rsidRDefault="00CB3675" w:rsidP="00DF249A">
      <w:pPr>
        <w:pStyle w:val="Naslov4"/>
        <w:spacing w:before="0" w:line="276" w:lineRule="auto"/>
        <w:jc w:val="both"/>
        <w:rPr>
          <w:rFonts w:ascii="Arial" w:hAnsi="Arial" w:cs="Arial"/>
          <w:i w:val="0"/>
        </w:rPr>
      </w:pPr>
      <w:r w:rsidRPr="00DF249A">
        <w:rPr>
          <w:rFonts w:ascii="Arial" w:hAnsi="Arial" w:cs="Arial"/>
          <w:i w:val="0"/>
        </w:rPr>
        <w:t>Predlog ukrepov:</w:t>
      </w:r>
    </w:p>
    <w:p w:rsidR="00A91BA9" w:rsidRPr="00DF249A" w:rsidRDefault="00541BE8" w:rsidP="00DF249A">
      <w:pPr>
        <w:pStyle w:val="Odstavekseznama"/>
        <w:numPr>
          <w:ilvl w:val="0"/>
          <w:numId w:val="2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I</w:t>
      </w:r>
      <w:r w:rsidR="002276D9" w:rsidRPr="00DF249A">
        <w:rPr>
          <w:rFonts w:ascii="Arial" w:eastAsia="Times New Roman" w:hAnsi="Arial" w:cs="Arial"/>
          <w:bCs/>
          <w:color w:val="000000"/>
          <w:lang w:eastAsia="sl-SI"/>
        </w:rPr>
        <w:t>zobraževanje kadrov v zdravstvu za namen optimalnega delovanja zdravstvenega sistema</w:t>
      </w:r>
    </w:p>
    <w:p w:rsidR="00D2029E" w:rsidRPr="00DF249A" w:rsidRDefault="00541BE8" w:rsidP="00DF249A">
      <w:pPr>
        <w:pStyle w:val="Odstavekseznama"/>
        <w:numPr>
          <w:ilvl w:val="0"/>
          <w:numId w:val="2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w:t>
      </w:r>
      <w:r w:rsidR="00D2029E" w:rsidRPr="00DF249A">
        <w:rPr>
          <w:rFonts w:ascii="Arial" w:eastAsia="Times New Roman" w:hAnsi="Arial" w:cs="Arial"/>
          <w:bCs/>
          <w:noProof/>
          <w:color w:val="000000"/>
          <w:lang w:eastAsia="sl-SI"/>
        </w:rPr>
        <w:t xml:space="preserve">krepi na področju dolgotrajne </w:t>
      </w:r>
      <w:r w:rsidR="00EE7105" w:rsidRPr="00DF249A">
        <w:rPr>
          <w:rFonts w:ascii="Arial" w:eastAsia="Times New Roman" w:hAnsi="Arial" w:cs="Arial"/>
          <w:bCs/>
          <w:noProof/>
          <w:color w:val="000000"/>
          <w:lang w:eastAsia="sl-SI"/>
        </w:rPr>
        <w:t xml:space="preserve">in paliativne </w:t>
      </w:r>
      <w:r w:rsidR="00D2029E" w:rsidRPr="00DF249A">
        <w:rPr>
          <w:rFonts w:ascii="Arial" w:eastAsia="Times New Roman" w:hAnsi="Arial" w:cs="Arial"/>
          <w:bCs/>
          <w:noProof/>
          <w:color w:val="000000"/>
          <w:lang w:eastAsia="sl-SI"/>
        </w:rPr>
        <w:t>oskrbe</w:t>
      </w:r>
    </w:p>
    <w:p w:rsidR="00D2029E" w:rsidRPr="00DF249A" w:rsidRDefault="00541BE8" w:rsidP="00DF249A">
      <w:pPr>
        <w:pStyle w:val="Odstavekseznama"/>
        <w:numPr>
          <w:ilvl w:val="0"/>
          <w:numId w:val="24"/>
        </w:numPr>
        <w:spacing w:after="0" w:line="276" w:lineRule="auto"/>
        <w:jc w:val="both"/>
        <w:rPr>
          <w:rFonts w:ascii="Arial" w:hAnsi="Arial" w:cs="Arial"/>
          <w:noProof/>
        </w:rPr>
      </w:pPr>
      <w:r w:rsidRPr="00DF249A">
        <w:rPr>
          <w:rFonts w:ascii="Arial" w:hAnsi="Arial" w:cs="Arial"/>
          <w:noProof/>
        </w:rPr>
        <w:t>U</w:t>
      </w:r>
      <w:r w:rsidR="00EE7105" w:rsidRPr="00DF249A">
        <w:rPr>
          <w:rFonts w:ascii="Arial" w:hAnsi="Arial" w:cs="Arial"/>
          <w:noProof/>
        </w:rPr>
        <w:t>krepi za zagotavljanje varnosti pacientov</w:t>
      </w:r>
    </w:p>
    <w:p w:rsidR="00D2029E" w:rsidRPr="00DF249A" w:rsidRDefault="00541BE8" w:rsidP="00DF249A">
      <w:pPr>
        <w:pStyle w:val="Odstavekseznama"/>
        <w:numPr>
          <w:ilvl w:val="0"/>
          <w:numId w:val="24"/>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Ukrepi za podporo prehodu iz institucionalne oskrbe na oskrbo na domu z zagotavljanjem socialno varstvenih storitev in storitev v skupnosti, vključno z razvojem storitev, vezanih na dolgotrajno oskrbo</w:t>
      </w:r>
    </w:p>
    <w:p w:rsidR="00541BE8" w:rsidRPr="00DF249A" w:rsidRDefault="00541BE8" w:rsidP="00DF249A">
      <w:pPr>
        <w:pStyle w:val="Odstavekseznama"/>
        <w:numPr>
          <w:ilvl w:val="0"/>
          <w:numId w:val="24"/>
        </w:numPr>
        <w:spacing w:after="0" w:line="276" w:lineRule="auto"/>
        <w:jc w:val="both"/>
        <w:rPr>
          <w:rFonts w:ascii="Arial" w:hAnsi="Arial" w:cs="Arial"/>
        </w:rPr>
      </w:pPr>
      <w:r w:rsidRPr="00DF249A">
        <w:rPr>
          <w:rFonts w:ascii="Arial" w:hAnsi="Arial" w:cs="Arial"/>
        </w:rPr>
        <w:t>Vzpostavitev mobilnih timov za izvajanje zdravstvenih storitev na geografsko oddaljenih območjih</w:t>
      </w:r>
    </w:p>
    <w:p w:rsidR="00541BE8" w:rsidRPr="00DF249A" w:rsidRDefault="00541BE8" w:rsidP="00DF249A">
      <w:pPr>
        <w:pStyle w:val="Odstavekseznama"/>
        <w:numPr>
          <w:ilvl w:val="0"/>
          <w:numId w:val="24"/>
        </w:numPr>
        <w:spacing w:after="0" w:line="276" w:lineRule="auto"/>
        <w:jc w:val="both"/>
        <w:rPr>
          <w:rFonts w:ascii="Arial" w:hAnsi="Arial" w:cs="Arial"/>
        </w:rPr>
      </w:pPr>
      <w:r w:rsidRPr="00DF249A">
        <w:rPr>
          <w:rFonts w:ascii="Arial" w:hAnsi="Arial" w:cs="Arial"/>
        </w:rPr>
        <w:t>Stimulacije zdravstvenega kadra za zaposlitev na nestimulativnih območjih</w:t>
      </w:r>
    </w:p>
    <w:p w:rsidR="00541BE8" w:rsidRPr="00DF249A" w:rsidRDefault="00541BE8" w:rsidP="00DF249A">
      <w:pPr>
        <w:pStyle w:val="Odstavekseznama"/>
        <w:numPr>
          <w:ilvl w:val="0"/>
          <w:numId w:val="24"/>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Integracija preventivnih aktivnosti v primarnem zdravstvenem varstvu</w:t>
      </w:r>
    </w:p>
    <w:p w:rsidR="00541BE8" w:rsidRPr="00DF249A" w:rsidRDefault="00541BE8" w:rsidP="00DF249A">
      <w:pPr>
        <w:pStyle w:val="Odstavekseznama"/>
        <w:numPr>
          <w:ilvl w:val="0"/>
          <w:numId w:val="24"/>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Ukrepi na področju krepitve duševnega zdravja</w:t>
      </w:r>
    </w:p>
    <w:p w:rsidR="00541BE8" w:rsidRPr="00DF249A" w:rsidRDefault="00541BE8" w:rsidP="00DF249A">
      <w:pPr>
        <w:pStyle w:val="Odstavekseznama"/>
        <w:numPr>
          <w:ilvl w:val="0"/>
          <w:numId w:val="24"/>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Ukrepi na področju obvladovanja odpornosti mikrobov</w:t>
      </w:r>
    </w:p>
    <w:p w:rsidR="00541BE8" w:rsidRPr="00DF249A" w:rsidRDefault="00541BE8" w:rsidP="00DF249A">
      <w:pPr>
        <w:spacing w:after="0" w:line="276" w:lineRule="auto"/>
        <w:jc w:val="both"/>
        <w:rPr>
          <w:rFonts w:ascii="Arial" w:eastAsia="Times New Roman" w:hAnsi="Arial" w:cs="Arial"/>
          <w:bCs/>
          <w:noProof/>
          <w:color w:val="000000"/>
          <w:lang w:eastAsia="sl-SI"/>
        </w:rPr>
      </w:pPr>
    </w:p>
    <w:p w:rsidR="002F3035" w:rsidRPr="00DF249A" w:rsidRDefault="00A33181" w:rsidP="00DF249A">
      <w:pPr>
        <w:pStyle w:val="Naslov3"/>
        <w:spacing w:before="0" w:line="276" w:lineRule="auto"/>
        <w:jc w:val="both"/>
        <w:rPr>
          <w:rFonts w:ascii="Arial" w:hAnsi="Arial" w:cs="Arial"/>
        </w:rPr>
      </w:pPr>
      <w:bookmarkStart w:id="32" w:name="_Toc16701334"/>
      <w:proofErr w:type="spellStart"/>
      <w:r w:rsidRPr="00DF249A">
        <w:rPr>
          <w:rFonts w:ascii="Arial" w:hAnsi="Arial" w:cs="Arial"/>
        </w:rPr>
        <w:t>SC.ESRR</w:t>
      </w:r>
      <w:r w:rsidR="005E4F7A" w:rsidRPr="00DF249A">
        <w:rPr>
          <w:rFonts w:ascii="Arial" w:hAnsi="Arial" w:cs="Arial"/>
        </w:rPr>
        <w:t>.iv</w:t>
      </w:r>
      <w:proofErr w:type="spellEnd"/>
      <w:r w:rsidR="005E4F7A" w:rsidRPr="00DF249A">
        <w:rPr>
          <w:rFonts w:ascii="Arial" w:hAnsi="Arial" w:cs="Arial"/>
        </w:rPr>
        <w:t>) Z</w:t>
      </w:r>
      <w:r w:rsidR="002F3035" w:rsidRPr="00DF249A">
        <w:rPr>
          <w:rFonts w:ascii="Arial" w:hAnsi="Arial" w:cs="Arial"/>
        </w:rPr>
        <w:t>agota</w:t>
      </w:r>
      <w:r w:rsidR="005E4F7A" w:rsidRPr="00DF249A">
        <w:rPr>
          <w:rFonts w:ascii="Arial" w:hAnsi="Arial" w:cs="Arial"/>
        </w:rPr>
        <w:t>vljanje</w:t>
      </w:r>
      <w:r w:rsidR="002F3035" w:rsidRPr="00DF249A">
        <w:rPr>
          <w:rFonts w:ascii="Arial" w:hAnsi="Arial" w:cs="Arial"/>
        </w:rPr>
        <w:t xml:space="preserve"> enakega dostopa do zdravstvenega varstva z razvijanjem infrastrukture, vključno z osnovnim zdravstvenim varstvom</w:t>
      </w:r>
      <w:bookmarkEnd w:id="32"/>
    </w:p>
    <w:p w:rsidR="002F3035" w:rsidRPr="00DF249A" w:rsidRDefault="002F3035" w:rsidP="00DF249A">
      <w:pPr>
        <w:autoSpaceDE w:val="0"/>
        <w:autoSpaceDN w:val="0"/>
        <w:adjustRightInd w:val="0"/>
        <w:spacing w:after="0" w:line="276" w:lineRule="auto"/>
        <w:jc w:val="both"/>
        <w:rPr>
          <w:rFonts w:ascii="Arial" w:eastAsia="Times New Roman" w:hAnsi="Arial" w:cs="Arial"/>
          <w:bCs/>
          <w:color w:val="000000"/>
          <w:lang w:eastAsia="sl-SI"/>
        </w:rPr>
      </w:pPr>
    </w:p>
    <w:p w:rsidR="002F3035" w:rsidRPr="00DF249A" w:rsidRDefault="002F3035" w:rsidP="00DF249A">
      <w:pPr>
        <w:pStyle w:val="Odstavekseznama"/>
        <w:numPr>
          <w:ilvl w:val="0"/>
          <w:numId w:val="20"/>
        </w:numPr>
        <w:autoSpaceDE w:val="0"/>
        <w:autoSpaceDN w:val="0"/>
        <w:adjustRightInd w:val="0"/>
        <w:spacing w:after="0" w:line="276" w:lineRule="auto"/>
        <w:jc w:val="both"/>
        <w:rPr>
          <w:rFonts w:ascii="Arial" w:hAnsi="Arial" w:cs="Arial"/>
          <w:sz w:val="20"/>
          <w:szCs w:val="20"/>
        </w:rPr>
      </w:pPr>
      <w:r w:rsidRPr="00DF249A">
        <w:rPr>
          <w:rFonts w:ascii="Arial" w:eastAsia="Times New Roman" w:hAnsi="Arial" w:cs="Arial"/>
          <w:bCs/>
          <w:color w:val="000000"/>
          <w:lang w:eastAsia="sl-SI"/>
        </w:rPr>
        <w:t>V</w:t>
      </w:r>
      <w:r w:rsidRPr="00DF249A">
        <w:rPr>
          <w:rFonts w:ascii="Arial" w:eastAsia="Times New Roman" w:hAnsi="Arial" w:cs="Arial"/>
          <w:bCs/>
          <w:noProof/>
          <w:color w:val="000000"/>
          <w:lang w:eastAsia="sl-SI"/>
        </w:rPr>
        <w:t>laganje v zdravstveno infrastrukturo in nabava medicinske opreme v skladu  z izkazanimi potrebami, ki jih identificira kartiranje potreb investicij v zdravstvu in DO</w:t>
      </w:r>
      <w:r w:rsidRPr="00DF249A" w:rsidDel="00547C6B">
        <w:rPr>
          <w:rFonts w:ascii="Arial" w:hAnsi="Arial" w:cs="Arial"/>
          <w:sz w:val="20"/>
          <w:szCs w:val="20"/>
        </w:rPr>
        <w:t xml:space="preserve"> </w:t>
      </w:r>
    </w:p>
    <w:p w:rsidR="002F3035" w:rsidRPr="00DF249A" w:rsidRDefault="002F3035" w:rsidP="00DF249A">
      <w:pPr>
        <w:pStyle w:val="Odstavekseznama"/>
        <w:numPr>
          <w:ilvl w:val="0"/>
          <w:numId w:val="20"/>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Zagotovitev informacijsko-komunikacijske tehnologije/infrastrukture za uporabo v zdravstvu in na področju DO</w:t>
      </w:r>
    </w:p>
    <w:p w:rsidR="002F3035" w:rsidRPr="00DF249A" w:rsidRDefault="002F3035" w:rsidP="00DF249A">
      <w:pPr>
        <w:spacing w:after="0" w:line="276" w:lineRule="auto"/>
        <w:jc w:val="both"/>
        <w:rPr>
          <w:rFonts w:ascii="Arial" w:eastAsia="Times New Roman" w:hAnsi="Arial" w:cs="Arial"/>
          <w:bCs/>
          <w:noProof/>
          <w:color w:val="000000"/>
          <w:lang w:eastAsia="sl-SI"/>
        </w:rPr>
      </w:pPr>
    </w:p>
    <w:p w:rsidR="00D2029E" w:rsidRPr="00DF249A" w:rsidRDefault="00A33181" w:rsidP="00DF249A">
      <w:pPr>
        <w:pStyle w:val="Naslov2"/>
        <w:spacing w:before="0" w:line="276" w:lineRule="auto"/>
        <w:jc w:val="both"/>
        <w:rPr>
          <w:rFonts w:ascii="Arial" w:hAnsi="Arial" w:cs="Arial"/>
        </w:rPr>
      </w:pPr>
      <w:bookmarkStart w:id="33" w:name="_Toc16701335"/>
      <w:r w:rsidRPr="00DF249A">
        <w:rPr>
          <w:rFonts w:ascii="Arial" w:hAnsi="Arial" w:cs="Arial"/>
        </w:rPr>
        <w:lastRenderedPageBreak/>
        <w:t>SC4.x) S</w:t>
      </w:r>
      <w:r w:rsidR="00D2029E" w:rsidRPr="00DF249A">
        <w:rPr>
          <w:rFonts w:ascii="Arial" w:hAnsi="Arial" w:cs="Arial"/>
        </w:rPr>
        <w:t>podbujanje socialnega vključevanja oseb, izpostavljenih tveganju revščine ali socialne izključenosti, vključno z najbolj ogroženimi in otroki</w:t>
      </w:r>
      <w:bookmarkEnd w:id="33"/>
    </w:p>
    <w:p w:rsidR="00DD02FC" w:rsidRPr="00DF249A" w:rsidRDefault="00DD02FC" w:rsidP="00DF249A">
      <w:pPr>
        <w:spacing w:after="0" w:line="276" w:lineRule="auto"/>
        <w:jc w:val="both"/>
        <w:rPr>
          <w:rFonts w:ascii="Arial" w:hAnsi="Arial" w:cs="Arial"/>
        </w:rPr>
      </w:pPr>
    </w:p>
    <w:p w:rsidR="00D2029E" w:rsidRPr="00DF249A" w:rsidRDefault="00DD02FC" w:rsidP="00DF249A">
      <w:pPr>
        <w:spacing w:after="0" w:line="276" w:lineRule="auto"/>
        <w:jc w:val="both"/>
        <w:rPr>
          <w:rFonts w:ascii="Arial" w:hAnsi="Arial" w:cs="Arial"/>
        </w:rPr>
      </w:pPr>
      <w:r w:rsidRPr="00DF249A">
        <w:rPr>
          <w:rFonts w:ascii="Arial" w:hAnsi="Arial" w:cs="Arial"/>
        </w:rPr>
        <w:t>Strategija dolgožive družbe iz leta 2017 ugotavlja, da se slovenska družba stara, demografske spremembe v Sloveniji pa se bodo pokazale predvsem kot zmanjševanje prebivalstva v starosti 20-64 let in hitro naraščanje deleža starejših od 65 let. Intenziteta teh trendov se bo v prihodnosti še okrepila in bodo postale izrazitejše že do leta 2030.22 Glede na rezultate projekcij prebivalstva EUROPOP2015, naj bi delež starejših od 65 let do leta 2030 predstavljal četrtino slovenskega prebivalstva oziroma za 6,5 odstotnih točk več glede na leto 2016, v istem obdobju pa naj bi se delež prebivalstva v starosti 20-64 let skrčil za 6 odstotnih točk. Posledično se bo poslabšal tudi koeficient starostne odvisnosti starih, tj. razmerje med prebivalci v starostni skupini nad 65 let in prebivalci v starostni skupini 15-64 let), in sicer naj bi zrasel iz 28,1 v letu 2016 na 41,3 v letu 2030.</w:t>
      </w:r>
    </w:p>
    <w:p w:rsidR="00DD02FC" w:rsidRPr="00DF249A" w:rsidRDefault="00DD02FC" w:rsidP="00DF249A">
      <w:pPr>
        <w:pStyle w:val="Default"/>
        <w:spacing w:line="276" w:lineRule="auto"/>
        <w:jc w:val="both"/>
        <w:rPr>
          <w:rFonts w:ascii="Arial" w:hAnsi="Arial" w:cs="Arial"/>
          <w:sz w:val="22"/>
          <w:szCs w:val="22"/>
        </w:rPr>
      </w:pPr>
    </w:p>
    <w:p w:rsidR="002F1FB5" w:rsidRPr="00DF249A" w:rsidRDefault="002F1FB5" w:rsidP="00DF249A">
      <w:pPr>
        <w:pStyle w:val="Default"/>
        <w:spacing w:line="276" w:lineRule="auto"/>
        <w:jc w:val="both"/>
        <w:rPr>
          <w:rFonts w:ascii="Arial" w:hAnsi="Arial" w:cs="Arial"/>
          <w:bCs/>
          <w:sz w:val="22"/>
          <w:szCs w:val="22"/>
        </w:rPr>
      </w:pPr>
      <w:r w:rsidRPr="00DF249A">
        <w:rPr>
          <w:rFonts w:ascii="Arial" w:hAnsi="Arial" w:cs="Arial"/>
          <w:sz w:val="22"/>
          <w:szCs w:val="22"/>
        </w:rPr>
        <w:t>Ob demografskih spremembah bi lahko postali izrazitejši tudi revščina in socialna izključenost starejših (65 let in več), saj je bila stopnja tveganja revščine (STR) v letu 2017 13,3 %, medtem ko je STR starejših znašala 16,4 %; za starejše moške 10,4 %, za starejše ženske pa skoraj 21 % ali skoraj dvakrat več. (SURS)</w:t>
      </w:r>
    </w:p>
    <w:p w:rsidR="00D2029E" w:rsidRPr="00DF249A" w:rsidRDefault="00D2029E" w:rsidP="00DF249A">
      <w:pPr>
        <w:pStyle w:val="Naslov3"/>
        <w:spacing w:before="0" w:line="276" w:lineRule="auto"/>
        <w:jc w:val="both"/>
        <w:rPr>
          <w:rFonts w:ascii="Arial" w:hAnsi="Arial" w:cs="Arial"/>
          <w:sz w:val="22"/>
          <w:szCs w:val="22"/>
        </w:rPr>
      </w:pPr>
    </w:p>
    <w:p w:rsidR="00D2029E" w:rsidRPr="00DF249A" w:rsidRDefault="002F1FB5" w:rsidP="00DF249A">
      <w:pPr>
        <w:pStyle w:val="Naslov4"/>
        <w:spacing w:before="0" w:line="276" w:lineRule="auto"/>
        <w:jc w:val="both"/>
        <w:rPr>
          <w:rFonts w:ascii="Arial" w:eastAsia="Times New Roman" w:hAnsi="Arial" w:cs="Arial"/>
          <w:i w:val="0"/>
          <w:lang w:eastAsia="sl-SI"/>
        </w:rPr>
      </w:pPr>
      <w:r w:rsidRPr="00DF249A">
        <w:rPr>
          <w:rFonts w:ascii="Arial" w:eastAsia="Times New Roman" w:hAnsi="Arial" w:cs="Arial"/>
          <w:i w:val="0"/>
          <w:lang w:eastAsia="sl-SI"/>
        </w:rPr>
        <w:t>Predlagani ukrepi:</w:t>
      </w:r>
    </w:p>
    <w:p w:rsidR="001A3181" w:rsidRPr="00DF249A" w:rsidRDefault="001A3181" w:rsidP="00DF249A">
      <w:pPr>
        <w:pStyle w:val="Odstavekseznama"/>
        <w:numPr>
          <w:ilvl w:val="0"/>
          <w:numId w:val="28"/>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Ukrepi za oblikovanje podpornega okolja za življenje otrok in mladih s posebnimi potrebami izven časa, ko so vključeni v vzgojno-izobraževalne institucije in niso vključeni v celodnevno institucionalno varstvo</w:t>
      </w:r>
    </w:p>
    <w:p w:rsidR="001A3181" w:rsidRPr="00DF249A" w:rsidRDefault="002F3035" w:rsidP="00DF249A">
      <w:pPr>
        <w:pStyle w:val="Odstavekseznama"/>
        <w:numPr>
          <w:ilvl w:val="0"/>
          <w:numId w:val="28"/>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color w:val="000000"/>
          <w:lang w:eastAsia="sl-SI"/>
        </w:rPr>
        <w:t>S</w:t>
      </w:r>
      <w:r w:rsidR="001A3181" w:rsidRPr="00DF249A">
        <w:rPr>
          <w:rFonts w:ascii="Arial" w:eastAsia="Times New Roman" w:hAnsi="Arial" w:cs="Arial"/>
          <w:bCs/>
          <w:noProof/>
          <w:color w:val="000000"/>
          <w:lang w:eastAsia="sl-SI"/>
        </w:rPr>
        <w:t>podbujanje socialnega vključevanja in preprečevanja zdrsa v revščino ranljivih ciljnih skupin (socialna vključenost invalidov, večgeneracijski centri, programi socialnega vključevanja, večnamenski romski centri, ukrepi socialnega vključevanja zaprtih oseb in mladoletnikov z izrečenim ukrepom oddaje v prevzgojni dom, integracija invalidov v šport, opolnomočenje družin…)</w:t>
      </w:r>
    </w:p>
    <w:p w:rsidR="001A3181" w:rsidRPr="00DF249A" w:rsidRDefault="002F3035" w:rsidP="00DF249A">
      <w:pPr>
        <w:pStyle w:val="Odstavekseznama"/>
        <w:numPr>
          <w:ilvl w:val="0"/>
          <w:numId w:val="28"/>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R</w:t>
      </w:r>
      <w:r w:rsidR="008D02A8" w:rsidRPr="00DF249A">
        <w:rPr>
          <w:rFonts w:ascii="Arial" w:eastAsia="Times New Roman" w:hAnsi="Arial" w:cs="Arial"/>
          <w:bCs/>
          <w:noProof/>
          <w:color w:val="000000"/>
          <w:lang w:eastAsia="sl-SI"/>
        </w:rPr>
        <w:t>azvoj kakovosti storitev/</w:t>
      </w:r>
      <w:r w:rsidR="001A3181" w:rsidRPr="00DF249A">
        <w:rPr>
          <w:rFonts w:ascii="Arial" w:eastAsia="Times New Roman" w:hAnsi="Arial" w:cs="Arial"/>
          <w:bCs/>
          <w:noProof/>
          <w:color w:val="000000"/>
          <w:lang w:eastAsia="sl-SI"/>
        </w:rPr>
        <w:t>programov za naslavljanje izzivov dolgožive družbe</w:t>
      </w:r>
      <w:r w:rsidR="008D02A8" w:rsidRPr="00DF249A">
        <w:rPr>
          <w:rFonts w:ascii="Arial" w:eastAsia="Times New Roman" w:hAnsi="Arial" w:cs="Arial"/>
          <w:bCs/>
          <w:noProof/>
          <w:color w:val="000000"/>
          <w:lang w:eastAsia="sl-SI"/>
        </w:rPr>
        <w:t>, tudi na podalgi</w:t>
      </w:r>
      <w:r w:rsidR="001A3181" w:rsidRPr="00DF249A">
        <w:rPr>
          <w:rFonts w:ascii="Arial" w:eastAsia="Times New Roman" w:hAnsi="Arial" w:cs="Arial"/>
          <w:bCs/>
          <w:noProof/>
          <w:color w:val="000000"/>
          <w:lang w:eastAsia="sl-SI"/>
        </w:rPr>
        <w:t xml:space="preserve"> </w:t>
      </w:r>
      <w:r w:rsidR="008D02A8" w:rsidRPr="00DF249A">
        <w:rPr>
          <w:rFonts w:ascii="Arial" w:eastAsia="Times New Roman" w:hAnsi="Arial" w:cs="Arial"/>
          <w:bCs/>
          <w:noProof/>
          <w:color w:val="000000"/>
          <w:lang w:eastAsia="sl-SI"/>
        </w:rPr>
        <w:t>prostovoljstva</w:t>
      </w:r>
    </w:p>
    <w:p w:rsidR="00ED590F" w:rsidRPr="00DF249A" w:rsidRDefault="00ED590F" w:rsidP="00DF249A">
      <w:pPr>
        <w:pStyle w:val="Odstavekseznama"/>
        <w:numPr>
          <w:ilvl w:val="0"/>
          <w:numId w:val="28"/>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Spodbujanje usposabljanj in izobraževanj ranljivih skupin na področju kulture</w:t>
      </w:r>
    </w:p>
    <w:p w:rsidR="007561E4" w:rsidRPr="00DF249A" w:rsidRDefault="007561E4" w:rsidP="00DF249A">
      <w:pPr>
        <w:pStyle w:val="Odstavekseznama"/>
        <w:numPr>
          <w:ilvl w:val="0"/>
          <w:numId w:val="28"/>
        </w:numPr>
        <w:spacing w:after="0" w:line="276" w:lineRule="auto"/>
        <w:jc w:val="both"/>
        <w:rPr>
          <w:rFonts w:ascii="Arial" w:eastAsia="Times New Roman" w:hAnsi="Arial" w:cs="Arial"/>
          <w:color w:val="000000"/>
          <w:lang w:eastAsia="sl-SI"/>
        </w:rPr>
      </w:pPr>
      <w:r w:rsidRPr="00DF249A">
        <w:rPr>
          <w:rFonts w:ascii="Arial" w:eastAsia="Times New Roman" w:hAnsi="Arial" w:cs="Arial"/>
          <w:color w:val="000000"/>
          <w:lang w:eastAsia="sl-SI"/>
        </w:rPr>
        <w:t xml:space="preserve">Razvoj in izboljšanje delovnih kompetenc zaprtih oseb in mladoletnikov, ki jim je bil izrečen vzgojni ukrep oddaje v prevzgojni dom, specialni programi za osebe v probaciji in uvedba kompetenčnega modela za zaposlene v zaporskem sistemu in probaciji. </w:t>
      </w:r>
    </w:p>
    <w:p w:rsidR="007561E4" w:rsidRPr="00DF249A" w:rsidRDefault="007561E4" w:rsidP="00DF249A">
      <w:pPr>
        <w:pStyle w:val="Odstavekseznama"/>
        <w:numPr>
          <w:ilvl w:val="0"/>
          <w:numId w:val="28"/>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t>Program za izboljšanje socialne vključenosti zaprtih oseb - tujcev</w:t>
      </w:r>
    </w:p>
    <w:p w:rsidR="00D2029E" w:rsidRPr="00DF249A" w:rsidRDefault="006F4B3E" w:rsidP="00DF249A">
      <w:pPr>
        <w:pStyle w:val="Odstavekseznama"/>
        <w:numPr>
          <w:ilvl w:val="0"/>
          <w:numId w:val="28"/>
        </w:numPr>
        <w:spacing w:after="0" w:line="276" w:lineRule="auto"/>
        <w:jc w:val="both"/>
        <w:rPr>
          <w:rFonts w:ascii="Arial" w:eastAsia="Times New Roman" w:hAnsi="Arial" w:cs="Arial"/>
          <w:bCs/>
          <w:strike/>
          <w:color w:val="000000"/>
          <w:lang w:eastAsia="sl-SI"/>
        </w:rPr>
      </w:pPr>
      <w:r w:rsidRPr="00DF249A">
        <w:rPr>
          <w:rFonts w:ascii="Arial" w:eastAsia="Times New Roman" w:hAnsi="Arial" w:cs="Arial"/>
          <w:bCs/>
          <w:noProof/>
          <w:color w:val="000000"/>
          <w:lang w:eastAsia="sl-SI"/>
        </w:rPr>
        <w:t>Ukrep</w:t>
      </w:r>
      <w:r w:rsidR="00F41DF6" w:rsidRPr="00DF249A">
        <w:rPr>
          <w:rFonts w:ascii="Arial" w:eastAsia="Times New Roman" w:hAnsi="Arial" w:cs="Arial"/>
          <w:bCs/>
          <w:noProof/>
          <w:color w:val="000000"/>
          <w:lang w:eastAsia="sl-SI"/>
        </w:rPr>
        <w:t xml:space="preserve"> </w:t>
      </w:r>
      <w:r w:rsidRPr="00DF249A">
        <w:rPr>
          <w:rFonts w:ascii="Arial" w:eastAsia="Times New Roman" w:hAnsi="Arial" w:cs="Arial"/>
          <w:bCs/>
          <w:noProof/>
          <w:color w:val="000000"/>
          <w:lang w:eastAsia="sl-SI"/>
        </w:rPr>
        <w:t>za izboljšanje integracije otrok Romske skupnosti</w:t>
      </w:r>
      <w:r w:rsidR="009549CC" w:rsidRPr="00DF249A">
        <w:rPr>
          <w:rFonts w:ascii="Arial" w:eastAsia="Times New Roman" w:hAnsi="Arial" w:cs="Arial"/>
          <w:bCs/>
          <w:noProof/>
          <w:color w:val="000000"/>
          <w:lang w:eastAsia="sl-SI"/>
        </w:rPr>
        <w:t>, priseljencev in otrok s posebnimi potrebami</w:t>
      </w:r>
      <w:r w:rsidRPr="00DF249A">
        <w:rPr>
          <w:rFonts w:ascii="Arial" w:eastAsia="Times New Roman" w:hAnsi="Arial" w:cs="Arial"/>
          <w:bCs/>
          <w:noProof/>
          <w:color w:val="000000"/>
          <w:lang w:eastAsia="sl-SI"/>
        </w:rPr>
        <w:t xml:space="preserve"> v izobraževalni </w:t>
      </w:r>
      <w:r w:rsidR="00F869AB" w:rsidRPr="00DF249A">
        <w:rPr>
          <w:rFonts w:ascii="Arial" w:eastAsia="Times New Roman" w:hAnsi="Arial" w:cs="Arial"/>
          <w:bCs/>
          <w:noProof/>
          <w:color w:val="000000"/>
          <w:lang w:eastAsia="sl-SI"/>
        </w:rPr>
        <w:t>sistem</w:t>
      </w:r>
    </w:p>
    <w:p w:rsidR="00A33181" w:rsidRPr="00DF249A" w:rsidRDefault="00A33181" w:rsidP="00DF249A">
      <w:pPr>
        <w:spacing w:after="0" w:line="276" w:lineRule="auto"/>
        <w:jc w:val="both"/>
        <w:rPr>
          <w:rFonts w:ascii="Arial" w:eastAsia="Times New Roman" w:hAnsi="Arial" w:cs="Arial"/>
          <w:bCs/>
          <w:strike/>
          <w:color w:val="000000"/>
          <w:lang w:eastAsia="sl-SI"/>
        </w:rPr>
      </w:pPr>
    </w:p>
    <w:p w:rsidR="00A33181" w:rsidRPr="00DF249A" w:rsidRDefault="00A33181" w:rsidP="00DF249A">
      <w:pPr>
        <w:pStyle w:val="Naslov3"/>
        <w:spacing w:before="0" w:line="276" w:lineRule="auto"/>
        <w:rPr>
          <w:rFonts w:ascii="Arial" w:hAnsi="Arial" w:cs="Arial"/>
        </w:rPr>
      </w:pPr>
      <w:bookmarkStart w:id="34" w:name="_Toc16701336"/>
      <w:proofErr w:type="spellStart"/>
      <w:r w:rsidRPr="00DF249A">
        <w:rPr>
          <w:rFonts w:ascii="Arial" w:hAnsi="Arial" w:cs="Arial"/>
        </w:rPr>
        <w:t>SC.ESRR.</w:t>
      </w:r>
      <w:r w:rsidR="004758CD" w:rsidRPr="00DF249A">
        <w:rPr>
          <w:rFonts w:ascii="Arial" w:hAnsi="Arial" w:cs="Arial"/>
          <w:noProof/>
        </w:rPr>
        <w:t>iii</w:t>
      </w:r>
      <w:proofErr w:type="spellEnd"/>
      <w:r w:rsidR="004758CD" w:rsidRPr="00DF249A">
        <w:rPr>
          <w:rFonts w:ascii="Arial" w:hAnsi="Arial" w:cs="Arial"/>
          <w:noProof/>
        </w:rPr>
        <w:t>) I</w:t>
      </w:r>
      <w:r w:rsidRPr="00DF249A">
        <w:rPr>
          <w:rFonts w:ascii="Arial" w:hAnsi="Arial" w:cs="Arial"/>
          <w:noProof/>
        </w:rPr>
        <w:t>zboljšanje socialno-ekonomske vključenosti marginaliziranih skupnosti, migrantov in zapostavljenih skupin prek celostnih ukrepov, vključno s stanovanjskimi in socialnimi storitvami</w:t>
      </w:r>
      <w:bookmarkEnd w:id="34"/>
    </w:p>
    <w:p w:rsidR="00A33181" w:rsidRPr="00DF249A" w:rsidRDefault="00A33181" w:rsidP="00DF249A">
      <w:pPr>
        <w:spacing w:after="0" w:line="276" w:lineRule="auto"/>
        <w:jc w:val="both"/>
        <w:rPr>
          <w:rFonts w:ascii="Arial" w:eastAsia="Times New Roman" w:hAnsi="Arial" w:cs="Arial"/>
          <w:bCs/>
          <w:color w:val="000000"/>
          <w:lang w:eastAsia="sl-SI"/>
        </w:rPr>
      </w:pPr>
    </w:p>
    <w:p w:rsidR="00A33181" w:rsidRPr="00DF249A" w:rsidRDefault="00A33181" w:rsidP="00DF249A">
      <w:pPr>
        <w:pStyle w:val="Odstavekseznama"/>
        <w:numPr>
          <w:ilvl w:val="0"/>
          <w:numId w:val="23"/>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Ukrepi za krepitev zmogljivosti institucij socialne varnosti</w:t>
      </w:r>
    </w:p>
    <w:p w:rsidR="00A33181" w:rsidRPr="00DF249A" w:rsidRDefault="00A33181" w:rsidP="00DF249A">
      <w:pPr>
        <w:pStyle w:val="Odstavekseznama"/>
        <w:numPr>
          <w:ilvl w:val="0"/>
          <w:numId w:val="23"/>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color w:val="000000"/>
          <w:lang w:eastAsia="sl-SI"/>
        </w:rPr>
        <w:t>Obnova in gradnja stanovanj za socialno ogrožene skupine (mladi, starejši)</w:t>
      </w:r>
    </w:p>
    <w:p w:rsidR="00A33181" w:rsidRPr="00DF249A" w:rsidRDefault="00A33181" w:rsidP="00DF249A">
      <w:pPr>
        <w:pStyle w:val="Odstavekseznama"/>
        <w:numPr>
          <w:ilvl w:val="0"/>
          <w:numId w:val="23"/>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Modernizacija in vzpostavitev socialne infrastrukture, vključno z infrastrukturo na področju DTO</w:t>
      </w:r>
    </w:p>
    <w:p w:rsidR="00A33181" w:rsidRPr="00DF249A" w:rsidRDefault="00A33181" w:rsidP="00DF249A">
      <w:pPr>
        <w:pStyle w:val="Odstavekseznama"/>
        <w:numPr>
          <w:ilvl w:val="0"/>
          <w:numId w:val="23"/>
        </w:numPr>
        <w:spacing w:after="0" w:line="276" w:lineRule="auto"/>
        <w:jc w:val="both"/>
        <w:rPr>
          <w:rFonts w:ascii="Arial" w:eastAsia="Times New Roman" w:hAnsi="Arial" w:cs="Arial"/>
          <w:bCs/>
          <w:color w:val="000000"/>
          <w:lang w:eastAsia="sl-SI"/>
        </w:rPr>
      </w:pPr>
      <w:r w:rsidRPr="00DF249A">
        <w:rPr>
          <w:rFonts w:ascii="Arial" w:eastAsia="Times New Roman" w:hAnsi="Arial" w:cs="Arial"/>
          <w:bCs/>
          <w:noProof/>
          <w:color w:val="000000"/>
          <w:lang w:eastAsia="sl-SI"/>
        </w:rPr>
        <w:t>Ureditev dostopov za invalide  v objektih javne uprave</w:t>
      </w:r>
    </w:p>
    <w:p w:rsidR="00A33181" w:rsidRPr="00DF249A" w:rsidRDefault="00A33181" w:rsidP="00DF249A">
      <w:pPr>
        <w:pStyle w:val="Odstavekseznama"/>
        <w:numPr>
          <w:ilvl w:val="0"/>
          <w:numId w:val="23"/>
        </w:numPr>
        <w:spacing w:after="0" w:line="276" w:lineRule="auto"/>
        <w:jc w:val="both"/>
        <w:rPr>
          <w:rFonts w:ascii="Arial" w:eastAsia="Times New Roman" w:hAnsi="Arial" w:cs="Arial"/>
          <w:bCs/>
          <w:noProof/>
          <w:color w:val="000000"/>
          <w:lang w:eastAsia="sl-SI"/>
        </w:rPr>
      </w:pPr>
      <w:r w:rsidRPr="00DF249A">
        <w:rPr>
          <w:rFonts w:ascii="Arial" w:eastAsia="Times New Roman" w:hAnsi="Arial" w:cs="Arial"/>
          <w:bCs/>
          <w:noProof/>
          <w:color w:val="000000"/>
          <w:lang w:eastAsia="sl-SI"/>
        </w:rPr>
        <w:lastRenderedPageBreak/>
        <w:t>Zagotavljanje ustrezne infrastrukture za izvajanje celovitih ukrepov, specialnih obravnav in socialnih ter zdravstvenih storitev za zaprte osebe in osebe v probaciji.</w:t>
      </w:r>
    </w:p>
    <w:p w:rsidR="00A33181" w:rsidRPr="00DF249A" w:rsidRDefault="00A33181" w:rsidP="00DF249A">
      <w:pPr>
        <w:spacing w:after="0" w:line="276" w:lineRule="auto"/>
        <w:jc w:val="both"/>
        <w:rPr>
          <w:rFonts w:ascii="Arial" w:eastAsia="Times New Roman" w:hAnsi="Arial" w:cs="Arial"/>
          <w:bCs/>
          <w:strike/>
          <w:color w:val="000000"/>
          <w:lang w:eastAsia="sl-SI"/>
        </w:rPr>
      </w:pPr>
    </w:p>
    <w:p w:rsidR="00851EDD" w:rsidRPr="00DF249A" w:rsidRDefault="00851EDD" w:rsidP="00DF249A">
      <w:pPr>
        <w:spacing w:after="0" w:line="276" w:lineRule="auto"/>
        <w:jc w:val="both"/>
        <w:rPr>
          <w:rFonts w:ascii="Arial" w:eastAsiaTheme="majorEastAsia" w:hAnsi="Arial" w:cs="Arial"/>
          <w:color w:val="2E74B5" w:themeColor="accent1" w:themeShade="BF"/>
        </w:rPr>
      </w:pPr>
      <w:r w:rsidRPr="00DF249A">
        <w:rPr>
          <w:rFonts w:ascii="Arial" w:hAnsi="Arial" w:cs="Arial"/>
        </w:rPr>
        <w:br w:type="page"/>
      </w:r>
    </w:p>
    <w:p w:rsidR="00081F2A" w:rsidRPr="00DF249A" w:rsidRDefault="00081F2A" w:rsidP="00DF249A">
      <w:pPr>
        <w:pStyle w:val="Naslov1"/>
        <w:spacing w:before="0" w:line="276" w:lineRule="auto"/>
        <w:jc w:val="both"/>
        <w:rPr>
          <w:rFonts w:ascii="Arial" w:hAnsi="Arial" w:cs="Arial"/>
          <w:sz w:val="28"/>
          <w:szCs w:val="28"/>
        </w:rPr>
      </w:pPr>
      <w:bookmarkStart w:id="35" w:name="_Toc16701337"/>
      <w:r w:rsidRPr="00DF249A">
        <w:rPr>
          <w:rFonts w:ascii="Arial" w:hAnsi="Arial" w:cs="Arial"/>
          <w:sz w:val="28"/>
          <w:szCs w:val="28"/>
        </w:rPr>
        <w:lastRenderedPageBreak/>
        <w:t>Cilj politike 5 – Evropa, ki je bliže državljanom, s spodbujanjem trajnostnega in celostnega razvoja mestnih, podeželskih in obalnih območij ter lokalnih pobud</w:t>
      </w:r>
      <w:bookmarkEnd w:id="35"/>
      <w:r w:rsidRPr="00DF249A">
        <w:rPr>
          <w:rFonts w:ascii="Arial" w:hAnsi="Arial" w:cs="Arial"/>
          <w:sz w:val="28"/>
          <w:szCs w:val="28"/>
        </w:rPr>
        <w:t xml:space="preserve"> </w:t>
      </w:r>
    </w:p>
    <w:p w:rsidR="00081F2A" w:rsidRPr="00DF249A" w:rsidRDefault="00081F2A" w:rsidP="00DF249A">
      <w:pPr>
        <w:pStyle w:val="Default"/>
        <w:spacing w:line="276" w:lineRule="auto"/>
        <w:jc w:val="both"/>
        <w:rPr>
          <w:rFonts w:ascii="Arial" w:hAnsi="Arial" w:cs="Arial"/>
          <w:sz w:val="22"/>
          <w:szCs w:val="22"/>
        </w:rPr>
      </w:pPr>
    </w:p>
    <w:p w:rsidR="00081F2A" w:rsidRPr="00DF249A" w:rsidRDefault="00081F2A" w:rsidP="00DF249A">
      <w:pPr>
        <w:pStyle w:val="Default"/>
        <w:spacing w:line="276" w:lineRule="auto"/>
        <w:jc w:val="both"/>
        <w:rPr>
          <w:rFonts w:ascii="Arial" w:hAnsi="Arial" w:cs="Arial"/>
          <w:sz w:val="22"/>
          <w:szCs w:val="22"/>
        </w:rPr>
      </w:pPr>
      <w:r w:rsidRPr="00DF249A">
        <w:rPr>
          <w:rFonts w:ascii="Arial" w:hAnsi="Arial" w:cs="Arial"/>
          <w:sz w:val="22"/>
          <w:szCs w:val="22"/>
        </w:rPr>
        <w:t xml:space="preserve">Mesta, njihova okoliška funkcionalna območja in podeželska območja se soočajo z različnimi izzivi, kot so visoke stopnje neuspeha učencev na socialno-ekonomsko prikrajšanih območjih, ki jih je treba obravnavati s pristopom od spodaj navzgor. Druge regionalne razlike bi bilo treba obravnavati s sektorskimi politikami v okviru ciljev politik 1 do 4. Pri tem je treba zagotoviti optimalno izvajanje z omejevanjem naložb na območjih z zadostno upravno zmogljivostjo za pripravo, izbiro in izvedbo projektov. </w:t>
      </w:r>
    </w:p>
    <w:p w:rsidR="00081F2A" w:rsidRPr="00DF249A" w:rsidRDefault="00081F2A" w:rsidP="00DF249A">
      <w:pPr>
        <w:pStyle w:val="Default"/>
        <w:spacing w:line="276" w:lineRule="auto"/>
        <w:jc w:val="both"/>
        <w:rPr>
          <w:rFonts w:ascii="Arial" w:hAnsi="Arial" w:cs="Arial"/>
          <w:sz w:val="22"/>
          <w:szCs w:val="22"/>
        </w:rPr>
      </w:pPr>
    </w:p>
    <w:p w:rsidR="00081F2A" w:rsidRPr="00DF249A" w:rsidRDefault="00081F2A" w:rsidP="00DF249A">
      <w:pPr>
        <w:pStyle w:val="Naslov2"/>
        <w:spacing w:before="0" w:line="276" w:lineRule="auto"/>
        <w:jc w:val="both"/>
        <w:rPr>
          <w:rFonts w:ascii="Arial" w:hAnsi="Arial" w:cs="Arial"/>
          <w:sz w:val="22"/>
          <w:szCs w:val="22"/>
        </w:rPr>
      </w:pPr>
      <w:bookmarkStart w:id="36" w:name="_Toc16701338"/>
      <w:r w:rsidRPr="00DF249A">
        <w:rPr>
          <w:rFonts w:ascii="Arial" w:hAnsi="Arial" w:cs="Arial"/>
          <w:sz w:val="22"/>
          <w:szCs w:val="22"/>
        </w:rPr>
        <w:t xml:space="preserve">SC5.i) spodbujanje celostnega socialnega, gospodarskega in </w:t>
      </w:r>
      <w:proofErr w:type="spellStart"/>
      <w:r w:rsidRPr="00DF249A">
        <w:rPr>
          <w:rFonts w:ascii="Arial" w:hAnsi="Arial" w:cs="Arial"/>
          <w:sz w:val="22"/>
          <w:szCs w:val="22"/>
        </w:rPr>
        <w:t>okoljskega</w:t>
      </w:r>
      <w:proofErr w:type="spellEnd"/>
      <w:r w:rsidRPr="00DF249A">
        <w:rPr>
          <w:rFonts w:ascii="Arial" w:hAnsi="Arial" w:cs="Arial"/>
          <w:sz w:val="22"/>
          <w:szCs w:val="22"/>
        </w:rPr>
        <w:t xml:space="preserve"> razvoja, kulturne dediščine in varnosti v urbanih območjih</w:t>
      </w:r>
      <w:bookmarkEnd w:id="36"/>
    </w:p>
    <w:p w:rsidR="00081F2A" w:rsidRPr="00DF249A" w:rsidRDefault="00081F2A" w:rsidP="00DF249A">
      <w:pPr>
        <w:pStyle w:val="Default"/>
        <w:spacing w:line="276" w:lineRule="auto"/>
        <w:jc w:val="both"/>
        <w:rPr>
          <w:rFonts w:ascii="Arial" w:hAnsi="Arial" w:cs="Arial"/>
          <w:sz w:val="22"/>
          <w:szCs w:val="22"/>
        </w:rPr>
      </w:pPr>
      <w:r w:rsidRPr="00DF249A">
        <w:rPr>
          <w:rFonts w:ascii="Arial" w:hAnsi="Arial" w:cs="Arial"/>
          <w:sz w:val="22"/>
          <w:szCs w:val="22"/>
        </w:rPr>
        <w:t>Druge regionalne razlike bi bilo treba obravnavati s sektorskimi politikami v okviru ciljev politik 1 do 4.</w:t>
      </w:r>
    </w:p>
    <w:p w:rsidR="00081F2A" w:rsidRPr="00DF249A" w:rsidRDefault="00081F2A" w:rsidP="00DF249A">
      <w:pPr>
        <w:pStyle w:val="Default"/>
        <w:spacing w:line="276" w:lineRule="auto"/>
        <w:jc w:val="both"/>
        <w:rPr>
          <w:rFonts w:ascii="Arial" w:hAnsi="Arial" w:cs="Arial"/>
          <w:sz w:val="22"/>
          <w:szCs w:val="22"/>
        </w:rPr>
      </w:pPr>
    </w:p>
    <w:p w:rsidR="00081F2A" w:rsidRPr="00DF249A" w:rsidRDefault="00081F2A" w:rsidP="00DF249A">
      <w:pPr>
        <w:pStyle w:val="Naslov2"/>
        <w:spacing w:before="0" w:line="276" w:lineRule="auto"/>
        <w:jc w:val="both"/>
        <w:rPr>
          <w:rFonts w:ascii="Arial" w:hAnsi="Arial" w:cs="Arial"/>
          <w:sz w:val="22"/>
          <w:szCs w:val="22"/>
        </w:rPr>
      </w:pPr>
      <w:bookmarkStart w:id="37" w:name="_Toc16701339"/>
      <w:r w:rsidRPr="00DF249A">
        <w:rPr>
          <w:rFonts w:ascii="Arial" w:hAnsi="Arial" w:cs="Arial"/>
          <w:sz w:val="22"/>
          <w:szCs w:val="22"/>
        </w:rPr>
        <w:t xml:space="preserve">SC5.ii) spodbujanje celostnega socialnega, gospodarskega in </w:t>
      </w:r>
      <w:proofErr w:type="spellStart"/>
      <w:r w:rsidRPr="00DF249A">
        <w:rPr>
          <w:rFonts w:ascii="Arial" w:hAnsi="Arial" w:cs="Arial"/>
          <w:sz w:val="22"/>
          <w:szCs w:val="22"/>
        </w:rPr>
        <w:t>okoljskega</w:t>
      </w:r>
      <w:proofErr w:type="spellEnd"/>
      <w:r w:rsidRPr="00DF249A">
        <w:rPr>
          <w:rFonts w:ascii="Arial" w:hAnsi="Arial" w:cs="Arial"/>
          <w:sz w:val="22"/>
          <w:szCs w:val="22"/>
        </w:rPr>
        <w:t xml:space="preserve"> lokalnega razvoja, kulturne dediščine in varnosti, vključno s podeželjem in obalnimi območji, tudi prek lokalnega razvoja, ki ga vodi skupnost</w:t>
      </w:r>
      <w:bookmarkEnd w:id="37"/>
    </w:p>
    <w:p w:rsidR="00081F2A" w:rsidRPr="00DF249A" w:rsidRDefault="00081F2A" w:rsidP="00DF249A">
      <w:pPr>
        <w:pStyle w:val="Default"/>
        <w:spacing w:line="276" w:lineRule="auto"/>
        <w:jc w:val="both"/>
        <w:rPr>
          <w:rFonts w:ascii="Arial" w:hAnsi="Arial" w:cs="Arial"/>
          <w:sz w:val="22"/>
          <w:szCs w:val="22"/>
        </w:rPr>
      </w:pPr>
    </w:p>
    <w:p w:rsidR="009F775E" w:rsidRPr="00DF249A" w:rsidRDefault="009F775E" w:rsidP="00DF249A">
      <w:pPr>
        <w:pStyle w:val="Default"/>
        <w:spacing w:line="276" w:lineRule="auto"/>
        <w:jc w:val="both"/>
        <w:rPr>
          <w:rFonts w:ascii="Arial" w:hAnsi="Arial" w:cs="Arial"/>
          <w:sz w:val="22"/>
          <w:szCs w:val="22"/>
        </w:rPr>
      </w:pPr>
    </w:p>
    <w:p w:rsidR="00081F2A" w:rsidRPr="00DF249A" w:rsidRDefault="00081F2A" w:rsidP="00DF249A">
      <w:pPr>
        <w:spacing w:after="0" w:line="276" w:lineRule="auto"/>
        <w:jc w:val="both"/>
        <w:rPr>
          <w:rFonts w:ascii="Arial" w:eastAsia="Times New Roman" w:hAnsi="Arial" w:cs="Arial"/>
          <w:bCs/>
          <w:color w:val="000000"/>
          <w:lang w:eastAsia="sl-SI"/>
        </w:rPr>
      </w:pPr>
    </w:p>
    <w:sectPr w:rsidR="00081F2A" w:rsidRPr="00DF249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F8A" w:rsidRDefault="00317F8A" w:rsidP="00986385">
      <w:pPr>
        <w:spacing w:after="0" w:line="240" w:lineRule="auto"/>
      </w:pPr>
      <w:r>
        <w:separator/>
      </w:r>
    </w:p>
  </w:endnote>
  <w:endnote w:type="continuationSeparator" w:id="0">
    <w:p w:rsidR="00317F8A" w:rsidRDefault="00317F8A" w:rsidP="0098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dNews Big ExtraLight">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506660"/>
      <w:docPartObj>
        <w:docPartGallery w:val="Page Numbers (Bottom of Page)"/>
        <w:docPartUnique/>
      </w:docPartObj>
    </w:sdtPr>
    <w:sdtContent>
      <w:p w:rsidR="00BB2609" w:rsidRDefault="00BB2609">
        <w:pPr>
          <w:pStyle w:val="Noga"/>
          <w:jc w:val="right"/>
        </w:pPr>
        <w:r>
          <w:fldChar w:fldCharType="begin"/>
        </w:r>
        <w:r>
          <w:instrText>PAGE   \* MERGEFORMAT</w:instrText>
        </w:r>
        <w:r>
          <w:fldChar w:fldCharType="separate"/>
        </w:r>
        <w:r w:rsidR="008A37A5">
          <w:rPr>
            <w:noProof/>
          </w:rPr>
          <w:t>5</w:t>
        </w:r>
        <w:r>
          <w:fldChar w:fldCharType="end"/>
        </w:r>
      </w:p>
    </w:sdtContent>
  </w:sdt>
  <w:p w:rsidR="00BB2609" w:rsidRDefault="00BB2609">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F8A" w:rsidRDefault="00317F8A" w:rsidP="00986385">
      <w:pPr>
        <w:spacing w:after="0" w:line="240" w:lineRule="auto"/>
      </w:pPr>
      <w:r>
        <w:separator/>
      </w:r>
    </w:p>
  </w:footnote>
  <w:footnote w:type="continuationSeparator" w:id="0">
    <w:p w:rsidR="00317F8A" w:rsidRDefault="00317F8A" w:rsidP="00986385">
      <w:pPr>
        <w:spacing w:after="0" w:line="240" w:lineRule="auto"/>
      </w:pPr>
      <w:r>
        <w:continuationSeparator/>
      </w:r>
    </w:p>
  </w:footnote>
  <w:footnote w:id="1">
    <w:p w:rsidR="00BB2609" w:rsidRDefault="00BB2609" w:rsidP="008448A3">
      <w:pPr>
        <w:pStyle w:val="footnotedescription"/>
        <w:spacing w:after="40" w:line="259" w:lineRule="auto"/>
        <w:jc w:val="left"/>
      </w:pPr>
      <w:r>
        <w:rPr>
          <w:rStyle w:val="footnotemark"/>
        </w:rPr>
        <w:footnoteRef/>
      </w:r>
      <w:r>
        <w:t xml:space="preserve"> Izraženih v SKM v stalnih cenah 2005. </w:t>
      </w:r>
    </w:p>
  </w:footnote>
  <w:footnote w:id="2">
    <w:p w:rsidR="00BB2609" w:rsidRDefault="00BB2609" w:rsidP="008448A3">
      <w:pPr>
        <w:pStyle w:val="footnotedescription"/>
        <w:spacing w:after="1" w:line="296" w:lineRule="auto"/>
      </w:pPr>
      <w:r>
        <w:rPr>
          <w:rStyle w:val="footnotemark"/>
        </w:rPr>
        <w:footnoteRef/>
      </w:r>
      <w:r>
        <w:t xml:space="preserve"> </w:t>
      </w:r>
      <w:r>
        <w:t xml:space="preserve">Zaradi preloma v časovni vrsti za leto 2017 ne primerjamo deležev raziskovalcev po sektorjih in gibanj v številu raziskovalcev s prejšnjimi leti in z drugimi članicami EU, saj ni znano , kje so bile podobne metodološke spremembe že izvedene. </w:t>
      </w:r>
    </w:p>
  </w:footnote>
  <w:footnote w:id="3">
    <w:p w:rsidR="00BB2609" w:rsidRDefault="00BB2609" w:rsidP="008448A3">
      <w:pPr>
        <w:pStyle w:val="footnotedescription"/>
        <w:spacing w:after="0" w:line="259" w:lineRule="auto"/>
        <w:jc w:val="left"/>
      </w:pPr>
      <w:r>
        <w:rPr>
          <w:rStyle w:val="footnotemark"/>
        </w:rPr>
        <w:footnoteRef/>
      </w:r>
      <w:r>
        <w:t xml:space="preserve"> </w:t>
      </w:r>
      <w:r>
        <w:t xml:space="preserve">V državnem sektorju se je število raziskovalcev v obdobju 2008–2016 zmanjšalo za okoli 490 raziskovalcev. </w:t>
      </w:r>
    </w:p>
  </w:footnote>
  <w:footnote w:id="4">
    <w:p w:rsidR="00BB2609" w:rsidRDefault="00BB2609" w:rsidP="008448A3">
      <w:pPr>
        <w:pStyle w:val="footnotedescription"/>
        <w:spacing w:after="0" w:line="283" w:lineRule="auto"/>
        <w:ind w:right="51"/>
      </w:pPr>
      <w:r>
        <w:rPr>
          <w:rStyle w:val="footnotemark"/>
        </w:rPr>
        <w:footnoteRef/>
      </w:r>
      <w:r>
        <w:t xml:space="preserve"> </w:t>
      </w:r>
      <w:r>
        <w:t>Gre za sestavo izvoza na osnovi metodologije Združenih narodov (</w:t>
      </w:r>
      <w:proofErr w:type="spellStart"/>
      <w:r>
        <w:t>Lall</w:t>
      </w:r>
      <w:proofErr w:type="spellEnd"/>
      <w:r>
        <w:t xml:space="preserve">), ki izvoz proizvodov razvrsti v pet skupin: (i) naravni viri, (ii) intenzivna raba naravnih virov, (iii) nizko tehnološko intenzivni proizvodi, (iv) srednje tehnološko intenzivni proizvodi, (v) visoko tehnološko intenzivni proizvodi, nekateri proizvodi pa so nerazvrščeni, zato seštevek deležev vseh skupin ni enak 100. </w:t>
      </w:r>
    </w:p>
  </w:footnote>
  <w:footnote w:id="5">
    <w:p w:rsidR="00BB2609" w:rsidRPr="007A103F" w:rsidRDefault="00BB2609" w:rsidP="008448A3">
      <w:pPr>
        <w:pStyle w:val="Sprotnaopomba-besedilo"/>
        <w:rPr>
          <w:i/>
        </w:rPr>
      </w:pPr>
      <w:r>
        <w:rPr>
          <w:rStyle w:val="Sprotnaopomba-sklic"/>
        </w:rPr>
        <w:footnoteRef/>
      </w:r>
      <w:r>
        <w:t xml:space="preserve"> </w:t>
      </w:r>
      <w:r w:rsidRPr="007A103F">
        <w:rPr>
          <w:i/>
        </w:rPr>
        <w:t xml:space="preserve">JRC Science </w:t>
      </w:r>
      <w:proofErr w:type="spellStart"/>
      <w:r w:rsidRPr="007A103F">
        <w:rPr>
          <w:i/>
        </w:rPr>
        <w:t>for</w:t>
      </w:r>
      <w:proofErr w:type="spellEnd"/>
      <w:r w:rsidRPr="007A103F">
        <w:rPr>
          <w:i/>
        </w:rPr>
        <w:t xml:space="preserve"> </w:t>
      </w:r>
      <w:proofErr w:type="spellStart"/>
      <w:r w:rsidRPr="007A103F">
        <w:rPr>
          <w:i/>
        </w:rPr>
        <w:t>Policy</w:t>
      </w:r>
      <w:proofErr w:type="spellEnd"/>
      <w:r w:rsidRPr="007A103F">
        <w:rPr>
          <w:i/>
        </w:rPr>
        <w:t xml:space="preserve"> </w:t>
      </w:r>
      <w:proofErr w:type="spellStart"/>
      <w:r w:rsidRPr="007A103F">
        <w:rPr>
          <w:i/>
        </w:rPr>
        <w:t>Report</w:t>
      </w:r>
      <w:proofErr w:type="spellEnd"/>
      <w:r w:rsidRPr="007A103F">
        <w:rPr>
          <w:i/>
        </w:rPr>
        <w:t xml:space="preserve">, RIO </w:t>
      </w:r>
      <w:proofErr w:type="spellStart"/>
      <w:r w:rsidRPr="007A103F">
        <w:rPr>
          <w:i/>
        </w:rPr>
        <w:t>Country</w:t>
      </w:r>
      <w:proofErr w:type="spellEnd"/>
      <w:r w:rsidRPr="007A103F">
        <w:rPr>
          <w:i/>
        </w:rPr>
        <w:t xml:space="preserve"> </w:t>
      </w:r>
      <w:proofErr w:type="spellStart"/>
      <w:r w:rsidRPr="007A103F">
        <w:rPr>
          <w:i/>
        </w:rPr>
        <w:t>Report</w:t>
      </w:r>
      <w:proofErr w:type="spellEnd"/>
      <w:r w:rsidRPr="007A103F">
        <w:rPr>
          <w:i/>
        </w:rPr>
        <w:t xml:space="preserve"> 2017: Slovenija, </w:t>
      </w:r>
      <w:proofErr w:type="spellStart"/>
      <w:r w:rsidRPr="007A103F">
        <w:rPr>
          <w:i/>
        </w:rPr>
        <w:t>Research</w:t>
      </w:r>
      <w:proofErr w:type="spellEnd"/>
      <w:r w:rsidRPr="007A103F">
        <w:rPr>
          <w:i/>
        </w:rPr>
        <w:t xml:space="preserve"> </w:t>
      </w:r>
      <w:proofErr w:type="spellStart"/>
      <w:r w:rsidRPr="007A103F">
        <w:rPr>
          <w:i/>
        </w:rPr>
        <w:t>and</w:t>
      </w:r>
      <w:proofErr w:type="spellEnd"/>
      <w:r w:rsidRPr="007A103F">
        <w:rPr>
          <w:i/>
        </w:rPr>
        <w:t xml:space="preserve"> </w:t>
      </w:r>
      <w:proofErr w:type="spellStart"/>
      <w:r w:rsidRPr="007A103F">
        <w:rPr>
          <w:i/>
        </w:rPr>
        <w:t>Innovation</w:t>
      </w:r>
      <w:proofErr w:type="spellEnd"/>
      <w:r w:rsidRPr="007A103F">
        <w:rPr>
          <w:i/>
        </w:rPr>
        <w:t xml:space="preserve"> </w:t>
      </w:r>
      <w:proofErr w:type="spellStart"/>
      <w:r w:rsidRPr="007A103F">
        <w:rPr>
          <w:i/>
        </w:rPr>
        <w:t>Observatory</w:t>
      </w:r>
      <w:proofErr w:type="spellEnd"/>
      <w:r w:rsidRPr="007A103F">
        <w:rPr>
          <w:i/>
        </w:rPr>
        <w:t xml:space="preserve"> </w:t>
      </w:r>
      <w:proofErr w:type="spellStart"/>
      <w:r w:rsidRPr="007A103F">
        <w:rPr>
          <w:i/>
        </w:rPr>
        <w:t>country</w:t>
      </w:r>
      <w:proofErr w:type="spellEnd"/>
      <w:r w:rsidRPr="007A103F">
        <w:rPr>
          <w:i/>
        </w:rPr>
        <w:t xml:space="preserve"> </w:t>
      </w:r>
      <w:proofErr w:type="spellStart"/>
      <w:r w:rsidRPr="007A103F">
        <w:rPr>
          <w:i/>
        </w:rPr>
        <w:t>report</w:t>
      </w:r>
      <w:proofErr w:type="spellEnd"/>
      <w:r w:rsidRPr="007A103F">
        <w:rPr>
          <w:i/>
        </w:rPr>
        <w:t xml:space="preserve"> </w:t>
      </w:r>
      <w:proofErr w:type="spellStart"/>
      <w:r w:rsidRPr="007A103F">
        <w:rPr>
          <w:i/>
        </w:rPr>
        <w:t>series</w:t>
      </w:r>
      <w:proofErr w:type="spellEnd"/>
      <w:r w:rsidRPr="007A103F">
        <w:rPr>
          <w:i/>
        </w:rPr>
        <w:t xml:space="preserve">, Maja Bučar, Andreja Jaklič </w:t>
      </w:r>
      <w:proofErr w:type="spellStart"/>
      <w:r w:rsidRPr="007A103F">
        <w:rPr>
          <w:i/>
        </w:rPr>
        <w:t>and</w:t>
      </w:r>
      <w:proofErr w:type="spellEnd"/>
      <w:r w:rsidRPr="007A103F">
        <w:rPr>
          <w:i/>
        </w:rPr>
        <w:t xml:space="preserve"> Elena Gonzales </w:t>
      </w:r>
      <w:proofErr w:type="spellStart"/>
      <w:r w:rsidRPr="007A103F">
        <w:rPr>
          <w:i/>
        </w:rPr>
        <w:t>Verdesoto</w:t>
      </w:r>
      <w:proofErr w:type="spellEnd"/>
      <w:r w:rsidRPr="007A103F">
        <w:rPr>
          <w:i/>
        </w:rPr>
        <w:t>, 2018</w:t>
      </w:r>
    </w:p>
  </w:footnote>
  <w:footnote w:id="6">
    <w:p w:rsidR="00BB2609" w:rsidRDefault="00BB2609" w:rsidP="00A03CEC">
      <w:pPr>
        <w:pStyle w:val="footnotedescription"/>
        <w:spacing w:after="0" w:line="275" w:lineRule="auto"/>
        <w:jc w:val="left"/>
      </w:pPr>
      <w:r>
        <w:rPr>
          <w:rStyle w:val="footnotemark"/>
        </w:rPr>
        <w:footnoteRef/>
      </w:r>
      <w:r>
        <w:t xml:space="preserve"> </w:t>
      </w:r>
      <w:r>
        <w:t xml:space="preserve">Podatki za indeks se v glavnem nanašajo na leto 2017. </w:t>
      </w:r>
      <w:r>
        <w:rPr>
          <w:vertAlign w:val="superscript"/>
        </w:rPr>
        <w:t>42</w:t>
      </w:r>
      <w:r>
        <w:t xml:space="preserve"> </w:t>
      </w:r>
      <w:proofErr w:type="spellStart"/>
      <w:r>
        <w:t>eGovernment</w:t>
      </w:r>
      <w:proofErr w:type="spellEnd"/>
      <w:r>
        <w:t xml:space="preserve"> </w:t>
      </w:r>
      <w:proofErr w:type="spellStart"/>
      <w:r>
        <w:t>Benchmark</w:t>
      </w:r>
      <w:proofErr w:type="spellEnd"/>
      <w:r>
        <w:t xml:space="preserve"> 2018 (EK), 2018.  </w:t>
      </w:r>
    </w:p>
  </w:footnote>
  <w:footnote w:id="7">
    <w:p w:rsidR="00BB2609" w:rsidRDefault="00BB2609" w:rsidP="00A03CEC">
      <w:pPr>
        <w:pStyle w:val="footnotedescription"/>
        <w:spacing w:after="45" w:line="259" w:lineRule="auto"/>
        <w:jc w:val="left"/>
      </w:pPr>
      <w:r>
        <w:rPr>
          <w:rStyle w:val="footnotemark"/>
        </w:rPr>
        <w:footnoteRef/>
      </w:r>
      <w:r>
        <w:t xml:space="preserve"> </w:t>
      </w:r>
      <w:proofErr w:type="spellStart"/>
      <w:r>
        <w:t>Country</w:t>
      </w:r>
      <w:proofErr w:type="spellEnd"/>
      <w:r>
        <w:t xml:space="preserve"> </w:t>
      </w:r>
      <w:proofErr w:type="spellStart"/>
      <w:r>
        <w:t>Report</w:t>
      </w:r>
      <w:proofErr w:type="spellEnd"/>
      <w:r>
        <w:t xml:space="preserve"> </w:t>
      </w:r>
      <w:proofErr w:type="spellStart"/>
      <w:r>
        <w:t>Slovenia</w:t>
      </w:r>
      <w:proofErr w:type="spellEnd"/>
      <w:r>
        <w:t xml:space="preserve"> (Evropska komisija), 2019. </w:t>
      </w:r>
    </w:p>
  </w:footnote>
  <w:footnote w:id="8">
    <w:p w:rsidR="00BB2609" w:rsidRDefault="00BB2609" w:rsidP="00A03CEC">
      <w:pPr>
        <w:pStyle w:val="footnotedescription"/>
        <w:spacing w:after="16" w:line="272" w:lineRule="auto"/>
      </w:pPr>
      <w:r>
        <w:rPr>
          <w:rStyle w:val="footnotemark"/>
        </w:rPr>
        <w:footnoteRef/>
      </w:r>
      <w:r>
        <w:t xml:space="preserve"> </w:t>
      </w:r>
      <w:r>
        <w:t>Pilotna študija v sedmih članicah EU15, ki je v realnem času na spletu spremljala objavljena prosta delovna mesta na področju IKT, kaže, da se je od julija 2016 do konca maja 2018 njihovo število povečalo za 170 % (</w:t>
      </w:r>
      <w:proofErr w:type="spellStart"/>
      <w:r>
        <w:t>Digital</w:t>
      </w:r>
      <w:proofErr w:type="spellEnd"/>
      <w:r>
        <w:t xml:space="preserve"> </w:t>
      </w:r>
      <w:proofErr w:type="spellStart"/>
      <w:r>
        <w:t>Single</w:t>
      </w:r>
      <w:proofErr w:type="spellEnd"/>
      <w:r>
        <w:t xml:space="preserve"> Market, 2018).  </w:t>
      </w:r>
    </w:p>
  </w:footnote>
  <w:footnote w:id="9">
    <w:p w:rsidR="00BB2609" w:rsidRDefault="00BB2609" w:rsidP="00306E74">
      <w:pPr>
        <w:pStyle w:val="footnotedescription"/>
        <w:spacing w:after="0" w:line="266" w:lineRule="auto"/>
        <w:ind w:right="51"/>
      </w:pPr>
      <w:r>
        <w:rPr>
          <w:rStyle w:val="footnotemark"/>
        </w:rPr>
        <w:footnoteRef/>
      </w:r>
      <w:r>
        <w:t xml:space="preserve"> </w:t>
      </w:r>
      <w:r>
        <w:t xml:space="preserve">Zgodnja podjetniška aktivnost zajema posameznike, ki so začeli vzpostavljati nova podjetja ali opravljati nove poslovne dejavnosti, vključujoč samozaposlitev. Vključeni so tudi posamezniki, ki so zaposleni kot lastniki/direktorji novih podjetij, ki poslujejo manj kot 42 mesecev. </w:t>
      </w:r>
    </w:p>
  </w:footnote>
  <w:footnote w:id="10">
    <w:p w:rsidR="00BB2609" w:rsidRDefault="00BB2609" w:rsidP="00306E74">
      <w:pPr>
        <w:pStyle w:val="footnotedescription"/>
        <w:spacing w:after="37" w:line="259" w:lineRule="auto"/>
        <w:jc w:val="left"/>
      </w:pPr>
      <w:r>
        <w:rPr>
          <w:rStyle w:val="footnotemark"/>
        </w:rPr>
        <w:footnoteRef/>
      </w:r>
      <w:r>
        <w:t xml:space="preserve"> </w:t>
      </w:r>
      <w:r>
        <w:t xml:space="preserve">Rebernik et </w:t>
      </w:r>
      <w:proofErr w:type="spellStart"/>
      <w:r>
        <w:t>al</w:t>
      </w:r>
      <w:proofErr w:type="spellEnd"/>
      <w:r>
        <w:t xml:space="preserve">., 2018; </w:t>
      </w:r>
      <w:proofErr w:type="spellStart"/>
      <w:r>
        <w:t>Bosma</w:t>
      </w:r>
      <w:proofErr w:type="spellEnd"/>
      <w:r>
        <w:t xml:space="preserve">, N., </w:t>
      </w:r>
      <w:proofErr w:type="spellStart"/>
      <w:r>
        <w:t>Kelley</w:t>
      </w:r>
      <w:proofErr w:type="spellEnd"/>
      <w:r>
        <w:t xml:space="preserve"> D. </w:t>
      </w:r>
      <w:proofErr w:type="spellStart"/>
      <w:r>
        <w:t>and</w:t>
      </w:r>
      <w:proofErr w:type="spellEnd"/>
      <w:r>
        <w:t xml:space="preserve"> GERA, 2019. </w:t>
      </w:r>
    </w:p>
  </w:footnote>
  <w:footnote w:id="11">
    <w:p w:rsidR="00BB2609" w:rsidRPr="00961390" w:rsidRDefault="00BB2609" w:rsidP="0022523E">
      <w:pPr>
        <w:pStyle w:val="Sprotnaopomba-besedilo"/>
        <w:rPr>
          <w:rFonts w:ascii="Calibri" w:hAnsi="Calibri" w:cs="Calibri"/>
          <w:sz w:val="16"/>
          <w:szCs w:val="16"/>
        </w:rPr>
      </w:pPr>
      <w:r w:rsidRPr="00961390">
        <w:rPr>
          <w:rStyle w:val="Sprotnaopomba-sklic"/>
          <w:sz w:val="16"/>
          <w:szCs w:val="16"/>
        </w:rPr>
        <w:footnoteRef/>
      </w:r>
      <w:r w:rsidRPr="00961390">
        <w:rPr>
          <w:sz w:val="16"/>
          <w:szCs w:val="16"/>
        </w:rPr>
        <w:t xml:space="preserve"> </w:t>
      </w:r>
      <w:proofErr w:type="spellStart"/>
      <w:r w:rsidRPr="00961390">
        <w:rPr>
          <w:rFonts w:ascii="Calibri" w:hAnsi="Calibri" w:cs="Calibri"/>
          <w:sz w:val="16"/>
          <w:szCs w:val="16"/>
        </w:rPr>
        <w:t>Country</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Report</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Slovenia</w:t>
      </w:r>
      <w:proofErr w:type="spellEnd"/>
      <w:r w:rsidRPr="00961390">
        <w:rPr>
          <w:rFonts w:ascii="Calibri" w:hAnsi="Calibri" w:cs="Calibri"/>
          <w:sz w:val="16"/>
          <w:szCs w:val="16"/>
        </w:rPr>
        <w:t xml:space="preserve"> 2018 </w:t>
      </w:r>
      <w:proofErr w:type="spellStart"/>
      <w:r w:rsidRPr="00961390">
        <w:rPr>
          <w:rFonts w:ascii="Calibri" w:hAnsi="Calibri" w:cs="Calibri"/>
          <w:sz w:val="16"/>
          <w:szCs w:val="16"/>
        </w:rPr>
        <w:t>Including</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an</w:t>
      </w:r>
      <w:proofErr w:type="spellEnd"/>
      <w:r w:rsidRPr="00961390">
        <w:rPr>
          <w:rFonts w:ascii="Calibri" w:hAnsi="Calibri" w:cs="Calibri"/>
          <w:sz w:val="16"/>
          <w:szCs w:val="16"/>
        </w:rPr>
        <w:t xml:space="preserve"> In-</w:t>
      </w:r>
      <w:proofErr w:type="spellStart"/>
      <w:r w:rsidRPr="00961390">
        <w:rPr>
          <w:rFonts w:ascii="Calibri" w:hAnsi="Calibri" w:cs="Calibri"/>
          <w:sz w:val="16"/>
          <w:szCs w:val="16"/>
        </w:rPr>
        <w:t>Depth</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Review</w:t>
      </w:r>
      <w:proofErr w:type="spellEnd"/>
      <w:r w:rsidRPr="00961390">
        <w:rPr>
          <w:rFonts w:ascii="Calibri" w:hAnsi="Calibri" w:cs="Calibri"/>
          <w:sz w:val="16"/>
          <w:szCs w:val="16"/>
        </w:rPr>
        <w:t xml:space="preserve"> on </w:t>
      </w:r>
      <w:proofErr w:type="spellStart"/>
      <w:r w:rsidRPr="00961390">
        <w:rPr>
          <w:rFonts w:ascii="Calibri" w:hAnsi="Calibri" w:cs="Calibri"/>
          <w:sz w:val="16"/>
          <w:szCs w:val="16"/>
        </w:rPr>
        <w:t>the</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prevention</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and</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correction</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of</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macroeconomic</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imbalances</w:t>
      </w:r>
      <w:proofErr w:type="spellEnd"/>
      <w:r w:rsidRPr="00961390">
        <w:rPr>
          <w:rFonts w:ascii="Calibri" w:hAnsi="Calibri" w:cs="Calibri"/>
          <w:sz w:val="16"/>
          <w:szCs w:val="16"/>
        </w:rPr>
        <w:t>,</w:t>
      </w:r>
    </w:p>
    <w:p w:rsidR="00BB2609" w:rsidRPr="00961390" w:rsidRDefault="00BB2609" w:rsidP="0022523E">
      <w:pPr>
        <w:pStyle w:val="Sprotnaopomba-besedilo"/>
        <w:rPr>
          <w:rFonts w:ascii="Calibri" w:hAnsi="Calibri" w:cs="Calibri"/>
          <w:sz w:val="16"/>
          <w:szCs w:val="16"/>
        </w:rPr>
      </w:pPr>
      <w:proofErr w:type="spellStart"/>
      <w:r w:rsidRPr="00961390">
        <w:rPr>
          <w:rFonts w:ascii="Calibri" w:hAnsi="Calibri" w:cs="Calibri"/>
          <w:sz w:val="16"/>
          <w:szCs w:val="16"/>
        </w:rPr>
        <w:t>Accompanying</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the</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document</w:t>
      </w:r>
      <w:proofErr w:type="spellEnd"/>
      <w:r w:rsidRPr="00961390">
        <w:rPr>
          <w:rFonts w:ascii="Calibri" w:hAnsi="Calibri" w:cs="Calibri"/>
          <w:sz w:val="16"/>
          <w:szCs w:val="16"/>
        </w:rPr>
        <w:t xml:space="preserve"> to 2018 </w:t>
      </w:r>
      <w:proofErr w:type="spellStart"/>
      <w:r w:rsidRPr="00961390">
        <w:rPr>
          <w:rFonts w:ascii="Calibri" w:hAnsi="Calibri" w:cs="Calibri"/>
          <w:sz w:val="16"/>
          <w:szCs w:val="16"/>
        </w:rPr>
        <w:t>European</w:t>
      </w:r>
      <w:proofErr w:type="spellEnd"/>
      <w:r w:rsidRPr="00961390">
        <w:rPr>
          <w:rFonts w:ascii="Calibri" w:hAnsi="Calibri" w:cs="Calibri"/>
          <w:sz w:val="16"/>
          <w:szCs w:val="16"/>
        </w:rPr>
        <w:t xml:space="preserve"> Semester: </w:t>
      </w:r>
      <w:proofErr w:type="spellStart"/>
      <w:r w:rsidRPr="00961390">
        <w:rPr>
          <w:rFonts w:ascii="Calibri" w:hAnsi="Calibri" w:cs="Calibri"/>
          <w:sz w:val="16"/>
          <w:szCs w:val="16"/>
        </w:rPr>
        <w:t>Assessment</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of</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progress</w:t>
      </w:r>
      <w:proofErr w:type="spellEnd"/>
      <w:r w:rsidRPr="00961390">
        <w:rPr>
          <w:rFonts w:ascii="Calibri" w:hAnsi="Calibri" w:cs="Calibri"/>
          <w:sz w:val="16"/>
          <w:szCs w:val="16"/>
        </w:rPr>
        <w:t xml:space="preserve"> on </w:t>
      </w:r>
      <w:proofErr w:type="spellStart"/>
      <w:r w:rsidRPr="00961390">
        <w:rPr>
          <w:rFonts w:ascii="Calibri" w:hAnsi="Calibri" w:cs="Calibri"/>
          <w:sz w:val="16"/>
          <w:szCs w:val="16"/>
        </w:rPr>
        <w:t>structural</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reforms</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prevention</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and</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correction</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of</w:t>
      </w:r>
      <w:proofErr w:type="spellEnd"/>
    </w:p>
    <w:p w:rsidR="00BB2609" w:rsidRPr="00961390" w:rsidRDefault="00BB2609" w:rsidP="0022523E">
      <w:pPr>
        <w:pStyle w:val="Sprotnaopomba-besedilo"/>
        <w:rPr>
          <w:rFonts w:ascii="Calibri" w:hAnsi="Calibri" w:cs="Calibri"/>
          <w:sz w:val="16"/>
          <w:szCs w:val="16"/>
        </w:rPr>
      </w:pPr>
      <w:proofErr w:type="spellStart"/>
      <w:r w:rsidRPr="00961390">
        <w:rPr>
          <w:rFonts w:ascii="Calibri" w:hAnsi="Calibri" w:cs="Calibri"/>
          <w:sz w:val="16"/>
          <w:szCs w:val="16"/>
        </w:rPr>
        <w:t>macroeconomic</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imbalances</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and</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results</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of</w:t>
      </w:r>
      <w:proofErr w:type="spellEnd"/>
      <w:r w:rsidRPr="00961390">
        <w:rPr>
          <w:rFonts w:ascii="Calibri" w:hAnsi="Calibri" w:cs="Calibri"/>
          <w:sz w:val="16"/>
          <w:szCs w:val="16"/>
        </w:rPr>
        <w:t xml:space="preserve"> in-</w:t>
      </w:r>
      <w:proofErr w:type="spellStart"/>
      <w:r w:rsidRPr="00961390">
        <w:rPr>
          <w:rFonts w:ascii="Calibri" w:hAnsi="Calibri" w:cs="Calibri"/>
          <w:sz w:val="16"/>
          <w:szCs w:val="16"/>
        </w:rPr>
        <w:t>depth</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reviews</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under</w:t>
      </w:r>
      <w:proofErr w:type="spellEnd"/>
      <w:r w:rsidRPr="00961390">
        <w:rPr>
          <w:rFonts w:ascii="Calibri" w:hAnsi="Calibri" w:cs="Calibri"/>
          <w:sz w:val="16"/>
          <w:szCs w:val="16"/>
        </w:rPr>
        <w:t xml:space="preserve"> </w:t>
      </w:r>
      <w:proofErr w:type="spellStart"/>
      <w:r w:rsidRPr="00961390">
        <w:rPr>
          <w:rFonts w:ascii="Calibri" w:hAnsi="Calibri" w:cs="Calibri"/>
          <w:sz w:val="16"/>
          <w:szCs w:val="16"/>
        </w:rPr>
        <w:t>Regulation</w:t>
      </w:r>
      <w:proofErr w:type="spellEnd"/>
      <w:r w:rsidRPr="00961390">
        <w:rPr>
          <w:rFonts w:ascii="Calibri" w:hAnsi="Calibri" w:cs="Calibri"/>
          <w:sz w:val="16"/>
          <w:szCs w:val="16"/>
        </w:rPr>
        <w:t xml:space="preserve"> (EU) No 1176/2011, </w:t>
      </w:r>
    </w:p>
    <w:p w:rsidR="00BB2609" w:rsidRPr="00961390" w:rsidRDefault="00BB2609" w:rsidP="0022523E">
      <w:pPr>
        <w:pStyle w:val="Sprotnaopomba-besedilo"/>
        <w:rPr>
          <w:rFonts w:ascii="Calibri" w:hAnsi="Calibri" w:cs="Calibri"/>
          <w:sz w:val="16"/>
          <w:szCs w:val="16"/>
        </w:rPr>
      </w:pPr>
      <w:r w:rsidRPr="00961390">
        <w:rPr>
          <w:rFonts w:ascii="Calibri" w:hAnsi="Calibri" w:cs="Calibri"/>
          <w:sz w:val="16"/>
          <w:szCs w:val="16"/>
        </w:rPr>
        <w:t>https://ec.europa.eu/info/sites/info/files/2018-european-semester-country-report-slovenia-en.pdf</w:t>
      </w:r>
    </w:p>
  </w:footnote>
  <w:footnote w:id="12">
    <w:p w:rsidR="00BB2609" w:rsidRPr="00944FE5" w:rsidRDefault="00BB2609" w:rsidP="0022523E">
      <w:pPr>
        <w:pStyle w:val="Sprotnaopomba-besedilo"/>
        <w:rPr>
          <w:rFonts w:ascii="Calibri" w:hAnsi="Calibri" w:cs="Calibri"/>
          <w:sz w:val="16"/>
          <w:szCs w:val="16"/>
        </w:rPr>
      </w:pPr>
      <w:r w:rsidRPr="00944FE5">
        <w:rPr>
          <w:rStyle w:val="Sprotnaopomba-sklic"/>
          <w:rFonts w:ascii="Calibri" w:hAnsi="Calibri" w:cs="Calibri"/>
          <w:sz w:val="16"/>
          <w:szCs w:val="16"/>
        </w:rPr>
        <w:footnoteRef/>
      </w:r>
      <w:r w:rsidRPr="00944FE5">
        <w:rPr>
          <w:rFonts w:ascii="Calibri" w:hAnsi="Calibri" w:cs="Calibri"/>
          <w:sz w:val="16"/>
          <w:szCs w:val="16"/>
        </w:rPr>
        <w:t xml:space="preserve"> </w:t>
      </w:r>
      <w:r w:rsidRPr="00944FE5">
        <w:rPr>
          <w:rFonts w:ascii="Calibri" w:hAnsi="Calibri" w:cs="Calibri"/>
          <w:sz w:val="16"/>
          <w:szCs w:val="16"/>
        </w:rPr>
        <w:t xml:space="preserve">Energetska odvisnost kaže v kakšni meri je gospodarstvo odvisno od uvoza, da zadovolji potrebe po energiji. </w:t>
      </w:r>
    </w:p>
  </w:footnote>
  <w:footnote w:id="13">
    <w:p w:rsidR="00BB2609" w:rsidRPr="00AF49F3" w:rsidRDefault="00BB2609" w:rsidP="0022523E">
      <w:pPr>
        <w:pStyle w:val="Sprotnaopomba-besedilo"/>
        <w:rPr>
          <w:sz w:val="16"/>
          <w:szCs w:val="16"/>
        </w:rPr>
      </w:pPr>
      <w:r w:rsidRPr="00AF49F3">
        <w:rPr>
          <w:rStyle w:val="Sprotnaopomba-sklic"/>
          <w:sz w:val="16"/>
          <w:szCs w:val="16"/>
        </w:rPr>
        <w:footnoteRef/>
      </w:r>
      <w:r w:rsidRPr="00AF49F3">
        <w:rPr>
          <w:sz w:val="16"/>
          <w:szCs w:val="16"/>
        </w:rPr>
        <w:t xml:space="preserve"> </w:t>
      </w:r>
      <w:r w:rsidRPr="00AF49F3">
        <w:rPr>
          <w:sz w:val="16"/>
          <w:szCs w:val="16"/>
        </w:rPr>
        <w:t>https://www.stat.si/StatWeb/News/Index/7412</w:t>
      </w:r>
    </w:p>
  </w:footnote>
  <w:footnote w:id="14">
    <w:p w:rsidR="00BB2609" w:rsidRPr="00944FE5" w:rsidRDefault="00BB2609" w:rsidP="0022523E">
      <w:pPr>
        <w:pStyle w:val="Sprotnaopomba-besedilo"/>
        <w:rPr>
          <w:rFonts w:ascii="Calibri" w:hAnsi="Calibri" w:cs="Calibri"/>
          <w:sz w:val="16"/>
          <w:szCs w:val="16"/>
        </w:rPr>
      </w:pPr>
      <w:r w:rsidRPr="00944FE5">
        <w:rPr>
          <w:rStyle w:val="Sprotnaopomba-sklic"/>
          <w:rFonts w:ascii="Calibri" w:hAnsi="Calibri" w:cs="Calibri"/>
          <w:sz w:val="16"/>
          <w:szCs w:val="16"/>
        </w:rPr>
        <w:footnoteRef/>
      </w:r>
      <w:r w:rsidRPr="00944FE5">
        <w:rPr>
          <w:rFonts w:ascii="Calibri" w:hAnsi="Calibri" w:cs="Calibri"/>
          <w:sz w:val="16"/>
          <w:szCs w:val="16"/>
        </w:rPr>
        <w:t xml:space="preserve"> </w:t>
      </w:r>
      <w:r w:rsidRPr="00944FE5">
        <w:rPr>
          <w:rFonts w:ascii="Calibri" w:hAnsi="Calibri" w:cs="Calibri"/>
          <w:sz w:val="16"/>
          <w:szCs w:val="16"/>
        </w:rPr>
        <w:t>http://ec.europa.eu/eurostat/tgm/table.do?tab=table&amp;init=1&amp;language=en&amp;pcode=t2020_rd320&amp;plugin=1</w:t>
      </w:r>
    </w:p>
  </w:footnote>
  <w:footnote w:id="15">
    <w:p w:rsidR="00BB2609" w:rsidRPr="00982E3F" w:rsidRDefault="00BB2609" w:rsidP="0022523E">
      <w:pPr>
        <w:pStyle w:val="Sprotnaopomba-besedilo"/>
        <w:spacing w:line="276" w:lineRule="auto"/>
        <w:rPr>
          <w:sz w:val="16"/>
          <w:szCs w:val="16"/>
        </w:rPr>
      </w:pPr>
      <w:r w:rsidRPr="00982E3F">
        <w:rPr>
          <w:rStyle w:val="Sprotnaopomba-sklic"/>
          <w:sz w:val="16"/>
          <w:szCs w:val="16"/>
        </w:rPr>
        <w:footnoteRef/>
      </w:r>
      <w:r w:rsidRPr="00982E3F">
        <w:rPr>
          <w:sz w:val="16"/>
          <w:szCs w:val="16"/>
        </w:rPr>
        <w:t xml:space="preserve"> </w:t>
      </w:r>
      <w:proofErr w:type="spellStart"/>
      <w:r w:rsidRPr="00982E3F">
        <w:rPr>
          <w:sz w:val="16"/>
          <w:szCs w:val="16"/>
        </w:rPr>
        <w:t>Green</w:t>
      </w:r>
      <w:proofErr w:type="spellEnd"/>
      <w:r w:rsidRPr="00982E3F">
        <w:rPr>
          <w:sz w:val="16"/>
          <w:szCs w:val="16"/>
        </w:rPr>
        <w:t xml:space="preserve"> </w:t>
      </w:r>
      <w:proofErr w:type="spellStart"/>
      <w:r w:rsidRPr="00982E3F">
        <w:rPr>
          <w:sz w:val="16"/>
          <w:szCs w:val="16"/>
        </w:rPr>
        <w:t>Growth</w:t>
      </w:r>
      <w:proofErr w:type="spellEnd"/>
      <w:r w:rsidRPr="00982E3F">
        <w:rPr>
          <w:sz w:val="16"/>
          <w:szCs w:val="16"/>
        </w:rPr>
        <w:t xml:space="preserve"> </w:t>
      </w:r>
      <w:proofErr w:type="spellStart"/>
      <w:r w:rsidRPr="00982E3F">
        <w:rPr>
          <w:sz w:val="16"/>
          <w:szCs w:val="16"/>
        </w:rPr>
        <w:t>indicators</w:t>
      </w:r>
      <w:proofErr w:type="spellEnd"/>
      <w:r w:rsidRPr="00982E3F">
        <w:rPr>
          <w:sz w:val="16"/>
          <w:szCs w:val="16"/>
        </w:rPr>
        <w:t xml:space="preserve"> 2017, figure 12.2, OECD </w:t>
      </w:r>
      <w:proofErr w:type="spellStart"/>
      <w:r w:rsidRPr="00982E3F">
        <w:rPr>
          <w:sz w:val="16"/>
          <w:szCs w:val="16"/>
        </w:rPr>
        <w:t>Green</w:t>
      </w:r>
      <w:proofErr w:type="spellEnd"/>
      <w:r w:rsidRPr="00982E3F">
        <w:rPr>
          <w:sz w:val="16"/>
          <w:szCs w:val="16"/>
        </w:rPr>
        <w:t xml:space="preserve"> </w:t>
      </w:r>
      <w:proofErr w:type="spellStart"/>
      <w:r w:rsidRPr="00982E3F">
        <w:rPr>
          <w:sz w:val="16"/>
          <w:szCs w:val="16"/>
        </w:rPr>
        <w:t>Growth</w:t>
      </w:r>
      <w:proofErr w:type="spellEnd"/>
      <w:r w:rsidRPr="00982E3F">
        <w:rPr>
          <w:sz w:val="16"/>
          <w:szCs w:val="16"/>
        </w:rPr>
        <w:t xml:space="preserve"> </w:t>
      </w:r>
      <w:proofErr w:type="spellStart"/>
      <w:r w:rsidRPr="00982E3F">
        <w:rPr>
          <w:sz w:val="16"/>
          <w:szCs w:val="16"/>
        </w:rPr>
        <w:t>Studies</w:t>
      </w:r>
      <w:proofErr w:type="spellEnd"/>
    </w:p>
  </w:footnote>
  <w:footnote w:id="16">
    <w:p w:rsidR="00BB2609" w:rsidRPr="00A82E97" w:rsidRDefault="00BB2609" w:rsidP="0022523E">
      <w:pPr>
        <w:pStyle w:val="Sprotnaopomba-besedilo"/>
        <w:rPr>
          <w:rFonts w:ascii="Calibri" w:hAnsi="Calibri" w:cs="Calibri"/>
          <w:sz w:val="16"/>
          <w:szCs w:val="16"/>
        </w:rPr>
      </w:pPr>
      <w:r w:rsidRPr="00982E3F">
        <w:rPr>
          <w:rStyle w:val="Sprotnaopomba-sklic"/>
          <w:rFonts w:ascii="Calibri" w:hAnsi="Calibri" w:cs="Calibri"/>
          <w:sz w:val="16"/>
          <w:szCs w:val="16"/>
        </w:rPr>
        <w:footnoteRef/>
      </w:r>
      <w:r w:rsidRPr="00982E3F">
        <w:rPr>
          <w:rFonts w:ascii="Calibri" w:hAnsi="Calibri" w:cs="Calibri"/>
          <w:sz w:val="16"/>
          <w:szCs w:val="16"/>
        </w:rPr>
        <w:t xml:space="preserve"> </w:t>
      </w:r>
    </w:p>
  </w:footnote>
  <w:footnote w:id="17">
    <w:p w:rsidR="00BB2609" w:rsidRPr="00797F52" w:rsidRDefault="00BB2609">
      <w:pPr>
        <w:pStyle w:val="Sprotnaopomba-besedilo"/>
        <w:rPr>
          <w:rFonts w:ascii="Arial" w:hAnsi="Arial" w:cs="Arial"/>
          <w:sz w:val="18"/>
          <w:szCs w:val="18"/>
        </w:rPr>
      </w:pPr>
      <w:r w:rsidRPr="00797F52">
        <w:rPr>
          <w:rStyle w:val="Sprotnaopomba-sklic"/>
          <w:rFonts w:ascii="Arial" w:hAnsi="Arial" w:cs="Arial"/>
          <w:sz w:val="18"/>
          <w:szCs w:val="18"/>
        </w:rPr>
        <w:footnoteRef/>
      </w:r>
      <w:r w:rsidRPr="00797F52">
        <w:rPr>
          <w:rFonts w:ascii="Arial" w:hAnsi="Arial" w:cs="Arial"/>
          <w:sz w:val="18"/>
          <w:szCs w:val="18"/>
        </w:rPr>
        <w:t xml:space="preserve"> </w:t>
      </w:r>
      <w:r w:rsidRPr="00797F52">
        <w:rPr>
          <w:rFonts w:ascii="Arial" w:hAnsi="Arial" w:cs="Arial"/>
          <w:sz w:val="18"/>
          <w:szCs w:val="18"/>
        </w:rPr>
        <w:t>Poročilo o razvoju 2019</w:t>
      </w:r>
    </w:p>
  </w:footnote>
  <w:footnote w:id="18">
    <w:p w:rsidR="00BB2609" w:rsidRPr="00672027" w:rsidRDefault="00BB2609" w:rsidP="00BA7D3E">
      <w:pPr>
        <w:pStyle w:val="Sprotnaopomba-besedilo"/>
        <w:rPr>
          <w:sz w:val="16"/>
          <w:szCs w:val="16"/>
        </w:rPr>
      </w:pPr>
      <w:r w:rsidRPr="00672027">
        <w:rPr>
          <w:rStyle w:val="Sprotnaopomba-sklic"/>
          <w:sz w:val="16"/>
          <w:szCs w:val="16"/>
        </w:rPr>
        <w:footnoteRef/>
      </w:r>
      <w:r w:rsidRPr="00672027">
        <w:rPr>
          <w:sz w:val="16"/>
          <w:szCs w:val="16"/>
        </w:rPr>
        <w:t xml:space="preserve"> </w:t>
      </w:r>
      <w:r w:rsidRPr="00B76608">
        <w:rPr>
          <w:rFonts w:ascii="Calibri" w:hAnsi="Calibri" w:cs="Calibri"/>
          <w:sz w:val="16"/>
          <w:szCs w:val="16"/>
        </w:rPr>
        <w:t>http://www.umar.gov.si/fileadmin/user_upload/razvoj_slovenije/2018/POR2018_splet1.pdf</w:t>
      </w:r>
    </w:p>
  </w:footnote>
  <w:footnote w:id="19">
    <w:p w:rsidR="00BB2609" w:rsidRDefault="00BB2609">
      <w:pPr>
        <w:pStyle w:val="Sprotnaopomba-besedilo"/>
      </w:pPr>
      <w:r>
        <w:rPr>
          <w:rStyle w:val="Sprotnaopomba-sklic"/>
        </w:rPr>
        <w:footnoteRef/>
      </w:r>
      <w:r>
        <w:t xml:space="preserve"> </w:t>
      </w:r>
      <w:r w:rsidRPr="00B85CEA">
        <w:rPr>
          <w:rFonts w:ascii="Arial" w:hAnsi="Arial" w:cs="Arial"/>
          <w:sz w:val="18"/>
          <w:szCs w:val="18"/>
        </w:rPr>
        <w:t>Poročilo o razvoju 2019</w:t>
      </w:r>
    </w:p>
  </w:footnote>
  <w:footnote w:id="20">
    <w:p w:rsidR="00BB2609" w:rsidRDefault="00BB2609">
      <w:pPr>
        <w:pStyle w:val="Sprotnaopomba-besedilo"/>
      </w:pPr>
      <w:r>
        <w:rPr>
          <w:rStyle w:val="Sprotnaopomba-sklic"/>
        </w:rPr>
        <w:footnoteRef/>
      </w:r>
      <w:r>
        <w:t xml:space="preserve"> </w:t>
      </w:r>
      <w:r w:rsidRPr="00573CCA">
        <w:rPr>
          <w:rFonts w:ascii="Arial" w:hAnsi="Arial" w:cs="Arial"/>
          <w:bCs/>
          <w:sz w:val="18"/>
          <w:szCs w:val="18"/>
        </w:rPr>
        <w:t xml:space="preserve">Pregled izvajanja </w:t>
      </w:r>
      <w:proofErr w:type="spellStart"/>
      <w:r w:rsidRPr="00573CCA">
        <w:rPr>
          <w:rFonts w:ascii="Arial" w:hAnsi="Arial" w:cs="Arial"/>
          <w:bCs/>
          <w:sz w:val="18"/>
          <w:szCs w:val="18"/>
        </w:rPr>
        <w:t>okoljske</w:t>
      </w:r>
      <w:proofErr w:type="spellEnd"/>
      <w:r w:rsidRPr="00573CCA">
        <w:rPr>
          <w:rFonts w:ascii="Arial" w:hAnsi="Arial" w:cs="Arial"/>
          <w:bCs/>
          <w:sz w:val="18"/>
          <w:szCs w:val="18"/>
        </w:rPr>
        <w:t xml:space="preserve"> politike 2019</w:t>
      </w:r>
    </w:p>
  </w:footnote>
  <w:footnote w:id="21">
    <w:p w:rsidR="00BB2609" w:rsidRDefault="00BB2609" w:rsidP="00221123">
      <w:pPr>
        <w:pStyle w:val="footnotedescription"/>
        <w:spacing w:after="36" w:line="259" w:lineRule="auto"/>
        <w:jc w:val="left"/>
      </w:pPr>
      <w:r>
        <w:rPr>
          <w:rStyle w:val="footnotemark"/>
        </w:rPr>
        <w:footnoteRef/>
      </w:r>
      <w:r>
        <w:t xml:space="preserve"> </w:t>
      </w:r>
      <w:r>
        <w:t xml:space="preserve">K še večji zaposljivosti mladih bi prispevala tudi večja povezanost izobraževalnega sistema in gospodarstva (gl. tudi poglavje 2). </w:t>
      </w:r>
    </w:p>
    <w:p w:rsidR="00BB2609" w:rsidRDefault="00BB2609" w:rsidP="00221123">
      <w:pPr>
        <w:pStyle w:val="footnotedescription"/>
        <w:spacing w:after="0" w:line="259" w:lineRule="auto"/>
        <w:ind w:right="52" w:firstLine="27"/>
      </w:pPr>
      <w:r>
        <w:t xml:space="preserve">Stopnja delovne aktivnosti je izračunana kot razmerje med številom delovno aktivnega prebivalstva in delovno sposobnega prebivalstva. Demografski učinek se nanaša učinek, ko v starostno skupino starejših (55–64 let) vstopajo mlajše generacije, ki so pogosteje delovno aktivne, iz nje pa izstopajo generacije z nižjo delovno aktivnostjo, kar posledično </w:t>
      </w:r>
      <w:proofErr w:type="spellStart"/>
      <w:r>
        <w:t>zvišujeje</w:t>
      </w:r>
      <w:proofErr w:type="spellEnd"/>
      <w:r>
        <w:t xml:space="preserve"> stopnjo delovne aktivnosti starejših.</w:t>
      </w:r>
    </w:p>
  </w:footnote>
  <w:footnote w:id="22">
    <w:p w:rsidR="00BB2609" w:rsidRDefault="00BB2609" w:rsidP="00221123">
      <w:pPr>
        <w:pStyle w:val="footnotedescription"/>
        <w:spacing w:after="0" w:line="280" w:lineRule="auto"/>
        <w:ind w:right="50"/>
      </w:pPr>
      <w:r>
        <w:rPr>
          <w:rStyle w:val="footnotemark"/>
        </w:rPr>
        <w:footnoteRef/>
      </w:r>
      <w:r>
        <w:t xml:space="preserve"> </w:t>
      </w:r>
      <w:r>
        <w:t xml:space="preserve">Število dolgotrajno brezposelnih se je v drugem četrtletju 2018 zmanjšalo za približno tretjino, kar je močneje kot v EU (okoli desetino). </w:t>
      </w:r>
      <w:r>
        <w:rPr>
          <w:vertAlign w:val="superscript"/>
        </w:rPr>
        <w:t>118</w:t>
      </w:r>
      <w:r>
        <w:t xml:space="preserve"> Pojem </w:t>
      </w:r>
      <w:proofErr w:type="spellStart"/>
      <w:r>
        <w:t>prekarnih</w:t>
      </w:r>
      <w:proofErr w:type="spellEnd"/>
      <w:r>
        <w:t xml:space="preserve"> zaposlitev sicer ni poenoten. Evropska komisija leta 2017 opredeljujeta kot zaposlitve z nizkimi plačami (nižje kot dve tretjini mediane urnega plačila) in ki hkrati niso zaposlitve za nedoločen čas s polnim delovnim časom (EK, </w:t>
      </w:r>
      <w:proofErr w:type="spellStart"/>
      <w:r>
        <w:t>Employment</w:t>
      </w:r>
      <w:proofErr w:type="spellEnd"/>
      <w:r>
        <w:t xml:space="preserve"> </w:t>
      </w:r>
      <w:proofErr w:type="spellStart"/>
      <w:r>
        <w:t>and</w:t>
      </w:r>
      <w:proofErr w:type="spellEnd"/>
      <w:r>
        <w:t xml:space="preserve"> social </w:t>
      </w:r>
      <w:proofErr w:type="spellStart"/>
      <w:r>
        <w:t>Developments</w:t>
      </w:r>
      <w:proofErr w:type="spellEnd"/>
      <w:r>
        <w:t xml:space="preserve">, </w:t>
      </w:r>
      <w:proofErr w:type="spellStart"/>
      <w:r>
        <w:t>Annual</w:t>
      </w:r>
      <w:proofErr w:type="spellEnd"/>
      <w:r>
        <w:t xml:space="preserve"> </w:t>
      </w:r>
      <w:proofErr w:type="spellStart"/>
      <w:r>
        <w:t>Review</w:t>
      </w:r>
      <w:proofErr w:type="spellEnd"/>
      <w:r>
        <w:t xml:space="preserve"> 2017, 2017) Eurostat pa kot podatek o </w:t>
      </w:r>
      <w:proofErr w:type="spellStart"/>
      <w:r>
        <w:t>prekarnih</w:t>
      </w:r>
      <w:proofErr w:type="spellEnd"/>
      <w:r>
        <w:t xml:space="preserve"> zaposlitvah objavlja delež začasnih zaposlitev, katerih trajanje je krajše od 3 mesecev. </w:t>
      </w:r>
    </w:p>
  </w:footnote>
  <w:footnote w:id="23">
    <w:p w:rsidR="00BB2609" w:rsidRDefault="00BB2609" w:rsidP="00221123">
      <w:pPr>
        <w:pStyle w:val="footnotedescription"/>
        <w:spacing w:after="4" w:line="278" w:lineRule="auto"/>
        <w:ind w:right="55"/>
      </w:pPr>
      <w:r>
        <w:rPr>
          <w:rStyle w:val="footnotemark"/>
        </w:rPr>
        <w:footnoteRef/>
      </w:r>
      <w:r>
        <w:t xml:space="preserve"> </w:t>
      </w:r>
      <w:r>
        <w:t xml:space="preserve">Analiza EK (2017) je za Slovenijo pokazala, da tudi po izločitvi nekaterih dejavnikov, kot so starost, izobrazba, dejavnost in poklic, zaposleni v začasnih oblikah dela prejmejo za okoli 10 % nižjo plačo kot zaposleni v rednih oblikah dela. </w:t>
      </w:r>
      <w:r>
        <w:rPr>
          <w:vertAlign w:val="superscript"/>
        </w:rPr>
        <w:t>120</w:t>
      </w:r>
      <w:r>
        <w:t xml:space="preserve"> </w:t>
      </w:r>
      <w:proofErr w:type="spellStart"/>
      <w:r>
        <w:t>Lepage-Sauicier</w:t>
      </w:r>
      <w:proofErr w:type="spellEnd"/>
      <w:r>
        <w:t xml:space="preserve">, 2013. </w:t>
      </w:r>
    </w:p>
  </w:footnote>
  <w:footnote w:id="24">
    <w:p w:rsidR="00BB2609" w:rsidRDefault="00BB2609" w:rsidP="00221123">
      <w:pPr>
        <w:pStyle w:val="footnotedescription"/>
        <w:spacing w:after="0" w:line="259" w:lineRule="auto"/>
        <w:jc w:val="left"/>
      </w:pPr>
      <w:r>
        <w:rPr>
          <w:rStyle w:val="footnotemark"/>
        </w:rPr>
        <w:footnoteRef/>
      </w:r>
      <w:r>
        <w:t xml:space="preserve"> </w:t>
      </w:r>
      <w:proofErr w:type="spellStart"/>
      <w:r>
        <w:t>Eurofound</w:t>
      </w:r>
      <w:proofErr w:type="spellEnd"/>
      <w:r>
        <w:t xml:space="preserve"> (2018). </w:t>
      </w:r>
      <w:proofErr w:type="spellStart"/>
      <w:r>
        <w:t>Does</w:t>
      </w:r>
      <w:proofErr w:type="spellEnd"/>
      <w:r>
        <w:t xml:space="preserve"> </w:t>
      </w:r>
      <w:proofErr w:type="spellStart"/>
      <w:r>
        <w:t>employment</w:t>
      </w:r>
      <w:proofErr w:type="spellEnd"/>
      <w:r>
        <w:t xml:space="preserve"> status </w:t>
      </w:r>
      <w:proofErr w:type="spellStart"/>
      <w:r>
        <w:t>matter</w:t>
      </w:r>
      <w:proofErr w:type="spellEnd"/>
      <w:r>
        <w:t xml:space="preserve"> </w:t>
      </w:r>
      <w:proofErr w:type="spellStart"/>
      <w:r>
        <w:t>for</w:t>
      </w:r>
      <w:proofErr w:type="spellEnd"/>
      <w:r>
        <w:t xml:space="preserve"> </w:t>
      </w:r>
      <w:proofErr w:type="spellStart"/>
      <w:r>
        <w:t>job</w:t>
      </w:r>
      <w:proofErr w:type="spellEnd"/>
      <w:r>
        <w:t xml:space="preserve"> </w:t>
      </w:r>
      <w:proofErr w:type="spellStart"/>
      <w:r>
        <w:t>quality</w:t>
      </w:r>
      <w:proofErr w:type="spellEnd"/>
      <w:r>
        <w:t xml:space="preserve">? </w:t>
      </w:r>
      <w:proofErr w:type="spellStart"/>
      <w:r>
        <w:t>Publications</w:t>
      </w:r>
      <w:proofErr w:type="spellEnd"/>
      <w:r>
        <w:t xml:space="preserve"> Office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Union, Luxembourg. </w:t>
      </w:r>
    </w:p>
  </w:footnote>
  <w:footnote w:id="25">
    <w:p w:rsidR="00BB2609" w:rsidRDefault="00BB2609" w:rsidP="00221123">
      <w:pPr>
        <w:pStyle w:val="footnotedescription"/>
        <w:spacing w:after="21" w:line="269" w:lineRule="auto"/>
        <w:ind w:right="55"/>
      </w:pPr>
      <w:r>
        <w:rPr>
          <w:rStyle w:val="footnotemark"/>
        </w:rPr>
        <w:footnoteRef/>
      </w:r>
      <w:r>
        <w:t xml:space="preserve"> </w:t>
      </w:r>
      <w:proofErr w:type="spellStart"/>
      <w:r>
        <w:t>Eurofound</w:t>
      </w:r>
      <w:proofErr w:type="spellEnd"/>
      <w:r>
        <w:t xml:space="preserve"> (2017), </w:t>
      </w:r>
      <w:proofErr w:type="spellStart"/>
      <w:r>
        <w:t>Sixth</w:t>
      </w:r>
      <w:proofErr w:type="spellEnd"/>
      <w:r>
        <w:t xml:space="preserve"> </w:t>
      </w:r>
      <w:proofErr w:type="spellStart"/>
      <w:r>
        <w:t>European</w:t>
      </w:r>
      <w:proofErr w:type="spellEnd"/>
      <w:r>
        <w:t xml:space="preserve"> </w:t>
      </w:r>
      <w:proofErr w:type="spellStart"/>
      <w:r>
        <w:t>Working</w:t>
      </w:r>
      <w:proofErr w:type="spellEnd"/>
      <w:r>
        <w:t xml:space="preserve"> </w:t>
      </w:r>
      <w:proofErr w:type="spellStart"/>
      <w:r>
        <w:t>Conditions</w:t>
      </w:r>
      <w:proofErr w:type="spellEnd"/>
      <w:r>
        <w:t xml:space="preserve"> </w:t>
      </w:r>
      <w:proofErr w:type="spellStart"/>
      <w:r>
        <w:t>Survey</w:t>
      </w:r>
      <w:proofErr w:type="spellEnd"/>
      <w:r>
        <w:t xml:space="preserve"> – </w:t>
      </w:r>
      <w:proofErr w:type="spellStart"/>
      <w:r>
        <w:t>Overview</w:t>
      </w:r>
      <w:proofErr w:type="spellEnd"/>
      <w:r>
        <w:t xml:space="preserve"> </w:t>
      </w:r>
      <w:proofErr w:type="spellStart"/>
      <w:r>
        <w:t>report</w:t>
      </w:r>
      <w:proofErr w:type="spellEnd"/>
      <w:r>
        <w:t xml:space="preserve"> (2017 </w:t>
      </w:r>
      <w:proofErr w:type="spellStart"/>
      <w:r>
        <w:t>update</w:t>
      </w:r>
      <w:proofErr w:type="spellEnd"/>
      <w:r>
        <w:t xml:space="preserve">), </w:t>
      </w:r>
      <w:proofErr w:type="spellStart"/>
      <w:r>
        <w:t>Publications</w:t>
      </w:r>
      <w:proofErr w:type="spellEnd"/>
      <w:r>
        <w:t xml:space="preserve"> Office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Union, Luxembourg. Večina raziskav, ki merijo posamezne komponente kakovosti zaposlitev, se ne izvajajo letno, ampak vsakih pet let. </w:t>
      </w:r>
      <w:r>
        <w:rPr>
          <w:vertAlign w:val="superscript"/>
        </w:rPr>
        <w:t>123</w:t>
      </w:r>
      <w:r>
        <w:t xml:space="preserve"> Gre za enega izmed kazalnikov, ki je namenjen spremljanju Evropskega stebra socialnih pravic (social </w:t>
      </w:r>
      <w:proofErr w:type="spellStart"/>
      <w:r>
        <w:t>score</w:t>
      </w:r>
      <w:proofErr w:type="spellEnd"/>
      <w:r>
        <w:t xml:space="preserve"> </w:t>
      </w:r>
      <w:proofErr w:type="spellStart"/>
      <w:r>
        <w:t>board</w:t>
      </w:r>
      <w:proofErr w:type="spellEnd"/>
      <w:r>
        <w:t xml:space="preserve">).  </w:t>
      </w:r>
    </w:p>
  </w:footnote>
  <w:footnote w:id="26">
    <w:p w:rsidR="00BB2609" w:rsidRDefault="00BB2609" w:rsidP="00221123">
      <w:pPr>
        <w:pStyle w:val="footnotedescription"/>
        <w:spacing w:after="0" w:line="290" w:lineRule="auto"/>
        <w:ind w:right="49"/>
      </w:pPr>
      <w:r>
        <w:rPr>
          <w:rStyle w:val="footnotemark"/>
        </w:rPr>
        <w:footnoteRef/>
      </w:r>
      <w:r>
        <w:t xml:space="preserve"> </w:t>
      </w:r>
      <w:proofErr w:type="spellStart"/>
      <w:r>
        <w:t>Laporšek</w:t>
      </w:r>
      <w:proofErr w:type="spellEnd"/>
      <w:r>
        <w:t xml:space="preserve"> in drugi (2017) ugotavljajo, da je povišanje minimalne plače v 2010 zmanjšalo neenakost plač, zlasti med ženskami, mladimi in nizko kvalificiranimi delavci ter v dejavnostih, ki še posebej izstopajo po deležu prejemnikov minimalne plače (npr. predelovalne dejavnosti, gradbeništvo, tradicionalne tržne storitve). </w:t>
      </w:r>
      <w:r>
        <w:rPr>
          <w:vertAlign w:val="superscript"/>
        </w:rPr>
        <w:t>125</w:t>
      </w:r>
      <w:r>
        <w:t xml:space="preserve"> Odstotek je v Sloveniji med največjimi v EU.  </w:t>
      </w:r>
    </w:p>
  </w:footnote>
  <w:footnote w:id="27">
    <w:p w:rsidR="00BB2609" w:rsidRDefault="00BB2609" w:rsidP="00221123">
      <w:pPr>
        <w:pStyle w:val="footnotedescription"/>
        <w:spacing w:after="0" w:line="271" w:lineRule="auto"/>
        <w:ind w:right="53"/>
      </w:pPr>
      <w:r>
        <w:rPr>
          <w:rStyle w:val="footnotemark"/>
        </w:rPr>
        <w:footnoteRef/>
      </w:r>
      <w:r>
        <w:t xml:space="preserve"> </w:t>
      </w:r>
      <w:r>
        <w:t xml:space="preserve">Delež populacije, ki ocenjuje, da je zaradi zdravstvenih težav, ki trajajo vsaj 6 mesecev zelo ali zmerno ovirana pri opravljanju vsakodnevnih aktivnosti, se je v obdobju 2010–2014 znižal od 35,6 % na 29,9 %, v letu 2015 pa ponovno povečal na 31,5 % (EU v 2015: 25,3 %). Ta podatek vstopa tudi v izračun kazalnika pričakovanih zdravih let življenja.  </w:t>
      </w:r>
    </w:p>
  </w:footnote>
  <w:footnote w:id="28">
    <w:p w:rsidR="00BB2609" w:rsidRDefault="00BB2609" w:rsidP="00221123">
      <w:pPr>
        <w:pStyle w:val="footnotedescription"/>
        <w:spacing w:after="45" w:line="251" w:lineRule="auto"/>
        <w:ind w:right="55"/>
      </w:pPr>
      <w:r>
        <w:rPr>
          <w:rStyle w:val="footnotemark"/>
        </w:rPr>
        <w:footnoteRef/>
      </w:r>
      <w:r>
        <w:t xml:space="preserve"> </w:t>
      </w:r>
      <w:r>
        <w:t xml:space="preserve">Stopnja prezgodnje umrljivosti je kazalnik, s katerim prikazujemo umrljivost pred 65. letom starosti, ki je pogosto povezana z nezdravim in tveganim življenjskim slogom − smrt zaradi nezgod, posebno prometnih, zaradi kajenja in alkohola. Zmanjšujejo jo lahko tudi preventivni ukrepi (zgodnje odkrivanje dejavnikov tveganja, presejalni testi za raka). </w:t>
      </w:r>
      <w:r>
        <w:rPr>
          <w:vertAlign w:val="superscript"/>
        </w:rPr>
        <w:t>95</w:t>
      </w:r>
      <w:r>
        <w:t xml:space="preserve"> OECD </w:t>
      </w:r>
      <w:proofErr w:type="spellStart"/>
      <w:r>
        <w:t>Health</w:t>
      </w:r>
      <w:proofErr w:type="spellEnd"/>
      <w:r>
        <w:t xml:space="preserve"> at a </w:t>
      </w:r>
      <w:proofErr w:type="spellStart"/>
      <w:r>
        <w:t>glance</w:t>
      </w:r>
      <w:proofErr w:type="spellEnd"/>
      <w:r>
        <w:t xml:space="preserve">: </w:t>
      </w:r>
      <w:proofErr w:type="spellStart"/>
      <w:r>
        <w:t>Europe</w:t>
      </w:r>
      <w:proofErr w:type="spellEnd"/>
      <w:r>
        <w:t xml:space="preserve"> 2018, 2018.  </w:t>
      </w:r>
    </w:p>
  </w:footnote>
  <w:footnote w:id="29">
    <w:p w:rsidR="00BB2609" w:rsidRDefault="00BB2609" w:rsidP="00221123">
      <w:pPr>
        <w:pStyle w:val="footnotedescription"/>
        <w:spacing w:line="251" w:lineRule="auto"/>
      </w:pPr>
      <w:r>
        <w:rPr>
          <w:rStyle w:val="footnotemark"/>
        </w:rPr>
        <w:footnoteRef/>
      </w:r>
      <w:r>
        <w:t xml:space="preserve"> </w:t>
      </w:r>
      <w:r>
        <w:t xml:space="preserve">Slovenija je po stopnji obolevnosti za različnimi vrstami raka na 8. mestu med državami EU, skoraj v vrh pa se uvršča po umrljivosti zaradi raka. </w:t>
      </w:r>
    </w:p>
  </w:footnote>
  <w:footnote w:id="30">
    <w:p w:rsidR="00BB2609" w:rsidRDefault="00BB2609" w:rsidP="00221123">
      <w:pPr>
        <w:pStyle w:val="footnotedescription"/>
        <w:spacing w:after="39" w:line="259" w:lineRule="auto"/>
        <w:jc w:val="left"/>
      </w:pPr>
      <w:r>
        <w:rPr>
          <w:rStyle w:val="footnotemark"/>
        </w:rPr>
        <w:footnoteRef/>
      </w:r>
      <w:r>
        <w:t xml:space="preserve"> </w:t>
      </w:r>
      <w:r>
        <w:t xml:space="preserve">Kofol </w:t>
      </w:r>
      <w:proofErr w:type="spellStart"/>
      <w:r>
        <w:t>Bric,T</w:t>
      </w:r>
      <w:proofErr w:type="spellEnd"/>
      <w:r>
        <w:t xml:space="preserve">., Zaletel, M., 2018. </w:t>
      </w:r>
    </w:p>
  </w:footnote>
  <w:footnote w:id="31">
    <w:p w:rsidR="00BB2609" w:rsidRDefault="00BB2609" w:rsidP="00221123">
      <w:pPr>
        <w:pStyle w:val="footnotedescription"/>
        <w:spacing w:after="0" w:line="290" w:lineRule="auto"/>
      </w:pPr>
      <w:r>
        <w:rPr>
          <w:rStyle w:val="footnotemark"/>
        </w:rPr>
        <w:footnoteRef/>
      </w:r>
      <w:r>
        <w:t xml:space="preserve"> </w:t>
      </w:r>
      <w:r>
        <w:t xml:space="preserve">Predvsem nižje izobražene prebivalce je treba dodatno ozaveščati o bolj zdravem načinu življenja in možnostih, da sami prispevajo k boljšemu zdravju in dočakajo zdravo starost. </w:t>
      </w:r>
    </w:p>
  </w:footnote>
  <w:footnote w:id="32">
    <w:p w:rsidR="00BB2609" w:rsidRDefault="00BB2609" w:rsidP="00221123">
      <w:pPr>
        <w:pStyle w:val="footnotedescription"/>
        <w:spacing w:after="1" w:line="260" w:lineRule="auto"/>
        <w:ind w:right="47"/>
      </w:pPr>
      <w:r>
        <w:rPr>
          <w:rStyle w:val="footnotemark"/>
        </w:rPr>
        <w:footnoteRef/>
      </w:r>
      <w:r>
        <w:t xml:space="preserve"> </w:t>
      </w:r>
      <w:r>
        <w:t>Delež debelih otrok starih 7-8 let je v povprečju obdobja 2015–2017 znašal 9 %, kar je bistveno manj kot v povprečju obdobja 2007– 2008 (gl. kazalnik 3.12). Zmanjšanje debelosti pri otrocih je v tem obdobju doseglo le 7 od 23 držav EU, Slovenija pa se po deležu debelosti pri otrocih zdaj uvršča pod povprečje EU (</w:t>
      </w:r>
      <w:proofErr w:type="spellStart"/>
      <w:r>
        <w:t>Health</w:t>
      </w:r>
      <w:proofErr w:type="spellEnd"/>
      <w:r>
        <w:t xml:space="preserve"> at a </w:t>
      </w:r>
      <w:proofErr w:type="spellStart"/>
      <w:r>
        <w:t>glance</w:t>
      </w:r>
      <w:proofErr w:type="spellEnd"/>
      <w:r>
        <w:t xml:space="preserve">: </w:t>
      </w:r>
      <w:proofErr w:type="spellStart"/>
      <w:r>
        <w:t>Europe</w:t>
      </w:r>
      <w:proofErr w:type="spellEnd"/>
      <w:r>
        <w:t xml:space="preserve"> 2018, 2018). </w:t>
      </w:r>
    </w:p>
  </w:footnote>
  <w:footnote w:id="33">
    <w:p w:rsidR="00BB2609" w:rsidRDefault="00BB2609" w:rsidP="00221123">
      <w:pPr>
        <w:pStyle w:val="footnotedescription"/>
        <w:spacing w:after="18" w:line="259" w:lineRule="auto"/>
        <w:jc w:val="left"/>
      </w:pPr>
      <w:r>
        <w:rPr>
          <w:rStyle w:val="footnotemark"/>
        </w:rPr>
        <w:footnoteRef/>
      </w:r>
      <w:r>
        <w:t xml:space="preserve"> </w:t>
      </w:r>
      <w:r>
        <w:t>Leta 2017 je bilo med odraslimi 7,1 % obolelih za sladkorno boleznijo (EU: 6,0 %) (</w:t>
      </w:r>
      <w:proofErr w:type="spellStart"/>
      <w:r>
        <w:t>Health</w:t>
      </w:r>
      <w:proofErr w:type="spellEnd"/>
      <w:r>
        <w:t xml:space="preserve"> at a </w:t>
      </w:r>
      <w:proofErr w:type="spellStart"/>
      <w:r>
        <w:t>glance</w:t>
      </w:r>
      <w:proofErr w:type="spellEnd"/>
      <w:r>
        <w:t xml:space="preserve">: </w:t>
      </w:r>
      <w:proofErr w:type="spellStart"/>
      <w:r>
        <w:t>Europe</w:t>
      </w:r>
      <w:proofErr w:type="spellEnd"/>
      <w:r>
        <w:t xml:space="preserve"> 2018, 2018). </w:t>
      </w:r>
    </w:p>
  </w:footnote>
  <w:footnote w:id="34">
    <w:p w:rsidR="00BB2609" w:rsidRDefault="00BB2609" w:rsidP="00221123">
      <w:pPr>
        <w:pStyle w:val="footnotedescription"/>
        <w:spacing w:after="25" w:line="244" w:lineRule="auto"/>
        <w:jc w:val="left"/>
      </w:pPr>
      <w:r>
        <w:rPr>
          <w:rStyle w:val="footnotemark"/>
        </w:rPr>
        <w:footnoteRef/>
      </w:r>
      <w:r>
        <w:t xml:space="preserve"> </w:t>
      </w:r>
      <w:r>
        <w:t>Leta 2016 je med mladimi 15-16 let delež rednih kadilcev znašal 22 %, med odraslimi pa 19 % (</w:t>
      </w:r>
      <w:proofErr w:type="spellStart"/>
      <w:r>
        <w:t>Health</w:t>
      </w:r>
      <w:proofErr w:type="spellEnd"/>
      <w:r>
        <w:t xml:space="preserve"> at a </w:t>
      </w:r>
      <w:proofErr w:type="spellStart"/>
      <w:r>
        <w:t>glance</w:t>
      </w:r>
      <w:proofErr w:type="spellEnd"/>
      <w:r>
        <w:t xml:space="preserve">: </w:t>
      </w:r>
      <w:proofErr w:type="spellStart"/>
      <w:r>
        <w:t>Europe</w:t>
      </w:r>
      <w:proofErr w:type="spellEnd"/>
      <w:r>
        <w:t xml:space="preserve"> 2018, 2018). </w:t>
      </w:r>
    </w:p>
  </w:footnote>
  <w:footnote w:id="35">
    <w:p w:rsidR="00BB2609" w:rsidRDefault="00BB2609" w:rsidP="00221123">
      <w:pPr>
        <w:pStyle w:val="footnotedescription"/>
        <w:spacing w:after="31" w:line="253" w:lineRule="auto"/>
        <w:jc w:val="left"/>
      </w:pPr>
      <w:r>
        <w:rPr>
          <w:rStyle w:val="footnotemark"/>
        </w:rPr>
        <w:footnoteRef/>
      </w:r>
      <w:r>
        <w:t xml:space="preserve"> </w:t>
      </w:r>
      <w:r>
        <w:t xml:space="preserve">Najbolj </w:t>
      </w:r>
      <w:proofErr w:type="spellStart"/>
      <w:r>
        <w:t>raziširjene</w:t>
      </w:r>
      <w:proofErr w:type="spellEnd"/>
      <w:r>
        <w:t xml:space="preserve"> prepovedane droge med mladimi so ekstazi, </w:t>
      </w:r>
      <w:proofErr w:type="spellStart"/>
      <w:r>
        <w:t>amfitamini</w:t>
      </w:r>
      <w:proofErr w:type="spellEnd"/>
      <w:r>
        <w:t xml:space="preserve">, kokain in LSD (OECD </w:t>
      </w:r>
      <w:proofErr w:type="spellStart"/>
      <w:r>
        <w:t>Health</w:t>
      </w:r>
      <w:proofErr w:type="spellEnd"/>
      <w:r>
        <w:t xml:space="preserve"> at a </w:t>
      </w:r>
      <w:proofErr w:type="spellStart"/>
      <w:r>
        <w:t>glance</w:t>
      </w:r>
      <w:proofErr w:type="spellEnd"/>
      <w:r>
        <w:t xml:space="preserve">: </w:t>
      </w:r>
      <w:proofErr w:type="spellStart"/>
      <w:r>
        <w:t>Europe</w:t>
      </w:r>
      <w:proofErr w:type="spellEnd"/>
      <w:r>
        <w:t xml:space="preserve"> 2018, 2018). </w:t>
      </w:r>
    </w:p>
  </w:footnote>
  <w:footnote w:id="36">
    <w:p w:rsidR="00BB2609" w:rsidRDefault="00BB2609" w:rsidP="00221123">
      <w:pPr>
        <w:pStyle w:val="footnotedescription"/>
        <w:spacing w:after="0" w:line="267" w:lineRule="auto"/>
        <w:ind w:right="51"/>
      </w:pPr>
      <w:r>
        <w:rPr>
          <w:rStyle w:val="footnotemark"/>
        </w:rPr>
        <w:footnoteRef/>
      </w:r>
      <w:r>
        <w:t xml:space="preserve"> </w:t>
      </w:r>
      <w:r>
        <w:t>V nasprotju s priporočili mednarodnih inštitucij se delež izdatkov za preventivo in javno zdravje v Sloveniji v zadnjih petih letih znižuje, v letih 2003–2010 je znašal v povprečju 3,7 %, v letu 2015 pa le še 2,7 % tekočih izdatkov za zdravstvo (OECD: 2,8 %). Različne študije (</w:t>
      </w:r>
      <w:proofErr w:type="spellStart"/>
      <w:r>
        <w:t>Sassi</w:t>
      </w:r>
      <w:proofErr w:type="spellEnd"/>
      <w:r>
        <w:t xml:space="preserve">, F. in drugi, 2013; </w:t>
      </w:r>
      <w:proofErr w:type="spellStart"/>
      <w:r>
        <w:t>Cecchini</w:t>
      </w:r>
      <w:proofErr w:type="spellEnd"/>
      <w:r>
        <w:t xml:space="preserve">, M. in drugi, 2015; OECD, 2015) ugotavljajo pozitivne učinke protialkoholne politike ter ukrepov za omejevanje porabe tobačnih izdelkov in nezdrave hrane na podaljšanje števila pričakovanih zdravih let življenja, pričakovanega trajanja življenja in izdatkov za zdravstvo (gl. tudi UMAR, 2016).  </w:t>
      </w:r>
    </w:p>
  </w:footnote>
  <w:footnote w:id="37">
    <w:p w:rsidR="00BB2609" w:rsidRDefault="00BB2609" w:rsidP="002E0F8C">
      <w:pPr>
        <w:pStyle w:val="Sprotnaopomba-besedilo"/>
      </w:pPr>
      <w:r>
        <w:rPr>
          <w:rStyle w:val="Sprotnaopomba-sklic"/>
        </w:rPr>
        <w:footnoteRef/>
      </w:r>
      <w:r w:rsidRPr="001766AF">
        <w:t>http://www.mizs.gov.si/fileadmin/mizs.gov.si/pageuploads/Aktualno/Nacionalni_okvir_Kakovost_Feb_2017.docx</w:t>
      </w:r>
    </w:p>
  </w:footnote>
  <w:footnote w:id="38">
    <w:p w:rsidR="00BB2609" w:rsidRDefault="00BB2609" w:rsidP="002F3035">
      <w:pPr>
        <w:pStyle w:val="footnotedescription"/>
        <w:spacing w:after="38" w:line="259" w:lineRule="auto"/>
        <w:jc w:val="left"/>
      </w:pPr>
      <w:r>
        <w:rPr>
          <w:rStyle w:val="footnotemark"/>
        </w:rPr>
        <w:footnoteRef/>
      </w:r>
      <w:r>
        <w:t xml:space="preserve"> </w:t>
      </w:r>
      <w:r>
        <w:t xml:space="preserve">Vseživljenjsko učenje vključuje formalno in neformalno izobraževanje. </w:t>
      </w:r>
    </w:p>
  </w:footnote>
  <w:footnote w:id="39">
    <w:p w:rsidR="00BB2609" w:rsidRDefault="00BB2609" w:rsidP="002F3035">
      <w:pPr>
        <w:pStyle w:val="footnotedescription"/>
        <w:spacing w:after="0" w:line="279" w:lineRule="auto"/>
      </w:pPr>
      <w:r>
        <w:rPr>
          <w:rStyle w:val="footnotemark"/>
        </w:rPr>
        <w:footnoteRef/>
      </w:r>
      <w:r>
        <w:t xml:space="preserve"> </w:t>
      </w:r>
      <w:r>
        <w:t xml:space="preserve">Na ravni EU Strateški okvir za evropsko sodelovanje v izobraževanju in usposabljanju („ET 2020“) iz leta 2019 kot enega od ciljev do leta 2020 navaja 15 %-no vključenost odraslih v vseživljenjsko učenje. </w:t>
      </w:r>
    </w:p>
  </w:footnote>
  <w:footnote w:id="40">
    <w:p w:rsidR="00BB2609" w:rsidRDefault="00BB2609" w:rsidP="002F3035">
      <w:pPr>
        <w:pStyle w:val="footnotedescription"/>
        <w:spacing w:after="23" w:line="259" w:lineRule="auto"/>
        <w:jc w:val="left"/>
      </w:pPr>
      <w:r>
        <w:rPr>
          <w:rStyle w:val="footnotemark"/>
        </w:rPr>
        <w:footnoteRef/>
      </w:r>
      <w:r>
        <w:t xml:space="preserve"> </w:t>
      </w:r>
      <w:r>
        <w:t xml:space="preserve">V kohezijski regiji zahodna Slovenija je leta 2017 znašala 13,6 %, v kohezijski regiji vzhodna Slovenija pa 10,6 %. </w:t>
      </w:r>
    </w:p>
  </w:footnote>
  <w:footnote w:id="41">
    <w:p w:rsidR="00BB2609" w:rsidRDefault="00BB2609" w:rsidP="002F3035">
      <w:pPr>
        <w:pStyle w:val="footnotedescription"/>
        <w:spacing w:after="15" w:line="259" w:lineRule="auto"/>
        <w:jc w:val="left"/>
      </w:pPr>
      <w:r>
        <w:rPr>
          <w:rStyle w:val="footnotemark"/>
        </w:rPr>
        <w:footnoteRef/>
      </w:r>
      <w:r>
        <w:t xml:space="preserve"> </w:t>
      </w:r>
      <w:r>
        <w:t xml:space="preserve">Pregled ponudbe izobraževanja odraslih v Sloveniji 2017/2018, 2017. </w:t>
      </w:r>
    </w:p>
  </w:footnote>
  <w:footnote w:id="42">
    <w:p w:rsidR="00BB2609" w:rsidRDefault="00BB2609" w:rsidP="002F3035">
      <w:pPr>
        <w:pStyle w:val="footnotedescription"/>
        <w:spacing w:after="0" w:line="317" w:lineRule="auto"/>
      </w:pPr>
      <w:r>
        <w:rPr>
          <w:rStyle w:val="footnotemark"/>
        </w:rPr>
        <w:footnoteRef/>
      </w:r>
      <w:r>
        <w:t xml:space="preserve"> </w:t>
      </w:r>
      <w:r>
        <w:t xml:space="preserve">Leta 2017 je vključenost delovno aktivnih prebivalcev v vseživljenjsko učenje znašala 13,3 % (EU: 11,6 %), vključenost brezposelnih 11,4 % (EU: 10,1 %) in vključenost neaktivnih prebivalcev 7,0 % (EU: 8,6 %). </w:t>
      </w:r>
    </w:p>
  </w:footnote>
  <w:footnote w:id="43">
    <w:p w:rsidR="00BB2609" w:rsidRDefault="00BB2609" w:rsidP="002A1F7B">
      <w:pPr>
        <w:pStyle w:val="footnotedescription"/>
        <w:spacing w:after="0" w:line="281" w:lineRule="auto"/>
        <w:ind w:right="62"/>
      </w:pPr>
      <w:r>
        <w:rPr>
          <w:rStyle w:val="footnotemark"/>
        </w:rPr>
        <w:footnoteRef/>
      </w:r>
      <w:r>
        <w:t xml:space="preserve"> </w:t>
      </w:r>
      <w:r>
        <w:t xml:space="preserve">V zdravstveni del DO, ki spada hkrati k izdatkom za zdravstvo, spada poleg medicinske dolgotrajne oskrbe tudi osebna oskrba povezana s pomočjo pri opravljanju osnovnih dnevnih aktivnosti (prehranjevanje, umivanje, oblačenje, vstajanje iz/v postelje, uporaba stranišča, urejanje inkontinence. Vključene so podpore v naravi in denarju (npr. dodatki za pomoč in postrežbo). V Sloveniji je bilo v letu 2016 52,0 % izdatkov za </w:t>
      </w:r>
      <w:proofErr w:type="spellStart"/>
      <w:r>
        <w:t>zdravstvni</w:t>
      </w:r>
      <w:proofErr w:type="spellEnd"/>
      <w:r>
        <w:t xml:space="preserve"> del DO financirano iz sredstev ZZZS, preostalo so sredstva ZPIZ, MDDSZ in občine</w:t>
      </w:r>
      <w:r>
        <w:rPr>
          <w:color w:val="FF000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713"/>
    <w:multiLevelType w:val="hybridMultilevel"/>
    <w:tmpl w:val="3BACB9B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3A45495"/>
    <w:multiLevelType w:val="hybridMultilevel"/>
    <w:tmpl w:val="21F2A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87B09"/>
    <w:multiLevelType w:val="hybridMultilevel"/>
    <w:tmpl w:val="D35AA7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C0900"/>
    <w:multiLevelType w:val="hybridMultilevel"/>
    <w:tmpl w:val="80524808"/>
    <w:lvl w:ilvl="0" w:tplc="572248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5D242C"/>
    <w:multiLevelType w:val="hybridMultilevel"/>
    <w:tmpl w:val="A9DCEE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850BB8"/>
    <w:multiLevelType w:val="hybridMultilevel"/>
    <w:tmpl w:val="65CCCA9C"/>
    <w:lvl w:ilvl="0" w:tplc="572248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F46F68"/>
    <w:multiLevelType w:val="hybridMultilevel"/>
    <w:tmpl w:val="56AC8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184B92"/>
    <w:multiLevelType w:val="hybridMultilevel"/>
    <w:tmpl w:val="B0D69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6261A5"/>
    <w:multiLevelType w:val="hybridMultilevel"/>
    <w:tmpl w:val="787A54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756993"/>
    <w:multiLevelType w:val="hybridMultilevel"/>
    <w:tmpl w:val="F0DA93B2"/>
    <w:lvl w:ilvl="0" w:tplc="572248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661C63"/>
    <w:multiLevelType w:val="hybridMultilevel"/>
    <w:tmpl w:val="4FAE4E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140EA"/>
    <w:multiLevelType w:val="hybridMultilevel"/>
    <w:tmpl w:val="23668D3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05E509F"/>
    <w:multiLevelType w:val="hybridMultilevel"/>
    <w:tmpl w:val="5DCA86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7640CC"/>
    <w:multiLevelType w:val="hybridMultilevel"/>
    <w:tmpl w:val="1416D2F2"/>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B37110"/>
    <w:multiLevelType w:val="hybridMultilevel"/>
    <w:tmpl w:val="8C32C8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36679E"/>
    <w:multiLevelType w:val="hybridMultilevel"/>
    <w:tmpl w:val="D220C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232A10"/>
    <w:multiLevelType w:val="hybridMultilevel"/>
    <w:tmpl w:val="C706DE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ED32D6"/>
    <w:multiLevelType w:val="hybridMultilevel"/>
    <w:tmpl w:val="F552E8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2F76F4"/>
    <w:multiLevelType w:val="hybridMultilevel"/>
    <w:tmpl w:val="8BF843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6F795F"/>
    <w:multiLevelType w:val="hybridMultilevel"/>
    <w:tmpl w:val="14E6FEEC"/>
    <w:lvl w:ilvl="0" w:tplc="9C2603B8">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15:restartNumberingAfterBreak="0">
    <w:nsid w:val="4811746C"/>
    <w:multiLevelType w:val="hybridMultilevel"/>
    <w:tmpl w:val="968E30E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EE02FF9"/>
    <w:multiLevelType w:val="hybridMultilevel"/>
    <w:tmpl w:val="8E28FA1E"/>
    <w:lvl w:ilvl="0" w:tplc="83AA6E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982175"/>
    <w:multiLevelType w:val="hybridMultilevel"/>
    <w:tmpl w:val="7EB426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45D4D1D"/>
    <w:multiLevelType w:val="hybridMultilevel"/>
    <w:tmpl w:val="16869A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48956EC"/>
    <w:multiLevelType w:val="hybridMultilevel"/>
    <w:tmpl w:val="A364BF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2764D8"/>
    <w:multiLevelType w:val="hybridMultilevel"/>
    <w:tmpl w:val="1952C6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80420C"/>
    <w:multiLevelType w:val="hybridMultilevel"/>
    <w:tmpl w:val="EBF6B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DED0CCA"/>
    <w:multiLevelType w:val="hybridMultilevel"/>
    <w:tmpl w:val="AC1E6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E3979DF"/>
    <w:multiLevelType w:val="hybridMultilevel"/>
    <w:tmpl w:val="718211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922EA8"/>
    <w:multiLevelType w:val="hybridMultilevel"/>
    <w:tmpl w:val="347CF4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AF62DF"/>
    <w:multiLevelType w:val="hybridMultilevel"/>
    <w:tmpl w:val="ACE0BE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844C31"/>
    <w:multiLevelType w:val="hybridMultilevel"/>
    <w:tmpl w:val="59E2A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703519"/>
    <w:multiLevelType w:val="hybridMultilevel"/>
    <w:tmpl w:val="579EE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BF713F"/>
    <w:multiLevelType w:val="hybridMultilevel"/>
    <w:tmpl w:val="D3A86A0E"/>
    <w:lvl w:ilvl="0" w:tplc="572248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47E5CD7"/>
    <w:multiLevelType w:val="hybridMultilevel"/>
    <w:tmpl w:val="E30AB552"/>
    <w:lvl w:ilvl="0" w:tplc="572248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FD719E"/>
    <w:multiLevelType w:val="hybridMultilevel"/>
    <w:tmpl w:val="3752B9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867ED2"/>
    <w:multiLevelType w:val="hybridMultilevel"/>
    <w:tmpl w:val="30244132"/>
    <w:lvl w:ilvl="0" w:tplc="572248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DB1CA5"/>
    <w:multiLevelType w:val="hybridMultilevel"/>
    <w:tmpl w:val="EA3CC83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A0C7B35"/>
    <w:multiLevelType w:val="hybridMultilevel"/>
    <w:tmpl w:val="F01AA8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C68004B"/>
    <w:multiLevelType w:val="hybridMultilevel"/>
    <w:tmpl w:val="D59C4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DE47116"/>
    <w:multiLevelType w:val="hybridMultilevel"/>
    <w:tmpl w:val="62E8CA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4"/>
  </w:num>
  <w:num w:numId="4">
    <w:abstractNumId w:val="27"/>
  </w:num>
  <w:num w:numId="5">
    <w:abstractNumId w:val="15"/>
  </w:num>
  <w:num w:numId="6">
    <w:abstractNumId w:val="32"/>
  </w:num>
  <w:num w:numId="7">
    <w:abstractNumId w:val="7"/>
  </w:num>
  <w:num w:numId="8">
    <w:abstractNumId w:val="17"/>
  </w:num>
  <w:num w:numId="9">
    <w:abstractNumId w:val="35"/>
  </w:num>
  <w:num w:numId="10">
    <w:abstractNumId w:val="39"/>
  </w:num>
  <w:num w:numId="11">
    <w:abstractNumId w:val="31"/>
  </w:num>
  <w:num w:numId="12">
    <w:abstractNumId w:val="19"/>
  </w:num>
  <w:num w:numId="13">
    <w:abstractNumId w:val="16"/>
  </w:num>
  <w:num w:numId="14">
    <w:abstractNumId w:val="6"/>
  </w:num>
  <w:num w:numId="15">
    <w:abstractNumId w:val="24"/>
  </w:num>
  <w:num w:numId="16">
    <w:abstractNumId w:val="29"/>
  </w:num>
  <w:num w:numId="17">
    <w:abstractNumId w:val="25"/>
  </w:num>
  <w:num w:numId="18">
    <w:abstractNumId w:val="2"/>
  </w:num>
  <w:num w:numId="19">
    <w:abstractNumId w:val="13"/>
  </w:num>
  <w:num w:numId="20">
    <w:abstractNumId w:val="8"/>
  </w:num>
  <w:num w:numId="21">
    <w:abstractNumId w:val="23"/>
  </w:num>
  <w:num w:numId="22">
    <w:abstractNumId w:val="22"/>
  </w:num>
  <w:num w:numId="23">
    <w:abstractNumId w:val="38"/>
  </w:num>
  <w:num w:numId="24">
    <w:abstractNumId w:val="28"/>
  </w:num>
  <w:num w:numId="25">
    <w:abstractNumId w:val="10"/>
  </w:num>
  <w:num w:numId="26">
    <w:abstractNumId w:val="1"/>
  </w:num>
  <w:num w:numId="27">
    <w:abstractNumId w:val="12"/>
  </w:num>
  <w:num w:numId="28">
    <w:abstractNumId w:val="26"/>
  </w:num>
  <w:num w:numId="29">
    <w:abstractNumId w:val="18"/>
  </w:num>
  <w:num w:numId="30">
    <w:abstractNumId w:val="14"/>
  </w:num>
  <w:num w:numId="31">
    <w:abstractNumId w:val="30"/>
  </w:num>
  <w:num w:numId="32">
    <w:abstractNumId w:val="0"/>
  </w:num>
  <w:num w:numId="33">
    <w:abstractNumId w:val="21"/>
  </w:num>
  <w:num w:numId="34">
    <w:abstractNumId w:val="20"/>
  </w:num>
  <w:num w:numId="35">
    <w:abstractNumId w:val="9"/>
  </w:num>
  <w:num w:numId="36">
    <w:abstractNumId w:val="37"/>
  </w:num>
  <w:num w:numId="37">
    <w:abstractNumId w:val="5"/>
  </w:num>
  <w:num w:numId="38">
    <w:abstractNumId w:val="36"/>
  </w:num>
  <w:num w:numId="39">
    <w:abstractNumId w:val="11"/>
  </w:num>
  <w:num w:numId="40">
    <w:abstractNumId w:val="40"/>
  </w:num>
  <w:num w:numId="41">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6D"/>
    <w:rsid w:val="000219AD"/>
    <w:rsid w:val="00022712"/>
    <w:rsid w:val="000424D5"/>
    <w:rsid w:val="00046FE8"/>
    <w:rsid w:val="000711FE"/>
    <w:rsid w:val="000745B1"/>
    <w:rsid w:val="00076CC7"/>
    <w:rsid w:val="0007741D"/>
    <w:rsid w:val="00077FC3"/>
    <w:rsid w:val="00081F2A"/>
    <w:rsid w:val="00096F21"/>
    <w:rsid w:val="000A0158"/>
    <w:rsid w:val="000A0F8B"/>
    <w:rsid w:val="000A17FD"/>
    <w:rsid w:val="000A7574"/>
    <w:rsid w:val="000D23B8"/>
    <w:rsid w:val="000D6D09"/>
    <w:rsid w:val="000E0851"/>
    <w:rsid w:val="000E1741"/>
    <w:rsid w:val="000E20AE"/>
    <w:rsid w:val="000E456F"/>
    <w:rsid w:val="000F76C6"/>
    <w:rsid w:val="0011262E"/>
    <w:rsid w:val="00116618"/>
    <w:rsid w:val="001206C7"/>
    <w:rsid w:val="00145840"/>
    <w:rsid w:val="00165A54"/>
    <w:rsid w:val="00174EF2"/>
    <w:rsid w:val="00177C33"/>
    <w:rsid w:val="00181C46"/>
    <w:rsid w:val="00186430"/>
    <w:rsid w:val="001A2D65"/>
    <w:rsid w:val="001A3181"/>
    <w:rsid w:val="001A3B54"/>
    <w:rsid w:val="001B21D5"/>
    <w:rsid w:val="001B6840"/>
    <w:rsid w:val="001C21FC"/>
    <w:rsid w:val="001C2B4E"/>
    <w:rsid w:val="001C4A9F"/>
    <w:rsid w:val="001E1B9B"/>
    <w:rsid w:val="001E4F85"/>
    <w:rsid w:val="001E5BDE"/>
    <w:rsid w:val="00200270"/>
    <w:rsid w:val="00210900"/>
    <w:rsid w:val="002128F2"/>
    <w:rsid w:val="00221123"/>
    <w:rsid w:val="00222630"/>
    <w:rsid w:val="002247F3"/>
    <w:rsid w:val="00224EBF"/>
    <w:rsid w:val="0022523E"/>
    <w:rsid w:val="002276D9"/>
    <w:rsid w:val="00242E0B"/>
    <w:rsid w:val="00242F76"/>
    <w:rsid w:val="002763CC"/>
    <w:rsid w:val="0028176E"/>
    <w:rsid w:val="00283C3F"/>
    <w:rsid w:val="00287B45"/>
    <w:rsid w:val="002A1F7B"/>
    <w:rsid w:val="002C4E8F"/>
    <w:rsid w:val="002C6AA7"/>
    <w:rsid w:val="002C7080"/>
    <w:rsid w:val="002C7630"/>
    <w:rsid w:val="002D168F"/>
    <w:rsid w:val="002E0F8C"/>
    <w:rsid w:val="002E1CEC"/>
    <w:rsid w:val="002E2C63"/>
    <w:rsid w:val="002E30AC"/>
    <w:rsid w:val="002E472C"/>
    <w:rsid w:val="002F1FB5"/>
    <w:rsid w:val="002F3035"/>
    <w:rsid w:val="00300BCA"/>
    <w:rsid w:val="003057A2"/>
    <w:rsid w:val="00306E74"/>
    <w:rsid w:val="00315E36"/>
    <w:rsid w:val="00316A33"/>
    <w:rsid w:val="00317F8A"/>
    <w:rsid w:val="00323BD7"/>
    <w:rsid w:val="003317E4"/>
    <w:rsid w:val="003325A2"/>
    <w:rsid w:val="00334FC9"/>
    <w:rsid w:val="003767C8"/>
    <w:rsid w:val="00381B17"/>
    <w:rsid w:val="00384A40"/>
    <w:rsid w:val="0039575B"/>
    <w:rsid w:val="00397655"/>
    <w:rsid w:val="003A2FF8"/>
    <w:rsid w:val="003A53A1"/>
    <w:rsid w:val="003B0315"/>
    <w:rsid w:val="003B38A8"/>
    <w:rsid w:val="003B751F"/>
    <w:rsid w:val="003C03E5"/>
    <w:rsid w:val="003C5CFE"/>
    <w:rsid w:val="003D19F5"/>
    <w:rsid w:val="003D490C"/>
    <w:rsid w:val="003E0BCC"/>
    <w:rsid w:val="004102B1"/>
    <w:rsid w:val="00413F31"/>
    <w:rsid w:val="0042246C"/>
    <w:rsid w:val="00422E39"/>
    <w:rsid w:val="00423801"/>
    <w:rsid w:val="00424D6D"/>
    <w:rsid w:val="00427913"/>
    <w:rsid w:val="00432F51"/>
    <w:rsid w:val="00434237"/>
    <w:rsid w:val="00437EB7"/>
    <w:rsid w:val="00442787"/>
    <w:rsid w:val="004674F4"/>
    <w:rsid w:val="00467E45"/>
    <w:rsid w:val="00474E47"/>
    <w:rsid w:val="00475203"/>
    <w:rsid w:val="004758CD"/>
    <w:rsid w:val="004772B8"/>
    <w:rsid w:val="0048431D"/>
    <w:rsid w:val="004854FA"/>
    <w:rsid w:val="00491F85"/>
    <w:rsid w:val="00497D90"/>
    <w:rsid w:val="004A6930"/>
    <w:rsid w:val="004C0C9B"/>
    <w:rsid w:val="004C4A88"/>
    <w:rsid w:val="004F2185"/>
    <w:rsid w:val="00507ED4"/>
    <w:rsid w:val="005100CE"/>
    <w:rsid w:val="00541BE8"/>
    <w:rsid w:val="00544D80"/>
    <w:rsid w:val="00547C6B"/>
    <w:rsid w:val="005524C9"/>
    <w:rsid w:val="0057133B"/>
    <w:rsid w:val="00573CCA"/>
    <w:rsid w:val="00584D3C"/>
    <w:rsid w:val="005908E8"/>
    <w:rsid w:val="005B3DA5"/>
    <w:rsid w:val="005D0792"/>
    <w:rsid w:val="005D5163"/>
    <w:rsid w:val="005E4F7A"/>
    <w:rsid w:val="006011AE"/>
    <w:rsid w:val="00616AB3"/>
    <w:rsid w:val="0062677B"/>
    <w:rsid w:val="00647542"/>
    <w:rsid w:val="00647B5C"/>
    <w:rsid w:val="0065245B"/>
    <w:rsid w:val="006665EC"/>
    <w:rsid w:val="006677EA"/>
    <w:rsid w:val="0067788D"/>
    <w:rsid w:val="00680900"/>
    <w:rsid w:val="00685A0C"/>
    <w:rsid w:val="00692F80"/>
    <w:rsid w:val="0069716C"/>
    <w:rsid w:val="006B3205"/>
    <w:rsid w:val="006B3481"/>
    <w:rsid w:val="006B4759"/>
    <w:rsid w:val="006D2F31"/>
    <w:rsid w:val="006F3290"/>
    <w:rsid w:val="006F4B3E"/>
    <w:rsid w:val="00710A42"/>
    <w:rsid w:val="00710FA0"/>
    <w:rsid w:val="00715AEE"/>
    <w:rsid w:val="00717788"/>
    <w:rsid w:val="00717E89"/>
    <w:rsid w:val="007236E1"/>
    <w:rsid w:val="0072399A"/>
    <w:rsid w:val="007300B5"/>
    <w:rsid w:val="007367CF"/>
    <w:rsid w:val="00751EDD"/>
    <w:rsid w:val="007561E4"/>
    <w:rsid w:val="00760598"/>
    <w:rsid w:val="00762D3A"/>
    <w:rsid w:val="00763D01"/>
    <w:rsid w:val="007753D0"/>
    <w:rsid w:val="007849C4"/>
    <w:rsid w:val="007856DC"/>
    <w:rsid w:val="00790147"/>
    <w:rsid w:val="0079728E"/>
    <w:rsid w:val="00797F52"/>
    <w:rsid w:val="007A7843"/>
    <w:rsid w:val="007B3B3B"/>
    <w:rsid w:val="007D7730"/>
    <w:rsid w:val="007F1772"/>
    <w:rsid w:val="00803600"/>
    <w:rsid w:val="00813BF8"/>
    <w:rsid w:val="008151F5"/>
    <w:rsid w:val="0084281A"/>
    <w:rsid w:val="008448A3"/>
    <w:rsid w:val="00851EDD"/>
    <w:rsid w:val="00853782"/>
    <w:rsid w:val="008561AD"/>
    <w:rsid w:val="008609F7"/>
    <w:rsid w:val="00864341"/>
    <w:rsid w:val="008A37A5"/>
    <w:rsid w:val="008A46EF"/>
    <w:rsid w:val="008A7F13"/>
    <w:rsid w:val="008B2195"/>
    <w:rsid w:val="008C65E1"/>
    <w:rsid w:val="008C6B93"/>
    <w:rsid w:val="008D02A8"/>
    <w:rsid w:val="008D24EA"/>
    <w:rsid w:val="008D2CB3"/>
    <w:rsid w:val="008D36E4"/>
    <w:rsid w:val="008E56E7"/>
    <w:rsid w:val="008F6B41"/>
    <w:rsid w:val="009006B3"/>
    <w:rsid w:val="00915956"/>
    <w:rsid w:val="009257B2"/>
    <w:rsid w:val="00927A6A"/>
    <w:rsid w:val="00944B3C"/>
    <w:rsid w:val="009549CC"/>
    <w:rsid w:val="0095551F"/>
    <w:rsid w:val="00962958"/>
    <w:rsid w:val="009633CE"/>
    <w:rsid w:val="00986385"/>
    <w:rsid w:val="00993580"/>
    <w:rsid w:val="009A1F92"/>
    <w:rsid w:val="009A30F3"/>
    <w:rsid w:val="009B22FA"/>
    <w:rsid w:val="009B468C"/>
    <w:rsid w:val="009D607A"/>
    <w:rsid w:val="009E1A68"/>
    <w:rsid w:val="009E57FD"/>
    <w:rsid w:val="009F100E"/>
    <w:rsid w:val="009F775E"/>
    <w:rsid w:val="00A03CEC"/>
    <w:rsid w:val="00A12514"/>
    <w:rsid w:val="00A12DCD"/>
    <w:rsid w:val="00A142CD"/>
    <w:rsid w:val="00A230F9"/>
    <w:rsid w:val="00A26116"/>
    <w:rsid w:val="00A26CD7"/>
    <w:rsid w:val="00A275E7"/>
    <w:rsid w:val="00A33181"/>
    <w:rsid w:val="00A50CDF"/>
    <w:rsid w:val="00A51EB0"/>
    <w:rsid w:val="00A5791F"/>
    <w:rsid w:val="00A62F4D"/>
    <w:rsid w:val="00A65D77"/>
    <w:rsid w:val="00A87C59"/>
    <w:rsid w:val="00A91BA9"/>
    <w:rsid w:val="00A97A48"/>
    <w:rsid w:val="00AB3AA3"/>
    <w:rsid w:val="00AC69E0"/>
    <w:rsid w:val="00AD7FF3"/>
    <w:rsid w:val="00AE68A5"/>
    <w:rsid w:val="00AF1975"/>
    <w:rsid w:val="00AF2279"/>
    <w:rsid w:val="00AF2527"/>
    <w:rsid w:val="00AF444E"/>
    <w:rsid w:val="00B1048C"/>
    <w:rsid w:val="00B10E12"/>
    <w:rsid w:val="00B110E9"/>
    <w:rsid w:val="00B1372B"/>
    <w:rsid w:val="00B23F7A"/>
    <w:rsid w:val="00B24581"/>
    <w:rsid w:val="00B45257"/>
    <w:rsid w:val="00B52E21"/>
    <w:rsid w:val="00B55CC9"/>
    <w:rsid w:val="00B64411"/>
    <w:rsid w:val="00B66350"/>
    <w:rsid w:val="00B71E9E"/>
    <w:rsid w:val="00B82828"/>
    <w:rsid w:val="00B85CEA"/>
    <w:rsid w:val="00B90516"/>
    <w:rsid w:val="00B920A4"/>
    <w:rsid w:val="00B9337F"/>
    <w:rsid w:val="00B971E8"/>
    <w:rsid w:val="00BA7D3E"/>
    <w:rsid w:val="00BB2609"/>
    <w:rsid w:val="00BC2410"/>
    <w:rsid w:val="00BD1168"/>
    <w:rsid w:val="00BD464F"/>
    <w:rsid w:val="00BD6AAF"/>
    <w:rsid w:val="00BE3AEA"/>
    <w:rsid w:val="00BE72E7"/>
    <w:rsid w:val="00C135D0"/>
    <w:rsid w:val="00C32EBA"/>
    <w:rsid w:val="00C33BAD"/>
    <w:rsid w:val="00C651A1"/>
    <w:rsid w:val="00C74675"/>
    <w:rsid w:val="00C82924"/>
    <w:rsid w:val="00C91CE2"/>
    <w:rsid w:val="00C9343B"/>
    <w:rsid w:val="00CA5640"/>
    <w:rsid w:val="00CA7BA2"/>
    <w:rsid w:val="00CB3675"/>
    <w:rsid w:val="00CC4166"/>
    <w:rsid w:val="00CD710D"/>
    <w:rsid w:val="00CF0E36"/>
    <w:rsid w:val="00CF4E1A"/>
    <w:rsid w:val="00D00BEA"/>
    <w:rsid w:val="00D11F72"/>
    <w:rsid w:val="00D2029E"/>
    <w:rsid w:val="00D2431F"/>
    <w:rsid w:val="00D268F9"/>
    <w:rsid w:val="00D36F97"/>
    <w:rsid w:val="00D54E2F"/>
    <w:rsid w:val="00D74469"/>
    <w:rsid w:val="00D87323"/>
    <w:rsid w:val="00DB3A72"/>
    <w:rsid w:val="00DC0033"/>
    <w:rsid w:val="00DC3079"/>
    <w:rsid w:val="00DC5334"/>
    <w:rsid w:val="00DC5D86"/>
    <w:rsid w:val="00DD02FC"/>
    <w:rsid w:val="00DD1EFC"/>
    <w:rsid w:val="00DF249A"/>
    <w:rsid w:val="00E07EB2"/>
    <w:rsid w:val="00E15BA6"/>
    <w:rsid w:val="00E30A06"/>
    <w:rsid w:val="00E3207F"/>
    <w:rsid w:val="00E33A4F"/>
    <w:rsid w:val="00E36441"/>
    <w:rsid w:val="00E50593"/>
    <w:rsid w:val="00E56E23"/>
    <w:rsid w:val="00E617A4"/>
    <w:rsid w:val="00E671F3"/>
    <w:rsid w:val="00E70B95"/>
    <w:rsid w:val="00E8095D"/>
    <w:rsid w:val="00E81948"/>
    <w:rsid w:val="00E84772"/>
    <w:rsid w:val="00EA57A0"/>
    <w:rsid w:val="00ED590F"/>
    <w:rsid w:val="00EE3916"/>
    <w:rsid w:val="00EE7105"/>
    <w:rsid w:val="00EF021A"/>
    <w:rsid w:val="00EF3AF3"/>
    <w:rsid w:val="00F01772"/>
    <w:rsid w:val="00F03038"/>
    <w:rsid w:val="00F0615E"/>
    <w:rsid w:val="00F1039A"/>
    <w:rsid w:val="00F15D1D"/>
    <w:rsid w:val="00F16563"/>
    <w:rsid w:val="00F26CB9"/>
    <w:rsid w:val="00F270DC"/>
    <w:rsid w:val="00F416C9"/>
    <w:rsid w:val="00F41DF6"/>
    <w:rsid w:val="00F6291A"/>
    <w:rsid w:val="00F869AB"/>
    <w:rsid w:val="00FA002F"/>
    <w:rsid w:val="00FB6E66"/>
    <w:rsid w:val="00FB70C6"/>
    <w:rsid w:val="00FE1585"/>
    <w:rsid w:val="00FE59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0B94"/>
  <w15:docId w15:val="{6AC8DAA7-E0D8-44F2-837D-17349EEA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710F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710F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710F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BE3A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10FA0"/>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710FA0"/>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710FA0"/>
    <w:rPr>
      <w:rFonts w:asciiTheme="majorHAnsi" w:eastAsiaTheme="majorEastAsia" w:hAnsiTheme="majorHAnsi" w:cstheme="majorBidi"/>
      <w:color w:val="1F4D78" w:themeColor="accent1" w:themeShade="7F"/>
      <w:sz w:val="24"/>
      <w:szCs w:val="24"/>
    </w:rPr>
  </w:style>
  <w:style w:type="paragraph" w:customStyle="1" w:styleId="Default">
    <w:name w:val="Default"/>
    <w:rsid w:val="006B4759"/>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
    <w:basedOn w:val="Navaden"/>
    <w:link w:val="OdstavekseznamaZnak"/>
    <w:uiPriority w:val="34"/>
    <w:qFormat/>
    <w:rsid w:val="00CF0E36"/>
    <w:pPr>
      <w:ind w:left="720"/>
      <w:contextualSpacing/>
    </w:pPr>
  </w:style>
  <w:style w:type="paragraph" w:styleId="Glava">
    <w:name w:val="header"/>
    <w:basedOn w:val="Navaden"/>
    <w:link w:val="GlavaZnak"/>
    <w:uiPriority w:val="99"/>
    <w:unhideWhenUsed/>
    <w:rsid w:val="00986385"/>
    <w:pPr>
      <w:tabs>
        <w:tab w:val="center" w:pos="4536"/>
        <w:tab w:val="right" w:pos="9072"/>
      </w:tabs>
      <w:spacing w:after="0" w:line="240" w:lineRule="auto"/>
    </w:pPr>
  </w:style>
  <w:style w:type="character" w:customStyle="1" w:styleId="GlavaZnak">
    <w:name w:val="Glava Znak"/>
    <w:basedOn w:val="Privzetapisavaodstavka"/>
    <w:link w:val="Glava"/>
    <w:uiPriority w:val="99"/>
    <w:rsid w:val="00986385"/>
  </w:style>
  <w:style w:type="paragraph" w:styleId="Noga">
    <w:name w:val="footer"/>
    <w:basedOn w:val="Navaden"/>
    <w:link w:val="NogaZnak"/>
    <w:uiPriority w:val="99"/>
    <w:unhideWhenUsed/>
    <w:rsid w:val="00986385"/>
    <w:pPr>
      <w:tabs>
        <w:tab w:val="center" w:pos="4536"/>
        <w:tab w:val="right" w:pos="9072"/>
      </w:tabs>
      <w:spacing w:after="0" w:line="240" w:lineRule="auto"/>
    </w:pPr>
  </w:style>
  <w:style w:type="character" w:customStyle="1" w:styleId="NogaZnak">
    <w:name w:val="Noga Znak"/>
    <w:basedOn w:val="Privzetapisavaodstavka"/>
    <w:link w:val="Noga"/>
    <w:uiPriority w:val="99"/>
    <w:rsid w:val="00986385"/>
  </w:style>
  <w:style w:type="paragraph" w:styleId="NaslovTOC">
    <w:name w:val="TOC Heading"/>
    <w:basedOn w:val="Naslov1"/>
    <w:next w:val="Navaden"/>
    <w:uiPriority w:val="39"/>
    <w:unhideWhenUsed/>
    <w:qFormat/>
    <w:rsid w:val="0057133B"/>
    <w:pPr>
      <w:outlineLvl w:val="9"/>
    </w:pPr>
    <w:rPr>
      <w:lang w:eastAsia="sl-SI"/>
    </w:rPr>
  </w:style>
  <w:style w:type="paragraph" w:styleId="Kazalovsebine2">
    <w:name w:val="toc 2"/>
    <w:basedOn w:val="Navaden"/>
    <w:next w:val="Navaden"/>
    <w:autoRedefine/>
    <w:uiPriority w:val="39"/>
    <w:unhideWhenUsed/>
    <w:rsid w:val="0057133B"/>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A230F9"/>
    <w:pPr>
      <w:tabs>
        <w:tab w:val="right" w:leader="dot" w:pos="9062"/>
      </w:tabs>
      <w:spacing w:after="100"/>
    </w:pPr>
    <w:rPr>
      <w:rFonts w:eastAsiaTheme="minorEastAsia" w:cs="Times New Roman"/>
      <w:lang w:eastAsia="sl-SI"/>
    </w:rPr>
  </w:style>
  <w:style w:type="paragraph" w:styleId="Kazalovsebine3">
    <w:name w:val="toc 3"/>
    <w:basedOn w:val="Navaden"/>
    <w:next w:val="Navaden"/>
    <w:autoRedefine/>
    <w:uiPriority w:val="39"/>
    <w:unhideWhenUsed/>
    <w:rsid w:val="0057133B"/>
    <w:pPr>
      <w:spacing w:after="100"/>
      <w:ind w:left="440"/>
    </w:pPr>
    <w:rPr>
      <w:rFonts w:eastAsiaTheme="minorEastAsia" w:cs="Times New Roman"/>
      <w:lang w:eastAsia="sl-SI"/>
    </w:rPr>
  </w:style>
  <w:style w:type="character" w:styleId="Hiperpovezava">
    <w:name w:val="Hyperlink"/>
    <w:basedOn w:val="Privzetapisavaodstavka"/>
    <w:uiPriority w:val="99"/>
    <w:unhideWhenUsed/>
    <w:rsid w:val="0057133B"/>
    <w:rPr>
      <w:color w:val="0563C1" w:themeColor="hyperlink"/>
      <w:u w:val="single"/>
    </w:rPr>
  </w:style>
  <w:style w:type="character" w:styleId="Pripombasklic">
    <w:name w:val="annotation reference"/>
    <w:basedOn w:val="Privzetapisavaodstavka"/>
    <w:uiPriority w:val="99"/>
    <w:semiHidden/>
    <w:unhideWhenUsed/>
    <w:rsid w:val="00B71E9E"/>
    <w:rPr>
      <w:sz w:val="16"/>
      <w:szCs w:val="16"/>
    </w:rPr>
  </w:style>
  <w:style w:type="paragraph" w:styleId="Pripombabesedilo">
    <w:name w:val="annotation text"/>
    <w:basedOn w:val="Navaden"/>
    <w:link w:val="PripombabesediloZnak"/>
    <w:uiPriority w:val="99"/>
    <w:unhideWhenUsed/>
    <w:rsid w:val="00B71E9E"/>
    <w:pPr>
      <w:spacing w:line="240" w:lineRule="auto"/>
    </w:pPr>
    <w:rPr>
      <w:sz w:val="20"/>
      <w:szCs w:val="20"/>
    </w:rPr>
  </w:style>
  <w:style w:type="character" w:customStyle="1" w:styleId="PripombabesediloZnak">
    <w:name w:val="Pripomba – besedilo Znak"/>
    <w:basedOn w:val="Privzetapisavaodstavka"/>
    <w:link w:val="Pripombabesedilo"/>
    <w:uiPriority w:val="99"/>
    <w:rsid w:val="00B71E9E"/>
    <w:rPr>
      <w:sz w:val="20"/>
      <w:szCs w:val="20"/>
    </w:rPr>
  </w:style>
  <w:style w:type="paragraph" w:styleId="Zadevapripombe">
    <w:name w:val="annotation subject"/>
    <w:basedOn w:val="Pripombabesedilo"/>
    <w:next w:val="Pripombabesedilo"/>
    <w:link w:val="ZadevapripombeZnak"/>
    <w:uiPriority w:val="99"/>
    <w:semiHidden/>
    <w:unhideWhenUsed/>
    <w:rsid w:val="00B71E9E"/>
    <w:rPr>
      <w:b/>
      <w:bCs/>
    </w:rPr>
  </w:style>
  <w:style w:type="character" w:customStyle="1" w:styleId="ZadevapripombeZnak">
    <w:name w:val="Zadeva pripombe Znak"/>
    <w:basedOn w:val="PripombabesediloZnak"/>
    <w:link w:val="Zadevapripombe"/>
    <w:uiPriority w:val="99"/>
    <w:semiHidden/>
    <w:rsid w:val="00B71E9E"/>
    <w:rPr>
      <w:b/>
      <w:bCs/>
      <w:sz w:val="20"/>
      <w:szCs w:val="20"/>
    </w:rPr>
  </w:style>
  <w:style w:type="paragraph" w:styleId="Besedilooblaka">
    <w:name w:val="Balloon Text"/>
    <w:basedOn w:val="Navaden"/>
    <w:link w:val="BesedilooblakaZnak"/>
    <w:uiPriority w:val="99"/>
    <w:semiHidden/>
    <w:unhideWhenUsed/>
    <w:rsid w:val="00B71E9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71E9E"/>
    <w:rPr>
      <w:rFonts w:ascii="Segoe UI" w:hAnsi="Segoe UI" w:cs="Segoe UI"/>
      <w:sz w:val="18"/>
      <w:szCs w:val="18"/>
    </w:rPr>
  </w:style>
  <w:style w:type="paragraph" w:styleId="Revizija">
    <w:name w:val="Revision"/>
    <w:hidden/>
    <w:uiPriority w:val="99"/>
    <w:semiHidden/>
    <w:rsid w:val="00A142CD"/>
    <w:pPr>
      <w:spacing w:after="0" w:line="240" w:lineRule="auto"/>
    </w:pPr>
  </w:style>
  <w:style w:type="paragraph" w:customStyle="1" w:styleId="datumtevilka">
    <w:name w:val="datum številka"/>
    <w:basedOn w:val="Navaden"/>
    <w:qFormat/>
    <w:rsid w:val="00467E45"/>
    <w:pPr>
      <w:tabs>
        <w:tab w:val="left" w:pos="1701"/>
      </w:tabs>
      <w:spacing w:after="0" w:line="260" w:lineRule="exact"/>
    </w:pPr>
    <w:rPr>
      <w:rFonts w:ascii="Arial" w:eastAsia="Times New Roman" w:hAnsi="Arial" w:cs="Times New Roman"/>
      <w:sz w:val="20"/>
      <w:szCs w:val="20"/>
      <w:lang w:eastAsia="sl-SI"/>
    </w:rPr>
  </w:style>
  <w:style w:type="paragraph" w:styleId="Sprotnaopomba-besedilo">
    <w:name w:val="footnote text"/>
    <w:aliases w:val="Fußnotentext Char Char,Footnote text,Footnote text Char,Footnote1,Footnote2,Footnote3,Footnote4,Footnote5,Footnote6,Footnote7,Footnote8,Footnote9,Footnote10,Footnote11,Footnote21,Footnote31,Footnote41,Footnote51,Footnote61,fn"/>
    <w:basedOn w:val="Navaden"/>
    <w:link w:val="Sprotnaopomba-besediloZnak"/>
    <w:uiPriority w:val="99"/>
    <w:unhideWhenUsed/>
    <w:qFormat/>
    <w:rsid w:val="00186430"/>
    <w:pPr>
      <w:spacing w:after="0" w:line="240" w:lineRule="auto"/>
    </w:pPr>
    <w:rPr>
      <w:sz w:val="20"/>
      <w:szCs w:val="20"/>
    </w:rPr>
  </w:style>
  <w:style w:type="character" w:customStyle="1" w:styleId="Sprotnaopomba-besediloZnak">
    <w:name w:val="Sprotna opomba - besedilo Znak"/>
    <w:aliases w:val="Fußnotentext Char Char Znak,Footnote text Znak,Footnote text Char Znak,Footnote1 Znak,Footnote2 Znak,Footnote3 Znak,Footnote4 Znak,Footnote5 Znak,Footnote6 Znak,Footnote7 Znak,Footnote8 Znak,Footnote9 Znak,Footnote10 Znak"/>
    <w:basedOn w:val="Privzetapisavaodstavka"/>
    <w:link w:val="Sprotnaopomba-besedilo"/>
    <w:uiPriority w:val="99"/>
    <w:qFormat/>
    <w:rsid w:val="00186430"/>
    <w:rPr>
      <w:sz w:val="20"/>
      <w:szCs w:val="20"/>
    </w:rPr>
  </w:style>
  <w:style w:type="character" w:styleId="Sprotnaopomba-sklic">
    <w:name w:val="footnote reference"/>
    <w:aliases w:val="16 Point,Superscript 6 Point,Footnote Reference Number,Footnote Reference_LVL6,Footnote Reference_LVL61,Footnote Reference_LVL62,Footnote Reference_LVL63,Footnote Reference_LVL64,Footnote call,BVI fnr,SUPERS,Footnote symbol,Fussno"/>
    <w:basedOn w:val="Privzetapisavaodstavka"/>
    <w:link w:val="FootnotesymbolCarZchn"/>
    <w:uiPriority w:val="99"/>
    <w:unhideWhenUsed/>
    <w:qFormat/>
    <w:rsid w:val="0018643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186430"/>
    <w:pPr>
      <w:spacing w:before="60" w:line="240" w:lineRule="exact"/>
      <w:ind w:left="357" w:hanging="357"/>
      <w:jc w:val="both"/>
    </w:pPr>
    <w:rPr>
      <w:vertAlign w:val="superscript"/>
    </w:rPr>
  </w:style>
  <w:style w:type="character" w:styleId="Krepko">
    <w:name w:val="Strong"/>
    <w:uiPriority w:val="22"/>
    <w:qFormat/>
    <w:rsid w:val="00186430"/>
    <w:rPr>
      <w:b/>
      <w:bCs/>
    </w:rPr>
  </w:style>
  <w:style w:type="paragraph" w:styleId="Navadensplet">
    <w:name w:val="Normal (Web)"/>
    <w:basedOn w:val="Navaden"/>
    <w:uiPriority w:val="99"/>
    <w:unhideWhenUsed/>
    <w:rsid w:val="0022523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apterTitle">
    <w:name w:val="ChapterTitle"/>
    <w:basedOn w:val="Navaden"/>
    <w:next w:val="Navaden"/>
    <w:rsid w:val="0022523E"/>
    <w:pPr>
      <w:keepNext/>
      <w:spacing w:before="120" w:after="360" w:line="240" w:lineRule="auto"/>
      <w:jc w:val="center"/>
    </w:pPr>
    <w:rPr>
      <w:rFonts w:ascii="Times New Roman" w:eastAsia="Times New Roman" w:hAnsi="Times New Roman" w:cs="Times New Roman"/>
      <w:b/>
      <w:sz w:val="32"/>
      <w:szCs w:val="24"/>
      <w:lang w:val="en-GB"/>
    </w:rPr>
  </w:style>
  <w:style w:type="character" w:styleId="SledenaHiperpovezava">
    <w:name w:val="FollowedHyperlink"/>
    <w:basedOn w:val="Privzetapisavaodstavka"/>
    <w:uiPriority w:val="99"/>
    <w:semiHidden/>
    <w:unhideWhenUsed/>
    <w:rsid w:val="0022523E"/>
    <w:rPr>
      <w:color w:val="954F72" w:themeColor="followedHyperlink"/>
      <w:u w:val="single"/>
    </w:rPr>
  </w:style>
  <w:style w:type="paragraph" w:customStyle="1" w:styleId="footnotedescription">
    <w:name w:val="footnote description"/>
    <w:next w:val="Navaden"/>
    <w:link w:val="footnotedescriptionChar"/>
    <w:hidden/>
    <w:rsid w:val="0022523E"/>
    <w:pPr>
      <w:spacing w:after="3" w:line="261" w:lineRule="auto"/>
      <w:jc w:val="both"/>
    </w:pPr>
    <w:rPr>
      <w:rFonts w:ascii="Arial" w:eastAsia="Arial" w:hAnsi="Arial" w:cs="Arial"/>
      <w:color w:val="000000"/>
      <w:sz w:val="16"/>
      <w:lang w:eastAsia="sl-SI"/>
    </w:rPr>
  </w:style>
  <w:style w:type="character" w:customStyle="1" w:styleId="footnotedescriptionChar">
    <w:name w:val="footnote description Char"/>
    <w:link w:val="footnotedescription"/>
    <w:rsid w:val="0022523E"/>
    <w:rPr>
      <w:rFonts w:ascii="Arial" w:eastAsia="Arial" w:hAnsi="Arial" w:cs="Arial"/>
      <w:color w:val="000000"/>
      <w:sz w:val="16"/>
      <w:lang w:eastAsia="sl-SI"/>
    </w:rPr>
  </w:style>
  <w:style w:type="character" w:customStyle="1" w:styleId="footnotemark">
    <w:name w:val="footnote mark"/>
    <w:hidden/>
    <w:rsid w:val="0022523E"/>
    <w:rPr>
      <w:rFonts w:ascii="Arial" w:eastAsia="Arial" w:hAnsi="Arial" w:cs="Arial"/>
      <w:color w:val="000000"/>
      <w:sz w:val="16"/>
      <w:vertAlign w:val="superscript"/>
    </w:rPr>
  </w:style>
  <w:style w:type="character" w:customStyle="1" w:styleId="Naslov4Znak">
    <w:name w:val="Naslov 4 Znak"/>
    <w:basedOn w:val="Privzetapisavaodstavka"/>
    <w:link w:val="Naslov4"/>
    <w:uiPriority w:val="9"/>
    <w:rsid w:val="00BE3AEA"/>
    <w:rPr>
      <w:rFonts w:asciiTheme="majorHAnsi" w:eastAsiaTheme="majorEastAsia" w:hAnsiTheme="majorHAnsi" w:cstheme="majorBidi"/>
      <w:i/>
      <w:iCs/>
      <w:color w:val="2E74B5" w:themeColor="accent1" w:themeShade="BF"/>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47B5C"/>
  </w:style>
  <w:style w:type="paragraph" w:customStyle="1" w:styleId="Pa3">
    <w:name w:val="Pa3"/>
    <w:basedOn w:val="Navaden"/>
    <w:next w:val="Navaden"/>
    <w:uiPriority w:val="99"/>
    <w:rsid w:val="00507ED4"/>
    <w:pPr>
      <w:autoSpaceDE w:val="0"/>
      <w:autoSpaceDN w:val="0"/>
      <w:adjustRightInd w:val="0"/>
      <w:spacing w:after="0" w:line="221" w:lineRule="atLeast"/>
    </w:pPr>
    <w:rPr>
      <w:rFonts w:ascii="BadNews Big ExtraLight" w:eastAsia="Times New Roman" w:hAnsi="BadNews Big ExtraLight" w:cs="Times New Roman"/>
      <w:sz w:val="24"/>
      <w:szCs w:val="24"/>
      <w:lang w:eastAsia="sl-SI"/>
    </w:rPr>
  </w:style>
  <w:style w:type="paragraph" w:customStyle="1" w:styleId="alineazaodstavkom">
    <w:name w:val="alineazaodstavkom"/>
    <w:basedOn w:val="Navaden"/>
    <w:rsid w:val="009F775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76054">
      <w:bodyDiv w:val="1"/>
      <w:marLeft w:val="0"/>
      <w:marRight w:val="0"/>
      <w:marTop w:val="0"/>
      <w:marBottom w:val="0"/>
      <w:divBdr>
        <w:top w:val="none" w:sz="0" w:space="0" w:color="auto"/>
        <w:left w:val="none" w:sz="0" w:space="0" w:color="auto"/>
        <w:bottom w:val="none" w:sz="0" w:space="0" w:color="auto"/>
        <w:right w:val="none" w:sz="0" w:space="0" w:color="auto"/>
      </w:divBdr>
    </w:div>
    <w:div w:id="184905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si/StatWeb/News/Index/75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cd.org/els/family/LMF2_5_Time_use_of_work_and_care.pdf"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tat.si/StatWeb/News/Index/7378"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7E3903-C80D-42AA-A33F-07BA8BC9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17792</Words>
  <Characters>101419</Characters>
  <Application>Microsoft Office Word</Application>
  <DocSecurity>0</DocSecurity>
  <Lines>845</Lines>
  <Paragraphs>237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HOČEVAR</dc:creator>
  <cp:keywords/>
  <dc:description/>
  <cp:lastModifiedBy>sajanovic</cp:lastModifiedBy>
  <cp:revision>3</cp:revision>
  <cp:lastPrinted>2019-08-14T16:20:00Z</cp:lastPrinted>
  <dcterms:created xsi:type="dcterms:W3CDTF">2019-08-16T08:06:00Z</dcterms:created>
  <dcterms:modified xsi:type="dcterms:W3CDTF">2019-08-16T08:09:00Z</dcterms:modified>
</cp:coreProperties>
</file>