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34B" w:rsidRPr="00202A77" w:rsidRDefault="0056484E" w:rsidP="00D6634B">
      <w:pPr>
        <w:pStyle w:val="datumtevilka"/>
      </w:pPr>
      <w:r>
        <w:rPr>
          <w:noProof/>
        </w:rPr>
        <mc:AlternateContent>
          <mc:Choice Requires="wps">
            <w:drawing>
              <wp:anchor distT="360045" distB="540385" distL="0" distR="0" simplePos="0" relativeHeight="251657728" behindDoc="0" locked="0" layoutInCell="1" allowOverlap="0" wp14:anchorId="242E249D" wp14:editId="193F593A">
                <wp:simplePos x="0" y="0"/>
                <wp:positionH relativeFrom="page">
                  <wp:posOffset>1080135</wp:posOffset>
                </wp:positionH>
                <wp:positionV relativeFrom="page">
                  <wp:posOffset>2160270</wp:posOffset>
                </wp:positionV>
                <wp:extent cx="2520315" cy="1080135"/>
                <wp:effectExtent l="3810" t="0" r="0" b="0"/>
                <wp:wrapTopAndBottom/>
                <wp:docPr id="2"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1EF" w:rsidRDefault="00C50FD5" w:rsidP="00D6634B">
                            <w:r>
                              <w:t>Ministrstvo za javno upravo</w:t>
                            </w:r>
                          </w:p>
                          <w:p w:rsidR="00C50FD5" w:rsidRDefault="00C50FD5" w:rsidP="00D6634B">
                            <w:r>
                              <w:t>Služba za lokalno samoupravo</w:t>
                            </w:r>
                          </w:p>
                          <w:p w:rsidR="00C50FD5" w:rsidRDefault="00C50FD5" w:rsidP="00D6634B"/>
                          <w:p w:rsidR="00C50FD5" w:rsidRPr="003E1C74" w:rsidRDefault="00C50FD5" w:rsidP="00D6634B">
                            <w:r>
                              <w:t>gp.mju@gov.si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alt="Prostor za vnos naslovnika&#10;" style="position:absolute;margin-left:85.05pt;margin-top:170.1pt;width:198.4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" o:allowoverlap="f" filled="f" stroked="f">
                <v:textbox inset="0,0,0,0">
                  <w:txbxContent>
                    <w:p w:rsidR="000831EF" w:rsidRDefault="00C50FD5" w:rsidP="00D6634B">
                      <w:r>
                        <w:t>Ministrstvo za javno upravo</w:t>
                      </w:r>
                    </w:p>
                    <w:p w:rsidR="00C50FD5" w:rsidRDefault="00C50FD5" w:rsidP="00D6634B">
                      <w:r>
                        <w:t>Služba za lokalno samoupravo</w:t>
                      </w:r>
                    </w:p>
                    <w:p w:rsidR="00C50FD5" w:rsidRDefault="00C50FD5" w:rsidP="00D6634B"/>
                    <w:p w:rsidR="00C50FD5" w:rsidRPr="003E1C74" w:rsidRDefault="00C50FD5" w:rsidP="00D6634B">
                      <w:r>
                        <w:t>gp.mju@gov.si</w:t>
                      </w:r>
                    </w:p>
                  </w:txbxContent>
                </v:textbox>
                <w10:wrap type="topAndBottom" anchorx="page" anchory="page"/>
              </v:shape>
            </w:pict>
          </mc:Fallback>
        </mc:AlternateContent>
      </w:r>
      <w:r w:rsidR="00D6634B" w:rsidRPr="00202A77">
        <w:t xml:space="preserve">Številka: </w:t>
      </w:r>
      <w:r w:rsidR="00D6634B" w:rsidRPr="00202A77">
        <w:tab/>
      </w:r>
      <w:r w:rsidR="000831EF">
        <w:t>62100-1/2019/</w:t>
      </w:r>
      <w:r w:rsidR="00C50FD5">
        <w:t>33</w:t>
      </w:r>
    </w:p>
    <w:p w:rsidR="00D6634B" w:rsidRPr="00202A77" w:rsidRDefault="00D6634B" w:rsidP="00D6634B">
      <w:pPr>
        <w:pStyle w:val="datumtevilka"/>
      </w:pPr>
      <w:r w:rsidRPr="00202A77">
        <w:t xml:space="preserve">Datum: </w:t>
      </w:r>
      <w:r w:rsidRPr="00202A77">
        <w:tab/>
      </w:r>
      <w:r w:rsidR="000831EF">
        <w:t>5. 9. 2019</w:t>
      </w:r>
      <w:r w:rsidRPr="00202A77">
        <w:t xml:space="preserve"> </w:t>
      </w:r>
    </w:p>
    <w:p w:rsidR="00D6634B" w:rsidRDefault="00D6634B" w:rsidP="00D6634B"/>
    <w:p w:rsidR="00C50FD5" w:rsidRPr="00202A77" w:rsidRDefault="00C50FD5" w:rsidP="00D6634B"/>
    <w:p w:rsidR="00D6634B" w:rsidRPr="00202A77" w:rsidRDefault="00D6634B" w:rsidP="00D6634B">
      <w:pPr>
        <w:pStyle w:val="ZADEVA"/>
        <w:rPr>
          <w:lang w:val="sl-SI"/>
        </w:rPr>
      </w:pPr>
      <w:r w:rsidRPr="00202A77">
        <w:rPr>
          <w:lang w:val="sl-SI"/>
        </w:rPr>
        <w:t xml:space="preserve">Zadeva: </w:t>
      </w:r>
      <w:r w:rsidRPr="00202A77">
        <w:rPr>
          <w:lang w:val="sl-SI"/>
        </w:rPr>
        <w:tab/>
      </w:r>
      <w:r w:rsidR="00436721">
        <w:rPr>
          <w:lang w:val="sl-SI"/>
        </w:rPr>
        <w:t>Sofinanciranje pooblaščenih muzejev</w:t>
      </w:r>
    </w:p>
    <w:p w:rsidR="00D6634B" w:rsidRDefault="00D6634B" w:rsidP="00D6634B"/>
    <w:p w:rsidR="00C50FD5" w:rsidRPr="00202A77" w:rsidRDefault="00C50FD5" w:rsidP="00D6634B"/>
    <w:p w:rsidR="00D6634B" w:rsidRDefault="00436721" w:rsidP="00D6634B">
      <w:r>
        <w:t>Spoštovani,</w:t>
      </w:r>
    </w:p>
    <w:p w:rsidR="00436721" w:rsidRDefault="00436721" w:rsidP="00D6634B"/>
    <w:p w:rsidR="00C50FD5" w:rsidRDefault="00C50FD5" w:rsidP="00D6634B"/>
    <w:p w:rsidR="00436721" w:rsidRDefault="00436721" w:rsidP="00A41854">
      <w:pPr>
        <w:jc w:val="both"/>
      </w:pPr>
      <w:r>
        <w:t xml:space="preserve">S tem dopisom </w:t>
      </w:r>
      <w:r w:rsidR="00D72899">
        <w:t xml:space="preserve">želimo </w:t>
      </w:r>
      <w:r w:rsidR="00FD0F83">
        <w:t xml:space="preserve">vodstva občin </w:t>
      </w:r>
      <w:r w:rsidR="00D72899">
        <w:t>seznaniti z vlogo pooblaščenega muzeja na območju vsake posamezne občine in financiranjem dejavnosti, ki jih takšen muzej izvaja.</w:t>
      </w:r>
      <w:r w:rsidR="00C50FD5">
        <w:t xml:space="preserve"> Hkrati vas vljudno prosimo, da z vsebino seznanite vse občine v Republiki Sloveniji. </w:t>
      </w:r>
      <w:r w:rsidR="00D72899">
        <w:t xml:space="preserve"> </w:t>
      </w:r>
    </w:p>
    <w:p w:rsidR="00D72899" w:rsidRDefault="00D72899" w:rsidP="00D6634B"/>
    <w:p w:rsidR="0043361F" w:rsidRDefault="005F2D76" w:rsidP="00A41854">
      <w:pPr>
        <w:jc w:val="both"/>
      </w:pPr>
      <w:r>
        <w:t xml:space="preserve">Državno javno službo muzejev izvajajo državni muzeji, katerih ustanoviteljica je država, in pooblaščeni muzeji, katerih ustanoviteljice so pretežno občine. </w:t>
      </w:r>
      <w:r w:rsidR="00195D97">
        <w:t xml:space="preserve">Po razpisu v letu 2013 je bilo </w:t>
      </w:r>
      <w:r>
        <w:t xml:space="preserve">pooblastilo podeljeno </w:t>
      </w:r>
      <w:r w:rsidR="007762E1">
        <w:t xml:space="preserve">naslednjim </w:t>
      </w:r>
      <w:r w:rsidR="00195D97">
        <w:t>35 muzejem, katerih ustanoviteljice so občine</w:t>
      </w:r>
      <w:r w:rsidR="009F4788">
        <w:t xml:space="preserve">: </w:t>
      </w:r>
      <w:r w:rsidR="009F4788" w:rsidRPr="009F4788">
        <w:t>Posavski muzej Brežice, Pokrajinski muzej Celje, Muzej novejše zgodovine Celje, Mestni muzej Idrija, Gornjesavski muzej Jesenice, Medobčinski muzej Kamnik, Pokrajinski muzej Kočevje, Pokrajinski muzej Koper</w:t>
      </w:r>
      <w:r w:rsidR="00FD0F83">
        <w:t xml:space="preserve"> - </w:t>
      </w:r>
      <w:proofErr w:type="spellStart"/>
      <w:r w:rsidR="00FD0F83" w:rsidRPr="00FD0F83">
        <w:t>Museo</w:t>
      </w:r>
      <w:proofErr w:type="spellEnd"/>
      <w:r w:rsidR="00FD0F83" w:rsidRPr="00FD0F83">
        <w:t xml:space="preserve"> </w:t>
      </w:r>
      <w:proofErr w:type="spellStart"/>
      <w:r w:rsidR="00FD0F83" w:rsidRPr="00FD0F83">
        <w:t>regionale</w:t>
      </w:r>
      <w:proofErr w:type="spellEnd"/>
      <w:r w:rsidR="00FD0F83" w:rsidRPr="00FD0F83">
        <w:t xml:space="preserve"> di </w:t>
      </w:r>
      <w:proofErr w:type="spellStart"/>
      <w:r w:rsidR="00FD0F83" w:rsidRPr="00FD0F83">
        <w:t>Capodistria</w:t>
      </w:r>
      <w:proofErr w:type="spellEnd"/>
      <w:r w:rsidR="009F4788" w:rsidRPr="009F4788">
        <w:t>, Gorenjski muzej Kranj, M</w:t>
      </w:r>
      <w:r w:rsidR="009F4788">
        <w:t>uzej in galerije mesta Ljubljane,</w:t>
      </w:r>
      <w:r w:rsidR="009F4788" w:rsidRPr="009F4788">
        <w:t xml:space="preserve"> Muzej narodne osvoboditve Maribor, Pokrajinski muzej Maribor, Belokranjski muzej Metlika, Pomurski muzej Murska Sobota, Goriški muzej Kromberk - Nova Gorica, Dolenjski muzej, </w:t>
      </w:r>
      <w:r w:rsidR="00FD0F83" w:rsidRPr="00FD0F83">
        <w:t xml:space="preserve">Pomorski muzej – </w:t>
      </w:r>
      <w:proofErr w:type="spellStart"/>
      <w:r w:rsidR="00FD0F83" w:rsidRPr="00FD0F83">
        <w:t>Museo</w:t>
      </w:r>
      <w:proofErr w:type="spellEnd"/>
      <w:r w:rsidR="00FD0F83" w:rsidRPr="00FD0F83">
        <w:t xml:space="preserve"> del </w:t>
      </w:r>
      <w:proofErr w:type="spellStart"/>
      <w:r w:rsidR="00FD0F83" w:rsidRPr="00FD0F83">
        <w:t>mare</w:t>
      </w:r>
      <w:proofErr w:type="spellEnd"/>
      <w:r w:rsidR="00FD0F83" w:rsidRPr="00FD0F83">
        <w:t xml:space="preserve"> "Sergej Mašera" Piran </w:t>
      </w:r>
      <w:r w:rsidR="00FD0F83">
        <w:t>–</w:t>
      </w:r>
      <w:r w:rsidR="00FD0F83" w:rsidRPr="00FD0F83">
        <w:t xml:space="preserve"> </w:t>
      </w:r>
      <w:proofErr w:type="spellStart"/>
      <w:r w:rsidR="00FD0F83" w:rsidRPr="00FD0F83">
        <w:t>Pirano</w:t>
      </w:r>
      <w:proofErr w:type="spellEnd"/>
      <w:r w:rsidR="00FD0F83">
        <w:t>,</w:t>
      </w:r>
      <w:r w:rsidR="009F4788" w:rsidRPr="009F4788">
        <w:t xml:space="preserve"> Zavod Znanje Postojna, Pokrajinski muzej Ptuj-Ormož, Muzeji radovljiške občine, Rokodelski center Ribnica, Koroški pokrajinski muzej, Loški muzej Škofja Loka, Tolminski muzej, Zasavski muzej Trbovlje, Tržiški muzej, Muzej Velenje, Pilonova galerija, Ajdovščina, Galerija Božidar Jakac, Galerija-muzej Lendava</w:t>
      </w:r>
      <w:r w:rsidR="00FD0F83">
        <w:t xml:space="preserve"> </w:t>
      </w:r>
      <w:r w:rsidR="00FD0F83" w:rsidRPr="00FD0F83">
        <w:t xml:space="preserve">- </w:t>
      </w:r>
      <w:proofErr w:type="spellStart"/>
      <w:r w:rsidR="00FD0F83" w:rsidRPr="00FD0F83">
        <w:t>Galéria</w:t>
      </w:r>
      <w:proofErr w:type="spellEnd"/>
      <w:r w:rsidR="00FD0F83" w:rsidRPr="00FD0F83">
        <w:t>-</w:t>
      </w:r>
      <w:proofErr w:type="spellStart"/>
      <w:r w:rsidR="00FD0F83" w:rsidRPr="00FD0F83">
        <w:t>Múzeum</w:t>
      </w:r>
      <w:proofErr w:type="spellEnd"/>
      <w:r w:rsidR="00FD0F83" w:rsidRPr="00FD0F83">
        <w:t xml:space="preserve"> </w:t>
      </w:r>
      <w:proofErr w:type="spellStart"/>
      <w:r w:rsidR="00FD0F83" w:rsidRPr="00FD0F83">
        <w:t>Lendva</w:t>
      </w:r>
      <w:proofErr w:type="spellEnd"/>
      <w:r w:rsidR="009F4788" w:rsidRPr="009F4788">
        <w:t>, M</w:t>
      </w:r>
      <w:r w:rsidR="0043361F">
        <w:t>ednarodni grafični likovni center</w:t>
      </w:r>
      <w:r w:rsidR="009F4788" w:rsidRPr="009F4788">
        <w:t>, Umetnostna galerija Maribor, Galerija Murska Sobota, Obalne galerije Piran</w:t>
      </w:r>
      <w:r w:rsidR="00FD0F83">
        <w:t xml:space="preserve"> </w:t>
      </w:r>
      <w:r w:rsidR="00FD0F83" w:rsidRPr="00FD0F83">
        <w:t xml:space="preserve">– </w:t>
      </w:r>
      <w:proofErr w:type="spellStart"/>
      <w:r w:rsidR="00FD0F83" w:rsidRPr="00FD0F83">
        <w:t>Gallerie</w:t>
      </w:r>
      <w:proofErr w:type="spellEnd"/>
      <w:r w:rsidR="00FD0F83" w:rsidRPr="00FD0F83">
        <w:t xml:space="preserve"> </w:t>
      </w:r>
      <w:proofErr w:type="spellStart"/>
      <w:r w:rsidR="00FD0F83" w:rsidRPr="00FD0F83">
        <w:t>costiere</w:t>
      </w:r>
      <w:proofErr w:type="spellEnd"/>
      <w:r w:rsidR="00FD0F83" w:rsidRPr="00FD0F83">
        <w:t xml:space="preserve"> </w:t>
      </w:r>
      <w:proofErr w:type="spellStart"/>
      <w:r w:rsidR="00FD0F83" w:rsidRPr="00FD0F83">
        <w:t>Pirano</w:t>
      </w:r>
      <w:proofErr w:type="spellEnd"/>
      <w:r w:rsidR="0043361F">
        <w:t xml:space="preserve"> in</w:t>
      </w:r>
      <w:r w:rsidR="009F4788" w:rsidRPr="009F4788">
        <w:t xml:space="preserve"> Koroška galerija likovnih umetnosti</w:t>
      </w:r>
      <w:r w:rsidR="0043361F">
        <w:t>.</w:t>
      </w:r>
      <w:r w:rsidR="009F4788" w:rsidRPr="009F4788">
        <w:t xml:space="preserve"> </w:t>
      </w:r>
    </w:p>
    <w:p w:rsidR="0043361F" w:rsidRDefault="0043361F" w:rsidP="00A41854">
      <w:pPr>
        <w:jc w:val="both"/>
      </w:pPr>
    </w:p>
    <w:p w:rsidR="005F2D76" w:rsidRDefault="00A41854" w:rsidP="00A41854">
      <w:pPr>
        <w:jc w:val="both"/>
      </w:pPr>
      <w:r>
        <w:t xml:space="preserve">Ustanoviteljstvo muzeja prinaša organizacijske </w:t>
      </w:r>
      <w:r w:rsidR="007762E1">
        <w:t xml:space="preserve">in finančne </w:t>
      </w:r>
      <w:r>
        <w:t>odgovornosti</w:t>
      </w:r>
      <w:r w:rsidR="007762E1">
        <w:t xml:space="preserve">, </w:t>
      </w:r>
      <w:r>
        <w:t xml:space="preserve">hkrati pa omogoča vključevanje muzeja v lokalno vizijo razvoja in vpliv na njegovo delovanje. </w:t>
      </w:r>
      <w:r w:rsidR="00195D97">
        <w:t xml:space="preserve">Občin z ustanoviteljskimi pravicami in dolžnostmi </w:t>
      </w:r>
      <w:r w:rsidR="0043361F">
        <w:t xml:space="preserve">do muzejev </w:t>
      </w:r>
      <w:r w:rsidR="00195D97">
        <w:t xml:space="preserve">je 39. </w:t>
      </w:r>
    </w:p>
    <w:p w:rsidR="005F2D76" w:rsidRDefault="005F2D76" w:rsidP="00D6634B"/>
    <w:p w:rsidR="009A63FE" w:rsidRDefault="009A63FE" w:rsidP="007762E1">
      <w:pPr>
        <w:jc w:val="both"/>
      </w:pPr>
      <w:r>
        <w:t xml:space="preserve">Pooblaščeni muzeji prejmejo sredstva za svoje delovanje iz državnega proračuna in proračunov občin ustanoviteljic v okviru rednega letnega financiranja, ki </w:t>
      </w:r>
      <w:r w:rsidR="007762E1">
        <w:t xml:space="preserve">obsega </w:t>
      </w:r>
      <w:r>
        <w:t>sredstva za plače, splošne stroške delovanja in programske materialne stroške</w:t>
      </w:r>
      <w:r w:rsidR="007762E1">
        <w:t xml:space="preserve"> </w:t>
      </w:r>
      <w:r>
        <w:t>za izvajanje javne službe</w:t>
      </w:r>
      <w:r w:rsidR="007762E1">
        <w:t>,</w:t>
      </w:r>
      <w:r>
        <w:t xml:space="preserve"> razstave in </w:t>
      </w:r>
      <w:r>
        <w:lastRenderedPageBreak/>
        <w:t xml:space="preserve">projekte. </w:t>
      </w:r>
      <w:r w:rsidR="007762E1">
        <w:t>Sredstva za investicije in investicijsko vzdrževanje so strošek lastnika objektov</w:t>
      </w:r>
      <w:r w:rsidR="001561B0">
        <w:t>,</w:t>
      </w:r>
      <w:r w:rsidR="007762E1">
        <w:t xml:space="preserve"> v katerih muzej deluje. </w:t>
      </w:r>
    </w:p>
    <w:p w:rsidR="009A63FE" w:rsidRDefault="009A63FE" w:rsidP="00D6634B"/>
    <w:p w:rsidR="00A41854" w:rsidRDefault="00A41854" w:rsidP="007762E1">
      <w:pPr>
        <w:jc w:val="both"/>
      </w:pPr>
      <w:r>
        <w:t xml:space="preserve">Pooblaščeni muzeji iz sredstev državnega proračuna izvajajo državno javno službo na celotnem območju </w:t>
      </w:r>
      <w:r w:rsidR="001561B0">
        <w:t>R</w:t>
      </w:r>
      <w:r>
        <w:t xml:space="preserve">epublike Slovenije, </w:t>
      </w:r>
      <w:r w:rsidR="00195D97">
        <w:t xml:space="preserve">torej tudi v občinah, ki niso ustanoviteljice muzejev. </w:t>
      </w:r>
      <w:r w:rsidR="009F5B12" w:rsidRPr="00FD0F83">
        <w:rPr>
          <w:b/>
        </w:rPr>
        <w:t xml:space="preserve">Iz sredstev državnega proračuna </w:t>
      </w:r>
      <w:r w:rsidR="00195D97" w:rsidRPr="00FD0F83">
        <w:rPr>
          <w:b/>
        </w:rPr>
        <w:t>so na območju vseh občin financirane naslednje naloge muzejev</w:t>
      </w:r>
      <w:r w:rsidR="009A63FE">
        <w:t>, ki jih v nadaljevanju podrobneje pojasnjujemo</w:t>
      </w:r>
      <w:r w:rsidR="00195D97">
        <w:t>:</w:t>
      </w:r>
    </w:p>
    <w:p w:rsidR="001F023D" w:rsidRDefault="001F023D" w:rsidP="009A63FE">
      <w:pPr>
        <w:pStyle w:val="Odstavekseznama"/>
        <w:numPr>
          <w:ilvl w:val="0"/>
          <w:numId w:val="1"/>
        </w:numPr>
        <w:ind w:left="426"/>
      </w:pPr>
      <w:r>
        <w:t>Identificiranje</w:t>
      </w:r>
      <w:r w:rsidR="00DA5FCD">
        <w:t xml:space="preserve"> </w:t>
      </w:r>
      <w:r>
        <w:t>premične in nesnovne dediščine</w:t>
      </w:r>
      <w:r w:rsidR="009A63FE">
        <w:t>: muzej lastnikom na zahtevo pojasni ali neki predmet je kulturna dediščina. Identificiranje ne vključuje strokovnih ekspertiz, izvedenskih mnenj ali cenitev</w:t>
      </w:r>
      <w:r w:rsidR="001B2C8D">
        <w:t>;</w:t>
      </w:r>
      <w:r w:rsidR="009A63FE">
        <w:t xml:space="preserve"> </w:t>
      </w:r>
      <w:r w:rsidR="00195D97">
        <w:t xml:space="preserve"> </w:t>
      </w:r>
    </w:p>
    <w:p w:rsidR="00DA5FCD" w:rsidRDefault="00DA5FCD" w:rsidP="009A63FE">
      <w:pPr>
        <w:pStyle w:val="Odstavekseznama"/>
        <w:numPr>
          <w:ilvl w:val="0"/>
          <w:numId w:val="1"/>
        </w:numPr>
        <w:ind w:left="426"/>
      </w:pPr>
      <w:r>
        <w:t xml:space="preserve">Dokumentiranje premične in nesnovne dediščine skladno z letnim programom </w:t>
      </w:r>
      <w:r w:rsidR="00C22E4F">
        <w:t>dela</w:t>
      </w:r>
      <w:r w:rsidR="009A63FE">
        <w:t>: muzej dediščino podrobneje popiše</w:t>
      </w:r>
      <w:r w:rsidR="001B2C8D">
        <w:t xml:space="preserve"> in</w:t>
      </w:r>
      <w:r w:rsidR="009A63FE">
        <w:t xml:space="preserve"> fotografira. Ker je obseg takšnega dela odvisen od </w:t>
      </w:r>
      <w:r w:rsidR="001B2C8D">
        <w:t>velikosti zbirke in specifičnosti predmetov, ga muzej načrtuje v letnem programu dela</w:t>
      </w:r>
      <w:r w:rsidR="001561B0">
        <w:t>;</w:t>
      </w:r>
      <w:r w:rsidR="001B2C8D">
        <w:t xml:space="preserve"> </w:t>
      </w:r>
    </w:p>
    <w:p w:rsidR="00DA5FCD" w:rsidRDefault="00DA5FCD" w:rsidP="009A63FE">
      <w:pPr>
        <w:pStyle w:val="Odstavekseznama"/>
        <w:numPr>
          <w:ilvl w:val="0"/>
          <w:numId w:val="1"/>
        </w:numPr>
        <w:ind w:left="426"/>
      </w:pPr>
      <w:r>
        <w:t xml:space="preserve">Proučevanje premične in nesnovne dediščine skladno z letnim programom </w:t>
      </w:r>
      <w:r w:rsidR="00C22E4F">
        <w:t>dela</w:t>
      </w:r>
      <w:r w:rsidR="002E709B">
        <w:t>: običajno je povezano s projektnim delom in vključuje večji obseg dela na terenu, v arhivih,… zaradi česar mora biti usklajeno in načrtovano v letnem programu dela;</w:t>
      </w:r>
    </w:p>
    <w:p w:rsidR="009E77F6" w:rsidRDefault="00561C17" w:rsidP="009A63FE">
      <w:pPr>
        <w:pStyle w:val="Odstavekseznama"/>
        <w:numPr>
          <w:ilvl w:val="0"/>
          <w:numId w:val="1"/>
        </w:numPr>
        <w:ind w:left="426"/>
      </w:pPr>
      <w:r>
        <w:t>P</w:t>
      </w:r>
      <w:r w:rsidR="009E77F6">
        <w:t>omoč učencem, dijakom in študentom pri pripravi seminarskih, tekmovalnih in raziskovalnih nalog</w:t>
      </w:r>
      <w:r w:rsidR="006F493C">
        <w:t xml:space="preserve"> (razen v primerih, ko so za takšno delo zagotovljena projektna sredstva)</w:t>
      </w:r>
      <w:r w:rsidR="009E77F6">
        <w:t>;</w:t>
      </w:r>
    </w:p>
    <w:p w:rsidR="00195D97" w:rsidRDefault="00195D97" w:rsidP="009A63FE">
      <w:pPr>
        <w:pStyle w:val="Odstavekseznama"/>
        <w:numPr>
          <w:ilvl w:val="0"/>
          <w:numId w:val="1"/>
        </w:numPr>
        <w:ind w:left="426"/>
      </w:pPr>
      <w:r>
        <w:t xml:space="preserve">Svetovanje lastnikom </w:t>
      </w:r>
      <w:r w:rsidR="00DA5FCD">
        <w:t>zbirk premične dediščine glede vodenja inventarnih knjig</w:t>
      </w:r>
      <w:r w:rsidR="009A63FE">
        <w:t>;</w:t>
      </w:r>
    </w:p>
    <w:p w:rsidR="002E709B" w:rsidRDefault="002E709B" w:rsidP="009A63FE">
      <w:pPr>
        <w:pStyle w:val="Odstavekseznama"/>
        <w:numPr>
          <w:ilvl w:val="0"/>
          <w:numId w:val="1"/>
        </w:numPr>
        <w:ind w:left="426"/>
      </w:pPr>
      <w:r>
        <w:t xml:space="preserve">Svetovanje lastnikom zbirk premične dediščine glede vzdrževanja </w:t>
      </w:r>
      <w:r w:rsidR="009F4788">
        <w:t xml:space="preserve">in </w:t>
      </w:r>
      <w:r w:rsidR="003C60BF">
        <w:t>hranjenja predmetov;</w:t>
      </w:r>
    </w:p>
    <w:p w:rsidR="003C60BF" w:rsidRDefault="003C60BF" w:rsidP="009A63FE">
      <w:pPr>
        <w:pStyle w:val="Odstavekseznama"/>
        <w:numPr>
          <w:ilvl w:val="0"/>
          <w:numId w:val="1"/>
        </w:numPr>
        <w:ind w:left="426"/>
      </w:pPr>
      <w:r>
        <w:t xml:space="preserve">Dostopanje do </w:t>
      </w:r>
      <w:r w:rsidR="00A0606F">
        <w:t xml:space="preserve">muzejske </w:t>
      </w:r>
      <w:r>
        <w:t xml:space="preserve">dokumentacije o predmetih kulturne dediščine skladno s predpisi, ki urejajo dostop do gradiva, informacij javnega značaja ter avtorske in sorodne pravice. </w:t>
      </w:r>
    </w:p>
    <w:p w:rsidR="00561C17" w:rsidRDefault="00561C17" w:rsidP="007762E1">
      <w:pPr>
        <w:jc w:val="both"/>
      </w:pPr>
    </w:p>
    <w:p w:rsidR="00C06146" w:rsidRDefault="00C06146" w:rsidP="007762E1">
      <w:pPr>
        <w:jc w:val="both"/>
      </w:pPr>
      <w:r>
        <w:t>Občine ustanoviteljice pooblaščene muzeje podpirajo v zelo različnih deležih, ki nihajo od komaj 9</w:t>
      </w:r>
      <w:r w:rsidR="001561B0">
        <w:t xml:space="preserve"> </w:t>
      </w:r>
      <w:r>
        <w:t>% celotnega proračuna muzeja do skoraj 80</w:t>
      </w:r>
      <w:r w:rsidR="001561B0">
        <w:t xml:space="preserve"> </w:t>
      </w:r>
      <w:r>
        <w:t>%. Občine z vizijo lokalnega trajnostnega razvoja podpirajo pestrost kulturnih dejavnosti</w:t>
      </w:r>
      <w:r w:rsidR="00D25550">
        <w:t xml:space="preserve"> in tudi </w:t>
      </w:r>
      <w:r>
        <w:t>muzeje bolj podpirajo</w:t>
      </w:r>
      <w:r w:rsidR="00D25550">
        <w:t>, ker</w:t>
      </w:r>
      <w:r>
        <w:t xml:space="preserve"> se zavedajo dolgotrajnega učinka </w:t>
      </w:r>
      <w:r w:rsidR="00D25550">
        <w:t xml:space="preserve">in koristi </w:t>
      </w:r>
      <w:r>
        <w:t xml:space="preserve">njihovega dela za prebivalce. </w:t>
      </w:r>
    </w:p>
    <w:p w:rsidR="00C06146" w:rsidRDefault="00C06146" w:rsidP="007762E1">
      <w:pPr>
        <w:jc w:val="both"/>
      </w:pPr>
    </w:p>
    <w:p w:rsidR="00561C17" w:rsidRDefault="00561C17" w:rsidP="007762E1">
      <w:pPr>
        <w:jc w:val="both"/>
      </w:pPr>
      <w:r>
        <w:t>Občina, ki ni ustanoviteljica muzeja je dolžna plačati naslednje storitve muzeja iz javne službe:</w:t>
      </w:r>
    </w:p>
    <w:p w:rsidR="00561C17" w:rsidRDefault="00561C17" w:rsidP="00561C17">
      <w:pPr>
        <w:pStyle w:val="Odstavekseznama"/>
        <w:numPr>
          <w:ilvl w:val="0"/>
          <w:numId w:val="1"/>
        </w:numPr>
        <w:ind w:left="426"/>
        <w:jc w:val="both"/>
      </w:pPr>
      <w:r>
        <w:t>Pisna strokovna mnenja. Če ustna strokovna mnenja, obrazložitve, svetovanje in diskusije zahtevajo večji časovni angažma strokovnih delavcev, se obseg dela in stroškov dogovori pogodbeno ali pa muzej za storitev izstavi račun.</w:t>
      </w:r>
      <w:r w:rsidR="006F493C">
        <w:t xml:space="preserve"> Skladno s kodeksom poklicne etike muzeji ne izdajajo cenitev in se tudi ne opredeljujejo glede vrednosti predmeta. Muzeji ovrednotijo le predmete iz lastne zbirke. </w:t>
      </w:r>
      <w:r>
        <w:t xml:space="preserve">   </w:t>
      </w:r>
    </w:p>
    <w:p w:rsidR="00561C17" w:rsidRDefault="00561C17" w:rsidP="00561C17">
      <w:pPr>
        <w:pStyle w:val="Odstavekseznama"/>
        <w:numPr>
          <w:ilvl w:val="0"/>
          <w:numId w:val="1"/>
        </w:numPr>
        <w:ind w:left="426"/>
        <w:jc w:val="both"/>
      </w:pPr>
      <w:r>
        <w:t>Dokumentiranje in proučevanje premične in nesnovne dediščine, ki ni načrtovano v programu dela. Muzej v takšnem primeru koordinira in usmerja delo izvajalcev, ki jih poišče izven muzeja.</w:t>
      </w:r>
    </w:p>
    <w:p w:rsidR="006F493C" w:rsidRDefault="006F493C" w:rsidP="00561C17">
      <w:pPr>
        <w:pStyle w:val="Odstavekseznama"/>
        <w:numPr>
          <w:ilvl w:val="0"/>
          <w:numId w:val="1"/>
        </w:numPr>
        <w:ind w:left="426"/>
        <w:jc w:val="both"/>
      </w:pPr>
      <w:r>
        <w:t>Priprava inventarnih knjig.</w:t>
      </w:r>
    </w:p>
    <w:p w:rsidR="006F493C" w:rsidRDefault="006F493C" w:rsidP="00561C17">
      <w:pPr>
        <w:pStyle w:val="Odstavekseznama"/>
        <w:numPr>
          <w:ilvl w:val="0"/>
          <w:numId w:val="1"/>
        </w:numPr>
        <w:ind w:left="426"/>
        <w:jc w:val="both"/>
      </w:pPr>
      <w:proofErr w:type="spellStart"/>
      <w:r>
        <w:t>Konserviranje</w:t>
      </w:r>
      <w:proofErr w:type="spellEnd"/>
      <w:r>
        <w:t xml:space="preserve"> in restavriranje predmetov, ki niso inventarizirani v pooblaščenem muzeju.</w:t>
      </w:r>
    </w:p>
    <w:p w:rsidR="00C22E4F" w:rsidRDefault="00481E0D" w:rsidP="007762E1">
      <w:pPr>
        <w:pStyle w:val="Odstavekseznama"/>
        <w:numPr>
          <w:ilvl w:val="0"/>
          <w:numId w:val="1"/>
        </w:numPr>
        <w:ind w:left="426"/>
        <w:jc w:val="both"/>
      </w:pPr>
      <w:r>
        <w:t xml:space="preserve">Izvedba razstav in drugih strokovnih muzejskih dogodkov. </w:t>
      </w:r>
    </w:p>
    <w:p w:rsidR="00C22E4F" w:rsidRDefault="00C22E4F" w:rsidP="00D6634B"/>
    <w:p w:rsidR="007D313F" w:rsidRDefault="00C22E4F" w:rsidP="00F157B2">
      <w:pPr>
        <w:jc w:val="both"/>
      </w:pPr>
      <w:r>
        <w:t xml:space="preserve">Pooblaščeni muzeji izvajajo tudi </w:t>
      </w:r>
      <w:r w:rsidRPr="00FD0F83">
        <w:rPr>
          <w:b/>
        </w:rPr>
        <w:t>lokalno javno službo varstva kulturne dediščine</w:t>
      </w:r>
      <w:r>
        <w:t>, katere obseg in višino financiranja dogovorijo z ustanovitelji</w:t>
      </w:r>
      <w:r w:rsidR="00B63D19">
        <w:t xml:space="preserve"> v okviru rednega letnega financiranja. Če muzej izvaja lokalno javno službo varstva v občini, ki ni ustanoviteljica muzeja, z njo sklene pogodb</w:t>
      </w:r>
      <w:r w:rsidR="00F157B2">
        <w:t xml:space="preserve">o, s katero dogovori vsebino in višino stroškov financiranja, vključno s stroški dela. </w:t>
      </w:r>
    </w:p>
    <w:p w:rsidR="009F4788" w:rsidRDefault="009F4788" w:rsidP="00D6634B"/>
    <w:p w:rsidR="009F4788" w:rsidRDefault="00A0606F" w:rsidP="00A0606F">
      <w:pPr>
        <w:jc w:val="both"/>
      </w:pPr>
      <w:r>
        <w:t xml:space="preserve">Ob koncu želimo poudariti </w:t>
      </w:r>
      <w:r w:rsidR="001561B0">
        <w:t xml:space="preserve">predvsem </w:t>
      </w:r>
      <w:r>
        <w:t xml:space="preserve">pomen muzejev za trajnostni razvoj občine in dobrega počutja občanov. </w:t>
      </w:r>
      <w:r w:rsidR="00AF24A8">
        <w:t>Dediščina je naša skupna vrednota, ki potrebuje našo konkretno aktivnost</w:t>
      </w:r>
      <w:r w:rsidR="008E1BC1">
        <w:t xml:space="preserve"> in podporo</w:t>
      </w:r>
      <w:r w:rsidR="00AF24A8">
        <w:t xml:space="preserve">. </w:t>
      </w:r>
      <w:r>
        <w:t>Z</w:t>
      </w:r>
      <w:r w:rsidR="009F4788">
        <w:t xml:space="preserve">asebnike, različne organizacije, podjetja in </w:t>
      </w:r>
      <w:r>
        <w:t>lokalne skupnosti želimo spodbuditi</w:t>
      </w:r>
      <w:r w:rsidR="009F4788">
        <w:t xml:space="preserve">, da bi </w:t>
      </w:r>
      <w:r>
        <w:t xml:space="preserve">več časa in sredstev </w:t>
      </w:r>
      <w:r w:rsidR="009F4788">
        <w:t>nameni</w:t>
      </w:r>
      <w:r>
        <w:t xml:space="preserve">li </w:t>
      </w:r>
      <w:r w:rsidR="001561B0">
        <w:t xml:space="preserve">kulturi, umetnosti in </w:t>
      </w:r>
      <w:r>
        <w:t>dediščini</w:t>
      </w:r>
      <w:r w:rsidR="008E1BC1">
        <w:t>, torej tudi muzejem</w:t>
      </w:r>
      <w:r>
        <w:t>.</w:t>
      </w:r>
      <w:r w:rsidR="009F4788">
        <w:t xml:space="preserve"> </w:t>
      </w:r>
      <w:r w:rsidR="008E1BC1">
        <w:t xml:space="preserve">Številni ustanovitelji in zbiratelji pogosto izražajo željo, da bi jih država razbremenila finančne skrbi za ustanovljeni muzej ali zbirko, kar utemeljujejo z nacionalnim pomenom. Višina sredstev za </w:t>
      </w:r>
      <w:r w:rsidR="008E1BC1">
        <w:lastRenderedPageBreak/>
        <w:t xml:space="preserve">muzeje v državnem proračunu je prenizka, da bi lahko ugodili takšnim prošnjam. </w:t>
      </w:r>
      <w:r w:rsidR="009F4788">
        <w:t xml:space="preserve">Zato posebej </w:t>
      </w:r>
      <w:r w:rsidR="001561B0">
        <w:t xml:space="preserve">pozivamo </w:t>
      </w:r>
      <w:r w:rsidR="009F4788">
        <w:t>občine, da znotraj svojih proračunov in vzvodov v lokalnem okolju poskrbijo za muzeje, ki so pomembno stičišče kulturnega dogajanja</w:t>
      </w:r>
      <w:r w:rsidR="00C55AF0">
        <w:t xml:space="preserve">, in jim pomagajo </w:t>
      </w:r>
      <w:r w:rsidR="001561B0">
        <w:t>pri</w:t>
      </w:r>
      <w:r w:rsidR="00C55AF0">
        <w:t xml:space="preserve"> pridobivanju sredstev z vključevanjem v turistično ponudbo in druge programe, kjer lahko muzeji prispevajo h kakovosti življenja. </w:t>
      </w:r>
      <w:r w:rsidR="001561B0">
        <w:t xml:space="preserve">Kulturni turizem je </w:t>
      </w:r>
      <w:proofErr w:type="spellStart"/>
      <w:r w:rsidR="001561B0">
        <w:t>nenazadnje</w:t>
      </w:r>
      <w:proofErr w:type="spellEnd"/>
      <w:r w:rsidR="001561B0">
        <w:t xml:space="preserve"> ena najbolj rastočih gospodarskih panog.</w:t>
      </w:r>
    </w:p>
    <w:p w:rsidR="005F2D76" w:rsidRDefault="005F2D76" w:rsidP="00D6634B"/>
    <w:p w:rsidR="005F2D76" w:rsidRDefault="00D25550" w:rsidP="00D25550">
      <w:pPr>
        <w:jc w:val="both"/>
      </w:pPr>
      <w:r>
        <w:t>V dopisu smo navedli nekatere najpogostejše plačljive in brezplačne aktivnosti pooblaščenih muzejev. Za vsa dodatna pojasnila pa so naši pristojni svetovalci in službe dosegljivi na zgoraj navedenih kontaktnih številkah in naslovih Ministrstva za kulturo.</w:t>
      </w:r>
    </w:p>
    <w:p w:rsidR="00D25550" w:rsidRDefault="00D25550" w:rsidP="00D25550">
      <w:pPr>
        <w:jc w:val="both"/>
      </w:pPr>
    </w:p>
    <w:p w:rsidR="005F2D76" w:rsidRPr="00202A77" w:rsidRDefault="005F2D76" w:rsidP="00D6634B"/>
    <w:p w:rsidR="00D6634B" w:rsidRPr="00202A77" w:rsidRDefault="00437358" w:rsidP="00D6634B">
      <w:r>
        <w:t>Lep pozdrav</w:t>
      </w:r>
      <w:r w:rsidR="00D6634B" w:rsidRPr="00202A77">
        <w:t>,</w:t>
      </w:r>
    </w:p>
    <w:p w:rsidR="00D6634B" w:rsidRDefault="00D6634B" w:rsidP="00D6634B"/>
    <w:p w:rsidR="00C06146" w:rsidRPr="00202A77" w:rsidRDefault="00C06146" w:rsidP="00D6634B"/>
    <w:p w:rsidR="000831EF" w:rsidRDefault="000831EF" w:rsidP="000831EF">
      <w:pPr>
        <w:rPr>
          <w:rFonts w:cs="Arial"/>
          <w:szCs w:val="20"/>
        </w:rPr>
      </w:pPr>
      <w:r w:rsidRPr="009B6BE9">
        <w:rPr>
          <w:rFonts w:cs="Arial"/>
          <w:szCs w:val="20"/>
        </w:rPr>
        <w:t>P</w:t>
      </w:r>
      <w:r>
        <w:rPr>
          <w:rFonts w:cs="Arial"/>
          <w:szCs w:val="20"/>
        </w:rPr>
        <w:t>ripravila</w:t>
      </w:r>
      <w:r w:rsidRPr="009B6BE9">
        <w:rPr>
          <w:rFonts w:cs="Arial"/>
          <w:szCs w:val="20"/>
        </w:rPr>
        <w:t>:</w:t>
      </w:r>
      <w:r>
        <w:rPr>
          <w:rFonts w:cs="Arial"/>
          <w:szCs w:val="20"/>
        </w:rPr>
        <w:t xml:space="preserve">                                                                                       </w:t>
      </w:r>
    </w:p>
    <w:p w:rsidR="000831EF" w:rsidRDefault="000831EF" w:rsidP="000831EF">
      <w:pPr>
        <w:rPr>
          <w:rFonts w:cs="Arial"/>
          <w:szCs w:val="20"/>
        </w:rPr>
      </w:pPr>
      <w:r w:rsidRPr="009B6BE9">
        <w:rPr>
          <w:rFonts w:cs="Arial"/>
          <w:szCs w:val="20"/>
        </w:rPr>
        <w:t xml:space="preserve">mag. Marija Brus             </w:t>
      </w:r>
      <w:r>
        <w:rPr>
          <w:rFonts w:cs="Arial"/>
          <w:szCs w:val="20"/>
        </w:rPr>
        <w:t xml:space="preserve">  </w:t>
      </w:r>
      <w:r w:rsidRPr="009B6BE9">
        <w:rPr>
          <w:rFonts w:cs="Arial"/>
          <w:szCs w:val="20"/>
        </w:rPr>
        <w:t xml:space="preserve">        </w:t>
      </w:r>
      <w:r>
        <w:rPr>
          <w:rFonts w:cs="Arial"/>
          <w:szCs w:val="20"/>
        </w:rPr>
        <w:t xml:space="preserve">              </w:t>
      </w:r>
      <w:r w:rsidRPr="009B6BE9">
        <w:rPr>
          <w:rFonts w:cs="Arial"/>
          <w:szCs w:val="20"/>
        </w:rPr>
        <w:t xml:space="preserve">  </w:t>
      </w:r>
      <w:r>
        <w:rPr>
          <w:rFonts w:cs="Arial"/>
          <w:szCs w:val="20"/>
        </w:rPr>
        <w:t xml:space="preserve">                                          mag. Zoran Poznič</w:t>
      </w:r>
    </w:p>
    <w:p w:rsidR="000831EF" w:rsidRPr="00D228FD" w:rsidRDefault="000831EF" w:rsidP="000831EF">
      <w:pPr>
        <w:rPr>
          <w:rFonts w:cs="Arial"/>
          <w:sz w:val="18"/>
          <w:szCs w:val="18"/>
        </w:rPr>
      </w:pPr>
      <w:r w:rsidRPr="00D228FD">
        <w:rPr>
          <w:rFonts w:cs="Arial"/>
          <w:sz w:val="18"/>
          <w:szCs w:val="18"/>
        </w:rPr>
        <w:t>SEKRETARKA</w:t>
      </w:r>
      <w:r>
        <w:rPr>
          <w:rFonts w:cs="Arial"/>
          <w:szCs w:val="20"/>
        </w:rPr>
        <w:t xml:space="preserve">                                                                                             </w:t>
      </w:r>
      <w:r w:rsidRPr="00D228FD">
        <w:rPr>
          <w:rFonts w:cs="Arial"/>
          <w:sz w:val="18"/>
          <w:szCs w:val="18"/>
        </w:rPr>
        <w:t xml:space="preserve">MINISTER </w:t>
      </w:r>
    </w:p>
    <w:p w:rsidR="00D6634B" w:rsidRPr="00202A77" w:rsidRDefault="00D6634B" w:rsidP="00D6634B"/>
    <w:p w:rsidR="00326571" w:rsidRDefault="00326571"/>
    <w:p w:rsidR="00C50FD5" w:rsidRDefault="00C50FD5"/>
    <w:p w:rsidR="00FB6988" w:rsidRDefault="00FB6988"/>
    <w:p w:rsidR="00FB6988" w:rsidRDefault="00FB6988">
      <w:bookmarkStart w:id="0" w:name="_GoBack"/>
      <w:bookmarkEnd w:id="0"/>
    </w:p>
    <w:p w:rsidR="00C50FD5" w:rsidRDefault="00C50FD5"/>
    <w:p w:rsidR="00C50FD5" w:rsidRDefault="00C06146">
      <w:r>
        <w:t>V vednost:</w:t>
      </w:r>
    </w:p>
    <w:p w:rsidR="00C50FD5" w:rsidRDefault="00C50FD5" w:rsidP="00FB6988">
      <w:pPr>
        <w:pStyle w:val="Odstavekseznama"/>
        <w:numPr>
          <w:ilvl w:val="0"/>
          <w:numId w:val="2"/>
        </w:numPr>
        <w:ind w:left="284" w:hanging="284"/>
      </w:pPr>
      <w:r>
        <w:t>Združenje občin Slovenije</w:t>
      </w:r>
      <w:r w:rsidR="00FB6988">
        <w:t xml:space="preserve">, </w:t>
      </w:r>
      <w:r w:rsidR="00FB6988" w:rsidRPr="00FB6988">
        <w:t>polonca.drofenik@zdruzenjeobcin.si</w:t>
      </w:r>
    </w:p>
    <w:p w:rsidR="00C50FD5" w:rsidRDefault="00C50FD5" w:rsidP="00FB6988">
      <w:pPr>
        <w:pStyle w:val="Odstavekseznama"/>
        <w:numPr>
          <w:ilvl w:val="0"/>
          <w:numId w:val="2"/>
        </w:numPr>
        <w:ind w:left="284" w:hanging="284"/>
      </w:pPr>
      <w:r>
        <w:t>Skupnost občin Slovenije</w:t>
      </w:r>
      <w:r w:rsidR="00FB6988">
        <w:t xml:space="preserve">, </w:t>
      </w:r>
      <w:r w:rsidR="00FB6988" w:rsidRPr="00FB6988">
        <w:t>jasmina.vidmar@skupnostobcin.si</w:t>
      </w:r>
    </w:p>
    <w:p w:rsidR="00C50FD5" w:rsidRDefault="00C50FD5" w:rsidP="00C06146">
      <w:pPr>
        <w:pStyle w:val="Odstavekseznama"/>
        <w:numPr>
          <w:ilvl w:val="0"/>
          <w:numId w:val="2"/>
        </w:numPr>
        <w:ind w:left="284" w:hanging="284"/>
      </w:pPr>
      <w:r>
        <w:t>Združenje mestnih občin Slovenije</w:t>
      </w:r>
      <w:r w:rsidR="00FB6988">
        <w:t xml:space="preserve">, </w:t>
      </w:r>
      <w:hyperlink r:id="rId9" w:history="1">
        <w:r w:rsidR="00FB6988">
          <w:rPr>
            <w:rStyle w:val="Hiperpovezava"/>
            <w:rFonts w:ascii="Helvetica" w:hAnsi="Helvetica"/>
          </w:rPr>
          <w:t>zmos@koper.si</w:t>
        </w:r>
      </w:hyperlink>
    </w:p>
    <w:p w:rsidR="00C06146" w:rsidRPr="003E1C74" w:rsidRDefault="00C06146" w:rsidP="00C06146">
      <w:pPr>
        <w:pStyle w:val="Odstavekseznama"/>
        <w:numPr>
          <w:ilvl w:val="0"/>
          <w:numId w:val="2"/>
        </w:numPr>
        <w:ind w:left="284" w:hanging="284"/>
      </w:pPr>
      <w:r>
        <w:t>Pooblaščeni muzeji</w:t>
      </w:r>
    </w:p>
    <w:p w:rsidR="00C50FD5" w:rsidRDefault="00C50FD5"/>
    <w:sectPr w:rsidR="00C50FD5" w:rsidSect="00341EBE">
      <w:headerReference w:type="default" r:id="rId10"/>
      <w:footerReference w:type="even" r:id="rId11"/>
      <w:footerReference w:type="default" r:id="rId12"/>
      <w:head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721" w:rsidRDefault="00436721">
      <w:pPr>
        <w:spacing w:line="240" w:lineRule="auto"/>
      </w:pPr>
      <w:r>
        <w:separator/>
      </w:r>
    </w:p>
  </w:endnote>
  <w:endnote w:type="continuationSeparator" w:id="0">
    <w:p w:rsidR="00436721" w:rsidRDefault="00436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341EBE" w:rsidRDefault="00341EBE" w:rsidP="00341EBE">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B6988">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FB6988">
      <w:rPr>
        <w:rStyle w:val="tevilkastrani"/>
        <w:noProof/>
      </w:rPr>
      <w:t>3</w:t>
    </w:r>
    <w:r>
      <w:rPr>
        <w:rStyle w:val="tevilkastrani"/>
      </w:rPr>
      <w:fldChar w:fldCharType="end"/>
    </w:r>
  </w:p>
  <w:p w:rsidR="00341EBE" w:rsidRDefault="00341EBE" w:rsidP="00341EBE">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721" w:rsidRDefault="00436721">
      <w:pPr>
        <w:spacing w:line="240" w:lineRule="auto"/>
      </w:pPr>
      <w:r>
        <w:separator/>
      </w:r>
    </w:p>
  </w:footnote>
  <w:footnote w:type="continuationSeparator" w:id="0">
    <w:p w:rsidR="00436721" w:rsidRDefault="004367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trPr>
        <w:cantSplit/>
        <w:trHeight w:hRule="exact" w:val="847"/>
      </w:trPr>
      <w:tc>
        <w:tcPr>
          <w:tcW w:w="567" w:type="dxa"/>
        </w:tcPr>
        <w:p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0644BA9"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E9134F" w:rsidRPr="00562610" w:rsidRDefault="0056484E" w:rsidP="00E9134F">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562610">
      <w:rPr>
        <w:rFonts w:cs="Arial"/>
        <w:sz w:val="16"/>
      </w:rPr>
      <w:t>Maistrova ulica 10, 1000 Ljubljana</w:t>
    </w:r>
    <w:r w:rsidR="00E9134F" w:rsidRPr="00562610">
      <w:rPr>
        <w:rFonts w:cs="Arial"/>
        <w:sz w:val="16"/>
      </w:rPr>
      <w:tab/>
      <w:t>T: 01 369 59 00</w:t>
    </w:r>
  </w:p>
  <w:p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t>E: gp.mk@gov.si</w:t>
    </w:r>
  </w:p>
  <w:p w:rsidR="00E9134F" w:rsidRPr="00562610" w:rsidRDefault="00E9134F" w:rsidP="00E9134F">
    <w:pPr>
      <w:pStyle w:val="Glava"/>
      <w:tabs>
        <w:tab w:val="clear" w:pos="4320"/>
        <w:tab w:val="clear" w:pos="8640"/>
        <w:tab w:val="left" w:pos="5112"/>
      </w:tabs>
      <w:spacing w:line="240" w:lineRule="exact"/>
      <w:rPr>
        <w:rFonts w:cs="Arial"/>
        <w:sz w:val="16"/>
      </w:rPr>
    </w:pPr>
    <w:r w:rsidRPr="00562610">
      <w:rPr>
        <w:rFonts w:cs="Arial"/>
        <w:sz w:val="16"/>
      </w:rPr>
      <w:tab/>
    </w:r>
    <w:proofErr w:type="spellStart"/>
    <w:r w:rsidR="00437358" w:rsidRPr="00562610">
      <w:rPr>
        <w:rFonts w:cs="Arial"/>
        <w:sz w:val="16"/>
      </w:rPr>
      <w:t>www.mk.gov.si</w:t>
    </w:r>
    <w:proofErr w:type="spellEnd"/>
  </w:p>
  <w:p w:rsidR="00341EBE" w:rsidRPr="00562610" w:rsidRDefault="00341EBE" w:rsidP="00341EBE">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80C34"/>
    <w:multiLevelType w:val="hybridMultilevel"/>
    <w:tmpl w:val="70DAB6D6"/>
    <w:lvl w:ilvl="0" w:tplc="452649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91F0C17"/>
    <w:multiLevelType w:val="hybridMultilevel"/>
    <w:tmpl w:val="FB56BB14"/>
    <w:lvl w:ilvl="0" w:tplc="E1B68F1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 Culetto">
    <w15:presenceInfo w15:providerId="None" w15:userId="Petra Culet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721"/>
    <w:rsid w:val="0002220F"/>
    <w:rsid w:val="000831EF"/>
    <w:rsid w:val="001561B0"/>
    <w:rsid w:val="00195D97"/>
    <w:rsid w:val="001B2C8D"/>
    <w:rsid w:val="001F023D"/>
    <w:rsid w:val="00204E11"/>
    <w:rsid w:val="002520B5"/>
    <w:rsid w:val="002A3C75"/>
    <w:rsid w:val="002E709B"/>
    <w:rsid w:val="00326571"/>
    <w:rsid w:val="00341EBE"/>
    <w:rsid w:val="003C60BF"/>
    <w:rsid w:val="0043361F"/>
    <w:rsid w:val="00436721"/>
    <w:rsid w:val="00437358"/>
    <w:rsid w:val="00481E0D"/>
    <w:rsid w:val="004B6676"/>
    <w:rsid w:val="004C10BF"/>
    <w:rsid w:val="00561C17"/>
    <w:rsid w:val="00562610"/>
    <w:rsid w:val="0056484E"/>
    <w:rsid w:val="005F2D76"/>
    <w:rsid w:val="0061664E"/>
    <w:rsid w:val="006519CB"/>
    <w:rsid w:val="00676BDD"/>
    <w:rsid w:val="006F493C"/>
    <w:rsid w:val="00705B2E"/>
    <w:rsid w:val="00716457"/>
    <w:rsid w:val="007762E1"/>
    <w:rsid w:val="007D313F"/>
    <w:rsid w:val="00845687"/>
    <w:rsid w:val="008E1BC1"/>
    <w:rsid w:val="008E6322"/>
    <w:rsid w:val="008F08EB"/>
    <w:rsid w:val="009A63FE"/>
    <w:rsid w:val="009B0C60"/>
    <w:rsid w:val="009E77F6"/>
    <w:rsid w:val="009F4788"/>
    <w:rsid w:val="009F5B12"/>
    <w:rsid w:val="00A01295"/>
    <w:rsid w:val="00A0606F"/>
    <w:rsid w:val="00A41854"/>
    <w:rsid w:val="00AF24A8"/>
    <w:rsid w:val="00B63D19"/>
    <w:rsid w:val="00B8533B"/>
    <w:rsid w:val="00C06146"/>
    <w:rsid w:val="00C22E4F"/>
    <w:rsid w:val="00C50FD5"/>
    <w:rsid w:val="00C55AF0"/>
    <w:rsid w:val="00D21129"/>
    <w:rsid w:val="00D25550"/>
    <w:rsid w:val="00D6634B"/>
    <w:rsid w:val="00D706FD"/>
    <w:rsid w:val="00D72899"/>
    <w:rsid w:val="00D878CC"/>
    <w:rsid w:val="00DA4FE6"/>
    <w:rsid w:val="00DA5FCD"/>
    <w:rsid w:val="00E07CBE"/>
    <w:rsid w:val="00E8077D"/>
    <w:rsid w:val="00E9134F"/>
    <w:rsid w:val="00F157B2"/>
    <w:rsid w:val="00F25B0E"/>
    <w:rsid w:val="00F5470C"/>
    <w:rsid w:val="00FB4C82"/>
    <w:rsid w:val="00FB6988"/>
    <w:rsid w:val="00FC18C8"/>
    <w:rsid w:val="00FC3D4A"/>
    <w:rsid w:val="00FD0F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Odstavekseznama">
    <w:name w:val="List Paragraph"/>
    <w:basedOn w:val="Navaden"/>
    <w:uiPriority w:val="34"/>
    <w:qFormat/>
    <w:rsid w:val="009F5B12"/>
    <w:pPr>
      <w:ind w:left="720"/>
      <w:contextualSpacing/>
    </w:pPr>
  </w:style>
  <w:style w:type="character" w:styleId="Hiperpovezava">
    <w:name w:val="Hyperlink"/>
    <w:basedOn w:val="Privzetapisavaodstavka"/>
    <w:uiPriority w:val="99"/>
    <w:semiHidden/>
    <w:unhideWhenUsed/>
    <w:rsid w:val="00FB6988"/>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Odstavekseznama">
    <w:name w:val="List Paragraph"/>
    <w:basedOn w:val="Navaden"/>
    <w:uiPriority w:val="34"/>
    <w:qFormat/>
    <w:rsid w:val="009F5B12"/>
    <w:pPr>
      <w:ind w:left="720"/>
      <w:contextualSpacing/>
    </w:pPr>
  </w:style>
  <w:style w:type="character" w:styleId="Hiperpovezava">
    <w:name w:val="Hyperlink"/>
    <w:basedOn w:val="Privzetapisavaodstavka"/>
    <w:uiPriority w:val="99"/>
    <w:semiHidden/>
    <w:unhideWhenUsed/>
    <w:rsid w:val="00FB6988"/>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mos@koper.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5C14-BBB7-40ED-83C4-7E115AC5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MK slo</Template>
  <TotalTime>5</TotalTime>
  <Pages>3</Pages>
  <Words>981</Words>
  <Characters>6313</Characters>
  <Application>Microsoft Office Word</Application>
  <DocSecurity>0</DocSecurity>
  <Lines>123</Lines>
  <Paragraphs>42</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Brus</dc:creator>
  <cp:lastModifiedBy>Marija Brus</cp:lastModifiedBy>
  <cp:revision>3</cp:revision>
  <dcterms:created xsi:type="dcterms:W3CDTF">2019-09-09T08:18:00Z</dcterms:created>
  <dcterms:modified xsi:type="dcterms:W3CDTF">2019-09-09T08:23:00Z</dcterms:modified>
</cp:coreProperties>
</file>