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3472E" w:rsidRPr="00A103E9" w:rsidRDefault="00D3472E" w:rsidP="00D3472E">
      <w:pPr>
        <w:spacing w:after="0" w:line="240" w:lineRule="auto"/>
        <w:jc w:val="right"/>
        <w:rPr>
          <w:rFonts w:ascii="Arial" w:hAnsi="Arial" w:cs="Arial"/>
          <w:b/>
          <w:sz w:val="24"/>
        </w:rPr>
      </w:pPr>
      <w:r w:rsidRPr="00A103E9">
        <w:rPr>
          <w:rFonts w:ascii="Arial" w:hAnsi="Arial" w:cs="Arial"/>
          <w:b/>
          <w:sz w:val="24"/>
        </w:rPr>
        <w:t>Priloga 1</w:t>
      </w:r>
    </w:p>
    <w:p w:rsidR="00D3472E" w:rsidRPr="00A103E9" w:rsidRDefault="00D3472E" w:rsidP="00D3472E">
      <w:pPr>
        <w:spacing w:after="0" w:line="240" w:lineRule="auto"/>
        <w:jc w:val="center"/>
        <w:rPr>
          <w:rFonts w:ascii="Arial" w:hAnsi="Arial" w:cs="Arial"/>
          <w:b/>
          <w:sz w:val="24"/>
        </w:rPr>
      </w:pPr>
    </w:p>
    <w:p w:rsidR="00F84559" w:rsidRPr="00A103E9" w:rsidRDefault="00BF6C5C" w:rsidP="00D3472E">
      <w:pPr>
        <w:spacing w:after="0" w:line="240" w:lineRule="auto"/>
        <w:jc w:val="center"/>
        <w:rPr>
          <w:rFonts w:ascii="Arial" w:hAnsi="Arial" w:cs="Arial"/>
          <w:b/>
          <w:sz w:val="28"/>
        </w:rPr>
      </w:pPr>
      <w:r w:rsidRPr="00A103E9">
        <w:rPr>
          <w:rFonts w:ascii="Arial" w:hAnsi="Arial" w:cs="Arial"/>
          <w:b/>
          <w:sz w:val="28"/>
        </w:rPr>
        <w:t>Predlog n</w:t>
      </w:r>
      <w:r w:rsidR="00D3472E" w:rsidRPr="00A103E9">
        <w:rPr>
          <w:rFonts w:ascii="Arial" w:hAnsi="Arial" w:cs="Arial"/>
          <w:b/>
          <w:sz w:val="28"/>
        </w:rPr>
        <w:t>ačrt</w:t>
      </w:r>
      <w:r w:rsidRPr="00A103E9">
        <w:rPr>
          <w:rFonts w:ascii="Arial" w:hAnsi="Arial" w:cs="Arial"/>
          <w:b/>
          <w:sz w:val="28"/>
        </w:rPr>
        <w:t>a</w:t>
      </w:r>
      <w:r w:rsidR="00D3472E" w:rsidRPr="00A103E9">
        <w:rPr>
          <w:rFonts w:ascii="Arial" w:hAnsi="Arial" w:cs="Arial"/>
          <w:b/>
          <w:sz w:val="28"/>
        </w:rPr>
        <w:t xml:space="preserve"> vlaganj v promet in prometno infrastrukturo za obdobje </w:t>
      </w:r>
      <w:r w:rsidR="00F84559" w:rsidRPr="00A103E9">
        <w:rPr>
          <w:rFonts w:ascii="Arial" w:hAnsi="Arial" w:cs="Arial"/>
          <w:b/>
          <w:sz w:val="28"/>
        </w:rPr>
        <w:t>2020–2025</w:t>
      </w:r>
    </w:p>
    <w:p w:rsidR="00F84559" w:rsidRPr="00A103E9" w:rsidRDefault="00F84559" w:rsidP="00D3472E">
      <w:pPr>
        <w:spacing w:after="0" w:line="240" w:lineRule="auto"/>
        <w:jc w:val="center"/>
        <w:rPr>
          <w:rFonts w:ascii="Arial" w:hAnsi="Arial" w:cs="Arial"/>
          <w:b/>
          <w:sz w:val="28"/>
        </w:rPr>
      </w:pPr>
      <w:r w:rsidRPr="00A103E9">
        <w:rPr>
          <w:rFonts w:ascii="Arial" w:hAnsi="Arial" w:cs="Arial"/>
          <w:b/>
          <w:sz w:val="28"/>
        </w:rPr>
        <w:t>-</w:t>
      </w:r>
    </w:p>
    <w:p w:rsidR="00D3472E" w:rsidRPr="00A103E9" w:rsidRDefault="008E1A30" w:rsidP="00D3472E">
      <w:pPr>
        <w:spacing w:after="0" w:line="240" w:lineRule="auto"/>
        <w:jc w:val="center"/>
        <w:rPr>
          <w:rFonts w:ascii="Arial" w:hAnsi="Arial" w:cs="Arial"/>
          <w:b/>
          <w:sz w:val="28"/>
        </w:rPr>
      </w:pPr>
      <w:r w:rsidRPr="00A103E9">
        <w:rPr>
          <w:rFonts w:ascii="Arial" w:hAnsi="Arial" w:cs="Arial"/>
          <w:b/>
          <w:sz w:val="28"/>
        </w:rPr>
        <w:t>obrazložitev</w:t>
      </w:r>
    </w:p>
    <w:p w:rsidR="00D3472E" w:rsidRPr="00A103E9" w:rsidRDefault="00D3472E" w:rsidP="001C702C">
      <w:pPr>
        <w:spacing w:after="0" w:line="240" w:lineRule="auto"/>
        <w:jc w:val="both"/>
        <w:rPr>
          <w:rFonts w:ascii="Arial" w:hAnsi="Arial" w:cs="Arial"/>
        </w:rPr>
      </w:pPr>
    </w:p>
    <w:p w:rsidR="00943809" w:rsidRPr="00A103E9" w:rsidRDefault="00943809" w:rsidP="001C702C">
      <w:pPr>
        <w:spacing w:after="0" w:line="240" w:lineRule="auto"/>
        <w:jc w:val="both"/>
        <w:rPr>
          <w:rFonts w:ascii="Arial" w:hAnsi="Arial" w:cs="Arial"/>
        </w:rPr>
      </w:pPr>
    </w:p>
    <w:p w:rsidR="00943809" w:rsidRPr="00A103E9" w:rsidRDefault="00943809" w:rsidP="00943809">
      <w:pPr>
        <w:pStyle w:val="Odstavekseznama"/>
        <w:numPr>
          <w:ilvl w:val="0"/>
          <w:numId w:val="27"/>
        </w:numPr>
        <w:spacing w:after="0" w:line="240" w:lineRule="auto"/>
        <w:jc w:val="both"/>
        <w:rPr>
          <w:rFonts w:ascii="Arial" w:hAnsi="Arial" w:cs="Arial"/>
          <w:b/>
        </w:rPr>
      </w:pPr>
      <w:r w:rsidRPr="00A103E9">
        <w:rPr>
          <w:rFonts w:ascii="Arial" w:hAnsi="Arial" w:cs="Arial"/>
          <w:b/>
        </w:rPr>
        <w:t>Splošno</w:t>
      </w:r>
    </w:p>
    <w:p w:rsidR="00943809" w:rsidRPr="00A103E9" w:rsidRDefault="00943809" w:rsidP="001C702C">
      <w:pPr>
        <w:spacing w:after="0" w:line="240" w:lineRule="auto"/>
        <w:jc w:val="both"/>
        <w:rPr>
          <w:rFonts w:ascii="Arial" w:hAnsi="Arial" w:cs="Arial"/>
          <w:sz w:val="20"/>
          <w:szCs w:val="20"/>
        </w:rPr>
      </w:pPr>
    </w:p>
    <w:p w:rsidR="002667A9" w:rsidRPr="00A103E9" w:rsidRDefault="00972C86" w:rsidP="001C702C">
      <w:pPr>
        <w:spacing w:after="0" w:line="240" w:lineRule="auto"/>
        <w:jc w:val="both"/>
        <w:rPr>
          <w:rFonts w:ascii="Arial" w:hAnsi="Arial" w:cs="Arial"/>
          <w:sz w:val="20"/>
          <w:szCs w:val="20"/>
        </w:rPr>
      </w:pPr>
      <w:r w:rsidRPr="00A103E9">
        <w:rPr>
          <w:rFonts w:ascii="Arial" w:hAnsi="Arial" w:cs="Arial"/>
          <w:sz w:val="20"/>
          <w:szCs w:val="20"/>
        </w:rPr>
        <w:t>Državni zbor Republike Slovenije je novembra 2016 sprejel Resolucijo o nacionalnem  programu razvoja prometa v Republiki Sloveniji do leta 2030 (Uradni list RS, št. 75/2016 z dne 30. novembra 2016)</w:t>
      </w:r>
      <w:r w:rsidR="00D3472E" w:rsidRPr="00A103E9">
        <w:rPr>
          <w:rFonts w:ascii="Arial" w:hAnsi="Arial" w:cs="Arial"/>
          <w:sz w:val="20"/>
          <w:szCs w:val="20"/>
        </w:rPr>
        <w:t xml:space="preserve"> (v nadaljevanju Resolucija)</w:t>
      </w:r>
      <w:r w:rsidRPr="00A103E9">
        <w:rPr>
          <w:rFonts w:ascii="Arial" w:hAnsi="Arial" w:cs="Arial"/>
          <w:sz w:val="20"/>
          <w:szCs w:val="20"/>
        </w:rPr>
        <w:t xml:space="preserve">. V njej je med drugim navedeno, da ministrstvo, pristojno za promet v sodelovanju z družbo DRI upravljanje investicij, d.o.o., pripravi skupne 6-letne načrte vlaganj v </w:t>
      </w:r>
      <w:r w:rsidR="00D3472E" w:rsidRPr="00A103E9">
        <w:rPr>
          <w:rFonts w:ascii="Arial" w:hAnsi="Arial" w:cs="Arial"/>
          <w:sz w:val="20"/>
          <w:szCs w:val="20"/>
        </w:rPr>
        <w:t xml:space="preserve">promet in </w:t>
      </w:r>
      <w:r w:rsidRPr="00A103E9">
        <w:rPr>
          <w:rFonts w:ascii="Arial" w:hAnsi="Arial" w:cs="Arial"/>
          <w:sz w:val="20"/>
          <w:szCs w:val="20"/>
        </w:rPr>
        <w:t>prometno infrastrukturo in jih vsako leto</w:t>
      </w:r>
      <w:r w:rsidR="00E65B99" w:rsidRPr="00A103E9">
        <w:rPr>
          <w:rFonts w:ascii="Arial" w:hAnsi="Arial" w:cs="Arial"/>
          <w:sz w:val="20"/>
          <w:szCs w:val="20"/>
        </w:rPr>
        <w:t xml:space="preserve"> posreduje v potrditev Vladi RS.</w:t>
      </w:r>
      <w:r w:rsidRPr="00A103E9">
        <w:rPr>
          <w:rFonts w:ascii="Arial" w:hAnsi="Arial" w:cs="Arial"/>
          <w:sz w:val="20"/>
          <w:szCs w:val="20"/>
        </w:rPr>
        <w:t xml:space="preserve"> Gre za t.i. drsne načrte s pomočjo katerih bi nosilcem investicij olajšali njihovo izvajanje in temu področju zagotovili stabilnost. </w:t>
      </w:r>
    </w:p>
    <w:p w:rsidR="001440C6" w:rsidRPr="00A103E9" w:rsidRDefault="001440C6" w:rsidP="001C702C">
      <w:pPr>
        <w:spacing w:after="0" w:line="240" w:lineRule="auto"/>
        <w:jc w:val="both"/>
        <w:rPr>
          <w:rFonts w:ascii="Arial" w:hAnsi="Arial" w:cs="Arial"/>
          <w:sz w:val="20"/>
          <w:szCs w:val="20"/>
        </w:rPr>
      </w:pPr>
    </w:p>
    <w:p w:rsidR="001440C6" w:rsidRPr="00A103E9" w:rsidRDefault="001440C6" w:rsidP="001440C6">
      <w:pPr>
        <w:spacing w:after="0" w:line="240" w:lineRule="auto"/>
        <w:jc w:val="both"/>
        <w:rPr>
          <w:rFonts w:ascii="Arial" w:hAnsi="Arial" w:cs="Arial"/>
          <w:sz w:val="20"/>
          <w:szCs w:val="20"/>
        </w:rPr>
      </w:pPr>
      <w:r w:rsidRPr="00A103E9">
        <w:rPr>
          <w:rFonts w:ascii="Arial" w:hAnsi="Arial" w:cs="Arial"/>
          <w:sz w:val="20"/>
          <w:szCs w:val="20"/>
        </w:rPr>
        <w:t>Prvi Operativni načrt z dinamiko vlaganj 20</w:t>
      </w:r>
      <w:r w:rsidR="00734E6A" w:rsidRPr="00A103E9">
        <w:rPr>
          <w:rFonts w:ascii="Arial" w:hAnsi="Arial" w:cs="Arial"/>
          <w:sz w:val="20"/>
          <w:szCs w:val="20"/>
        </w:rPr>
        <w:t>18–2023 je bil izdelan leta 2018</w:t>
      </w:r>
      <w:r w:rsidRPr="00A103E9">
        <w:rPr>
          <w:rFonts w:ascii="Arial" w:hAnsi="Arial" w:cs="Arial"/>
          <w:sz w:val="20"/>
          <w:szCs w:val="20"/>
        </w:rPr>
        <w:t xml:space="preserve"> in potrjen s sklepom Vlade številka 37100-1/2018/10 dne 29.3.2018. </w:t>
      </w:r>
    </w:p>
    <w:p w:rsidR="001440C6" w:rsidRPr="00A103E9" w:rsidRDefault="001440C6" w:rsidP="001440C6">
      <w:pPr>
        <w:spacing w:after="0" w:line="240" w:lineRule="auto"/>
        <w:jc w:val="both"/>
        <w:rPr>
          <w:rFonts w:ascii="Arial" w:hAnsi="Arial" w:cs="Arial"/>
          <w:sz w:val="20"/>
          <w:szCs w:val="20"/>
        </w:rPr>
      </w:pPr>
      <w:r w:rsidRPr="00A103E9">
        <w:rPr>
          <w:rFonts w:ascii="Arial" w:hAnsi="Arial" w:cs="Arial"/>
          <w:sz w:val="20"/>
          <w:szCs w:val="20"/>
        </w:rPr>
        <w:t>Dokument je predvideval vlaganja</w:t>
      </w:r>
      <w:r w:rsidR="002C36FB" w:rsidRPr="00A103E9">
        <w:rPr>
          <w:rFonts w:ascii="Arial" w:hAnsi="Arial" w:cs="Arial"/>
          <w:sz w:val="20"/>
          <w:szCs w:val="20"/>
        </w:rPr>
        <w:t xml:space="preserve"> </w:t>
      </w:r>
      <w:r w:rsidRPr="00A103E9">
        <w:rPr>
          <w:rFonts w:ascii="Arial" w:hAnsi="Arial" w:cs="Arial"/>
          <w:sz w:val="20"/>
          <w:szCs w:val="20"/>
        </w:rPr>
        <w:t>za obdobje 2018–2023</w:t>
      </w:r>
      <w:r w:rsidR="00B75E0E" w:rsidRPr="00A103E9">
        <w:rPr>
          <w:rFonts w:ascii="Arial" w:hAnsi="Arial" w:cs="Arial"/>
          <w:sz w:val="20"/>
          <w:szCs w:val="20"/>
        </w:rPr>
        <w:t xml:space="preserve"> za</w:t>
      </w:r>
      <w:r w:rsidRPr="00A103E9">
        <w:rPr>
          <w:rFonts w:ascii="Arial" w:hAnsi="Arial" w:cs="Arial"/>
          <w:sz w:val="20"/>
          <w:szCs w:val="20"/>
        </w:rPr>
        <w:t>:</w:t>
      </w:r>
    </w:p>
    <w:p w:rsidR="001440C6" w:rsidRPr="00A103E9" w:rsidRDefault="001440C6" w:rsidP="001440C6">
      <w:pPr>
        <w:pStyle w:val="Odstavekseznama"/>
        <w:numPr>
          <w:ilvl w:val="0"/>
          <w:numId w:val="31"/>
        </w:numPr>
        <w:spacing w:after="0" w:line="240" w:lineRule="auto"/>
        <w:jc w:val="both"/>
        <w:rPr>
          <w:rFonts w:ascii="Arial" w:hAnsi="Arial" w:cs="Arial"/>
          <w:sz w:val="20"/>
          <w:szCs w:val="20"/>
        </w:rPr>
      </w:pPr>
      <w:r w:rsidRPr="00A103E9">
        <w:rPr>
          <w:rFonts w:ascii="Arial" w:hAnsi="Arial" w:cs="Arial"/>
          <w:sz w:val="20"/>
          <w:szCs w:val="20"/>
        </w:rPr>
        <w:t xml:space="preserve">investicije: vlaganja </w:t>
      </w:r>
      <w:r w:rsidR="00E10B3C" w:rsidRPr="00A103E9">
        <w:rPr>
          <w:rFonts w:ascii="Arial" w:hAnsi="Arial" w:cs="Arial"/>
          <w:sz w:val="20"/>
          <w:szCs w:val="20"/>
        </w:rPr>
        <w:t xml:space="preserve">oz. sredstva </w:t>
      </w:r>
      <w:r w:rsidRPr="00A103E9">
        <w:rPr>
          <w:rFonts w:ascii="Arial" w:hAnsi="Arial" w:cs="Arial"/>
          <w:sz w:val="20"/>
          <w:szCs w:val="20"/>
        </w:rPr>
        <w:t>države v višini 2.600,66 mio EUR (vsa vlaganja 5.803,55 mio EUR) in</w:t>
      </w:r>
    </w:p>
    <w:p w:rsidR="001440C6" w:rsidRPr="00A103E9" w:rsidRDefault="001440C6" w:rsidP="001440C6">
      <w:pPr>
        <w:pStyle w:val="Odstavekseznama"/>
        <w:numPr>
          <w:ilvl w:val="0"/>
          <w:numId w:val="31"/>
        </w:numPr>
        <w:spacing w:after="0" w:line="240" w:lineRule="auto"/>
        <w:jc w:val="both"/>
        <w:rPr>
          <w:rFonts w:ascii="Arial" w:hAnsi="Arial" w:cs="Arial"/>
          <w:sz w:val="20"/>
          <w:szCs w:val="20"/>
        </w:rPr>
      </w:pPr>
      <w:r w:rsidRPr="00A103E9">
        <w:rPr>
          <w:rFonts w:ascii="Arial" w:hAnsi="Arial" w:cs="Arial"/>
          <w:sz w:val="20"/>
          <w:szCs w:val="20"/>
        </w:rPr>
        <w:t xml:space="preserve">redno vzdrževanje, subvencije in </w:t>
      </w:r>
      <w:r w:rsidR="00702D1E">
        <w:rPr>
          <w:rFonts w:ascii="Arial" w:hAnsi="Arial" w:cs="Arial"/>
          <w:sz w:val="20"/>
          <w:szCs w:val="20"/>
        </w:rPr>
        <w:t>nadomestila</w:t>
      </w:r>
      <w:r w:rsidRPr="00A103E9">
        <w:rPr>
          <w:rFonts w:ascii="Arial" w:hAnsi="Arial" w:cs="Arial"/>
          <w:sz w:val="20"/>
          <w:szCs w:val="20"/>
        </w:rPr>
        <w:t>: vlaganja</w:t>
      </w:r>
      <w:r w:rsidR="00966484" w:rsidRPr="00A103E9">
        <w:rPr>
          <w:rFonts w:ascii="Arial" w:hAnsi="Arial" w:cs="Arial"/>
          <w:sz w:val="20"/>
          <w:szCs w:val="20"/>
        </w:rPr>
        <w:t xml:space="preserve"> oz. sredstva</w:t>
      </w:r>
      <w:r w:rsidRPr="00A103E9">
        <w:rPr>
          <w:rFonts w:ascii="Arial" w:hAnsi="Arial" w:cs="Arial"/>
          <w:sz w:val="20"/>
          <w:szCs w:val="20"/>
        </w:rPr>
        <w:t xml:space="preserve"> države v višini 2.367,38 mio EUR.</w:t>
      </w:r>
    </w:p>
    <w:p w:rsidR="002667A9" w:rsidRPr="00A103E9" w:rsidRDefault="002667A9" w:rsidP="001C702C">
      <w:pPr>
        <w:spacing w:after="0" w:line="240" w:lineRule="auto"/>
        <w:jc w:val="both"/>
        <w:rPr>
          <w:rFonts w:ascii="Arial" w:hAnsi="Arial" w:cs="Arial"/>
          <w:sz w:val="20"/>
          <w:szCs w:val="20"/>
        </w:rPr>
      </w:pPr>
    </w:p>
    <w:p w:rsidR="00AD044E" w:rsidRPr="00A103E9" w:rsidRDefault="00AD044E" w:rsidP="001C702C">
      <w:pPr>
        <w:spacing w:after="0" w:line="240" w:lineRule="auto"/>
        <w:jc w:val="both"/>
        <w:rPr>
          <w:rFonts w:ascii="Arial" w:hAnsi="Arial" w:cs="Arial"/>
          <w:sz w:val="20"/>
          <w:szCs w:val="20"/>
        </w:rPr>
      </w:pPr>
    </w:p>
    <w:p w:rsidR="001440C6" w:rsidRPr="00A103E9" w:rsidRDefault="003E41CF" w:rsidP="003E41CF">
      <w:pPr>
        <w:pStyle w:val="Odstavekseznama"/>
        <w:numPr>
          <w:ilvl w:val="0"/>
          <w:numId w:val="27"/>
        </w:numPr>
        <w:spacing w:after="0" w:line="240" w:lineRule="auto"/>
        <w:jc w:val="both"/>
        <w:rPr>
          <w:rFonts w:ascii="Arial" w:hAnsi="Arial" w:cs="Arial"/>
          <w:b/>
        </w:rPr>
      </w:pPr>
      <w:r w:rsidRPr="00A103E9">
        <w:rPr>
          <w:rFonts w:ascii="Arial" w:hAnsi="Arial" w:cs="Arial"/>
          <w:b/>
        </w:rPr>
        <w:t>Operativni načrt 2020–2025</w:t>
      </w:r>
      <w:r w:rsidR="00881EAA" w:rsidRPr="00A103E9">
        <w:rPr>
          <w:rFonts w:ascii="Arial" w:hAnsi="Arial" w:cs="Arial"/>
          <w:b/>
        </w:rPr>
        <w:t xml:space="preserve"> – splošne ugotovitve</w:t>
      </w:r>
    </w:p>
    <w:p w:rsidR="001440C6" w:rsidRPr="00A103E9" w:rsidRDefault="001440C6" w:rsidP="001C702C">
      <w:pPr>
        <w:spacing w:after="0" w:line="240" w:lineRule="auto"/>
        <w:jc w:val="both"/>
        <w:rPr>
          <w:rFonts w:ascii="Arial" w:hAnsi="Arial" w:cs="Arial"/>
          <w:sz w:val="20"/>
          <w:szCs w:val="20"/>
        </w:rPr>
      </w:pPr>
    </w:p>
    <w:p w:rsidR="003E41CF" w:rsidRPr="00A103E9" w:rsidRDefault="00ED4B11" w:rsidP="00916380">
      <w:pPr>
        <w:spacing w:after="0" w:line="240" w:lineRule="auto"/>
        <w:jc w:val="both"/>
        <w:rPr>
          <w:rFonts w:ascii="Arial" w:hAnsi="Arial" w:cs="Arial"/>
          <w:sz w:val="20"/>
          <w:szCs w:val="20"/>
        </w:rPr>
      </w:pPr>
      <w:r w:rsidRPr="00A103E9">
        <w:rPr>
          <w:rFonts w:ascii="Arial" w:hAnsi="Arial" w:cs="Arial"/>
          <w:sz w:val="20"/>
          <w:szCs w:val="20"/>
        </w:rPr>
        <w:t xml:space="preserve">Operativni načrt za obdobje 2020–2025 </w:t>
      </w:r>
      <w:r w:rsidR="00916380" w:rsidRPr="00A103E9">
        <w:rPr>
          <w:rFonts w:ascii="Arial" w:hAnsi="Arial" w:cs="Arial"/>
          <w:sz w:val="20"/>
          <w:szCs w:val="20"/>
        </w:rPr>
        <w:t xml:space="preserve">je sestavljen iz treh delov: </w:t>
      </w:r>
    </w:p>
    <w:p w:rsidR="003E41CF" w:rsidRPr="00A103E9" w:rsidRDefault="003E41CF" w:rsidP="003E41CF">
      <w:pPr>
        <w:pStyle w:val="Odstavekseznama"/>
        <w:numPr>
          <w:ilvl w:val="0"/>
          <w:numId w:val="31"/>
        </w:numPr>
        <w:spacing w:after="0" w:line="240" w:lineRule="auto"/>
        <w:jc w:val="both"/>
        <w:rPr>
          <w:rFonts w:ascii="Arial" w:hAnsi="Arial" w:cs="Arial"/>
          <w:sz w:val="20"/>
          <w:szCs w:val="20"/>
        </w:rPr>
      </w:pPr>
      <w:r w:rsidRPr="00A103E9">
        <w:rPr>
          <w:rFonts w:ascii="Arial" w:hAnsi="Arial" w:cs="Arial"/>
          <w:sz w:val="20"/>
          <w:szCs w:val="20"/>
        </w:rPr>
        <w:t>Priloga</w:t>
      </w:r>
      <w:r w:rsidR="00916380" w:rsidRPr="00A103E9">
        <w:rPr>
          <w:rFonts w:ascii="Arial" w:hAnsi="Arial" w:cs="Arial"/>
          <w:sz w:val="20"/>
          <w:szCs w:val="20"/>
        </w:rPr>
        <w:t xml:space="preserve"> 1</w:t>
      </w:r>
      <w:r w:rsidR="00734E6A" w:rsidRPr="00A103E9">
        <w:rPr>
          <w:rFonts w:ascii="Arial" w:hAnsi="Arial" w:cs="Arial"/>
          <w:sz w:val="20"/>
          <w:szCs w:val="20"/>
        </w:rPr>
        <w:t>:</w:t>
      </w:r>
      <w:r w:rsidR="00916380" w:rsidRPr="00A103E9">
        <w:rPr>
          <w:rFonts w:ascii="Arial" w:hAnsi="Arial" w:cs="Arial"/>
          <w:sz w:val="20"/>
          <w:szCs w:val="20"/>
        </w:rPr>
        <w:t xml:space="preserve"> </w:t>
      </w:r>
      <w:r w:rsidRPr="00A103E9">
        <w:rPr>
          <w:rFonts w:ascii="Arial" w:hAnsi="Arial" w:cs="Arial"/>
          <w:sz w:val="20"/>
          <w:szCs w:val="20"/>
        </w:rPr>
        <w:t xml:space="preserve">Obrazložitev </w:t>
      </w:r>
      <w:r w:rsidR="00916380" w:rsidRPr="00A103E9">
        <w:rPr>
          <w:rFonts w:ascii="Arial" w:hAnsi="Arial" w:cs="Arial"/>
          <w:sz w:val="20"/>
          <w:szCs w:val="20"/>
        </w:rPr>
        <w:t>načrta</w:t>
      </w:r>
      <w:r w:rsidRPr="00A103E9">
        <w:rPr>
          <w:rFonts w:ascii="Arial" w:hAnsi="Arial" w:cs="Arial"/>
          <w:sz w:val="20"/>
          <w:szCs w:val="20"/>
        </w:rPr>
        <w:t>:</w:t>
      </w:r>
      <w:r w:rsidR="00AD044E" w:rsidRPr="00A103E9">
        <w:rPr>
          <w:rFonts w:ascii="Arial" w:hAnsi="Arial" w:cs="Arial"/>
          <w:sz w:val="20"/>
          <w:szCs w:val="20"/>
        </w:rPr>
        <w:t xml:space="preserve"> Za vsako področje prometa so navedene predpostavke pod katerimi je 6-letni načrt uresničljiv s tem, da je za prva leta upoštevan že sprejeti dve-letni proračun Republike Slovenije oz. načrtovani finančni viri drugih nosilcev, za naslednja leta pa finančna sredstva, kot so bila določena v Resoluciji. V nadaljevanju so navedene posamezne značilnosti področij ter v zaključku dokumenta prikaz</w:t>
      </w:r>
      <w:r w:rsidR="00966484" w:rsidRPr="00A103E9">
        <w:rPr>
          <w:rFonts w:ascii="Arial" w:hAnsi="Arial" w:cs="Arial"/>
          <w:sz w:val="20"/>
          <w:szCs w:val="20"/>
        </w:rPr>
        <w:t>ane</w:t>
      </w:r>
      <w:r w:rsidR="00AD044E" w:rsidRPr="00A103E9">
        <w:rPr>
          <w:rFonts w:ascii="Arial" w:hAnsi="Arial" w:cs="Arial"/>
          <w:sz w:val="20"/>
          <w:szCs w:val="20"/>
        </w:rPr>
        <w:t xml:space="preserve"> razlik</w:t>
      </w:r>
      <w:r w:rsidR="00966484" w:rsidRPr="00A103E9">
        <w:rPr>
          <w:rFonts w:ascii="Arial" w:hAnsi="Arial" w:cs="Arial"/>
          <w:sz w:val="20"/>
          <w:szCs w:val="20"/>
        </w:rPr>
        <w:t>e</w:t>
      </w:r>
      <w:r w:rsidR="00AD044E" w:rsidRPr="00A103E9">
        <w:rPr>
          <w:rFonts w:ascii="Arial" w:hAnsi="Arial" w:cs="Arial"/>
          <w:sz w:val="20"/>
          <w:szCs w:val="20"/>
        </w:rPr>
        <w:t xml:space="preserve"> med finančnimi viri v sprejetem proračunu in Resolucijo ter potrebno dinamiko v prihodnjih letih.</w:t>
      </w:r>
      <w:r w:rsidRPr="00A103E9">
        <w:rPr>
          <w:rFonts w:ascii="Arial" w:hAnsi="Arial" w:cs="Arial"/>
          <w:sz w:val="20"/>
          <w:szCs w:val="20"/>
        </w:rPr>
        <w:t xml:space="preserve"> </w:t>
      </w:r>
      <w:r w:rsidR="00916380" w:rsidRPr="00A103E9">
        <w:rPr>
          <w:rFonts w:ascii="Arial" w:hAnsi="Arial" w:cs="Arial"/>
          <w:sz w:val="20"/>
          <w:szCs w:val="20"/>
        </w:rPr>
        <w:t xml:space="preserve"> </w:t>
      </w:r>
    </w:p>
    <w:p w:rsidR="002C36FB" w:rsidRPr="00A103E9" w:rsidRDefault="003E41CF" w:rsidP="003E41CF">
      <w:pPr>
        <w:pStyle w:val="Odstavekseznama"/>
        <w:numPr>
          <w:ilvl w:val="0"/>
          <w:numId w:val="31"/>
        </w:numPr>
        <w:spacing w:after="0" w:line="240" w:lineRule="auto"/>
        <w:jc w:val="both"/>
        <w:rPr>
          <w:rFonts w:ascii="Arial" w:hAnsi="Arial" w:cs="Arial"/>
          <w:sz w:val="20"/>
          <w:szCs w:val="20"/>
        </w:rPr>
      </w:pPr>
      <w:r w:rsidRPr="00A103E9">
        <w:rPr>
          <w:rFonts w:ascii="Arial" w:hAnsi="Arial" w:cs="Arial"/>
          <w:sz w:val="20"/>
          <w:szCs w:val="20"/>
        </w:rPr>
        <w:t>Priloga</w:t>
      </w:r>
      <w:r w:rsidR="00916380" w:rsidRPr="00A103E9">
        <w:rPr>
          <w:rFonts w:ascii="Arial" w:hAnsi="Arial" w:cs="Arial"/>
          <w:sz w:val="20"/>
          <w:szCs w:val="20"/>
        </w:rPr>
        <w:t xml:space="preserve"> 2</w:t>
      </w:r>
      <w:r w:rsidR="00734E6A" w:rsidRPr="00A103E9">
        <w:rPr>
          <w:rFonts w:ascii="Arial" w:hAnsi="Arial" w:cs="Arial"/>
          <w:sz w:val="20"/>
          <w:szCs w:val="20"/>
        </w:rPr>
        <w:t>:</w:t>
      </w:r>
      <w:r w:rsidR="00916380" w:rsidRPr="00A103E9">
        <w:rPr>
          <w:rFonts w:ascii="Arial" w:hAnsi="Arial" w:cs="Arial"/>
          <w:sz w:val="20"/>
          <w:szCs w:val="20"/>
        </w:rPr>
        <w:t xml:space="preserve"> </w:t>
      </w:r>
      <w:r w:rsidRPr="00A103E9">
        <w:rPr>
          <w:rFonts w:ascii="Arial" w:hAnsi="Arial" w:cs="Arial"/>
          <w:sz w:val="20"/>
          <w:szCs w:val="20"/>
        </w:rPr>
        <w:t>P</w:t>
      </w:r>
      <w:r w:rsidR="00916380" w:rsidRPr="00A103E9">
        <w:rPr>
          <w:rFonts w:ascii="Arial" w:hAnsi="Arial" w:cs="Arial"/>
          <w:sz w:val="20"/>
          <w:szCs w:val="20"/>
        </w:rPr>
        <w:t xml:space="preserve">reglednice z vlaganji </w:t>
      </w:r>
      <w:r w:rsidRPr="00A103E9">
        <w:rPr>
          <w:rFonts w:ascii="Arial" w:hAnsi="Arial" w:cs="Arial"/>
          <w:sz w:val="20"/>
          <w:szCs w:val="20"/>
        </w:rPr>
        <w:t>po področjih in skupaj:</w:t>
      </w:r>
      <w:r w:rsidR="00AD044E" w:rsidRPr="00A103E9">
        <w:rPr>
          <w:rFonts w:ascii="Arial" w:hAnsi="Arial" w:cs="Arial"/>
          <w:sz w:val="20"/>
          <w:szCs w:val="20"/>
        </w:rPr>
        <w:t xml:space="preserve"> </w:t>
      </w:r>
    </w:p>
    <w:p w:rsidR="002C36FB" w:rsidRPr="00A103E9" w:rsidRDefault="00AD044E" w:rsidP="002C36FB">
      <w:pPr>
        <w:pStyle w:val="Odstavekseznama"/>
        <w:numPr>
          <w:ilvl w:val="1"/>
          <w:numId w:val="31"/>
        </w:numPr>
        <w:spacing w:after="0" w:line="240" w:lineRule="auto"/>
        <w:jc w:val="both"/>
        <w:rPr>
          <w:rFonts w:ascii="Arial" w:hAnsi="Arial" w:cs="Arial"/>
          <w:sz w:val="20"/>
          <w:szCs w:val="20"/>
        </w:rPr>
      </w:pPr>
      <w:r w:rsidRPr="00A103E9">
        <w:rPr>
          <w:rFonts w:ascii="Arial" w:hAnsi="Arial" w:cs="Arial"/>
          <w:sz w:val="20"/>
          <w:szCs w:val="20"/>
        </w:rPr>
        <w:t xml:space="preserve">Preglednice s projekti za vsako posamezno področje vsebujejo ukrepe in aktivnosti na enak način, kot so le-ti navedeni v Resoluciji. Pri tem so navedena vlaganja s finančno dinamiko za realizacijo v obdobju 2020–2025. </w:t>
      </w:r>
    </w:p>
    <w:p w:rsidR="003E41CF" w:rsidRPr="00A103E9" w:rsidRDefault="00AD044E" w:rsidP="002C36FB">
      <w:pPr>
        <w:pStyle w:val="Odstavekseznama"/>
        <w:numPr>
          <w:ilvl w:val="1"/>
          <w:numId w:val="31"/>
        </w:numPr>
        <w:spacing w:after="0" w:line="240" w:lineRule="auto"/>
        <w:jc w:val="both"/>
        <w:rPr>
          <w:rFonts w:ascii="Arial" w:hAnsi="Arial" w:cs="Arial"/>
          <w:sz w:val="20"/>
          <w:szCs w:val="20"/>
        </w:rPr>
      </w:pPr>
      <w:r w:rsidRPr="00A103E9">
        <w:rPr>
          <w:rFonts w:ascii="Arial" w:hAnsi="Arial" w:cs="Arial"/>
          <w:sz w:val="20"/>
          <w:szCs w:val="20"/>
        </w:rPr>
        <w:t>Že realizirane aktivnosti in aktivnosti, ki so predvidene za izvedbo po letu 2025 zaradi preglednosti niso prikazane.</w:t>
      </w:r>
      <w:r w:rsidR="00916380" w:rsidRPr="00A103E9">
        <w:rPr>
          <w:rFonts w:ascii="Arial" w:hAnsi="Arial" w:cs="Arial"/>
          <w:sz w:val="20"/>
          <w:szCs w:val="20"/>
        </w:rPr>
        <w:t xml:space="preserve"> </w:t>
      </w:r>
    </w:p>
    <w:p w:rsidR="002C36FB" w:rsidRPr="00A103E9" w:rsidRDefault="002C36FB" w:rsidP="002C36FB">
      <w:pPr>
        <w:pStyle w:val="Odstavekseznama"/>
        <w:numPr>
          <w:ilvl w:val="1"/>
          <w:numId w:val="31"/>
        </w:numPr>
        <w:spacing w:after="0" w:line="240" w:lineRule="auto"/>
        <w:jc w:val="both"/>
        <w:rPr>
          <w:rFonts w:ascii="Arial" w:hAnsi="Arial" w:cs="Arial"/>
          <w:sz w:val="20"/>
          <w:szCs w:val="20"/>
        </w:rPr>
      </w:pPr>
      <w:r w:rsidRPr="00A103E9">
        <w:rPr>
          <w:rFonts w:ascii="Arial" w:hAnsi="Arial" w:cs="Arial"/>
          <w:sz w:val="20"/>
          <w:szCs w:val="20"/>
        </w:rPr>
        <w:t xml:space="preserve">Ob pripravi Resolucije so bili definirani horizontalni ukrepi, ki omogočajo doseganje ciljev Resolucije na posameznem področju ali hkrati na več področjih (kot npr. železniški promet, cestni promet in trajnostna mobilnost). Ker se ti ukrepi financirajo iz proračuna RS so terminsko in finančno prikazani samo pod enim ukrepom enega področja prometne infrastrukture. Torej se podvajajoče aktivnosti ne prikazuje, v samem naslovu </w:t>
      </w:r>
      <w:r w:rsidR="00881EAA" w:rsidRPr="00A103E9">
        <w:rPr>
          <w:rFonts w:ascii="Arial" w:hAnsi="Arial" w:cs="Arial"/>
          <w:sz w:val="20"/>
          <w:szCs w:val="20"/>
        </w:rPr>
        <w:t>u</w:t>
      </w:r>
      <w:r w:rsidRPr="00A103E9">
        <w:rPr>
          <w:rFonts w:ascii="Arial" w:hAnsi="Arial" w:cs="Arial"/>
          <w:sz w:val="20"/>
          <w:szCs w:val="20"/>
        </w:rPr>
        <w:t>krepa pa je zavedeno pod katerim ukrepom oz. področjem je aktivnost natančneje opredeljena (terminsko in finančno).</w:t>
      </w:r>
    </w:p>
    <w:p w:rsidR="00916380" w:rsidRPr="00A103E9" w:rsidRDefault="003E41CF" w:rsidP="003E41CF">
      <w:pPr>
        <w:pStyle w:val="Odstavekseznama"/>
        <w:numPr>
          <w:ilvl w:val="0"/>
          <w:numId w:val="31"/>
        </w:numPr>
        <w:spacing w:after="0" w:line="240" w:lineRule="auto"/>
        <w:jc w:val="both"/>
        <w:rPr>
          <w:rFonts w:ascii="Arial" w:hAnsi="Arial" w:cs="Arial"/>
          <w:sz w:val="20"/>
          <w:szCs w:val="20"/>
        </w:rPr>
      </w:pPr>
      <w:r w:rsidRPr="00A103E9">
        <w:rPr>
          <w:rFonts w:ascii="Arial" w:hAnsi="Arial" w:cs="Arial"/>
          <w:sz w:val="20"/>
          <w:szCs w:val="20"/>
        </w:rPr>
        <w:t xml:space="preserve">Priloga </w:t>
      </w:r>
      <w:r w:rsidR="00916380" w:rsidRPr="00A103E9">
        <w:rPr>
          <w:rFonts w:ascii="Arial" w:hAnsi="Arial" w:cs="Arial"/>
          <w:sz w:val="20"/>
          <w:szCs w:val="20"/>
        </w:rPr>
        <w:t>3</w:t>
      </w:r>
      <w:r w:rsidR="00734E6A" w:rsidRPr="00A103E9">
        <w:rPr>
          <w:rFonts w:ascii="Arial" w:hAnsi="Arial" w:cs="Arial"/>
          <w:sz w:val="20"/>
          <w:szCs w:val="20"/>
        </w:rPr>
        <w:t>:</w:t>
      </w:r>
      <w:r w:rsidR="00916380" w:rsidRPr="00A103E9">
        <w:rPr>
          <w:rFonts w:ascii="Arial" w:hAnsi="Arial" w:cs="Arial"/>
          <w:sz w:val="20"/>
          <w:szCs w:val="20"/>
        </w:rPr>
        <w:t xml:space="preserve"> </w:t>
      </w:r>
      <w:r w:rsidRPr="00A103E9">
        <w:rPr>
          <w:rFonts w:ascii="Arial" w:hAnsi="Arial" w:cs="Arial"/>
          <w:sz w:val="20"/>
          <w:szCs w:val="20"/>
        </w:rPr>
        <w:t>Prikaz projektov za področje državnih cest:</w:t>
      </w:r>
      <w:r w:rsidR="00AD044E" w:rsidRPr="00A103E9">
        <w:rPr>
          <w:rFonts w:ascii="Arial" w:hAnsi="Arial" w:cs="Arial"/>
          <w:sz w:val="20"/>
          <w:szCs w:val="20"/>
        </w:rPr>
        <w:t xml:space="preserve"> Projekti na področju državnih cest so določenih po prioritetnem vrstnem redu skladno z določili Resolucije. V tabelah so navedene tudi proračunske postavke, oziroma proračunski projekti in povezave z aktivnostmi, določene v Resoluciji.</w:t>
      </w:r>
      <w:r w:rsidR="00916380" w:rsidRPr="00A103E9">
        <w:rPr>
          <w:rFonts w:ascii="Arial" w:hAnsi="Arial" w:cs="Arial"/>
          <w:sz w:val="20"/>
          <w:szCs w:val="20"/>
        </w:rPr>
        <w:t xml:space="preserve"> </w:t>
      </w:r>
    </w:p>
    <w:p w:rsidR="00916380" w:rsidRPr="00A103E9" w:rsidRDefault="00916380" w:rsidP="001C702C">
      <w:pPr>
        <w:spacing w:after="0" w:line="240" w:lineRule="auto"/>
        <w:jc w:val="both"/>
        <w:rPr>
          <w:rFonts w:ascii="Arial" w:hAnsi="Arial" w:cs="Arial"/>
          <w:sz w:val="20"/>
          <w:szCs w:val="20"/>
        </w:rPr>
      </w:pPr>
    </w:p>
    <w:p w:rsidR="002667A9" w:rsidRPr="005F369D" w:rsidRDefault="00916380" w:rsidP="001C702C">
      <w:pPr>
        <w:spacing w:after="0" w:line="240" w:lineRule="auto"/>
        <w:jc w:val="both"/>
        <w:rPr>
          <w:rFonts w:ascii="Arial" w:hAnsi="Arial" w:cs="Arial"/>
          <w:sz w:val="20"/>
          <w:szCs w:val="20"/>
        </w:rPr>
      </w:pPr>
      <w:r w:rsidRPr="005F369D">
        <w:rPr>
          <w:rFonts w:ascii="Arial" w:hAnsi="Arial" w:cs="Arial"/>
          <w:sz w:val="20"/>
          <w:szCs w:val="20"/>
        </w:rPr>
        <w:t xml:space="preserve">Operativni načrt z dinamiko vlaganj 2020–2025 predvideva vlaganja </w:t>
      </w:r>
      <w:r w:rsidR="001B3D48" w:rsidRPr="005F369D">
        <w:rPr>
          <w:rFonts w:ascii="Arial" w:hAnsi="Arial" w:cs="Arial"/>
          <w:sz w:val="20"/>
          <w:szCs w:val="20"/>
        </w:rPr>
        <w:t>za</w:t>
      </w:r>
      <w:r w:rsidR="002667A9" w:rsidRPr="005F369D">
        <w:rPr>
          <w:rFonts w:ascii="Arial" w:hAnsi="Arial" w:cs="Arial"/>
          <w:sz w:val="20"/>
          <w:szCs w:val="20"/>
        </w:rPr>
        <w:t>:</w:t>
      </w:r>
    </w:p>
    <w:p w:rsidR="001B3D48" w:rsidRPr="005F369D" w:rsidRDefault="001B3D48" w:rsidP="005F369D">
      <w:pPr>
        <w:pStyle w:val="Odstavekseznama"/>
        <w:numPr>
          <w:ilvl w:val="0"/>
          <w:numId w:val="31"/>
        </w:numPr>
        <w:spacing w:after="0" w:line="240" w:lineRule="auto"/>
        <w:jc w:val="both"/>
        <w:rPr>
          <w:rFonts w:ascii="Arial" w:hAnsi="Arial" w:cs="Arial"/>
          <w:sz w:val="20"/>
          <w:szCs w:val="20"/>
        </w:rPr>
      </w:pPr>
      <w:r w:rsidRPr="005F369D">
        <w:rPr>
          <w:rFonts w:ascii="Arial" w:hAnsi="Arial" w:cs="Arial"/>
          <w:sz w:val="20"/>
          <w:szCs w:val="20"/>
        </w:rPr>
        <w:t xml:space="preserve">investicije: vlaganja </w:t>
      </w:r>
      <w:r w:rsidR="008155A1" w:rsidRPr="005F369D">
        <w:rPr>
          <w:rFonts w:ascii="Arial" w:hAnsi="Arial" w:cs="Arial"/>
          <w:sz w:val="20"/>
          <w:szCs w:val="20"/>
        </w:rPr>
        <w:t xml:space="preserve">oz. sredstva </w:t>
      </w:r>
      <w:r w:rsidRPr="005F369D">
        <w:rPr>
          <w:rFonts w:ascii="Arial" w:hAnsi="Arial" w:cs="Arial"/>
          <w:sz w:val="20"/>
          <w:szCs w:val="20"/>
        </w:rPr>
        <w:t xml:space="preserve">države v višini </w:t>
      </w:r>
      <w:r w:rsidR="005F369D" w:rsidRPr="005F369D">
        <w:rPr>
          <w:rFonts w:ascii="Arial" w:hAnsi="Arial" w:cs="Arial"/>
          <w:sz w:val="20"/>
          <w:szCs w:val="20"/>
        </w:rPr>
        <w:t>3.108,97</w:t>
      </w:r>
      <w:r w:rsidRPr="005F369D">
        <w:rPr>
          <w:rFonts w:ascii="Arial" w:hAnsi="Arial" w:cs="Arial"/>
          <w:sz w:val="20"/>
          <w:szCs w:val="20"/>
        </w:rPr>
        <w:t xml:space="preserve"> mio EUR (vsa vlaganja </w:t>
      </w:r>
      <w:r w:rsidR="005F369D" w:rsidRPr="005F369D">
        <w:rPr>
          <w:rFonts w:ascii="Arial" w:hAnsi="Arial" w:cs="Arial"/>
          <w:sz w:val="20"/>
          <w:szCs w:val="20"/>
        </w:rPr>
        <w:t>5.622,81</w:t>
      </w:r>
      <w:r w:rsidRPr="005F369D">
        <w:rPr>
          <w:rFonts w:ascii="Arial" w:hAnsi="Arial" w:cs="Arial"/>
          <w:sz w:val="20"/>
          <w:szCs w:val="20"/>
        </w:rPr>
        <w:t xml:space="preserve"> mio EUR) in</w:t>
      </w:r>
    </w:p>
    <w:p w:rsidR="001B3D48" w:rsidRPr="005F369D" w:rsidRDefault="001B3D48" w:rsidP="001B3D48">
      <w:pPr>
        <w:pStyle w:val="Odstavekseznama"/>
        <w:numPr>
          <w:ilvl w:val="0"/>
          <w:numId w:val="31"/>
        </w:numPr>
        <w:spacing w:after="0" w:line="240" w:lineRule="auto"/>
        <w:jc w:val="both"/>
        <w:rPr>
          <w:rFonts w:ascii="Arial" w:hAnsi="Arial" w:cs="Arial"/>
          <w:sz w:val="20"/>
          <w:szCs w:val="20"/>
        </w:rPr>
      </w:pPr>
      <w:r w:rsidRPr="005F369D">
        <w:rPr>
          <w:rFonts w:ascii="Arial" w:hAnsi="Arial" w:cs="Arial"/>
          <w:sz w:val="20"/>
          <w:szCs w:val="20"/>
        </w:rPr>
        <w:lastRenderedPageBreak/>
        <w:t xml:space="preserve">redno vzdrževanje, subvencije in </w:t>
      </w:r>
      <w:r w:rsidR="00702D1E" w:rsidRPr="005F369D">
        <w:rPr>
          <w:rFonts w:ascii="Arial" w:hAnsi="Arial" w:cs="Arial"/>
          <w:sz w:val="20"/>
          <w:szCs w:val="20"/>
        </w:rPr>
        <w:t>nadomestila</w:t>
      </w:r>
      <w:r w:rsidRPr="005F369D">
        <w:rPr>
          <w:rFonts w:ascii="Arial" w:hAnsi="Arial" w:cs="Arial"/>
          <w:sz w:val="20"/>
          <w:szCs w:val="20"/>
        </w:rPr>
        <w:t xml:space="preserve">: vlaganja </w:t>
      </w:r>
      <w:r w:rsidR="008155A1" w:rsidRPr="005F369D">
        <w:rPr>
          <w:rFonts w:ascii="Arial" w:hAnsi="Arial" w:cs="Arial"/>
          <w:sz w:val="20"/>
          <w:szCs w:val="20"/>
        </w:rPr>
        <w:t xml:space="preserve">oz. sredstva </w:t>
      </w:r>
      <w:r w:rsidRPr="005F369D">
        <w:rPr>
          <w:rFonts w:ascii="Arial" w:hAnsi="Arial" w:cs="Arial"/>
          <w:sz w:val="20"/>
          <w:szCs w:val="20"/>
        </w:rPr>
        <w:t xml:space="preserve">države v višini </w:t>
      </w:r>
      <w:r w:rsidR="00A655E9" w:rsidRPr="005F369D">
        <w:rPr>
          <w:rFonts w:ascii="Arial" w:hAnsi="Arial" w:cs="Arial"/>
          <w:sz w:val="20"/>
          <w:szCs w:val="20"/>
        </w:rPr>
        <w:t xml:space="preserve">2.646,55 </w:t>
      </w:r>
      <w:r w:rsidRPr="005F369D">
        <w:rPr>
          <w:rFonts w:ascii="Arial" w:hAnsi="Arial" w:cs="Arial"/>
          <w:sz w:val="20"/>
          <w:szCs w:val="20"/>
        </w:rPr>
        <w:t>mio EUR.</w:t>
      </w:r>
    </w:p>
    <w:p w:rsidR="00A655E9" w:rsidRDefault="00A655E9" w:rsidP="00B36503">
      <w:pPr>
        <w:spacing w:after="0" w:line="240" w:lineRule="auto"/>
        <w:jc w:val="both"/>
        <w:rPr>
          <w:rFonts w:ascii="Arial" w:hAnsi="Arial" w:cs="Arial"/>
          <w:sz w:val="20"/>
          <w:szCs w:val="20"/>
        </w:rPr>
      </w:pPr>
    </w:p>
    <w:p w:rsidR="00077B45" w:rsidRPr="00A103E9" w:rsidRDefault="00881EAA" w:rsidP="001C702C">
      <w:pPr>
        <w:spacing w:after="0" w:line="240" w:lineRule="auto"/>
        <w:jc w:val="both"/>
        <w:rPr>
          <w:rFonts w:ascii="Arial" w:hAnsi="Arial" w:cs="Arial"/>
          <w:sz w:val="20"/>
          <w:szCs w:val="20"/>
        </w:rPr>
      </w:pPr>
      <w:r w:rsidRPr="00A103E9">
        <w:rPr>
          <w:rFonts w:ascii="Arial" w:hAnsi="Arial" w:cs="Arial"/>
          <w:sz w:val="20"/>
          <w:szCs w:val="20"/>
        </w:rPr>
        <w:t>Temeljne ugotovitve iz operativnega načrta so</w:t>
      </w:r>
      <w:r w:rsidR="00077B45" w:rsidRPr="00A103E9">
        <w:rPr>
          <w:rFonts w:ascii="Arial" w:hAnsi="Arial" w:cs="Arial"/>
          <w:sz w:val="20"/>
          <w:szCs w:val="20"/>
        </w:rPr>
        <w:t xml:space="preserve"> naslednje:</w:t>
      </w:r>
    </w:p>
    <w:p w:rsidR="00745BA6" w:rsidRDefault="00471116" w:rsidP="000C0594">
      <w:pPr>
        <w:pStyle w:val="Odstavekseznama"/>
        <w:numPr>
          <w:ilvl w:val="0"/>
          <w:numId w:val="33"/>
        </w:numPr>
        <w:spacing w:after="0" w:line="240" w:lineRule="auto"/>
        <w:jc w:val="both"/>
        <w:rPr>
          <w:rFonts w:ascii="Arial" w:hAnsi="Arial" w:cs="Arial"/>
          <w:sz w:val="20"/>
          <w:szCs w:val="20"/>
        </w:rPr>
      </w:pPr>
      <w:r w:rsidRPr="00A103E9">
        <w:rPr>
          <w:rFonts w:ascii="Arial" w:hAnsi="Arial" w:cs="Arial"/>
          <w:sz w:val="20"/>
          <w:szCs w:val="20"/>
        </w:rPr>
        <w:t>Eden izmed ciljev Strategije</w:t>
      </w:r>
      <w:r w:rsidR="00CF0DF3" w:rsidRPr="00A103E9">
        <w:rPr>
          <w:rFonts w:ascii="Arial" w:hAnsi="Arial" w:cs="Arial"/>
          <w:sz w:val="20"/>
          <w:szCs w:val="20"/>
        </w:rPr>
        <w:t>,</w:t>
      </w:r>
      <w:r w:rsidRPr="00A103E9">
        <w:rPr>
          <w:rFonts w:ascii="Arial" w:hAnsi="Arial" w:cs="Arial"/>
          <w:sz w:val="20"/>
          <w:szCs w:val="20"/>
        </w:rPr>
        <w:t xml:space="preserve"> </w:t>
      </w:r>
      <w:r w:rsidR="00CF0DF3" w:rsidRPr="00A103E9">
        <w:rPr>
          <w:rFonts w:ascii="Arial" w:hAnsi="Arial" w:cs="Arial"/>
          <w:sz w:val="20"/>
          <w:szCs w:val="20"/>
        </w:rPr>
        <w:t xml:space="preserve">predvsem pa </w:t>
      </w:r>
      <w:r w:rsidRPr="00A103E9">
        <w:rPr>
          <w:rFonts w:ascii="Arial" w:hAnsi="Arial" w:cs="Arial"/>
          <w:sz w:val="20"/>
          <w:szCs w:val="20"/>
        </w:rPr>
        <w:t xml:space="preserve">Resolucije je bil zagotoviti konstanten vir financiranja, ki bo omogočal enakomerna vlaganja </w:t>
      </w:r>
      <w:r w:rsidR="00881EAA" w:rsidRPr="00A103E9">
        <w:rPr>
          <w:rFonts w:ascii="Arial" w:hAnsi="Arial" w:cs="Arial"/>
          <w:sz w:val="20"/>
          <w:szCs w:val="20"/>
        </w:rPr>
        <w:t>za</w:t>
      </w:r>
      <w:r w:rsidRPr="00A103E9">
        <w:rPr>
          <w:rFonts w:ascii="Arial" w:hAnsi="Arial" w:cs="Arial"/>
          <w:sz w:val="20"/>
          <w:szCs w:val="20"/>
        </w:rPr>
        <w:t xml:space="preserve"> daljše časovne obdobje</w:t>
      </w:r>
      <w:r w:rsidR="00CF0DF3" w:rsidRPr="00A103E9">
        <w:rPr>
          <w:rFonts w:ascii="Arial" w:hAnsi="Arial" w:cs="Arial"/>
          <w:sz w:val="20"/>
          <w:szCs w:val="20"/>
        </w:rPr>
        <w:t>;</w:t>
      </w:r>
      <w:r w:rsidRPr="00A103E9">
        <w:rPr>
          <w:rFonts w:ascii="Arial" w:hAnsi="Arial" w:cs="Arial"/>
          <w:sz w:val="20"/>
          <w:szCs w:val="20"/>
        </w:rPr>
        <w:t xml:space="preserve"> da lahko danes načrtujemo investicije, ki jih bomo dejansko izvedli v </w:t>
      </w:r>
      <w:r w:rsidR="00CF0DF3" w:rsidRPr="00A103E9">
        <w:rPr>
          <w:rFonts w:ascii="Arial" w:hAnsi="Arial" w:cs="Arial"/>
          <w:sz w:val="20"/>
          <w:szCs w:val="20"/>
        </w:rPr>
        <w:t xml:space="preserve">prihodnjih </w:t>
      </w:r>
      <w:r w:rsidRPr="00A103E9">
        <w:rPr>
          <w:rFonts w:ascii="Arial" w:hAnsi="Arial" w:cs="Arial"/>
          <w:sz w:val="20"/>
          <w:szCs w:val="20"/>
        </w:rPr>
        <w:t xml:space="preserve">letih. </w:t>
      </w:r>
      <w:r w:rsidR="00CF0DF3" w:rsidRPr="00A103E9">
        <w:rPr>
          <w:rFonts w:ascii="Arial" w:hAnsi="Arial" w:cs="Arial"/>
          <w:sz w:val="20"/>
          <w:szCs w:val="20"/>
        </w:rPr>
        <w:t>Poleg tega smo se v Resoluciji zavezali, da bo MzI realiziral zastavljene cilje, če bodo zagotovljena sredstva v višini kot so v njej določeni.</w:t>
      </w:r>
      <w:r w:rsidRPr="00A103E9">
        <w:rPr>
          <w:rFonts w:ascii="Arial" w:hAnsi="Arial" w:cs="Arial"/>
          <w:sz w:val="20"/>
          <w:szCs w:val="20"/>
        </w:rPr>
        <w:t xml:space="preserve"> </w:t>
      </w:r>
      <w:r w:rsidR="000C0594">
        <w:rPr>
          <w:rFonts w:ascii="Arial" w:hAnsi="Arial" w:cs="Arial"/>
          <w:sz w:val="20"/>
          <w:szCs w:val="20"/>
        </w:rPr>
        <w:t xml:space="preserve">Skupni zneski za celotno ministrstvo sicer kažejo pozitivni trend (sredstev je skupno več, kot jih je predvidela Resolucija). Njihova razdelitev pa je različna. Medtem, ko je predvsem za železnice in trajnostno mobilnost sredstev več, jih je za državne ceste in avtoceste manj od načrtovanih v Resoluciji. Na teh dveh področjih bi bile razlike še večje, če bi se tudi pol letu 2020 in 2021, za katera so že določeni proračunski okvirji, držali višine proračunskih okvirjev za ti dve leti. Dejansko pa so sredstva za leta 2022–2025 načrtovana precej višje in to razliko nekoliko zmanjšuje. </w:t>
      </w:r>
      <w:r w:rsidR="00280B4F" w:rsidRPr="007B5FE2">
        <w:rPr>
          <w:rFonts w:ascii="Arial" w:hAnsi="Arial" w:cs="Arial"/>
          <w:sz w:val="20"/>
          <w:szCs w:val="20"/>
        </w:rPr>
        <w:t>Največje odstopanje je razvidno iz področja cest</w:t>
      </w:r>
      <w:r w:rsidR="00077B45" w:rsidRPr="007B5FE2">
        <w:rPr>
          <w:rFonts w:ascii="Arial" w:hAnsi="Arial" w:cs="Arial"/>
          <w:sz w:val="20"/>
          <w:szCs w:val="20"/>
        </w:rPr>
        <w:t xml:space="preserve">, </w:t>
      </w:r>
      <w:r w:rsidR="00AE6C70" w:rsidRPr="007B5FE2">
        <w:rPr>
          <w:rFonts w:ascii="Arial" w:hAnsi="Arial" w:cs="Arial"/>
          <w:sz w:val="20"/>
          <w:szCs w:val="20"/>
        </w:rPr>
        <w:t xml:space="preserve">kjer se investicije v gradnjo in obnovo odmikajo v prihodnja leta, pri čemer mora </w:t>
      </w:r>
      <w:r w:rsidR="000A552E" w:rsidRPr="007B5FE2">
        <w:rPr>
          <w:rFonts w:ascii="Arial" w:hAnsi="Arial" w:cs="Arial"/>
          <w:sz w:val="20"/>
          <w:szCs w:val="20"/>
        </w:rPr>
        <w:t>Direkcija RS za infrastrukturo (</w:t>
      </w:r>
      <w:r w:rsidR="00AE6C70" w:rsidRPr="007B5FE2">
        <w:rPr>
          <w:rFonts w:ascii="Arial" w:hAnsi="Arial" w:cs="Arial"/>
          <w:sz w:val="20"/>
          <w:szCs w:val="20"/>
        </w:rPr>
        <w:t>DRSI</w:t>
      </w:r>
      <w:r w:rsidR="000A552E" w:rsidRPr="007B5FE2">
        <w:rPr>
          <w:rFonts w:ascii="Arial" w:hAnsi="Arial" w:cs="Arial"/>
          <w:sz w:val="20"/>
          <w:szCs w:val="20"/>
        </w:rPr>
        <w:t>)</w:t>
      </w:r>
      <w:r w:rsidR="00AE6C70" w:rsidRPr="007B5FE2">
        <w:rPr>
          <w:rFonts w:ascii="Arial" w:hAnsi="Arial" w:cs="Arial"/>
          <w:sz w:val="20"/>
          <w:szCs w:val="20"/>
        </w:rPr>
        <w:t xml:space="preserve"> zagotavljati prevoznost cest – torej kljub načrtovanju po prioritetnemu seznamu mora letno reševati odseke, kjer je prevoznost cest</w:t>
      </w:r>
      <w:r w:rsidR="00881EAA" w:rsidRPr="007B5FE2">
        <w:rPr>
          <w:rFonts w:ascii="Arial" w:hAnsi="Arial" w:cs="Arial"/>
          <w:sz w:val="20"/>
          <w:szCs w:val="20"/>
        </w:rPr>
        <w:t xml:space="preserve"> lahko</w:t>
      </w:r>
      <w:r w:rsidR="00AE6C70" w:rsidRPr="007B5FE2">
        <w:rPr>
          <w:rFonts w:ascii="Arial" w:hAnsi="Arial" w:cs="Arial"/>
          <w:sz w:val="20"/>
          <w:szCs w:val="20"/>
        </w:rPr>
        <w:t xml:space="preserve"> ogrožena, npr. zaradi plazov.</w:t>
      </w:r>
      <w:r w:rsidR="00E10B3C" w:rsidRPr="007B5FE2">
        <w:rPr>
          <w:rFonts w:ascii="Arial" w:hAnsi="Arial" w:cs="Arial"/>
          <w:sz w:val="20"/>
          <w:szCs w:val="20"/>
        </w:rPr>
        <w:t xml:space="preserve"> </w:t>
      </w:r>
      <w:r w:rsidR="000A552E" w:rsidRPr="007B5FE2">
        <w:rPr>
          <w:rFonts w:ascii="Arial" w:hAnsi="Arial" w:cs="Arial"/>
          <w:sz w:val="20"/>
          <w:szCs w:val="20"/>
        </w:rPr>
        <w:t>DRSI je v letih 2018 in 2019 sicer dosegal načrtovana sredstva iz Resolucije (med 260 in 280 mio EUR), vendar v letih 2020 in 2021 se sredstva znižujejo na cca 2</w:t>
      </w:r>
      <w:r w:rsidR="003E5CFD" w:rsidRPr="007B5FE2">
        <w:rPr>
          <w:rFonts w:ascii="Arial" w:hAnsi="Arial" w:cs="Arial"/>
          <w:sz w:val="20"/>
          <w:szCs w:val="20"/>
        </w:rPr>
        <w:t>12</w:t>
      </w:r>
      <w:r w:rsidR="000A552E" w:rsidRPr="007B5FE2">
        <w:rPr>
          <w:rFonts w:ascii="Arial" w:hAnsi="Arial" w:cs="Arial"/>
          <w:sz w:val="20"/>
          <w:szCs w:val="20"/>
        </w:rPr>
        <w:t xml:space="preserve"> oz 2</w:t>
      </w:r>
      <w:r w:rsidR="003E5CFD" w:rsidRPr="007B5FE2">
        <w:rPr>
          <w:rFonts w:ascii="Arial" w:hAnsi="Arial" w:cs="Arial"/>
          <w:sz w:val="20"/>
          <w:szCs w:val="20"/>
        </w:rPr>
        <w:t>13</w:t>
      </w:r>
      <w:r w:rsidR="000A552E" w:rsidRPr="007B5FE2">
        <w:rPr>
          <w:rFonts w:ascii="Arial" w:hAnsi="Arial" w:cs="Arial"/>
          <w:sz w:val="20"/>
          <w:szCs w:val="20"/>
        </w:rPr>
        <w:t xml:space="preserve"> mio EUR.</w:t>
      </w:r>
      <w:r w:rsidR="000C0594">
        <w:rPr>
          <w:rFonts w:ascii="Arial" w:hAnsi="Arial" w:cs="Arial"/>
          <w:sz w:val="20"/>
          <w:szCs w:val="20"/>
        </w:rPr>
        <w:t xml:space="preserve"> </w:t>
      </w:r>
    </w:p>
    <w:p w:rsidR="00F544DE" w:rsidRPr="007B5FE2" w:rsidRDefault="00F544DE" w:rsidP="008B63DB">
      <w:pPr>
        <w:pStyle w:val="Odstavekseznama"/>
        <w:spacing w:after="0" w:line="240" w:lineRule="auto"/>
        <w:jc w:val="both"/>
        <w:rPr>
          <w:rFonts w:ascii="Arial" w:hAnsi="Arial" w:cs="Arial"/>
          <w:sz w:val="20"/>
          <w:szCs w:val="20"/>
        </w:rPr>
      </w:pPr>
    </w:p>
    <w:p w:rsidR="00F544DE" w:rsidRPr="00A103E9" w:rsidRDefault="00F544DE" w:rsidP="00F544DE">
      <w:pPr>
        <w:pStyle w:val="Odstavekseznama"/>
        <w:numPr>
          <w:ilvl w:val="0"/>
          <w:numId w:val="33"/>
        </w:numPr>
        <w:spacing w:after="0" w:line="240" w:lineRule="auto"/>
        <w:jc w:val="both"/>
        <w:rPr>
          <w:rFonts w:ascii="Arial" w:hAnsi="Arial" w:cs="Arial"/>
          <w:sz w:val="20"/>
          <w:szCs w:val="20"/>
        </w:rPr>
      </w:pPr>
      <w:r w:rsidRPr="00A103E9">
        <w:rPr>
          <w:rFonts w:ascii="Arial" w:hAnsi="Arial" w:cs="Arial"/>
          <w:sz w:val="20"/>
          <w:szCs w:val="20"/>
        </w:rPr>
        <w:t xml:space="preserve">V preteklosti je bilo predvideno, da bo DARS gradil tudi določene necestninske ceste, kar pa se je kasneje spremenilo in lahko gradi le ceste, ki se cestninijo. DARS </w:t>
      </w:r>
      <w:r w:rsidR="00380199">
        <w:rPr>
          <w:rFonts w:ascii="Arial" w:hAnsi="Arial" w:cs="Arial"/>
          <w:sz w:val="20"/>
          <w:szCs w:val="20"/>
        </w:rPr>
        <w:t xml:space="preserve">se s temi projekti trenutno še vedno ukvarja, vendar bo potrebno </w:t>
      </w:r>
      <w:r w:rsidRPr="00A103E9">
        <w:rPr>
          <w:rFonts w:ascii="Arial" w:hAnsi="Arial" w:cs="Arial"/>
          <w:sz w:val="20"/>
          <w:szCs w:val="20"/>
        </w:rPr>
        <w:t xml:space="preserve">necestninske ceste </w:t>
      </w:r>
      <w:r w:rsidR="00380199">
        <w:rPr>
          <w:rFonts w:ascii="Arial" w:hAnsi="Arial" w:cs="Arial"/>
          <w:sz w:val="20"/>
          <w:szCs w:val="20"/>
        </w:rPr>
        <w:t xml:space="preserve">v prihodnje </w:t>
      </w:r>
      <w:r w:rsidRPr="00A103E9">
        <w:rPr>
          <w:rFonts w:ascii="Arial" w:hAnsi="Arial" w:cs="Arial"/>
          <w:sz w:val="20"/>
          <w:szCs w:val="20"/>
        </w:rPr>
        <w:t xml:space="preserve"> predati v izvajanje in upravljanje DRSI, kot npr. Jeprca–Stanežiče–Brod in Želodnik–Mengeš–Vodice (obvoznica Vodice je že vključena v proračun DRSI). Projekti kot so Jeprca–Stanežiče so nujni za izvedbo, vendar investicija v višini 165 mio EUR predstavlja resno težavo za izvedbo s strani DRSI, saj obseg trenutno zagotovljenih virov ne omogoča izvajanje takega projekta, oziroma bo izvedba projekta možna šele po letu 2025, pa še to samo v primeru, da DRSI dobi dodatne vire. </w:t>
      </w:r>
    </w:p>
    <w:p w:rsidR="00745BA6" w:rsidRPr="00A103E9" w:rsidRDefault="00745BA6" w:rsidP="00745BA6">
      <w:pPr>
        <w:pStyle w:val="Odstavekseznama"/>
        <w:spacing w:after="0" w:line="240" w:lineRule="auto"/>
        <w:jc w:val="both"/>
        <w:rPr>
          <w:rFonts w:ascii="Arial" w:hAnsi="Arial" w:cs="Arial"/>
          <w:sz w:val="20"/>
          <w:szCs w:val="20"/>
        </w:rPr>
      </w:pPr>
    </w:p>
    <w:p w:rsidR="00F544DE" w:rsidRDefault="00F544DE" w:rsidP="00F544DE">
      <w:pPr>
        <w:pStyle w:val="Odstavekseznama"/>
        <w:numPr>
          <w:ilvl w:val="0"/>
          <w:numId w:val="33"/>
        </w:numPr>
        <w:spacing w:after="0" w:line="240" w:lineRule="auto"/>
        <w:jc w:val="both"/>
        <w:rPr>
          <w:rFonts w:ascii="Arial" w:hAnsi="Arial" w:cs="Arial"/>
          <w:sz w:val="20"/>
          <w:szCs w:val="20"/>
        </w:rPr>
      </w:pPr>
      <w:r w:rsidRPr="00A103E9">
        <w:rPr>
          <w:rFonts w:ascii="Arial" w:hAnsi="Arial" w:cs="Arial"/>
          <w:sz w:val="20"/>
          <w:szCs w:val="20"/>
        </w:rPr>
        <w:t>Izgradnja nove cestne povezave na 3. osi jug in sever je bila v Resoluciji očitno zastavljena preveč ambiciozno in se terminski plan odmika (predvideno je bilo, da bosta obe osi zgrajeni do konca leta 2022). Vse aktivnosti na 3. osi potekajo intenzivno (pridobivanje dokumentacije, zemljišč, razpis za gradnjo in EU sredstva na 3. os jug 1. in 2. etapa). Največjo težavo pri realizaciji pa predstavlja pomanjkanje finančnih virov. Kljub temu se načrtuje, da bo 3. os jug 1. in 2. etapa zaključena leta 2023, 3. in 4. etapa leta 2027; 3. os sever pa leta 2025.</w:t>
      </w:r>
    </w:p>
    <w:p w:rsidR="00F544DE" w:rsidRPr="007B5FE2" w:rsidRDefault="00F544DE" w:rsidP="007B5FE2">
      <w:pPr>
        <w:spacing w:after="0" w:line="240" w:lineRule="auto"/>
        <w:jc w:val="both"/>
        <w:rPr>
          <w:rFonts w:ascii="Arial" w:hAnsi="Arial" w:cs="Arial"/>
          <w:sz w:val="20"/>
          <w:szCs w:val="20"/>
        </w:rPr>
      </w:pPr>
    </w:p>
    <w:p w:rsidR="00077B45" w:rsidRPr="00A103E9" w:rsidRDefault="00745BA6" w:rsidP="00077B45">
      <w:pPr>
        <w:pStyle w:val="Odstavekseznama"/>
        <w:numPr>
          <w:ilvl w:val="0"/>
          <w:numId w:val="33"/>
        </w:numPr>
        <w:spacing w:after="0" w:line="240" w:lineRule="auto"/>
        <w:jc w:val="both"/>
        <w:rPr>
          <w:rFonts w:ascii="Arial" w:hAnsi="Arial" w:cs="Arial"/>
          <w:sz w:val="20"/>
          <w:szCs w:val="20"/>
        </w:rPr>
      </w:pPr>
      <w:r w:rsidRPr="00A103E9">
        <w:rPr>
          <w:rFonts w:ascii="Arial" w:hAnsi="Arial" w:cs="Arial"/>
          <w:sz w:val="20"/>
          <w:szCs w:val="20"/>
        </w:rPr>
        <w:t xml:space="preserve">Najmanj odstopanj </w:t>
      </w:r>
      <w:r w:rsidR="00672B8B" w:rsidRPr="00A103E9">
        <w:rPr>
          <w:rFonts w:ascii="Arial" w:hAnsi="Arial" w:cs="Arial"/>
          <w:sz w:val="20"/>
          <w:szCs w:val="20"/>
        </w:rPr>
        <w:t xml:space="preserve">je na področju železnic, kjer so </w:t>
      </w:r>
      <w:r w:rsidR="00E10B3C" w:rsidRPr="00A103E9">
        <w:rPr>
          <w:rFonts w:ascii="Arial" w:hAnsi="Arial" w:cs="Arial"/>
          <w:sz w:val="20"/>
          <w:szCs w:val="20"/>
        </w:rPr>
        <w:t>sredstva</w:t>
      </w:r>
      <w:r w:rsidR="00672B8B" w:rsidRPr="00A103E9">
        <w:rPr>
          <w:rFonts w:ascii="Arial" w:hAnsi="Arial" w:cs="Arial"/>
          <w:sz w:val="20"/>
          <w:szCs w:val="20"/>
        </w:rPr>
        <w:t xml:space="preserve"> celo višja</w:t>
      </w:r>
      <w:r w:rsidRPr="00A103E9">
        <w:rPr>
          <w:rFonts w:ascii="Arial" w:hAnsi="Arial" w:cs="Arial"/>
          <w:sz w:val="20"/>
          <w:szCs w:val="20"/>
        </w:rPr>
        <w:t xml:space="preserve"> kot je bilo predvideno v Resoluciji</w:t>
      </w:r>
      <w:r w:rsidR="00672B8B" w:rsidRPr="00A103E9">
        <w:rPr>
          <w:rFonts w:ascii="Arial" w:hAnsi="Arial" w:cs="Arial"/>
          <w:sz w:val="20"/>
          <w:szCs w:val="20"/>
        </w:rPr>
        <w:t>, vendar zadnje študije kažejo (</w:t>
      </w:r>
      <w:r w:rsidR="00E10B3C" w:rsidRPr="00A103E9">
        <w:rPr>
          <w:rFonts w:ascii="Arial" w:hAnsi="Arial" w:cs="Arial"/>
          <w:sz w:val="20"/>
          <w:szCs w:val="20"/>
        </w:rPr>
        <w:t>koridorska</w:t>
      </w:r>
      <w:r w:rsidR="00672B8B" w:rsidRPr="00A103E9">
        <w:rPr>
          <w:rFonts w:ascii="Arial" w:hAnsi="Arial" w:cs="Arial"/>
          <w:sz w:val="20"/>
          <w:szCs w:val="20"/>
        </w:rPr>
        <w:t xml:space="preserve"> študija in študija </w:t>
      </w:r>
      <w:r w:rsidR="00E10B3C" w:rsidRPr="00A103E9">
        <w:rPr>
          <w:rFonts w:ascii="Arial" w:hAnsi="Arial" w:cs="Arial"/>
          <w:sz w:val="20"/>
          <w:szCs w:val="20"/>
        </w:rPr>
        <w:t>regionalnih</w:t>
      </w:r>
      <w:r w:rsidR="00672B8B" w:rsidRPr="00A103E9">
        <w:rPr>
          <w:rFonts w:ascii="Arial" w:hAnsi="Arial" w:cs="Arial"/>
          <w:sz w:val="20"/>
          <w:szCs w:val="20"/>
        </w:rPr>
        <w:t xml:space="preserve"> prog, ki je v izdelavi), da bodo </w:t>
      </w:r>
      <w:r w:rsidRPr="00A103E9">
        <w:rPr>
          <w:rFonts w:ascii="Arial" w:hAnsi="Arial" w:cs="Arial"/>
          <w:sz w:val="20"/>
          <w:szCs w:val="20"/>
        </w:rPr>
        <w:t xml:space="preserve">dejansko </w:t>
      </w:r>
      <w:r w:rsidR="00E10B3C" w:rsidRPr="00A103E9">
        <w:rPr>
          <w:rFonts w:ascii="Arial" w:hAnsi="Arial" w:cs="Arial"/>
          <w:sz w:val="20"/>
          <w:szCs w:val="20"/>
        </w:rPr>
        <w:t>potrebna</w:t>
      </w:r>
      <w:r w:rsidR="00672B8B" w:rsidRPr="00A103E9">
        <w:rPr>
          <w:rFonts w:ascii="Arial" w:hAnsi="Arial" w:cs="Arial"/>
          <w:sz w:val="20"/>
          <w:szCs w:val="20"/>
        </w:rPr>
        <w:t xml:space="preserve"> </w:t>
      </w:r>
      <w:r w:rsidRPr="00A103E9">
        <w:rPr>
          <w:rFonts w:ascii="Arial" w:hAnsi="Arial" w:cs="Arial"/>
          <w:sz w:val="20"/>
          <w:szCs w:val="20"/>
        </w:rPr>
        <w:t xml:space="preserve">veliko </w:t>
      </w:r>
      <w:r w:rsidR="00672B8B" w:rsidRPr="00A103E9">
        <w:rPr>
          <w:rFonts w:ascii="Arial" w:hAnsi="Arial" w:cs="Arial"/>
          <w:sz w:val="20"/>
          <w:szCs w:val="20"/>
        </w:rPr>
        <w:t xml:space="preserve">višja </w:t>
      </w:r>
      <w:r w:rsidR="00E10B3C" w:rsidRPr="00A103E9">
        <w:rPr>
          <w:rFonts w:ascii="Arial" w:hAnsi="Arial" w:cs="Arial"/>
          <w:sz w:val="20"/>
          <w:szCs w:val="20"/>
        </w:rPr>
        <w:t>sredstva</w:t>
      </w:r>
      <w:r w:rsidR="00672B8B" w:rsidRPr="00A103E9">
        <w:rPr>
          <w:rFonts w:ascii="Arial" w:hAnsi="Arial" w:cs="Arial"/>
          <w:sz w:val="20"/>
          <w:szCs w:val="20"/>
        </w:rPr>
        <w:t xml:space="preserve"> za doseganje </w:t>
      </w:r>
      <w:r w:rsidR="00446F72" w:rsidRPr="00A103E9">
        <w:rPr>
          <w:rFonts w:ascii="Arial" w:hAnsi="Arial" w:cs="Arial"/>
          <w:sz w:val="20"/>
          <w:szCs w:val="20"/>
        </w:rPr>
        <w:t xml:space="preserve">TEN-T standardov oz. </w:t>
      </w:r>
      <w:r w:rsidRPr="00A103E9">
        <w:rPr>
          <w:rFonts w:ascii="Arial" w:hAnsi="Arial" w:cs="Arial"/>
          <w:sz w:val="20"/>
          <w:szCs w:val="20"/>
        </w:rPr>
        <w:t xml:space="preserve">prometnih in okoljskih </w:t>
      </w:r>
      <w:r w:rsidR="00446F72" w:rsidRPr="00A103E9">
        <w:rPr>
          <w:rFonts w:ascii="Arial" w:hAnsi="Arial" w:cs="Arial"/>
          <w:sz w:val="20"/>
          <w:szCs w:val="20"/>
        </w:rPr>
        <w:t>ciljev</w:t>
      </w:r>
      <w:r w:rsidR="00E10B3C" w:rsidRPr="00A103E9">
        <w:rPr>
          <w:rFonts w:ascii="Arial" w:hAnsi="Arial" w:cs="Arial"/>
          <w:sz w:val="20"/>
          <w:szCs w:val="20"/>
        </w:rPr>
        <w:t>,</w:t>
      </w:r>
      <w:r w:rsidR="00446F72" w:rsidRPr="00A103E9">
        <w:rPr>
          <w:rFonts w:ascii="Arial" w:hAnsi="Arial" w:cs="Arial"/>
          <w:sz w:val="20"/>
          <w:szCs w:val="20"/>
        </w:rPr>
        <w:t xml:space="preserve"> kot</w:t>
      </w:r>
      <w:r w:rsidR="00134198" w:rsidRPr="00A103E9">
        <w:rPr>
          <w:rFonts w:ascii="Arial" w:hAnsi="Arial" w:cs="Arial"/>
          <w:sz w:val="20"/>
          <w:szCs w:val="20"/>
        </w:rPr>
        <w:t xml:space="preserve"> so bila predvidena v Strategiji</w:t>
      </w:r>
      <w:r w:rsidR="00446F72" w:rsidRPr="00A103E9">
        <w:rPr>
          <w:rFonts w:ascii="Arial" w:hAnsi="Arial" w:cs="Arial"/>
          <w:sz w:val="20"/>
          <w:szCs w:val="20"/>
        </w:rPr>
        <w:t>.</w:t>
      </w:r>
      <w:r w:rsidRPr="00A103E9">
        <w:rPr>
          <w:rFonts w:ascii="Arial" w:hAnsi="Arial" w:cs="Arial"/>
          <w:sz w:val="20"/>
          <w:szCs w:val="20"/>
        </w:rPr>
        <w:t xml:space="preserve"> Npr. koridorska študija (brez ljubljanskega železniškega vozlišča, regionalnih prog in Zidanega Mosta) je pokazala, da bi za doseganje TEN-T standardov na področju železnic (hitrost za tovorne vlake 100 km/h, možnost vožnje vlakov dolžine 740 m, osni pritisk 22,5 t, ERTMS) v Sloveniji do leta 2030 potrebovali več kot 4 mlrd EUR. </w:t>
      </w:r>
      <w:r w:rsidR="00E32510" w:rsidRPr="00A103E9">
        <w:rPr>
          <w:rFonts w:ascii="Arial" w:hAnsi="Arial" w:cs="Arial"/>
          <w:sz w:val="20"/>
          <w:szCs w:val="20"/>
        </w:rPr>
        <w:t xml:space="preserve">Tudi nadgradnja regionalnih prog je bila predvidena po letu 2025 oz. 2030, pa se sedaj zaradi </w:t>
      </w:r>
      <w:r w:rsidR="000C0594">
        <w:rPr>
          <w:rFonts w:ascii="Arial" w:hAnsi="Arial" w:cs="Arial"/>
          <w:sz w:val="20"/>
          <w:szCs w:val="20"/>
        </w:rPr>
        <w:t xml:space="preserve">pritiskov na zmanjševanje negativnih vplivov prometa na okolje in s tem prenosa tovora iz cest na železnice ter </w:t>
      </w:r>
      <w:r w:rsidR="00E32510" w:rsidRPr="00A103E9">
        <w:rPr>
          <w:rFonts w:ascii="Arial" w:hAnsi="Arial" w:cs="Arial"/>
          <w:sz w:val="20"/>
          <w:szCs w:val="20"/>
        </w:rPr>
        <w:t>izboljšanja javnega potniškega železniškega prometa to pospešuje. Ob pripravi Resolucije je bilo predviden tudi nakup 26 novih garnitur potniških vlakov, sedaj pa se načrtuje nakup 50 garnitur vlakov. Kakorkoli, o</w:t>
      </w:r>
      <w:r w:rsidRPr="00A103E9">
        <w:rPr>
          <w:rFonts w:ascii="Arial" w:hAnsi="Arial" w:cs="Arial"/>
          <w:sz w:val="20"/>
          <w:szCs w:val="20"/>
        </w:rPr>
        <w:t>čitno je, da se je v času priprave Resolucije v letu 2015 in 2016 pričakovalo, da bodo na področju železnic potrebna bistveno nižja vlaganja kot pa so kasneje pokazale študije.</w:t>
      </w:r>
    </w:p>
    <w:p w:rsidR="00023118" w:rsidRPr="00A103E9" w:rsidRDefault="00023118" w:rsidP="00023118">
      <w:pPr>
        <w:pStyle w:val="Odstavekseznama"/>
        <w:spacing w:after="0" w:line="240" w:lineRule="auto"/>
        <w:jc w:val="both"/>
        <w:rPr>
          <w:rFonts w:ascii="Arial" w:hAnsi="Arial" w:cs="Arial"/>
          <w:sz w:val="20"/>
          <w:szCs w:val="20"/>
        </w:rPr>
      </w:pPr>
    </w:p>
    <w:p w:rsidR="00023118" w:rsidRPr="00A103E9" w:rsidRDefault="00023118" w:rsidP="007B5FE2">
      <w:pPr>
        <w:pStyle w:val="Odstavekseznama"/>
        <w:numPr>
          <w:ilvl w:val="0"/>
          <w:numId w:val="33"/>
        </w:numPr>
        <w:spacing w:after="0" w:line="240" w:lineRule="auto"/>
        <w:jc w:val="both"/>
        <w:rPr>
          <w:rFonts w:ascii="Arial" w:hAnsi="Arial" w:cs="Arial"/>
          <w:sz w:val="20"/>
          <w:szCs w:val="20"/>
        </w:rPr>
      </w:pPr>
      <w:r w:rsidRPr="00A103E9">
        <w:rPr>
          <w:rFonts w:ascii="Arial" w:hAnsi="Arial" w:cs="Arial"/>
          <w:sz w:val="20"/>
          <w:szCs w:val="20"/>
        </w:rPr>
        <w:t>Cilji S</w:t>
      </w:r>
      <w:r w:rsidR="006E2BCF" w:rsidRPr="00A103E9">
        <w:rPr>
          <w:rFonts w:ascii="Arial" w:hAnsi="Arial" w:cs="Arial"/>
          <w:sz w:val="20"/>
          <w:szCs w:val="20"/>
        </w:rPr>
        <w:t>trategij</w:t>
      </w:r>
      <w:r w:rsidRPr="00A103E9">
        <w:rPr>
          <w:rFonts w:ascii="Arial" w:hAnsi="Arial" w:cs="Arial"/>
          <w:sz w:val="20"/>
          <w:szCs w:val="20"/>
        </w:rPr>
        <w:t xml:space="preserve">e in </w:t>
      </w:r>
      <w:r w:rsidR="006E2BCF" w:rsidRPr="00A103E9">
        <w:rPr>
          <w:rFonts w:ascii="Arial" w:hAnsi="Arial" w:cs="Arial"/>
          <w:sz w:val="20"/>
          <w:szCs w:val="20"/>
        </w:rPr>
        <w:t>Resolucij</w:t>
      </w:r>
      <w:r w:rsidRPr="00A103E9">
        <w:rPr>
          <w:rFonts w:ascii="Arial" w:hAnsi="Arial" w:cs="Arial"/>
          <w:sz w:val="20"/>
          <w:szCs w:val="20"/>
        </w:rPr>
        <w:t>e</w:t>
      </w:r>
      <w:r w:rsidR="006E2BCF" w:rsidRPr="00A103E9">
        <w:rPr>
          <w:rFonts w:ascii="Arial" w:hAnsi="Arial" w:cs="Arial"/>
          <w:sz w:val="20"/>
          <w:szCs w:val="20"/>
        </w:rPr>
        <w:t xml:space="preserve"> </w:t>
      </w:r>
      <w:r w:rsidRPr="00A103E9">
        <w:rPr>
          <w:rFonts w:ascii="Arial" w:hAnsi="Arial" w:cs="Arial"/>
          <w:sz w:val="20"/>
          <w:szCs w:val="20"/>
        </w:rPr>
        <w:t>so bili usmerjeni k</w:t>
      </w:r>
      <w:r w:rsidR="006E2BCF" w:rsidRPr="00A103E9">
        <w:rPr>
          <w:rFonts w:ascii="Arial" w:hAnsi="Arial" w:cs="Arial"/>
          <w:sz w:val="20"/>
          <w:szCs w:val="20"/>
        </w:rPr>
        <w:t xml:space="preserve"> zmanjšanj</w:t>
      </w:r>
      <w:r w:rsidRPr="00A103E9">
        <w:rPr>
          <w:rFonts w:ascii="Arial" w:hAnsi="Arial" w:cs="Arial"/>
          <w:sz w:val="20"/>
          <w:szCs w:val="20"/>
        </w:rPr>
        <w:t>u</w:t>
      </w:r>
      <w:r w:rsidR="006E2BCF" w:rsidRPr="00A103E9">
        <w:rPr>
          <w:rFonts w:ascii="Arial" w:hAnsi="Arial" w:cs="Arial"/>
          <w:sz w:val="20"/>
          <w:szCs w:val="20"/>
        </w:rPr>
        <w:t xml:space="preserve"> stroškov uporabnikov, ohranjanj</w:t>
      </w:r>
      <w:r w:rsidRPr="00A103E9">
        <w:rPr>
          <w:rFonts w:ascii="Arial" w:hAnsi="Arial" w:cs="Arial"/>
          <w:sz w:val="20"/>
          <w:szCs w:val="20"/>
        </w:rPr>
        <w:t>u</w:t>
      </w:r>
      <w:r w:rsidR="006E2BCF" w:rsidRPr="00A103E9">
        <w:rPr>
          <w:rFonts w:ascii="Arial" w:hAnsi="Arial" w:cs="Arial"/>
          <w:sz w:val="20"/>
          <w:szCs w:val="20"/>
        </w:rPr>
        <w:t xml:space="preserve"> in izboljšanje obstoječe prometne </w:t>
      </w:r>
      <w:r w:rsidR="00A30F95" w:rsidRPr="00A103E9">
        <w:rPr>
          <w:rFonts w:ascii="Arial" w:hAnsi="Arial" w:cs="Arial"/>
          <w:sz w:val="20"/>
          <w:szCs w:val="20"/>
        </w:rPr>
        <w:t xml:space="preserve">(predvsem železniške) </w:t>
      </w:r>
      <w:r w:rsidR="006E2BCF" w:rsidRPr="00A103E9">
        <w:rPr>
          <w:rFonts w:ascii="Arial" w:hAnsi="Arial" w:cs="Arial"/>
          <w:sz w:val="20"/>
          <w:szCs w:val="20"/>
        </w:rPr>
        <w:t>infrastrukture (tam kjer je to mogoče) in spodbujanj</w:t>
      </w:r>
      <w:r w:rsidRPr="00A103E9">
        <w:rPr>
          <w:rFonts w:ascii="Arial" w:hAnsi="Arial" w:cs="Arial"/>
          <w:sz w:val="20"/>
          <w:szCs w:val="20"/>
        </w:rPr>
        <w:t>u</w:t>
      </w:r>
      <w:r w:rsidR="006E2BCF" w:rsidRPr="00A103E9">
        <w:rPr>
          <w:rFonts w:ascii="Arial" w:hAnsi="Arial" w:cs="Arial"/>
          <w:sz w:val="20"/>
          <w:szCs w:val="20"/>
        </w:rPr>
        <w:t xml:space="preserve"> ljudi k uporabi javnega potniškega prometa – torej namesto </w:t>
      </w:r>
      <w:r w:rsidRPr="00A103E9">
        <w:rPr>
          <w:rFonts w:ascii="Arial" w:hAnsi="Arial" w:cs="Arial"/>
          <w:sz w:val="20"/>
          <w:szCs w:val="20"/>
        </w:rPr>
        <w:t>uporabe avta,</w:t>
      </w:r>
      <w:r w:rsidR="006E2BCF" w:rsidRPr="00A103E9">
        <w:rPr>
          <w:rFonts w:ascii="Arial" w:hAnsi="Arial" w:cs="Arial"/>
          <w:sz w:val="20"/>
          <w:szCs w:val="20"/>
        </w:rPr>
        <w:t xml:space="preserve"> uporaba vlak</w:t>
      </w:r>
      <w:r w:rsidR="00A30F95" w:rsidRPr="00A103E9">
        <w:rPr>
          <w:rFonts w:ascii="Arial" w:hAnsi="Arial" w:cs="Arial"/>
          <w:sz w:val="20"/>
          <w:szCs w:val="20"/>
        </w:rPr>
        <w:t>a</w:t>
      </w:r>
      <w:r w:rsidR="006E2BCF" w:rsidRPr="00A103E9">
        <w:rPr>
          <w:rFonts w:ascii="Arial" w:hAnsi="Arial" w:cs="Arial"/>
          <w:sz w:val="20"/>
          <w:szCs w:val="20"/>
        </w:rPr>
        <w:t>, avtobus</w:t>
      </w:r>
      <w:r w:rsidR="00A30F95" w:rsidRPr="00A103E9">
        <w:rPr>
          <w:rFonts w:ascii="Arial" w:hAnsi="Arial" w:cs="Arial"/>
          <w:sz w:val="20"/>
          <w:szCs w:val="20"/>
        </w:rPr>
        <w:t>a</w:t>
      </w:r>
      <w:r w:rsidR="006E2BCF" w:rsidRPr="00A103E9">
        <w:rPr>
          <w:rFonts w:ascii="Arial" w:hAnsi="Arial" w:cs="Arial"/>
          <w:sz w:val="20"/>
          <w:szCs w:val="20"/>
        </w:rPr>
        <w:t>/ko</w:t>
      </w:r>
      <w:r w:rsidR="00966484" w:rsidRPr="00A103E9">
        <w:rPr>
          <w:rFonts w:ascii="Arial" w:hAnsi="Arial" w:cs="Arial"/>
          <w:sz w:val="20"/>
          <w:szCs w:val="20"/>
        </w:rPr>
        <w:t>l</w:t>
      </w:r>
      <w:r w:rsidR="00A30F95" w:rsidRPr="00A103E9">
        <w:rPr>
          <w:rFonts w:ascii="Arial" w:hAnsi="Arial" w:cs="Arial"/>
          <w:sz w:val="20"/>
          <w:szCs w:val="20"/>
        </w:rPr>
        <w:t>esa</w:t>
      </w:r>
      <w:r w:rsidR="006E2BCF" w:rsidRPr="00A103E9">
        <w:rPr>
          <w:rFonts w:ascii="Arial" w:hAnsi="Arial" w:cs="Arial"/>
          <w:sz w:val="20"/>
          <w:szCs w:val="20"/>
        </w:rPr>
        <w:t>/peš</w:t>
      </w:r>
      <w:r w:rsidR="00A30F95" w:rsidRPr="00A103E9">
        <w:rPr>
          <w:rFonts w:ascii="Arial" w:hAnsi="Arial" w:cs="Arial"/>
          <w:sz w:val="20"/>
          <w:szCs w:val="20"/>
        </w:rPr>
        <w:t xml:space="preserve"> poti</w:t>
      </w:r>
      <w:r w:rsidR="005E0569" w:rsidRPr="00A103E9">
        <w:rPr>
          <w:rFonts w:ascii="Arial" w:hAnsi="Arial" w:cs="Arial"/>
          <w:sz w:val="20"/>
          <w:szCs w:val="20"/>
        </w:rPr>
        <w:t xml:space="preserve">. </w:t>
      </w:r>
    </w:p>
    <w:p w:rsidR="00023118" w:rsidRPr="00A103E9" w:rsidRDefault="0021231A" w:rsidP="00023118">
      <w:pPr>
        <w:pStyle w:val="Odstavekseznama"/>
        <w:spacing w:after="0" w:line="240" w:lineRule="auto"/>
        <w:jc w:val="both"/>
        <w:rPr>
          <w:rFonts w:ascii="Arial" w:hAnsi="Arial" w:cs="Arial"/>
          <w:sz w:val="20"/>
          <w:szCs w:val="20"/>
        </w:rPr>
      </w:pPr>
      <w:r w:rsidRPr="00A103E9">
        <w:rPr>
          <w:rFonts w:ascii="Arial" w:hAnsi="Arial" w:cs="Arial"/>
          <w:sz w:val="20"/>
          <w:szCs w:val="20"/>
        </w:rPr>
        <w:t>J</w:t>
      </w:r>
      <w:r w:rsidR="005E0569" w:rsidRPr="00A103E9">
        <w:rPr>
          <w:rFonts w:ascii="Arial" w:hAnsi="Arial" w:cs="Arial"/>
          <w:sz w:val="20"/>
          <w:szCs w:val="20"/>
        </w:rPr>
        <w:t>avni potniški</w:t>
      </w:r>
      <w:r w:rsidR="00387427" w:rsidRPr="00A103E9">
        <w:rPr>
          <w:rFonts w:ascii="Arial" w:hAnsi="Arial" w:cs="Arial"/>
          <w:sz w:val="20"/>
          <w:szCs w:val="20"/>
        </w:rPr>
        <w:t xml:space="preserve"> promet </w:t>
      </w:r>
      <w:r w:rsidRPr="00A103E9">
        <w:rPr>
          <w:rFonts w:ascii="Arial" w:hAnsi="Arial" w:cs="Arial"/>
          <w:sz w:val="20"/>
          <w:szCs w:val="20"/>
        </w:rPr>
        <w:t xml:space="preserve">se je </w:t>
      </w:r>
      <w:r w:rsidR="005E0569" w:rsidRPr="00A103E9">
        <w:rPr>
          <w:rFonts w:ascii="Arial" w:hAnsi="Arial" w:cs="Arial"/>
          <w:sz w:val="20"/>
          <w:szCs w:val="20"/>
        </w:rPr>
        <w:t>v Sloveniji</w:t>
      </w:r>
      <w:r w:rsidRPr="00A103E9">
        <w:rPr>
          <w:rFonts w:ascii="Arial" w:hAnsi="Arial" w:cs="Arial"/>
          <w:sz w:val="20"/>
          <w:szCs w:val="20"/>
        </w:rPr>
        <w:t xml:space="preserve"> v zadnjih letih nekoliko izboljševal (subvencije, enotna vozovnica, hitre linije, …)</w:t>
      </w:r>
      <w:r w:rsidR="005E0569" w:rsidRPr="00A103E9">
        <w:rPr>
          <w:rFonts w:ascii="Arial" w:hAnsi="Arial" w:cs="Arial"/>
          <w:sz w:val="20"/>
          <w:szCs w:val="20"/>
        </w:rPr>
        <w:t xml:space="preserve"> </w:t>
      </w:r>
      <w:r w:rsidRPr="00A103E9">
        <w:rPr>
          <w:rFonts w:ascii="Arial" w:hAnsi="Arial" w:cs="Arial"/>
          <w:sz w:val="20"/>
          <w:szCs w:val="20"/>
        </w:rPr>
        <w:t xml:space="preserve">vendar je </w:t>
      </w:r>
      <w:r w:rsidR="00387427" w:rsidRPr="00A103E9">
        <w:rPr>
          <w:rFonts w:ascii="Arial" w:hAnsi="Arial" w:cs="Arial"/>
          <w:sz w:val="20"/>
          <w:szCs w:val="20"/>
        </w:rPr>
        <w:t>uporabniku</w:t>
      </w:r>
      <w:r w:rsidR="005E0569" w:rsidRPr="00A103E9">
        <w:rPr>
          <w:rFonts w:ascii="Arial" w:hAnsi="Arial" w:cs="Arial"/>
          <w:sz w:val="20"/>
          <w:szCs w:val="20"/>
        </w:rPr>
        <w:t xml:space="preserve"> </w:t>
      </w:r>
      <w:r w:rsidRPr="00A103E9">
        <w:rPr>
          <w:rFonts w:ascii="Arial" w:hAnsi="Arial" w:cs="Arial"/>
          <w:sz w:val="20"/>
          <w:szCs w:val="20"/>
        </w:rPr>
        <w:t xml:space="preserve">še vedno </w:t>
      </w:r>
      <w:r w:rsidR="005E0569" w:rsidRPr="00A103E9">
        <w:rPr>
          <w:rFonts w:ascii="Arial" w:hAnsi="Arial" w:cs="Arial"/>
          <w:sz w:val="20"/>
          <w:szCs w:val="20"/>
        </w:rPr>
        <w:t>neprijazen</w:t>
      </w:r>
      <w:r w:rsidR="00387427" w:rsidRPr="00A103E9">
        <w:rPr>
          <w:rFonts w:ascii="Arial" w:hAnsi="Arial" w:cs="Arial"/>
          <w:sz w:val="20"/>
          <w:szCs w:val="20"/>
        </w:rPr>
        <w:t xml:space="preserve"> – poti z javnim prometom </w:t>
      </w:r>
      <w:r w:rsidR="00387427" w:rsidRPr="00A103E9">
        <w:rPr>
          <w:rFonts w:ascii="Arial" w:hAnsi="Arial" w:cs="Arial"/>
          <w:sz w:val="20"/>
          <w:szCs w:val="20"/>
        </w:rPr>
        <w:lastRenderedPageBreak/>
        <w:t xml:space="preserve">so po </w:t>
      </w:r>
      <w:r w:rsidR="00FA567B" w:rsidRPr="00A103E9">
        <w:rPr>
          <w:rFonts w:ascii="Arial" w:hAnsi="Arial" w:cs="Arial"/>
          <w:sz w:val="20"/>
          <w:szCs w:val="20"/>
        </w:rPr>
        <w:t xml:space="preserve">nekaterih ocenah </w:t>
      </w:r>
      <w:r w:rsidR="00387427" w:rsidRPr="00A103E9">
        <w:rPr>
          <w:rFonts w:ascii="Arial" w:hAnsi="Arial" w:cs="Arial"/>
          <w:sz w:val="20"/>
          <w:szCs w:val="20"/>
        </w:rPr>
        <w:t>še enkrat daljše kot z uporabo avta – razen na relacijah npr. Grosuplje–Ljubljana, Litija–Ljubljana, kjer je vlak z vidika časovnih prihrankov boljša izbira.</w:t>
      </w:r>
      <w:r w:rsidR="00023118" w:rsidRPr="00A103E9">
        <w:rPr>
          <w:rFonts w:ascii="Arial" w:hAnsi="Arial" w:cs="Arial"/>
          <w:sz w:val="20"/>
          <w:szCs w:val="20"/>
        </w:rPr>
        <w:t xml:space="preserve"> Vzrok za tako stanje je delno v geografski značilnosti države, kjer je ca 1.000 zaselkov z manj kot 100 prebivalcev</w:t>
      </w:r>
      <w:r w:rsidR="00FA567B" w:rsidRPr="00A103E9">
        <w:rPr>
          <w:rFonts w:ascii="Arial" w:hAnsi="Arial" w:cs="Arial"/>
          <w:sz w:val="20"/>
          <w:szCs w:val="20"/>
        </w:rPr>
        <w:t xml:space="preserve"> oz. 3500 naselij z manj</w:t>
      </w:r>
      <w:r w:rsidR="00E10B3C" w:rsidRPr="00A103E9">
        <w:rPr>
          <w:rFonts w:ascii="Arial" w:hAnsi="Arial" w:cs="Arial"/>
          <w:sz w:val="20"/>
          <w:szCs w:val="20"/>
        </w:rPr>
        <w:t xml:space="preserve"> </w:t>
      </w:r>
      <w:r w:rsidR="00FA567B" w:rsidRPr="00A103E9">
        <w:rPr>
          <w:rFonts w:ascii="Arial" w:hAnsi="Arial" w:cs="Arial"/>
          <w:sz w:val="20"/>
          <w:szCs w:val="20"/>
        </w:rPr>
        <w:t>kot 500 prebivalci</w:t>
      </w:r>
      <w:r w:rsidR="00023118" w:rsidRPr="00A103E9">
        <w:rPr>
          <w:rFonts w:ascii="Arial" w:hAnsi="Arial" w:cs="Arial"/>
          <w:sz w:val="20"/>
          <w:szCs w:val="20"/>
        </w:rPr>
        <w:t xml:space="preserve"> in je v takih razmerah težko zagotavljati uporabniku prijazen javni potniški promet. </w:t>
      </w:r>
      <w:r w:rsidR="00FA567B" w:rsidRPr="00A103E9">
        <w:rPr>
          <w:rFonts w:ascii="Arial" w:hAnsi="Arial" w:cs="Arial"/>
          <w:sz w:val="20"/>
          <w:szCs w:val="20"/>
        </w:rPr>
        <w:t>Določen napredek</w:t>
      </w:r>
      <w:r w:rsidR="00023118" w:rsidRPr="00A103E9">
        <w:rPr>
          <w:rFonts w:ascii="Arial" w:hAnsi="Arial" w:cs="Arial"/>
          <w:sz w:val="20"/>
          <w:szCs w:val="20"/>
        </w:rPr>
        <w:t xml:space="preserve"> bi bilo </w:t>
      </w:r>
      <w:r w:rsidR="00FA567B" w:rsidRPr="00A103E9">
        <w:rPr>
          <w:rFonts w:ascii="Arial" w:hAnsi="Arial" w:cs="Arial"/>
          <w:sz w:val="20"/>
          <w:szCs w:val="20"/>
        </w:rPr>
        <w:t xml:space="preserve">sicer možno doseči </w:t>
      </w:r>
      <w:r w:rsidR="00023118" w:rsidRPr="00A103E9">
        <w:rPr>
          <w:rFonts w:ascii="Arial" w:hAnsi="Arial" w:cs="Arial"/>
          <w:sz w:val="20"/>
          <w:szCs w:val="20"/>
        </w:rPr>
        <w:t>z organizacijskimi ukrepi</w:t>
      </w:r>
      <w:r w:rsidR="00966484" w:rsidRPr="00A103E9">
        <w:rPr>
          <w:rFonts w:ascii="Arial" w:hAnsi="Arial" w:cs="Arial"/>
          <w:sz w:val="20"/>
          <w:szCs w:val="20"/>
        </w:rPr>
        <w:t xml:space="preserve">, </w:t>
      </w:r>
      <w:r w:rsidR="00023118" w:rsidRPr="00A103E9">
        <w:rPr>
          <w:rFonts w:ascii="Arial" w:hAnsi="Arial" w:cs="Arial"/>
          <w:sz w:val="20"/>
          <w:szCs w:val="20"/>
        </w:rPr>
        <w:t xml:space="preserve">spremeniti </w:t>
      </w:r>
      <w:r w:rsidR="00966484" w:rsidRPr="00A103E9">
        <w:rPr>
          <w:rFonts w:ascii="Arial" w:hAnsi="Arial" w:cs="Arial"/>
          <w:sz w:val="20"/>
          <w:szCs w:val="20"/>
        </w:rPr>
        <w:t xml:space="preserve">(poenotiti-uskladiti) </w:t>
      </w:r>
      <w:r w:rsidR="00023118" w:rsidRPr="00A103E9">
        <w:rPr>
          <w:rFonts w:ascii="Arial" w:hAnsi="Arial" w:cs="Arial"/>
          <w:sz w:val="20"/>
          <w:szCs w:val="20"/>
        </w:rPr>
        <w:t xml:space="preserve">vozne rede, ukiniti posamezna postajališča, oz. vozne rede prilagoditi tako, da se vsak vlak ne ustavi na vsakem postajališču, ipd. </w:t>
      </w:r>
      <w:r w:rsidR="00FA567B" w:rsidRPr="00A103E9">
        <w:rPr>
          <w:rFonts w:ascii="Arial" w:hAnsi="Arial" w:cs="Arial"/>
          <w:sz w:val="20"/>
          <w:szCs w:val="20"/>
        </w:rPr>
        <w:t xml:space="preserve">Vendar je to naloga, ki </w:t>
      </w:r>
      <w:r w:rsidR="00966484" w:rsidRPr="00A103E9">
        <w:rPr>
          <w:rFonts w:ascii="Arial" w:hAnsi="Arial" w:cs="Arial"/>
          <w:sz w:val="20"/>
          <w:szCs w:val="20"/>
        </w:rPr>
        <w:t>jo morajo omogočati pro</w:t>
      </w:r>
      <w:r w:rsidR="00FA567B" w:rsidRPr="00A103E9">
        <w:rPr>
          <w:rFonts w:ascii="Arial" w:hAnsi="Arial" w:cs="Arial"/>
          <w:sz w:val="20"/>
          <w:szCs w:val="20"/>
        </w:rPr>
        <w:t>računske razmere</w:t>
      </w:r>
      <w:r w:rsidR="00966484" w:rsidRPr="00A103E9">
        <w:rPr>
          <w:rFonts w:ascii="Arial" w:hAnsi="Arial" w:cs="Arial"/>
          <w:sz w:val="20"/>
          <w:szCs w:val="20"/>
        </w:rPr>
        <w:t xml:space="preserve"> in ustrezno organiziranje upravljavca JPP (predvsem v smislu, da bo dejansko upravljal z JPP (avtobusni, železniški in mestni promet) in ne prepuščal večjega dela upravljanja prevoznikom)</w:t>
      </w:r>
      <w:r w:rsidR="00FA567B" w:rsidRPr="00A103E9">
        <w:rPr>
          <w:rFonts w:ascii="Arial" w:hAnsi="Arial" w:cs="Arial"/>
          <w:sz w:val="20"/>
          <w:szCs w:val="20"/>
        </w:rPr>
        <w:t>.</w:t>
      </w:r>
    </w:p>
    <w:p w:rsidR="00387427" w:rsidRPr="00A103E9" w:rsidRDefault="00023118" w:rsidP="00023118">
      <w:pPr>
        <w:pStyle w:val="Odstavekseznama"/>
        <w:spacing w:after="0" w:line="240" w:lineRule="auto"/>
        <w:jc w:val="both"/>
        <w:rPr>
          <w:rFonts w:ascii="Arial" w:hAnsi="Arial" w:cs="Arial"/>
          <w:sz w:val="20"/>
          <w:szCs w:val="20"/>
        </w:rPr>
      </w:pPr>
      <w:r w:rsidRPr="00A103E9">
        <w:rPr>
          <w:rFonts w:ascii="Arial" w:hAnsi="Arial" w:cs="Arial"/>
          <w:sz w:val="20"/>
          <w:szCs w:val="20"/>
        </w:rPr>
        <w:t xml:space="preserve">Prav tako veliko težavo predstavlja </w:t>
      </w:r>
      <w:r w:rsidR="00387427" w:rsidRPr="00A103E9">
        <w:rPr>
          <w:rFonts w:ascii="Arial" w:hAnsi="Arial" w:cs="Arial"/>
          <w:sz w:val="20"/>
          <w:szCs w:val="20"/>
        </w:rPr>
        <w:t>pomanjkanj</w:t>
      </w:r>
      <w:r w:rsidRPr="00A103E9">
        <w:rPr>
          <w:rFonts w:ascii="Arial" w:hAnsi="Arial" w:cs="Arial"/>
          <w:sz w:val="20"/>
          <w:szCs w:val="20"/>
        </w:rPr>
        <w:t>e</w:t>
      </w:r>
      <w:r w:rsidR="00387427" w:rsidRPr="00A103E9">
        <w:rPr>
          <w:rFonts w:ascii="Arial" w:hAnsi="Arial" w:cs="Arial"/>
          <w:sz w:val="20"/>
          <w:szCs w:val="20"/>
        </w:rPr>
        <w:t xml:space="preserve"> parkirišč ob postajah in postajališčih, oz. so ti za uporabnike predragi – torej b</w:t>
      </w:r>
      <w:r w:rsidR="00F544DE">
        <w:rPr>
          <w:rFonts w:ascii="Arial" w:hAnsi="Arial" w:cs="Arial"/>
          <w:sz w:val="20"/>
          <w:szCs w:val="20"/>
        </w:rPr>
        <w:t>omo v prihodnje</w:t>
      </w:r>
      <w:r w:rsidR="00387427" w:rsidRPr="00A103E9">
        <w:rPr>
          <w:rFonts w:ascii="Arial" w:hAnsi="Arial" w:cs="Arial"/>
          <w:sz w:val="20"/>
          <w:szCs w:val="20"/>
        </w:rPr>
        <w:t xml:space="preserve"> </w:t>
      </w:r>
      <w:r w:rsidRPr="00A103E9">
        <w:rPr>
          <w:rFonts w:ascii="Arial" w:hAnsi="Arial" w:cs="Arial"/>
          <w:sz w:val="20"/>
          <w:szCs w:val="20"/>
        </w:rPr>
        <w:t>moral</w:t>
      </w:r>
      <w:r w:rsidR="00FA567B" w:rsidRPr="00A103E9">
        <w:rPr>
          <w:rFonts w:ascii="Arial" w:hAnsi="Arial" w:cs="Arial"/>
          <w:sz w:val="20"/>
          <w:szCs w:val="20"/>
        </w:rPr>
        <w:t>i</w:t>
      </w:r>
      <w:r w:rsidRPr="00A103E9">
        <w:rPr>
          <w:rFonts w:ascii="Arial" w:hAnsi="Arial" w:cs="Arial"/>
          <w:sz w:val="20"/>
          <w:szCs w:val="20"/>
        </w:rPr>
        <w:t xml:space="preserve"> načrtovati in izvesti ukrepe, ki bi uporabnikom javnega potniškega prometa omogočal</w:t>
      </w:r>
      <w:r w:rsidR="00FA567B" w:rsidRPr="00A103E9">
        <w:rPr>
          <w:rFonts w:ascii="Arial" w:hAnsi="Arial" w:cs="Arial"/>
          <w:sz w:val="20"/>
          <w:szCs w:val="20"/>
        </w:rPr>
        <w:t>i</w:t>
      </w:r>
      <w:r w:rsidRPr="00A103E9">
        <w:rPr>
          <w:rFonts w:ascii="Arial" w:hAnsi="Arial" w:cs="Arial"/>
          <w:sz w:val="20"/>
          <w:szCs w:val="20"/>
        </w:rPr>
        <w:t xml:space="preserve"> zastonj parkiranje osebnega avta. </w:t>
      </w:r>
    </w:p>
    <w:p w:rsidR="00D42A44" w:rsidRPr="00A103E9" w:rsidRDefault="00D42A44" w:rsidP="00023118">
      <w:pPr>
        <w:pStyle w:val="Odstavekseznama"/>
        <w:spacing w:after="0" w:line="240" w:lineRule="auto"/>
        <w:jc w:val="both"/>
        <w:rPr>
          <w:rFonts w:ascii="Arial" w:hAnsi="Arial" w:cs="Arial"/>
          <w:sz w:val="20"/>
          <w:szCs w:val="20"/>
        </w:rPr>
      </w:pPr>
      <w:r w:rsidRPr="00A103E9">
        <w:rPr>
          <w:rFonts w:ascii="Arial" w:hAnsi="Arial" w:cs="Arial"/>
          <w:sz w:val="20"/>
          <w:szCs w:val="20"/>
        </w:rPr>
        <w:t>Kratkoročno pa b</w:t>
      </w:r>
      <w:r w:rsidR="00F544DE">
        <w:rPr>
          <w:rFonts w:ascii="Arial" w:hAnsi="Arial" w:cs="Arial"/>
          <w:sz w:val="20"/>
          <w:szCs w:val="20"/>
        </w:rPr>
        <w:t>o</w:t>
      </w:r>
      <w:r w:rsidR="007B5FE2">
        <w:rPr>
          <w:rFonts w:ascii="Arial" w:hAnsi="Arial" w:cs="Arial"/>
          <w:sz w:val="20"/>
          <w:szCs w:val="20"/>
        </w:rPr>
        <w:t xml:space="preserve"> potrebno</w:t>
      </w:r>
      <w:r w:rsidR="00F544DE">
        <w:rPr>
          <w:rFonts w:ascii="Arial" w:hAnsi="Arial" w:cs="Arial"/>
          <w:sz w:val="20"/>
          <w:szCs w:val="20"/>
        </w:rPr>
        <w:t xml:space="preserve"> </w:t>
      </w:r>
      <w:r w:rsidRPr="00A103E9">
        <w:rPr>
          <w:rFonts w:ascii="Arial" w:hAnsi="Arial" w:cs="Arial"/>
          <w:sz w:val="20"/>
          <w:szCs w:val="20"/>
        </w:rPr>
        <w:t xml:space="preserve">prebivalce mest spodbujati k uporabi javnega potniškega prometa, saj bi se tako že v zelo kratkem času lahko zmanjšali zastoji v večjih mestih – </w:t>
      </w:r>
      <w:r w:rsidR="00FA567B" w:rsidRPr="00A103E9">
        <w:rPr>
          <w:rFonts w:ascii="Arial" w:hAnsi="Arial" w:cs="Arial"/>
          <w:sz w:val="20"/>
          <w:szCs w:val="20"/>
        </w:rPr>
        <w:t xml:space="preserve">danes </w:t>
      </w:r>
      <w:r w:rsidRPr="00A103E9">
        <w:rPr>
          <w:rFonts w:ascii="Arial" w:hAnsi="Arial" w:cs="Arial"/>
          <w:sz w:val="20"/>
          <w:szCs w:val="20"/>
        </w:rPr>
        <w:t>namreč večina prebivalcev v mestih za pot v službo, ki je krajša od 3.000 m, raje uporabi avto kot javni potniški promet</w:t>
      </w:r>
      <w:r w:rsidR="00B939F9">
        <w:rPr>
          <w:rFonts w:ascii="Arial" w:hAnsi="Arial" w:cs="Arial"/>
          <w:sz w:val="20"/>
          <w:szCs w:val="20"/>
        </w:rPr>
        <w:t>, kolo ali peš</w:t>
      </w:r>
      <w:r w:rsidRPr="00A103E9">
        <w:rPr>
          <w:rFonts w:ascii="Arial" w:hAnsi="Arial" w:cs="Arial"/>
          <w:sz w:val="20"/>
          <w:szCs w:val="20"/>
        </w:rPr>
        <w:t>.</w:t>
      </w:r>
      <w:r w:rsidR="00F544DE">
        <w:rPr>
          <w:rFonts w:ascii="Arial" w:hAnsi="Arial" w:cs="Arial"/>
          <w:sz w:val="20"/>
          <w:szCs w:val="20"/>
        </w:rPr>
        <w:t xml:space="preserve"> Spodbujati bo še naprej potrebno uporabo vozil in postavitev polnilnih postaj na alternativna goriva, izdelovati prometne strategije </w:t>
      </w:r>
      <w:r w:rsidR="00B939F9">
        <w:rPr>
          <w:rFonts w:ascii="Arial" w:hAnsi="Arial" w:cs="Arial"/>
          <w:sz w:val="20"/>
          <w:szCs w:val="20"/>
        </w:rPr>
        <w:t>občin in regij itd.</w:t>
      </w:r>
    </w:p>
    <w:p w:rsidR="00966484" w:rsidRPr="00A103E9" w:rsidRDefault="00966484" w:rsidP="00023118">
      <w:pPr>
        <w:pStyle w:val="Odstavekseznama"/>
        <w:spacing w:after="0" w:line="240" w:lineRule="auto"/>
        <w:jc w:val="both"/>
        <w:rPr>
          <w:rFonts w:ascii="Arial" w:hAnsi="Arial" w:cs="Arial"/>
          <w:sz w:val="20"/>
          <w:szCs w:val="20"/>
        </w:rPr>
      </w:pPr>
    </w:p>
    <w:p w:rsidR="00435E95" w:rsidRPr="00A103E9" w:rsidRDefault="00DB7298" w:rsidP="00830E47">
      <w:pPr>
        <w:pStyle w:val="Odstavekseznama"/>
        <w:numPr>
          <w:ilvl w:val="0"/>
          <w:numId w:val="33"/>
        </w:numPr>
        <w:spacing w:after="0" w:line="240" w:lineRule="auto"/>
        <w:jc w:val="both"/>
        <w:rPr>
          <w:rFonts w:ascii="Arial" w:hAnsi="Arial" w:cs="Arial"/>
          <w:sz w:val="20"/>
          <w:szCs w:val="20"/>
        </w:rPr>
      </w:pPr>
      <w:r w:rsidRPr="00A103E9">
        <w:rPr>
          <w:rFonts w:ascii="Arial" w:hAnsi="Arial" w:cs="Arial"/>
          <w:sz w:val="20"/>
          <w:szCs w:val="20"/>
        </w:rPr>
        <w:t>Pr</w:t>
      </w:r>
      <w:r w:rsidR="00966484" w:rsidRPr="00A103E9">
        <w:rPr>
          <w:rFonts w:ascii="Arial" w:hAnsi="Arial" w:cs="Arial"/>
          <w:sz w:val="20"/>
          <w:szCs w:val="20"/>
        </w:rPr>
        <w:t>ometu se določajo</w:t>
      </w:r>
      <w:r w:rsidRPr="00A103E9">
        <w:rPr>
          <w:rFonts w:ascii="Arial" w:hAnsi="Arial" w:cs="Arial"/>
          <w:sz w:val="20"/>
          <w:szCs w:val="20"/>
        </w:rPr>
        <w:t xml:space="preserve"> tudi čedalje višji okoljski ci</w:t>
      </w:r>
      <w:r w:rsidR="00845C97" w:rsidRPr="00A103E9">
        <w:rPr>
          <w:rFonts w:ascii="Arial" w:hAnsi="Arial" w:cs="Arial"/>
          <w:sz w:val="20"/>
          <w:szCs w:val="20"/>
        </w:rPr>
        <w:t>lji. V obstoječem OP TGP je bilo</w:t>
      </w:r>
      <w:r w:rsidRPr="00A103E9">
        <w:rPr>
          <w:rFonts w:ascii="Arial" w:hAnsi="Arial" w:cs="Arial"/>
          <w:sz w:val="20"/>
          <w:szCs w:val="20"/>
        </w:rPr>
        <w:t xml:space="preserve"> določen</w:t>
      </w:r>
      <w:r w:rsidR="00845C97" w:rsidRPr="00A103E9">
        <w:rPr>
          <w:rFonts w:ascii="Arial" w:hAnsi="Arial" w:cs="Arial"/>
          <w:sz w:val="20"/>
          <w:szCs w:val="20"/>
        </w:rPr>
        <w:t>o</w:t>
      </w:r>
      <w:r w:rsidRPr="00A103E9">
        <w:rPr>
          <w:rFonts w:ascii="Arial" w:hAnsi="Arial" w:cs="Arial"/>
          <w:sz w:val="20"/>
          <w:szCs w:val="20"/>
        </w:rPr>
        <w:t xml:space="preserve">, da se do leta 2020 </w:t>
      </w:r>
      <w:r w:rsidR="00845C97" w:rsidRPr="00A103E9">
        <w:rPr>
          <w:rFonts w:ascii="Arial" w:hAnsi="Arial" w:cs="Arial"/>
          <w:sz w:val="20"/>
          <w:szCs w:val="20"/>
        </w:rPr>
        <w:t>toplogredni plini (</w:t>
      </w:r>
      <w:r w:rsidRPr="00A103E9">
        <w:rPr>
          <w:rFonts w:ascii="Arial" w:hAnsi="Arial" w:cs="Arial"/>
          <w:sz w:val="20"/>
          <w:szCs w:val="20"/>
        </w:rPr>
        <w:t>TGP</w:t>
      </w:r>
      <w:r w:rsidR="00845C97" w:rsidRPr="00A103E9">
        <w:rPr>
          <w:rFonts w:ascii="Arial" w:hAnsi="Arial" w:cs="Arial"/>
          <w:sz w:val="20"/>
          <w:szCs w:val="20"/>
        </w:rPr>
        <w:t>)</w:t>
      </w:r>
      <w:r w:rsidRPr="00A103E9">
        <w:rPr>
          <w:rFonts w:ascii="Arial" w:hAnsi="Arial" w:cs="Arial"/>
          <w:sz w:val="20"/>
          <w:szCs w:val="20"/>
        </w:rPr>
        <w:t xml:space="preserve"> v prometu lahko povečajo za 27% glede na leto 2005 in do leta 2030 za 18% glede na leto 2005. V </w:t>
      </w:r>
      <w:r w:rsidR="00845C97" w:rsidRPr="00A103E9">
        <w:rPr>
          <w:rFonts w:ascii="Arial" w:hAnsi="Arial" w:cs="Arial"/>
          <w:sz w:val="20"/>
          <w:szCs w:val="20"/>
        </w:rPr>
        <w:t>trenutnih</w:t>
      </w:r>
      <w:r w:rsidRPr="00A103E9">
        <w:rPr>
          <w:rFonts w:ascii="Arial" w:hAnsi="Arial" w:cs="Arial"/>
          <w:sz w:val="20"/>
          <w:szCs w:val="20"/>
        </w:rPr>
        <w:t xml:space="preserve"> razpravah v EU in v Sloveniji </w:t>
      </w:r>
      <w:r w:rsidR="00845C97" w:rsidRPr="00A103E9">
        <w:rPr>
          <w:rFonts w:ascii="Arial" w:hAnsi="Arial" w:cs="Arial"/>
          <w:sz w:val="20"/>
          <w:szCs w:val="20"/>
        </w:rPr>
        <w:t xml:space="preserve">(v okviru nacionalno energetsko podnebnega načrta - NEPN) </w:t>
      </w:r>
      <w:r w:rsidRPr="00A103E9">
        <w:rPr>
          <w:rFonts w:ascii="Arial" w:hAnsi="Arial" w:cs="Arial"/>
          <w:sz w:val="20"/>
          <w:szCs w:val="20"/>
        </w:rPr>
        <w:t xml:space="preserve">kaže, da bodo ti cilji v </w:t>
      </w:r>
      <w:r w:rsidR="00845C97" w:rsidRPr="00A103E9">
        <w:rPr>
          <w:rFonts w:ascii="Arial" w:hAnsi="Arial" w:cs="Arial"/>
          <w:sz w:val="20"/>
          <w:szCs w:val="20"/>
        </w:rPr>
        <w:t>prihodnje</w:t>
      </w:r>
      <w:r w:rsidRPr="00A103E9">
        <w:rPr>
          <w:rFonts w:ascii="Arial" w:hAnsi="Arial" w:cs="Arial"/>
          <w:sz w:val="20"/>
          <w:szCs w:val="20"/>
        </w:rPr>
        <w:t xml:space="preserve"> višji. </w:t>
      </w:r>
      <w:r w:rsidR="00845C97" w:rsidRPr="00A103E9">
        <w:rPr>
          <w:rFonts w:ascii="Arial" w:hAnsi="Arial" w:cs="Arial"/>
          <w:sz w:val="20"/>
          <w:szCs w:val="20"/>
        </w:rPr>
        <w:t>Vendar z</w:t>
      </w:r>
      <w:r w:rsidRPr="00A103E9">
        <w:rPr>
          <w:rFonts w:ascii="Arial" w:hAnsi="Arial" w:cs="Arial"/>
          <w:sz w:val="20"/>
          <w:szCs w:val="20"/>
        </w:rPr>
        <w:t xml:space="preserve"> obstoječ</w:t>
      </w:r>
      <w:r w:rsidR="00845C97" w:rsidRPr="00A103E9">
        <w:rPr>
          <w:rFonts w:ascii="Arial" w:hAnsi="Arial" w:cs="Arial"/>
          <w:sz w:val="20"/>
          <w:szCs w:val="20"/>
        </w:rPr>
        <w:t>o dinamiko proračunskih</w:t>
      </w:r>
      <w:r w:rsidRPr="00A103E9">
        <w:rPr>
          <w:rFonts w:ascii="Arial" w:hAnsi="Arial" w:cs="Arial"/>
          <w:sz w:val="20"/>
          <w:szCs w:val="20"/>
        </w:rPr>
        <w:t xml:space="preserve"> sredst</w:t>
      </w:r>
      <w:r w:rsidR="00845C97" w:rsidRPr="00A103E9">
        <w:rPr>
          <w:rFonts w:ascii="Arial" w:hAnsi="Arial" w:cs="Arial"/>
          <w:sz w:val="20"/>
          <w:szCs w:val="20"/>
        </w:rPr>
        <w:t>ev</w:t>
      </w:r>
      <w:r w:rsidRPr="00A103E9">
        <w:rPr>
          <w:rFonts w:ascii="Arial" w:hAnsi="Arial" w:cs="Arial"/>
          <w:sz w:val="20"/>
          <w:szCs w:val="20"/>
        </w:rPr>
        <w:t xml:space="preserve"> že trenutno veljavnih (indikativnih) ciljev ne bo možno doseči, kaj šele ciljev o katerih se razpravlja</w:t>
      </w:r>
      <w:r w:rsidR="00845C97" w:rsidRPr="00A103E9">
        <w:rPr>
          <w:rFonts w:ascii="Arial" w:hAnsi="Arial" w:cs="Arial"/>
          <w:sz w:val="20"/>
          <w:szCs w:val="20"/>
        </w:rPr>
        <w:t xml:space="preserve"> v okviru NEPN</w:t>
      </w:r>
      <w:r w:rsidRPr="00A103E9">
        <w:rPr>
          <w:rFonts w:ascii="Arial" w:hAnsi="Arial" w:cs="Arial"/>
          <w:sz w:val="20"/>
          <w:szCs w:val="20"/>
        </w:rPr>
        <w:t>.</w:t>
      </w:r>
    </w:p>
    <w:p w:rsidR="00830E47" w:rsidRPr="00A103E9" w:rsidRDefault="00830E47" w:rsidP="00830E47">
      <w:pPr>
        <w:pStyle w:val="Odstavekseznama"/>
        <w:spacing w:after="0" w:line="240" w:lineRule="auto"/>
        <w:jc w:val="both"/>
        <w:rPr>
          <w:rFonts w:ascii="Arial" w:hAnsi="Arial" w:cs="Arial"/>
          <w:sz w:val="20"/>
          <w:szCs w:val="20"/>
        </w:rPr>
      </w:pPr>
    </w:p>
    <w:p w:rsidR="00830E47" w:rsidRPr="00A103E9" w:rsidRDefault="00870815" w:rsidP="00830E47">
      <w:pPr>
        <w:pStyle w:val="Odstavekseznama"/>
        <w:numPr>
          <w:ilvl w:val="0"/>
          <w:numId w:val="33"/>
        </w:numPr>
        <w:spacing w:after="0" w:line="240" w:lineRule="auto"/>
        <w:jc w:val="both"/>
        <w:rPr>
          <w:rFonts w:ascii="Arial" w:hAnsi="Arial" w:cs="Arial"/>
          <w:sz w:val="20"/>
          <w:szCs w:val="20"/>
        </w:rPr>
      </w:pPr>
      <w:r w:rsidRPr="00A103E9">
        <w:rPr>
          <w:rFonts w:ascii="Arial" w:hAnsi="Arial" w:cs="Arial"/>
          <w:sz w:val="20"/>
          <w:szCs w:val="20"/>
        </w:rPr>
        <w:t xml:space="preserve">V Resoluciji so bili </w:t>
      </w:r>
      <w:r w:rsidR="00F544DE">
        <w:rPr>
          <w:rFonts w:ascii="Arial" w:hAnsi="Arial" w:cs="Arial"/>
          <w:sz w:val="20"/>
          <w:szCs w:val="20"/>
        </w:rPr>
        <w:t xml:space="preserve">določeni </w:t>
      </w:r>
      <w:r w:rsidR="000F32E7" w:rsidRPr="00A103E9">
        <w:rPr>
          <w:rFonts w:ascii="Arial" w:hAnsi="Arial" w:cs="Arial"/>
          <w:sz w:val="20"/>
          <w:szCs w:val="20"/>
        </w:rPr>
        <w:t xml:space="preserve">terminski načrti pri več aktivnostih nekoliko </w:t>
      </w:r>
      <w:r w:rsidRPr="00A103E9">
        <w:rPr>
          <w:rFonts w:ascii="Arial" w:hAnsi="Arial" w:cs="Arial"/>
          <w:sz w:val="20"/>
          <w:szCs w:val="20"/>
        </w:rPr>
        <w:t>pre</w:t>
      </w:r>
      <w:r w:rsidR="00134198" w:rsidRPr="00A103E9">
        <w:rPr>
          <w:rFonts w:ascii="Arial" w:hAnsi="Arial" w:cs="Arial"/>
          <w:sz w:val="20"/>
          <w:szCs w:val="20"/>
        </w:rPr>
        <w:t xml:space="preserve">več </w:t>
      </w:r>
      <w:r w:rsidRPr="00A103E9">
        <w:rPr>
          <w:rFonts w:ascii="Arial" w:hAnsi="Arial" w:cs="Arial"/>
          <w:sz w:val="20"/>
          <w:szCs w:val="20"/>
        </w:rPr>
        <w:t xml:space="preserve">optimistično </w:t>
      </w:r>
      <w:r w:rsidR="00134198" w:rsidRPr="00A103E9">
        <w:rPr>
          <w:rFonts w:ascii="Arial" w:hAnsi="Arial" w:cs="Arial"/>
          <w:sz w:val="20"/>
          <w:szCs w:val="20"/>
        </w:rPr>
        <w:t>zastavljeni</w:t>
      </w:r>
      <w:r w:rsidRPr="00A103E9">
        <w:rPr>
          <w:rFonts w:ascii="Arial" w:hAnsi="Arial" w:cs="Arial"/>
          <w:sz w:val="20"/>
          <w:szCs w:val="20"/>
        </w:rPr>
        <w:t xml:space="preserve">. Razlogi za odstopanja so dolgotrajni postopki priprave projektov ali </w:t>
      </w:r>
      <w:r w:rsidR="00134198" w:rsidRPr="00A103E9">
        <w:rPr>
          <w:rFonts w:ascii="Arial" w:hAnsi="Arial" w:cs="Arial"/>
          <w:sz w:val="20"/>
          <w:szCs w:val="20"/>
        </w:rPr>
        <w:t>pomanjkanje</w:t>
      </w:r>
      <w:r w:rsidRPr="00A103E9">
        <w:rPr>
          <w:rFonts w:ascii="Arial" w:hAnsi="Arial" w:cs="Arial"/>
          <w:sz w:val="20"/>
          <w:szCs w:val="20"/>
        </w:rPr>
        <w:t xml:space="preserve"> finančnih virov. Razlike v terminske</w:t>
      </w:r>
      <w:r w:rsidR="00134198" w:rsidRPr="00A103E9">
        <w:rPr>
          <w:rFonts w:ascii="Arial" w:hAnsi="Arial" w:cs="Arial"/>
          <w:sz w:val="20"/>
          <w:szCs w:val="20"/>
        </w:rPr>
        <w:t>m načrtu so razvidne</w:t>
      </w:r>
      <w:r w:rsidRPr="00A103E9">
        <w:rPr>
          <w:rFonts w:ascii="Arial" w:hAnsi="Arial" w:cs="Arial"/>
          <w:sz w:val="20"/>
          <w:szCs w:val="20"/>
        </w:rPr>
        <w:t xml:space="preserve"> iz priloženih preglednic.</w:t>
      </w:r>
    </w:p>
    <w:p w:rsidR="00FC0A53" w:rsidRPr="00A103E9" w:rsidRDefault="00FC0A53">
      <w:pPr>
        <w:rPr>
          <w:rFonts w:ascii="Arial" w:hAnsi="Arial" w:cs="Arial"/>
          <w:b/>
        </w:rPr>
      </w:pPr>
      <w:r w:rsidRPr="00A103E9">
        <w:rPr>
          <w:rFonts w:ascii="Arial" w:hAnsi="Arial" w:cs="Arial"/>
          <w:b/>
        </w:rPr>
        <w:br w:type="page"/>
      </w:r>
    </w:p>
    <w:p w:rsidR="00881EAA" w:rsidRPr="00A103E9" w:rsidRDefault="00881EAA" w:rsidP="00881EAA">
      <w:pPr>
        <w:pStyle w:val="Odstavekseznama"/>
        <w:numPr>
          <w:ilvl w:val="0"/>
          <w:numId w:val="27"/>
        </w:numPr>
        <w:spacing w:after="0" w:line="240" w:lineRule="auto"/>
        <w:jc w:val="both"/>
        <w:rPr>
          <w:rFonts w:ascii="Arial" w:hAnsi="Arial" w:cs="Arial"/>
          <w:b/>
        </w:rPr>
      </w:pPr>
      <w:r w:rsidRPr="00A103E9">
        <w:rPr>
          <w:rFonts w:ascii="Arial" w:hAnsi="Arial" w:cs="Arial"/>
          <w:b/>
        </w:rPr>
        <w:lastRenderedPageBreak/>
        <w:t>Operativni načrt 2020–2025 – predstavitev posameznih področij</w:t>
      </w:r>
    </w:p>
    <w:p w:rsidR="00943809" w:rsidRPr="00A103E9" w:rsidRDefault="00943809">
      <w:pPr>
        <w:rPr>
          <w:rFonts w:ascii="Arial" w:hAnsi="Arial" w:cs="Arial"/>
          <w:b/>
        </w:rPr>
      </w:pPr>
    </w:p>
    <w:p w:rsidR="00103A79" w:rsidRPr="00A103E9" w:rsidRDefault="00103A79" w:rsidP="00881EAA">
      <w:pPr>
        <w:pStyle w:val="Odstavekseznama"/>
        <w:numPr>
          <w:ilvl w:val="0"/>
          <w:numId w:val="34"/>
        </w:numPr>
        <w:spacing w:after="0" w:line="240" w:lineRule="auto"/>
        <w:jc w:val="both"/>
        <w:rPr>
          <w:rFonts w:ascii="Arial" w:hAnsi="Arial" w:cs="Arial"/>
          <w:b/>
        </w:rPr>
      </w:pPr>
      <w:r w:rsidRPr="00A103E9">
        <w:rPr>
          <w:rFonts w:ascii="Arial" w:hAnsi="Arial" w:cs="Arial"/>
          <w:b/>
        </w:rPr>
        <w:t>DARS</w:t>
      </w:r>
    </w:p>
    <w:p w:rsidR="00103A79" w:rsidRPr="00A103E9" w:rsidRDefault="00103A79" w:rsidP="001C702C">
      <w:pPr>
        <w:spacing w:after="0" w:line="240" w:lineRule="auto"/>
        <w:jc w:val="both"/>
        <w:rPr>
          <w:rFonts w:ascii="Arial" w:hAnsi="Arial" w:cs="Arial"/>
          <w:sz w:val="20"/>
          <w:szCs w:val="20"/>
        </w:rPr>
      </w:pPr>
    </w:p>
    <w:p w:rsidR="00D86142" w:rsidRPr="00A103E9" w:rsidRDefault="009D4DFD" w:rsidP="00D86142">
      <w:pPr>
        <w:spacing w:after="0" w:line="240" w:lineRule="auto"/>
        <w:jc w:val="both"/>
        <w:rPr>
          <w:rFonts w:ascii="Arial" w:hAnsi="Arial" w:cs="Arial"/>
          <w:sz w:val="20"/>
          <w:szCs w:val="20"/>
        </w:rPr>
      </w:pPr>
      <w:r w:rsidRPr="00A103E9">
        <w:rPr>
          <w:rFonts w:ascii="Arial" w:hAnsi="Arial" w:cs="Arial"/>
          <w:sz w:val="20"/>
          <w:szCs w:val="20"/>
        </w:rPr>
        <w:t>Preglednica vlaganj DARS</w:t>
      </w:r>
      <w:r w:rsidR="00387427" w:rsidRPr="00A103E9">
        <w:rPr>
          <w:rFonts w:ascii="Arial" w:hAnsi="Arial" w:cs="Arial"/>
          <w:sz w:val="20"/>
          <w:szCs w:val="20"/>
        </w:rPr>
        <w:t>-</w:t>
      </w:r>
      <w:r w:rsidRPr="00A103E9">
        <w:rPr>
          <w:rFonts w:ascii="Arial" w:hAnsi="Arial" w:cs="Arial"/>
          <w:sz w:val="20"/>
          <w:szCs w:val="20"/>
        </w:rPr>
        <w:t>a (Priloga 2) je pripravljena</w:t>
      </w:r>
      <w:r w:rsidR="005E468D" w:rsidRPr="00A103E9">
        <w:rPr>
          <w:rFonts w:ascii="Arial" w:hAnsi="Arial" w:cs="Arial"/>
          <w:sz w:val="20"/>
          <w:szCs w:val="20"/>
        </w:rPr>
        <w:t xml:space="preserve"> </w:t>
      </w:r>
      <w:r w:rsidR="00D86142" w:rsidRPr="00A103E9">
        <w:rPr>
          <w:rFonts w:ascii="Arial" w:hAnsi="Arial" w:cs="Arial"/>
          <w:sz w:val="20"/>
          <w:szCs w:val="20"/>
        </w:rPr>
        <w:t>tako, da</w:t>
      </w:r>
      <w:r w:rsidR="00C91D3A" w:rsidRPr="00A103E9">
        <w:rPr>
          <w:rFonts w:ascii="Arial" w:hAnsi="Arial" w:cs="Arial"/>
          <w:sz w:val="20"/>
          <w:szCs w:val="20"/>
        </w:rPr>
        <w:t xml:space="preserve"> </w:t>
      </w:r>
      <w:r w:rsidR="00D65AB9" w:rsidRPr="00A103E9">
        <w:rPr>
          <w:rFonts w:ascii="Arial" w:hAnsi="Arial" w:cs="Arial"/>
          <w:sz w:val="20"/>
          <w:szCs w:val="20"/>
        </w:rPr>
        <w:t>je upošteva</w:t>
      </w:r>
      <w:r w:rsidR="00C91D3A" w:rsidRPr="00A103E9">
        <w:rPr>
          <w:rFonts w:ascii="Arial" w:hAnsi="Arial" w:cs="Arial"/>
          <w:sz w:val="20"/>
          <w:szCs w:val="20"/>
        </w:rPr>
        <w:t>na</w:t>
      </w:r>
      <w:r w:rsidR="00D65AB9" w:rsidRPr="00A103E9">
        <w:rPr>
          <w:rFonts w:ascii="Arial" w:hAnsi="Arial" w:cs="Arial"/>
          <w:sz w:val="20"/>
          <w:szCs w:val="20"/>
        </w:rPr>
        <w:t xml:space="preserve"> poslovno finančn</w:t>
      </w:r>
      <w:r w:rsidR="00C91D3A" w:rsidRPr="00A103E9">
        <w:rPr>
          <w:rFonts w:ascii="Arial" w:hAnsi="Arial" w:cs="Arial"/>
          <w:sz w:val="20"/>
          <w:szCs w:val="20"/>
        </w:rPr>
        <w:t>a</w:t>
      </w:r>
      <w:r w:rsidR="00D65AB9" w:rsidRPr="00A103E9">
        <w:rPr>
          <w:rFonts w:ascii="Arial" w:hAnsi="Arial" w:cs="Arial"/>
          <w:sz w:val="20"/>
          <w:szCs w:val="20"/>
        </w:rPr>
        <w:t xml:space="preserve"> vzdržnost družbe DARS in temu </w:t>
      </w:r>
      <w:r w:rsidR="00C91D3A" w:rsidRPr="00A103E9">
        <w:rPr>
          <w:rFonts w:ascii="Arial" w:hAnsi="Arial" w:cs="Arial"/>
          <w:sz w:val="20"/>
          <w:szCs w:val="20"/>
        </w:rPr>
        <w:t xml:space="preserve">je </w:t>
      </w:r>
      <w:r w:rsidR="00D65AB9" w:rsidRPr="00A103E9">
        <w:rPr>
          <w:rFonts w:ascii="Arial" w:hAnsi="Arial" w:cs="Arial"/>
          <w:sz w:val="20"/>
          <w:szCs w:val="20"/>
        </w:rPr>
        <w:t>prilago</w:t>
      </w:r>
      <w:r w:rsidR="00C91D3A" w:rsidRPr="00A103E9">
        <w:rPr>
          <w:rFonts w:ascii="Arial" w:hAnsi="Arial" w:cs="Arial"/>
          <w:sz w:val="20"/>
          <w:szCs w:val="20"/>
        </w:rPr>
        <w:t>jena</w:t>
      </w:r>
      <w:r w:rsidR="00D65AB9" w:rsidRPr="00A103E9">
        <w:rPr>
          <w:rFonts w:ascii="Arial" w:hAnsi="Arial" w:cs="Arial"/>
          <w:sz w:val="20"/>
          <w:szCs w:val="20"/>
        </w:rPr>
        <w:t xml:space="preserve"> </w:t>
      </w:r>
      <w:r w:rsidR="00C91D3A" w:rsidRPr="00A103E9">
        <w:rPr>
          <w:rFonts w:ascii="Arial" w:hAnsi="Arial" w:cs="Arial"/>
          <w:sz w:val="20"/>
          <w:szCs w:val="20"/>
        </w:rPr>
        <w:t xml:space="preserve">tudi </w:t>
      </w:r>
      <w:r w:rsidR="00D65AB9" w:rsidRPr="00A103E9">
        <w:rPr>
          <w:rFonts w:ascii="Arial" w:hAnsi="Arial" w:cs="Arial"/>
          <w:sz w:val="20"/>
          <w:szCs w:val="20"/>
        </w:rPr>
        <w:t>dinamik</w:t>
      </w:r>
      <w:r w:rsidR="00C91D3A" w:rsidRPr="00A103E9">
        <w:rPr>
          <w:rFonts w:ascii="Arial" w:hAnsi="Arial" w:cs="Arial"/>
          <w:sz w:val="20"/>
          <w:szCs w:val="20"/>
        </w:rPr>
        <w:t>a</w:t>
      </w:r>
      <w:r w:rsidR="00D65AB9" w:rsidRPr="00A103E9">
        <w:rPr>
          <w:rFonts w:ascii="Arial" w:hAnsi="Arial" w:cs="Arial"/>
          <w:sz w:val="20"/>
          <w:szCs w:val="20"/>
        </w:rPr>
        <w:t xml:space="preserve"> izvedb</w:t>
      </w:r>
      <w:r w:rsidR="00C91D3A" w:rsidRPr="00A103E9">
        <w:rPr>
          <w:rFonts w:ascii="Arial" w:hAnsi="Arial" w:cs="Arial"/>
          <w:sz w:val="20"/>
          <w:szCs w:val="20"/>
        </w:rPr>
        <w:t>a</w:t>
      </w:r>
      <w:r w:rsidR="00D65AB9" w:rsidRPr="00A103E9">
        <w:rPr>
          <w:rFonts w:ascii="Arial" w:hAnsi="Arial" w:cs="Arial"/>
          <w:sz w:val="20"/>
          <w:szCs w:val="20"/>
        </w:rPr>
        <w:t xml:space="preserve"> projektov</w:t>
      </w:r>
      <w:r w:rsidR="00C91D3A" w:rsidRPr="00A103E9">
        <w:rPr>
          <w:rFonts w:ascii="Arial" w:hAnsi="Arial" w:cs="Arial"/>
          <w:sz w:val="20"/>
          <w:szCs w:val="20"/>
        </w:rPr>
        <w:t xml:space="preserve">, kot so opredeljeni v </w:t>
      </w:r>
      <w:r w:rsidR="00D86142" w:rsidRPr="00A103E9">
        <w:rPr>
          <w:rFonts w:ascii="Arial" w:hAnsi="Arial" w:cs="Arial"/>
          <w:sz w:val="20"/>
          <w:szCs w:val="20"/>
        </w:rPr>
        <w:t xml:space="preserve">petih </w:t>
      </w:r>
      <w:r w:rsidR="00C91D3A" w:rsidRPr="00A103E9">
        <w:rPr>
          <w:rFonts w:ascii="Arial" w:hAnsi="Arial" w:cs="Arial"/>
          <w:sz w:val="20"/>
          <w:szCs w:val="20"/>
        </w:rPr>
        <w:t xml:space="preserve">sklopih </w:t>
      </w:r>
      <w:r w:rsidR="00D86142" w:rsidRPr="00A103E9">
        <w:rPr>
          <w:rFonts w:ascii="Arial" w:hAnsi="Arial" w:cs="Arial"/>
          <w:sz w:val="20"/>
          <w:szCs w:val="20"/>
        </w:rPr>
        <w:t>(</w:t>
      </w:r>
      <w:r w:rsidR="00C91D3A" w:rsidRPr="00A103E9">
        <w:rPr>
          <w:rFonts w:ascii="Arial" w:hAnsi="Arial" w:cs="Arial"/>
          <w:sz w:val="20"/>
          <w:szCs w:val="20"/>
        </w:rPr>
        <w:t>A, B, C, D in E</w:t>
      </w:r>
      <w:r w:rsidR="00D86142" w:rsidRPr="00A103E9">
        <w:rPr>
          <w:rFonts w:ascii="Arial" w:hAnsi="Arial" w:cs="Arial"/>
          <w:sz w:val="20"/>
          <w:szCs w:val="20"/>
        </w:rPr>
        <w:t>)</w:t>
      </w:r>
      <w:r w:rsidR="00D65AB9" w:rsidRPr="00A103E9">
        <w:rPr>
          <w:rFonts w:ascii="Arial" w:hAnsi="Arial" w:cs="Arial"/>
          <w:sz w:val="20"/>
          <w:szCs w:val="20"/>
        </w:rPr>
        <w:t>.</w:t>
      </w:r>
      <w:r w:rsidR="00D86142" w:rsidRPr="00A103E9">
        <w:rPr>
          <w:rFonts w:ascii="Arial" w:hAnsi="Arial" w:cs="Arial"/>
          <w:sz w:val="20"/>
          <w:szCs w:val="20"/>
        </w:rPr>
        <w:t xml:space="preserve"> Prvi trije sklopi se</w:t>
      </w:r>
      <w:r w:rsidR="001A3A5B" w:rsidRPr="00A103E9">
        <w:rPr>
          <w:rFonts w:ascii="Arial" w:hAnsi="Arial" w:cs="Arial"/>
          <w:sz w:val="20"/>
          <w:szCs w:val="20"/>
        </w:rPr>
        <w:t xml:space="preserve"> </w:t>
      </w:r>
      <w:r w:rsidR="00E942BD" w:rsidRPr="00A103E9">
        <w:rPr>
          <w:rFonts w:ascii="Arial" w:hAnsi="Arial" w:cs="Arial"/>
          <w:sz w:val="20"/>
          <w:szCs w:val="20"/>
        </w:rPr>
        <w:t>pričnejo izvajati v tem 6-letnem obdobju</w:t>
      </w:r>
      <w:r w:rsidR="001A3A5B" w:rsidRPr="00A103E9">
        <w:rPr>
          <w:rFonts w:ascii="Arial" w:hAnsi="Arial" w:cs="Arial"/>
          <w:sz w:val="20"/>
          <w:szCs w:val="20"/>
        </w:rPr>
        <w:t xml:space="preserve"> (s tem, da je sklop C možno izvesti ob </w:t>
      </w:r>
      <w:r w:rsidR="00E942BD" w:rsidRPr="00A103E9">
        <w:rPr>
          <w:rFonts w:ascii="Arial" w:hAnsi="Arial" w:cs="Arial"/>
          <w:sz w:val="20"/>
          <w:szCs w:val="20"/>
        </w:rPr>
        <w:t>zagotovitvi dodatnih finančnih sredstev</w:t>
      </w:r>
      <w:r w:rsidR="005A08F4" w:rsidRPr="00A103E9">
        <w:rPr>
          <w:rFonts w:ascii="Arial" w:hAnsi="Arial" w:cs="Arial"/>
          <w:sz w:val="20"/>
          <w:szCs w:val="20"/>
        </w:rPr>
        <w:t xml:space="preserve"> - poroštva</w:t>
      </w:r>
      <w:r w:rsidR="001A3A5B" w:rsidRPr="00A103E9">
        <w:rPr>
          <w:rFonts w:ascii="Arial" w:hAnsi="Arial" w:cs="Arial"/>
          <w:sz w:val="20"/>
          <w:szCs w:val="20"/>
        </w:rPr>
        <w:t xml:space="preserve">), sklopa D in E pa </w:t>
      </w:r>
      <w:r w:rsidR="00E942BD" w:rsidRPr="00A103E9">
        <w:rPr>
          <w:rFonts w:ascii="Arial" w:hAnsi="Arial" w:cs="Arial"/>
          <w:sz w:val="20"/>
          <w:szCs w:val="20"/>
        </w:rPr>
        <w:t>se še ne pričneta izvajati</w:t>
      </w:r>
      <w:r w:rsidR="001A3A5B" w:rsidRPr="00A103E9">
        <w:rPr>
          <w:rFonts w:ascii="Arial" w:hAnsi="Arial" w:cs="Arial"/>
          <w:sz w:val="20"/>
          <w:szCs w:val="20"/>
        </w:rPr>
        <w:t xml:space="preserve"> oziroma je dinamika izvajanja predvidena po letu </w:t>
      </w:r>
      <w:r w:rsidR="00D86142" w:rsidRPr="00A103E9">
        <w:rPr>
          <w:rFonts w:ascii="Arial" w:hAnsi="Arial" w:cs="Arial"/>
          <w:sz w:val="20"/>
          <w:szCs w:val="20"/>
        </w:rPr>
        <w:t>2025</w:t>
      </w:r>
      <w:r w:rsidR="001A3A5B" w:rsidRPr="00A103E9">
        <w:rPr>
          <w:rFonts w:ascii="Arial" w:hAnsi="Arial" w:cs="Arial"/>
          <w:sz w:val="20"/>
          <w:szCs w:val="20"/>
        </w:rPr>
        <w:t xml:space="preserve"> </w:t>
      </w:r>
      <w:r w:rsidR="005A08F4" w:rsidRPr="00A103E9">
        <w:rPr>
          <w:rFonts w:ascii="Arial" w:hAnsi="Arial" w:cs="Arial"/>
          <w:sz w:val="20"/>
          <w:szCs w:val="20"/>
        </w:rPr>
        <w:t>oz.</w:t>
      </w:r>
      <w:r w:rsidR="001A3A5B" w:rsidRPr="00A103E9">
        <w:rPr>
          <w:rFonts w:ascii="Arial" w:hAnsi="Arial" w:cs="Arial"/>
          <w:sz w:val="20"/>
          <w:szCs w:val="20"/>
        </w:rPr>
        <w:t xml:space="preserve"> se investicije prenesejo v izvajanje na DRSI. </w:t>
      </w:r>
    </w:p>
    <w:p w:rsidR="00D86142" w:rsidRPr="00A103E9" w:rsidRDefault="00D86142" w:rsidP="00D86142">
      <w:pPr>
        <w:spacing w:after="0" w:line="240" w:lineRule="auto"/>
        <w:jc w:val="both"/>
        <w:rPr>
          <w:rFonts w:ascii="Arial" w:hAnsi="Arial" w:cs="Arial"/>
          <w:sz w:val="20"/>
          <w:szCs w:val="20"/>
        </w:rPr>
      </w:pPr>
    </w:p>
    <w:p w:rsidR="00631D12" w:rsidRPr="00A103E9" w:rsidRDefault="00583567" w:rsidP="00D86142">
      <w:pPr>
        <w:spacing w:after="0" w:line="240" w:lineRule="auto"/>
        <w:jc w:val="both"/>
        <w:rPr>
          <w:rFonts w:ascii="Arial" w:hAnsi="Arial" w:cs="Arial"/>
          <w:sz w:val="20"/>
          <w:szCs w:val="20"/>
        </w:rPr>
      </w:pPr>
      <w:r w:rsidRPr="00A103E9">
        <w:rPr>
          <w:rFonts w:ascii="Arial" w:hAnsi="Arial" w:cs="Arial"/>
          <w:sz w:val="20"/>
          <w:szCs w:val="20"/>
        </w:rPr>
        <w:t>Projekti oziroma aktivnosti znotraj posameznih sklopov so naslednji</w:t>
      </w:r>
      <w:r w:rsidR="001A3A5B" w:rsidRPr="00A103E9">
        <w:rPr>
          <w:rFonts w:ascii="Arial" w:hAnsi="Arial" w:cs="Arial"/>
          <w:sz w:val="20"/>
          <w:szCs w:val="20"/>
        </w:rPr>
        <w:t>:</w:t>
      </w:r>
    </w:p>
    <w:p w:rsidR="002C54D0" w:rsidRPr="00A103E9" w:rsidRDefault="002C54D0" w:rsidP="00C554E9">
      <w:pPr>
        <w:pStyle w:val="Odstavekseznama"/>
        <w:numPr>
          <w:ilvl w:val="0"/>
          <w:numId w:val="29"/>
        </w:numPr>
        <w:spacing w:after="0" w:line="240" w:lineRule="auto"/>
        <w:jc w:val="both"/>
        <w:rPr>
          <w:rFonts w:ascii="Arial" w:hAnsi="Arial" w:cs="Arial"/>
          <w:sz w:val="20"/>
          <w:szCs w:val="20"/>
        </w:rPr>
      </w:pPr>
      <w:r w:rsidRPr="00A103E9">
        <w:rPr>
          <w:rFonts w:ascii="Arial" w:hAnsi="Arial" w:cs="Arial"/>
          <w:sz w:val="20"/>
          <w:szCs w:val="20"/>
        </w:rPr>
        <w:t xml:space="preserve">Sklop A: </w:t>
      </w:r>
      <w:r w:rsidR="00C554E9" w:rsidRPr="00A103E9">
        <w:rPr>
          <w:rFonts w:ascii="Arial" w:hAnsi="Arial" w:cs="Arial"/>
          <w:sz w:val="20"/>
          <w:szCs w:val="20"/>
        </w:rPr>
        <w:t>Investicije v teku in investicije v obstoječo infrastrukturo</w:t>
      </w:r>
      <w:r w:rsidR="005A08F4" w:rsidRPr="00A103E9">
        <w:rPr>
          <w:rFonts w:ascii="Arial" w:hAnsi="Arial" w:cs="Arial"/>
          <w:sz w:val="20"/>
          <w:szCs w:val="20"/>
        </w:rPr>
        <w:t>:</w:t>
      </w:r>
    </w:p>
    <w:p w:rsidR="00D86142" w:rsidRPr="00A103E9" w:rsidRDefault="00D86142" w:rsidP="00C554E9">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Ro.1.1</w:t>
      </w:r>
      <w:r w:rsidRPr="00A103E9">
        <w:rPr>
          <w:rFonts w:ascii="Arial" w:hAnsi="Arial" w:cs="Arial"/>
          <w:sz w:val="20"/>
          <w:szCs w:val="20"/>
        </w:rPr>
        <w:tab/>
        <w:t>Avtocesta Draženci–Gruškovje (HR)</w:t>
      </w:r>
      <w:r w:rsidR="005A08F4" w:rsidRPr="00A103E9">
        <w:rPr>
          <w:rFonts w:ascii="Arial" w:hAnsi="Arial" w:cs="Arial"/>
          <w:sz w:val="20"/>
          <w:szCs w:val="20"/>
        </w:rPr>
        <w:t xml:space="preserve"> </w:t>
      </w:r>
      <w:r w:rsidRPr="00A103E9">
        <w:rPr>
          <w:rFonts w:ascii="Arial" w:hAnsi="Arial" w:cs="Arial"/>
          <w:sz w:val="20"/>
          <w:szCs w:val="20"/>
        </w:rPr>
        <w:t>- v zaključevanju</w:t>
      </w:r>
      <w:r w:rsidR="005A08F4" w:rsidRPr="00A103E9">
        <w:rPr>
          <w:rFonts w:ascii="Arial" w:hAnsi="Arial" w:cs="Arial"/>
          <w:sz w:val="20"/>
          <w:szCs w:val="20"/>
        </w:rPr>
        <w:t>,</w:t>
      </w:r>
    </w:p>
    <w:p w:rsidR="00D86142" w:rsidRPr="00A103E9" w:rsidRDefault="00D86142" w:rsidP="00C554E9">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Ro.3.1.1 Uvedba ITS - Obveščanje voznikov o prostih parkiriščih na počivališčih</w:t>
      </w:r>
      <w:r w:rsidR="005A08F4" w:rsidRPr="00A103E9">
        <w:rPr>
          <w:rFonts w:ascii="Arial" w:hAnsi="Arial" w:cs="Arial"/>
          <w:sz w:val="20"/>
          <w:szCs w:val="20"/>
        </w:rPr>
        <w:t>,</w:t>
      </w:r>
    </w:p>
    <w:p w:rsidR="00D86142" w:rsidRPr="00A103E9" w:rsidRDefault="00D86142" w:rsidP="00C554E9">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Ro.12.1.1 Uvedba ITS sistema na AC in HC - za povečanje prepustnosti na AC in HC</w:t>
      </w:r>
      <w:r w:rsidR="005A08F4" w:rsidRPr="00A103E9">
        <w:rPr>
          <w:rFonts w:ascii="Arial" w:hAnsi="Arial" w:cs="Arial"/>
          <w:sz w:val="20"/>
          <w:szCs w:val="20"/>
        </w:rPr>
        <w:t xml:space="preserve"> se</w:t>
      </w:r>
      <w:r w:rsidRPr="00A103E9">
        <w:rPr>
          <w:rFonts w:ascii="Arial" w:hAnsi="Arial" w:cs="Arial"/>
          <w:sz w:val="20"/>
          <w:szCs w:val="20"/>
        </w:rPr>
        <w:t xml:space="preserve"> najprej uved</w:t>
      </w:r>
      <w:r w:rsidR="005A08F4" w:rsidRPr="00A103E9">
        <w:rPr>
          <w:rFonts w:ascii="Arial" w:hAnsi="Arial" w:cs="Arial"/>
          <w:sz w:val="20"/>
          <w:szCs w:val="20"/>
        </w:rPr>
        <w:t>e</w:t>
      </w:r>
      <w:r w:rsidRPr="00A103E9">
        <w:rPr>
          <w:rFonts w:ascii="Arial" w:hAnsi="Arial" w:cs="Arial"/>
          <w:sz w:val="20"/>
          <w:szCs w:val="20"/>
        </w:rPr>
        <w:t xml:space="preserve"> sistem ITS, potem širitev AC obroča</w:t>
      </w:r>
      <w:r w:rsidR="005A08F4" w:rsidRPr="00A103E9">
        <w:rPr>
          <w:rFonts w:ascii="Arial" w:hAnsi="Arial" w:cs="Arial"/>
          <w:sz w:val="20"/>
          <w:szCs w:val="20"/>
        </w:rPr>
        <w:t xml:space="preserve"> (v primeru, da ukrepi na področju JPP in trajnostne </w:t>
      </w:r>
      <w:r w:rsidR="00E10B3C" w:rsidRPr="00A103E9">
        <w:rPr>
          <w:rFonts w:ascii="Arial" w:hAnsi="Arial" w:cs="Arial"/>
          <w:sz w:val="20"/>
          <w:szCs w:val="20"/>
        </w:rPr>
        <w:t>mobilnosti</w:t>
      </w:r>
      <w:r w:rsidR="005A08F4" w:rsidRPr="00A103E9">
        <w:rPr>
          <w:rFonts w:ascii="Arial" w:hAnsi="Arial" w:cs="Arial"/>
          <w:sz w:val="20"/>
          <w:szCs w:val="20"/>
        </w:rPr>
        <w:t xml:space="preserve"> ne bodo zadostovali),</w:t>
      </w:r>
    </w:p>
    <w:p w:rsidR="00D86142" w:rsidRPr="00A103E9" w:rsidRDefault="00D86142" w:rsidP="00C554E9">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Ro.13.1 Navezava Gorenjska – Štajerska - vzpostavitev polne funkcionalosti obvoznice Mengeš</w:t>
      </w:r>
      <w:r w:rsidR="005A08F4" w:rsidRPr="00A103E9">
        <w:rPr>
          <w:rFonts w:ascii="Arial" w:hAnsi="Arial" w:cs="Arial"/>
          <w:sz w:val="20"/>
          <w:szCs w:val="20"/>
        </w:rPr>
        <w:t>,</w:t>
      </w:r>
    </w:p>
    <w:p w:rsidR="00D86142" w:rsidRPr="00A103E9" w:rsidRDefault="00D86142" w:rsidP="00C554E9">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Ro.42.1.1 Elektronsk</w:t>
      </w:r>
      <w:r w:rsidR="005A08F4" w:rsidRPr="00A103E9">
        <w:rPr>
          <w:rFonts w:ascii="Arial" w:hAnsi="Arial" w:cs="Arial"/>
          <w:sz w:val="20"/>
          <w:szCs w:val="20"/>
        </w:rPr>
        <w:t>i</w:t>
      </w:r>
      <w:r w:rsidRPr="00A103E9">
        <w:rPr>
          <w:rFonts w:ascii="Arial" w:hAnsi="Arial" w:cs="Arial"/>
          <w:sz w:val="20"/>
          <w:szCs w:val="20"/>
        </w:rPr>
        <w:t xml:space="preserve"> </w:t>
      </w:r>
      <w:r w:rsidR="005A08F4" w:rsidRPr="00A103E9">
        <w:rPr>
          <w:rFonts w:ascii="Arial" w:hAnsi="Arial" w:cs="Arial"/>
          <w:sz w:val="20"/>
          <w:szCs w:val="20"/>
        </w:rPr>
        <w:t xml:space="preserve">cestninski sistem (ECS) </w:t>
      </w:r>
      <w:r w:rsidRPr="00A103E9">
        <w:rPr>
          <w:rFonts w:ascii="Arial" w:hAnsi="Arial" w:cs="Arial"/>
          <w:sz w:val="20"/>
          <w:szCs w:val="20"/>
        </w:rPr>
        <w:t xml:space="preserve">za tovorna vozila - 1. prioriteta DARS - vzpostavitev sistema  ECS v </w:t>
      </w:r>
      <w:r w:rsidR="005A08F4" w:rsidRPr="00A103E9">
        <w:rPr>
          <w:rFonts w:ascii="Arial" w:hAnsi="Arial" w:cs="Arial"/>
          <w:sz w:val="20"/>
          <w:szCs w:val="20"/>
        </w:rPr>
        <w:t>prostem prometnem toku (</w:t>
      </w:r>
      <w:r w:rsidRPr="00A103E9">
        <w:rPr>
          <w:rFonts w:ascii="Arial" w:hAnsi="Arial" w:cs="Arial"/>
          <w:sz w:val="20"/>
          <w:szCs w:val="20"/>
        </w:rPr>
        <w:t>PPT</w:t>
      </w:r>
      <w:r w:rsidR="005A08F4" w:rsidRPr="00A103E9">
        <w:rPr>
          <w:rFonts w:ascii="Arial" w:hAnsi="Arial" w:cs="Arial"/>
          <w:sz w:val="20"/>
          <w:szCs w:val="20"/>
        </w:rPr>
        <w:t>)</w:t>
      </w:r>
      <w:r w:rsidRPr="00A103E9">
        <w:rPr>
          <w:rFonts w:ascii="Arial" w:hAnsi="Arial" w:cs="Arial"/>
          <w:sz w:val="20"/>
          <w:szCs w:val="20"/>
        </w:rPr>
        <w:t xml:space="preserve"> za tovorna vozila</w:t>
      </w:r>
      <w:r w:rsidR="005A08F4" w:rsidRPr="00A103E9">
        <w:rPr>
          <w:rFonts w:ascii="Arial" w:hAnsi="Arial" w:cs="Arial"/>
          <w:sz w:val="20"/>
          <w:szCs w:val="20"/>
        </w:rPr>
        <w:t>,</w:t>
      </w:r>
    </w:p>
    <w:p w:rsidR="00D86142" w:rsidRPr="00A103E9" w:rsidRDefault="00D86142" w:rsidP="00C554E9">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Ro.42.1.2 Rušenje cestninskih postaj (neposredna povezava ukrepov z ECS)</w:t>
      </w:r>
      <w:r w:rsidR="005A08F4" w:rsidRPr="00A103E9">
        <w:rPr>
          <w:rFonts w:ascii="Arial" w:hAnsi="Arial" w:cs="Arial"/>
          <w:sz w:val="20"/>
          <w:szCs w:val="20"/>
        </w:rPr>
        <w:t>,</w:t>
      </w:r>
      <w:r w:rsidRPr="00A103E9">
        <w:rPr>
          <w:rFonts w:ascii="Arial" w:hAnsi="Arial" w:cs="Arial"/>
          <w:sz w:val="20"/>
          <w:szCs w:val="20"/>
        </w:rPr>
        <w:t xml:space="preserve"> </w:t>
      </w:r>
    </w:p>
    <w:p w:rsidR="00D86142" w:rsidRPr="00A103E9" w:rsidRDefault="00D86142" w:rsidP="00C554E9">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Ro.43.3.2</w:t>
      </w:r>
      <w:r w:rsidR="00C554E9" w:rsidRPr="00A103E9">
        <w:rPr>
          <w:rFonts w:ascii="Arial" w:hAnsi="Arial" w:cs="Arial"/>
          <w:sz w:val="20"/>
          <w:szCs w:val="20"/>
        </w:rPr>
        <w:t xml:space="preserve"> </w:t>
      </w:r>
      <w:r w:rsidRPr="00A103E9">
        <w:rPr>
          <w:rFonts w:ascii="Arial" w:hAnsi="Arial" w:cs="Arial"/>
          <w:sz w:val="20"/>
          <w:szCs w:val="20"/>
        </w:rPr>
        <w:t>Izvedba projektov za realizacijo v 6-letnem obdobju (drsni plan)</w:t>
      </w:r>
      <w:r w:rsidR="00C554E9" w:rsidRPr="00A103E9">
        <w:rPr>
          <w:rFonts w:ascii="Arial" w:hAnsi="Arial" w:cs="Arial"/>
          <w:sz w:val="20"/>
          <w:szCs w:val="20"/>
        </w:rPr>
        <w:t xml:space="preserve"> in o</w:t>
      </w:r>
      <w:r w:rsidRPr="00A103E9">
        <w:rPr>
          <w:rFonts w:ascii="Arial" w:hAnsi="Arial" w:cs="Arial"/>
          <w:sz w:val="20"/>
          <w:szCs w:val="20"/>
        </w:rPr>
        <w:t>stale investicije v ESO in ITS</w:t>
      </w:r>
      <w:r w:rsidR="005A08F4" w:rsidRPr="00A103E9">
        <w:rPr>
          <w:rFonts w:ascii="Arial" w:hAnsi="Arial" w:cs="Arial"/>
          <w:sz w:val="20"/>
          <w:szCs w:val="20"/>
        </w:rPr>
        <w:t>.</w:t>
      </w:r>
    </w:p>
    <w:p w:rsidR="00D86142" w:rsidRPr="00A103E9" w:rsidRDefault="00D86142" w:rsidP="00557068">
      <w:pPr>
        <w:pStyle w:val="Odstavekseznama"/>
        <w:spacing w:after="0" w:line="240" w:lineRule="auto"/>
        <w:jc w:val="both"/>
        <w:rPr>
          <w:rFonts w:ascii="Arial" w:hAnsi="Arial" w:cs="Arial"/>
          <w:sz w:val="20"/>
          <w:szCs w:val="20"/>
        </w:rPr>
      </w:pPr>
    </w:p>
    <w:p w:rsidR="00D15412" w:rsidRPr="00A103E9" w:rsidRDefault="00D15412" w:rsidP="00C554E9">
      <w:pPr>
        <w:pStyle w:val="Odstavekseznama"/>
        <w:numPr>
          <w:ilvl w:val="0"/>
          <w:numId w:val="29"/>
        </w:numPr>
        <w:spacing w:after="0" w:line="240" w:lineRule="auto"/>
        <w:jc w:val="both"/>
        <w:rPr>
          <w:rFonts w:ascii="Arial" w:hAnsi="Arial" w:cs="Arial"/>
          <w:sz w:val="20"/>
          <w:szCs w:val="20"/>
        </w:rPr>
      </w:pPr>
      <w:r w:rsidRPr="00A103E9">
        <w:rPr>
          <w:rFonts w:ascii="Arial" w:hAnsi="Arial" w:cs="Arial"/>
          <w:sz w:val="20"/>
          <w:szCs w:val="20"/>
        </w:rPr>
        <w:t xml:space="preserve">Sklop B: </w:t>
      </w:r>
      <w:r w:rsidR="00C554E9" w:rsidRPr="00A103E9">
        <w:rPr>
          <w:rFonts w:ascii="Arial" w:hAnsi="Arial" w:cs="Arial"/>
          <w:sz w:val="20"/>
          <w:szCs w:val="20"/>
        </w:rPr>
        <w:t>Predvideni projekti  -  lastna sredstva DARS, refinanciranje</w:t>
      </w:r>
      <w:r w:rsidR="005A08F4" w:rsidRPr="00A103E9">
        <w:rPr>
          <w:rFonts w:ascii="Arial" w:hAnsi="Arial" w:cs="Arial"/>
          <w:sz w:val="20"/>
          <w:szCs w:val="20"/>
        </w:rPr>
        <w:t>:</w:t>
      </w:r>
    </w:p>
    <w:p w:rsidR="00C554E9" w:rsidRPr="00A103E9" w:rsidRDefault="00C554E9" w:rsidP="0077373F">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Ro.2.1 in Ro.2.2 Izgradnja druge cevi predora Karavanke in dograditev druge polovice AC</w:t>
      </w:r>
      <w:r w:rsidR="005A08F4" w:rsidRPr="00A103E9">
        <w:rPr>
          <w:rFonts w:ascii="Arial" w:hAnsi="Arial" w:cs="Arial"/>
          <w:sz w:val="20"/>
          <w:szCs w:val="20"/>
        </w:rPr>
        <w:t>,</w:t>
      </w:r>
    </w:p>
    <w:p w:rsidR="00C554E9" w:rsidRPr="00A103E9" w:rsidRDefault="00C554E9" w:rsidP="0077373F">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Ro.3.1.2 Preučitev števila potrebnih parkirišč</w:t>
      </w:r>
      <w:r w:rsidR="005A08F4" w:rsidRPr="00A103E9">
        <w:rPr>
          <w:rFonts w:ascii="Arial" w:hAnsi="Arial" w:cs="Arial"/>
          <w:sz w:val="20"/>
          <w:szCs w:val="20"/>
        </w:rPr>
        <w:t>,</w:t>
      </w:r>
    </w:p>
    <w:p w:rsidR="0077373F" w:rsidRPr="00A103E9" w:rsidRDefault="00C554E9" w:rsidP="0077373F">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 xml:space="preserve">Ro.12.3 Priključki </w:t>
      </w:r>
    </w:p>
    <w:p w:rsidR="0077373F" w:rsidRPr="00A103E9" w:rsidRDefault="00C554E9" w:rsidP="0077373F">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Dragomer</w:t>
      </w:r>
      <w:r w:rsidR="0077373F" w:rsidRPr="00A103E9">
        <w:rPr>
          <w:rFonts w:ascii="Arial" w:hAnsi="Arial" w:cs="Arial"/>
          <w:sz w:val="20"/>
          <w:szCs w:val="20"/>
        </w:rPr>
        <w:t xml:space="preserve">, </w:t>
      </w:r>
    </w:p>
    <w:p w:rsidR="0077373F" w:rsidRPr="00A103E9" w:rsidRDefault="0077373F" w:rsidP="0077373F">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 xml:space="preserve">Arja vas, </w:t>
      </w:r>
    </w:p>
    <w:p w:rsidR="0077373F" w:rsidRPr="00A103E9" w:rsidRDefault="0077373F" w:rsidP="0077373F">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 xml:space="preserve">Slavček, </w:t>
      </w:r>
    </w:p>
    <w:p w:rsidR="0077373F" w:rsidRPr="00A103E9" w:rsidRDefault="0077373F" w:rsidP="0077373F">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 xml:space="preserve">Leskoškova, Letališka in Šmartinska (BTC), </w:t>
      </w:r>
    </w:p>
    <w:p w:rsidR="00C554E9" w:rsidRPr="00A103E9" w:rsidRDefault="0077373F" w:rsidP="0077373F">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Vrhnika</w:t>
      </w:r>
      <w:r w:rsidR="005A08F4" w:rsidRPr="00A103E9">
        <w:rPr>
          <w:rFonts w:ascii="Arial" w:hAnsi="Arial" w:cs="Arial"/>
          <w:sz w:val="20"/>
          <w:szCs w:val="20"/>
        </w:rPr>
        <w:t>,</w:t>
      </w:r>
    </w:p>
    <w:p w:rsidR="0077373F" w:rsidRPr="00A103E9" w:rsidRDefault="00C554E9" w:rsidP="0077373F">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Ro.9.1</w:t>
      </w:r>
      <w:r w:rsidRPr="00A103E9">
        <w:rPr>
          <w:rFonts w:ascii="Arial" w:hAnsi="Arial" w:cs="Arial"/>
          <w:sz w:val="20"/>
          <w:szCs w:val="20"/>
        </w:rPr>
        <w:tab/>
        <w:t>Nova, dvo ali štiri pasovna povezava Slovenj Gradec</w:t>
      </w:r>
      <w:r w:rsidR="0077373F" w:rsidRPr="00A103E9">
        <w:rPr>
          <w:rFonts w:ascii="Arial" w:hAnsi="Arial" w:cs="Arial"/>
          <w:sz w:val="20"/>
          <w:szCs w:val="20"/>
        </w:rPr>
        <w:t>–</w:t>
      </w:r>
      <w:r w:rsidRPr="00A103E9">
        <w:rPr>
          <w:rFonts w:ascii="Arial" w:hAnsi="Arial" w:cs="Arial"/>
          <w:sz w:val="20"/>
          <w:szCs w:val="20"/>
        </w:rPr>
        <w:t>Velenje</w:t>
      </w:r>
      <w:r w:rsidR="0077373F" w:rsidRPr="00A103E9">
        <w:rPr>
          <w:rFonts w:ascii="Arial" w:hAnsi="Arial" w:cs="Arial"/>
          <w:sz w:val="20"/>
          <w:szCs w:val="20"/>
        </w:rPr>
        <w:t>–</w:t>
      </w:r>
      <w:r w:rsidRPr="00A103E9">
        <w:rPr>
          <w:rFonts w:ascii="Arial" w:hAnsi="Arial" w:cs="Arial"/>
          <w:sz w:val="20"/>
          <w:szCs w:val="20"/>
        </w:rPr>
        <w:t>A1</w:t>
      </w:r>
      <w:r w:rsidR="0077373F" w:rsidRPr="00A103E9">
        <w:rPr>
          <w:rFonts w:ascii="Arial" w:hAnsi="Arial" w:cs="Arial"/>
          <w:sz w:val="20"/>
          <w:szCs w:val="20"/>
        </w:rPr>
        <w:t>:</w:t>
      </w:r>
    </w:p>
    <w:p w:rsidR="00C554E9" w:rsidRPr="00A103E9" w:rsidRDefault="00C554E9" w:rsidP="0077373F">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1. etapa</w:t>
      </w:r>
      <w:r w:rsidR="0077373F" w:rsidRPr="00A103E9">
        <w:rPr>
          <w:rFonts w:ascii="Arial" w:hAnsi="Arial" w:cs="Arial"/>
          <w:sz w:val="20"/>
          <w:szCs w:val="20"/>
        </w:rPr>
        <w:t>:</w:t>
      </w:r>
      <w:r w:rsidRPr="00A103E9">
        <w:rPr>
          <w:rFonts w:ascii="Arial" w:hAnsi="Arial" w:cs="Arial"/>
          <w:sz w:val="20"/>
          <w:szCs w:val="20"/>
        </w:rPr>
        <w:t xml:space="preserve"> priključek Šentrupert</w:t>
      </w:r>
      <w:r w:rsidR="0077373F" w:rsidRPr="00A103E9">
        <w:rPr>
          <w:rFonts w:ascii="Arial" w:hAnsi="Arial" w:cs="Arial"/>
          <w:sz w:val="20"/>
          <w:szCs w:val="20"/>
        </w:rPr>
        <w:softHyphen/>
        <w:t xml:space="preserve">–priključek Velenje jug: </w:t>
      </w:r>
      <w:r w:rsidRPr="00A103E9">
        <w:rPr>
          <w:rFonts w:ascii="Arial" w:hAnsi="Arial" w:cs="Arial"/>
          <w:sz w:val="20"/>
          <w:szCs w:val="20"/>
        </w:rPr>
        <w:t>priprava</w:t>
      </w:r>
      <w:r w:rsidR="005A08F4" w:rsidRPr="00A103E9">
        <w:rPr>
          <w:rFonts w:ascii="Arial" w:hAnsi="Arial" w:cs="Arial"/>
          <w:sz w:val="20"/>
          <w:szCs w:val="20"/>
        </w:rPr>
        <w:t>,</w:t>
      </w:r>
    </w:p>
    <w:p w:rsidR="00C554E9" w:rsidRPr="00A103E9" w:rsidRDefault="00C554E9" w:rsidP="0077373F">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2. etapa</w:t>
      </w:r>
      <w:r w:rsidR="0077373F" w:rsidRPr="00A103E9">
        <w:rPr>
          <w:rFonts w:ascii="Arial" w:hAnsi="Arial" w:cs="Arial"/>
          <w:sz w:val="20"/>
          <w:szCs w:val="20"/>
        </w:rPr>
        <w:t>: priključek Velenje jug–</w:t>
      </w:r>
      <w:r w:rsidRPr="00A103E9">
        <w:rPr>
          <w:rFonts w:ascii="Arial" w:hAnsi="Arial" w:cs="Arial"/>
          <w:sz w:val="20"/>
          <w:szCs w:val="20"/>
        </w:rPr>
        <w:t>priključek Slovenj Gradec jug</w:t>
      </w:r>
      <w:r w:rsidR="0077373F" w:rsidRPr="00A103E9">
        <w:rPr>
          <w:rFonts w:ascii="Arial" w:hAnsi="Arial" w:cs="Arial"/>
          <w:sz w:val="20"/>
          <w:szCs w:val="20"/>
        </w:rPr>
        <w:t xml:space="preserve">: </w:t>
      </w:r>
      <w:r w:rsidRPr="00A103E9">
        <w:rPr>
          <w:rFonts w:ascii="Arial" w:hAnsi="Arial" w:cs="Arial"/>
          <w:sz w:val="20"/>
          <w:szCs w:val="20"/>
        </w:rPr>
        <w:t>priprava</w:t>
      </w:r>
      <w:r w:rsidR="005A08F4" w:rsidRPr="00A103E9">
        <w:rPr>
          <w:rFonts w:ascii="Arial" w:hAnsi="Arial" w:cs="Arial"/>
          <w:sz w:val="20"/>
          <w:szCs w:val="20"/>
        </w:rPr>
        <w:t>,</w:t>
      </w:r>
    </w:p>
    <w:p w:rsidR="00C554E9" w:rsidRPr="00A103E9" w:rsidRDefault="00C554E9" w:rsidP="0077373F">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Ro.4.1</w:t>
      </w:r>
      <w:r w:rsidRPr="00A103E9">
        <w:rPr>
          <w:rFonts w:ascii="Arial" w:hAnsi="Arial" w:cs="Arial"/>
          <w:sz w:val="20"/>
          <w:szCs w:val="20"/>
        </w:rPr>
        <w:tab/>
        <w:t>Začetek 3. razvo</w:t>
      </w:r>
      <w:r w:rsidR="0077373F" w:rsidRPr="00A103E9">
        <w:rPr>
          <w:rFonts w:ascii="Arial" w:hAnsi="Arial" w:cs="Arial"/>
          <w:sz w:val="20"/>
          <w:szCs w:val="20"/>
        </w:rPr>
        <w:t xml:space="preserve">jne osi: </w:t>
      </w:r>
      <w:r w:rsidRPr="00A103E9">
        <w:rPr>
          <w:rFonts w:ascii="Arial" w:hAnsi="Arial" w:cs="Arial"/>
          <w:sz w:val="20"/>
          <w:szCs w:val="20"/>
        </w:rPr>
        <w:t>priključek NM vzhod</w:t>
      </w:r>
      <w:r w:rsidR="0077373F" w:rsidRPr="00A103E9">
        <w:rPr>
          <w:rFonts w:ascii="Arial" w:hAnsi="Arial" w:cs="Arial"/>
          <w:sz w:val="20"/>
          <w:szCs w:val="20"/>
        </w:rPr>
        <w:t>–</w:t>
      </w:r>
      <w:r w:rsidRPr="00A103E9">
        <w:rPr>
          <w:rFonts w:ascii="Arial" w:hAnsi="Arial" w:cs="Arial"/>
          <w:sz w:val="20"/>
          <w:szCs w:val="20"/>
        </w:rPr>
        <w:t>Revoz</w:t>
      </w:r>
      <w:r w:rsidR="0077373F" w:rsidRPr="00A103E9">
        <w:rPr>
          <w:rFonts w:ascii="Arial" w:hAnsi="Arial" w:cs="Arial"/>
          <w:sz w:val="20"/>
          <w:szCs w:val="20"/>
        </w:rPr>
        <w:t>: gradnja</w:t>
      </w:r>
      <w:r w:rsidR="005A08F4" w:rsidRPr="00A103E9">
        <w:rPr>
          <w:rFonts w:ascii="Arial" w:hAnsi="Arial" w:cs="Arial"/>
          <w:sz w:val="20"/>
          <w:szCs w:val="20"/>
        </w:rPr>
        <w:t>,</w:t>
      </w:r>
    </w:p>
    <w:p w:rsidR="00C554E9" w:rsidRPr="00A103E9" w:rsidRDefault="00C554E9" w:rsidP="0077373F">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Ro.4.2</w:t>
      </w:r>
      <w:r w:rsidR="0077373F" w:rsidRPr="00A103E9">
        <w:rPr>
          <w:rFonts w:ascii="Arial" w:hAnsi="Arial" w:cs="Arial"/>
          <w:sz w:val="20"/>
          <w:szCs w:val="20"/>
        </w:rPr>
        <w:t xml:space="preserve"> </w:t>
      </w:r>
      <w:r w:rsidRPr="00A103E9">
        <w:rPr>
          <w:rFonts w:ascii="Arial" w:hAnsi="Arial" w:cs="Arial"/>
          <w:sz w:val="20"/>
          <w:szCs w:val="20"/>
        </w:rPr>
        <w:t xml:space="preserve">3. razvojna os </w:t>
      </w:r>
      <w:r w:rsidR="0077373F" w:rsidRPr="00A103E9">
        <w:rPr>
          <w:rFonts w:ascii="Arial" w:hAnsi="Arial" w:cs="Arial"/>
          <w:sz w:val="20"/>
          <w:szCs w:val="20"/>
        </w:rPr>
        <w:t>–</w:t>
      </w:r>
      <w:r w:rsidRPr="00A103E9">
        <w:rPr>
          <w:rFonts w:ascii="Arial" w:hAnsi="Arial" w:cs="Arial"/>
          <w:sz w:val="20"/>
          <w:szCs w:val="20"/>
        </w:rPr>
        <w:t xml:space="preserve"> jug</w:t>
      </w:r>
      <w:r w:rsidR="0077373F" w:rsidRPr="00A103E9">
        <w:rPr>
          <w:rFonts w:ascii="Arial" w:hAnsi="Arial" w:cs="Arial"/>
          <w:sz w:val="20"/>
          <w:szCs w:val="20"/>
        </w:rPr>
        <w:t xml:space="preserve"> (odsek Osredek–</w:t>
      </w:r>
      <w:r w:rsidRPr="00A103E9">
        <w:rPr>
          <w:rFonts w:ascii="Arial" w:hAnsi="Arial" w:cs="Arial"/>
          <w:sz w:val="20"/>
          <w:szCs w:val="20"/>
        </w:rPr>
        <w:t>Maline)</w:t>
      </w:r>
      <w:r w:rsidR="0077373F" w:rsidRPr="00A103E9">
        <w:rPr>
          <w:rFonts w:ascii="Arial" w:hAnsi="Arial" w:cs="Arial"/>
          <w:sz w:val="20"/>
          <w:szCs w:val="20"/>
        </w:rPr>
        <w:t xml:space="preserve">: </w:t>
      </w:r>
      <w:r w:rsidRPr="00A103E9">
        <w:rPr>
          <w:rFonts w:ascii="Arial" w:hAnsi="Arial" w:cs="Arial"/>
          <w:sz w:val="20"/>
          <w:szCs w:val="20"/>
        </w:rPr>
        <w:t>priprava</w:t>
      </w:r>
      <w:r w:rsidR="005A08F4" w:rsidRPr="00A103E9">
        <w:rPr>
          <w:rFonts w:ascii="Arial" w:hAnsi="Arial" w:cs="Arial"/>
          <w:sz w:val="20"/>
          <w:szCs w:val="20"/>
        </w:rPr>
        <w:t>,</w:t>
      </w:r>
    </w:p>
    <w:p w:rsidR="00C554E9" w:rsidRPr="00A103E9" w:rsidRDefault="00C554E9" w:rsidP="0077373F">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Ro.12.4.2</w:t>
      </w:r>
      <w:r w:rsidR="0077373F" w:rsidRPr="00A103E9">
        <w:rPr>
          <w:rFonts w:ascii="Arial" w:hAnsi="Arial" w:cs="Arial"/>
          <w:sz w:val="20"/>
          <w:szCs w:val="20"/>
        </w:rPr>
        <w:t xml:space="preserve"> Razširitev AC odseka Koseze–</w:t>
      </w:r>
      <w:r w:rsidRPr="00A103E9">
        <w:rPr>
          <w:rFonts w:ascii="Arial" w:hAnsi="Arial" w:cs="Arial"/>
          <w:sz w:val="20"/>
          <w:szCs w:val="20"/>
        </w:rPr>
        <w:t>Kozarje v 6-pasovnico</w:t>
      </w:r>
      <w:r w:rsidR="005A08F4" w:rsidRPr="00A103E9">
        <w:rPr>
          <w:rFonts w:ascii="Arial" w:hAnsi="Arial" w:cs="Arial"/>
          <w:sz w:val="20"/>
          <w:szCs w:val="20"/>
        </w:rPr>
        <w:t>,</w:t>
      </w:r>
    </w:p>
    <w:p w:rsidR="00C554E9" w:rsidRPr="00A103E9" w:rsidRDefault="00C554E9" w:rsidP="0077373F">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Ro.12.4.3</w:t>
      </w:r>
      <w:r w:rsidR="0077373F" w:rsidRPr="00A103E9">
        <w:rPr>
          <w:rFonts w:ascii="Arial" w:hAnsi="Arial" w:cs="Arial"/>
          <w:sz w:val="20"/>
          <w:szCs w:val="20"/>
        </w:rPr>
        <w:t xml:space="preserve"> </w:t>
      </w:r>
      <w:r w:rsidRPr="00A103E9">
        <w:rPr>
          <w:rFonts w:ascii="Arial" w:hAnsi="Arial" w:cs="Arial"/>
          <w:sz w:val="20"/>
          <w:szCs w:val="20"/>
        </w:rPr>
        <w:t>Šentvid</w:t>
      </w:r>
      <w:r w:rsidR="0077373F" w:rsidRPr="00A103E9">
        <w:rPr>
          <w:rFonts w:ascii="Arial" w:hAnsi="Arial" w:cs="Arial"/>
          <w:sz w:val="20"/>
          <w:szCs w:val="20"/>
        </w:rPr>
        <w:t>–</w:t>
      </w:r>
      <w:r w:rsidRPr="00A103E9">
        <w:rPr>
          <w:rFonts w:ascii="Arial" w:hAnsi="Arial" w:cs="Arial"/>
          <w:sz w:val="20"/>
          <w:szCs w:val="20"/>
        </w:rPr>
        <w:t>Koseze</w:t>
      </w:r>
      <w:r w:rsidR="0077373F" w:rsidRPr="00A103E9">
        <w:rPr>
          <w:rFonts w:ascii="Arial" w:hAnsi="Arial" w:cs="Arial"/>
          <w:sz w:val="20"/>
          <w:szCs w:val="20"/>
        </w:rPr>
        <w:t>: izvedba polnega priključka na Celovški cesti</w:t>
      </w:r>
      <w:r w:rsidR="005A08F4" w:rsidRPr="00A103E9">
        <w:rPr>
          <w:rFonts w:ascii="Arial" w:hAnsi="Arial" w:cs="Arial"/>
          <w:sz w:val="20"/>
          <w:szCs w:val="20"/>
        </w:rPr>
        <w:t>,</w:t>
      </w:r>
    </w:p>
    <w:p w:rsidR="00C554E9" w:rsidRPr="00A103E9" w:rsidRDefault="00C554E9" w:rsidP="0077373F">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Ro.17.6</w:t>
      </w:r>
      <w:r w:rsidR="0077373F" w:rsidRPr="00A103E9">
        <w:rPr>
          <w:rFonts w:ascii="Arial" w:hAnsi="Arial" w:cs="Arial"/>
          <w:sz w:val="20"/>
          <w:szCs w:val="20"/>
        </w:rPr>
        <w:t xml:space="preserve"> </w:t>
      </w:r>
      <w:r w:rsidRPr="00A103E9">
        <w:rPr>
          <w:rFonts w:ascii="Arial" w:hAnsi="Arial" w:cs="Arial"/>
          <w:sz w:val="20"/>
          <w:szCs w:val="20"/>
        </w:rPr>
        <w:t xml:space="preserve">Bertoška </w:t>
      </w:r>
      <w:r w:rsidR="0077373F" w:rsidRPr="00A103E9">
        <w:rPr>
          <w:rFonts w:ascii="Arial" w:hAnsi="Arial" w:cs="Arial"/>
          <w:sz w:val="20"/>
          <w:szCs w:val="20"/>
        </w:rPr>
        <w:t>in Srminska vpadnica</w:t>
      </w:r>
      <w:r w:rsidR="005A08F4" w:rsidRPr="00A103E9">
        <w:rPr>
          <w:rFonts w:ascii="Arial" w:hAnsi="Arial" w:cs="Arial"/>
          <w:sz w:val="20"/>
          <w:szCs w:val="20"/>
        </w:rPr>
        <w:t>,</w:t>
      </w:r>
    </w:p>
    <w:p w:rsidR="0077373F" w:rsidRPr="00A103E9" w:rsidRDefault="00C554E9" w:rsidP="0077373F">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Ro.20.1.2</w:t>
      </w:r>
      <w:r w:rsidR="0077373F" w:rsidRPr="00A103E9">
        <w:rPr>
          <w:rFonts w:ascii="Arial" w:hAnsi="Arial" w:cs="Arial"/>
          <w:sz w:val="20"/>
          <w:szCs w:val="20"/>
        </w:rPr>
        <w:t xml:space="preserve"> </w:t>
      </w:r>
      <w:r w:rsidRPr="00A103E9">
        <w:rPr>
          <w:rFonts w:ascii="Arial" w:hAnsi="Arial" w:cs="Arial"/>
          <w:sz w:val="20"/>
          <w:szCs w:val="20"/>
        </w:rPr>
        <w:t>Ptuj</w:t>
      </w:r>
      <w:r w:rsidR="0077373F" w:rsidRPr="00A103E9">
        <w:rPr>
          <w:rFonts w:ascii="Arial" w:hAnsi="Arial" w:cs="Arial"/>
          <w:sz w:val="20"/>
          <w:szCs w:val="20"/>
        </w:rPr>
        <w:t>–</w:t>
      </w:r>
      <w:r w:rsidRPr="00A103E9">
        <w:rPr>
          <w:rFonts w:ascii="Arial" w:hAnsi="Arial" w:cs="Arial"/>
          <w:sz w:val="20"/>
          <w:szCs w:val="20"/>
        </w:rPr>
        <w:t>Ormož (novogradnja)</w:t>
      </w:r>
      <w:r w:rsidR="0077373F" w:rsidRPr="00A103E9">
        <w:rPr>
          <w:rFonts w:ascii="Arial" w:hAnsi="Arial" w:cs="Arial"/>
          <w:sz w:val="20"/>
          <w:szCs w:val="20"/>
        </w:rPr>
        <w:t>:</w:t>
      </w:r>
    </w:p>
    <w:p w:rsidR="00C554E9" w:rsidRPr="00A103E9" w:rsidRDefault="00C554E9" w:rsidP="0077373F">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Gorišnica</w:t>
      </w:r>
      <w:r w:rsidR="0077373F" w:rsidRPr="00A103E9">
        <w:rPr>
          <w:rFonts w:ascii="Arial" w:hAnsi="Arial" w:cs="Arial"/>
          <w:sz w:val="20"/>
          <w:szCs w:val="20"/>
        </w:rPr>
        <w:t>–</w:t>
      </w:r>
      <w:r w:rsidRPr="00A103E9">
        <w:rPr>
          <w:rFonts w:ascii="Arial" w:hAnsi="Arial" w:cs="Arial"/>
          <w:sz w:val="20"/>
          <w:szCs w:val="20"/>
        </w:rPr>
        <w:t>Ormož</w:t>
      </w:r>
      <w:r w:rsidR="0077373F" w:rsidRPr="00A103E9">
        <w:rPr>
          <w:rFonts w:ascii="Arial" w:hAnsi="Arial" w:cs="Arial"/>
          <w:sz w:val="20"/>
          <w:szCs w:val="20"/>
        </w:rPr>
        <w:t xml:space="preserve">: </w:t>
      </w:r>
      <w:r w:rsidRPr="00A103E9">
        <w:rPr>
          <w:rFonts w:ascii="Arial" w:hAnsi="Arial" w:cs="Arial"/>
          <w:sz w:val="20"/>
          <w:szCs w:val="20"/>
        </w:rPr>
        <w:t>priprava</w:t>
      </w:r>
      <w:r w:rsidR="005A08F4" w:rsidRPr="00A103E9">
        <w:rPr>
          <w:rFonts w:ascii="Arial" w:hAnsi="Arial" w:cs="Arial"/>
          <w:sz w:val="20"/>
          <w:szCs w:val="20"/>
        </w:rPr>
        <w:t>,</w:t>
      </w:r>
    </w:p>
    <w:p w:rsidR="00C554E9" w:rsidRPr="00A103E9" w:rsidRDefault="00C554E9" w:rsidP="0077373F">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Markovci</w:t>
      </w:r>
      <w:r w:rsidR="0077373F" w:rsidRPr="00A103E9">
        <w:rPr>
          <w:rFonts w:ascii="Arial" w:hAnsi="Arial" w:cs="Arial"/>
          <w:sz w:val="20"/>
          <w:szCs w:val="20"/>
        </w:rPr>
        <w:t>–</w:t>
      </w:r>
      <w:r w:rsidRPr="00A103E9">
        <w:rPr>
          <w:rFonts w:ascii="Arial" w:hAnsi="Arial" w:cs="Arial"/>
          <w:sz w:val="20"/>
          <w:szCs w:val="20"/>
        </w:rPr>
        <w:t>Gorišnica</w:t>
      </w:r>
      <w:r w:rsidR="0077373F" w:rsidRPr="00A103E9">
        <w:rPr>
          <w:rFonts w:ascii="Arial" w:hAnsi="Arial" w:cs="Arial"/>
          <w:sz w:val="20"/>
          <w:szCs w:val="20"/>
        </w:rPr>
        <w:t xml:space="preserve">: </w:t>
      </w:r>
      <w:r w:rsidRPr="00A103E9">
        <w:rPr>
          <w:rFonts w:ascii="Arial" w:hAnsi="Arial" w:cs="Arial"/>
          <w:sz w:val="20"/>
          <w:szCs w:val="20"/>
        </w:rPr>
        <w:t>priprava</w:t>
      </w:r>
      <w:r w:rsidR="005A08F4" w:rsidRPr="00A103E9">
        <w:rPr>
          <w:rFonts w:ascii="Arial" w:hAnsi="Arial" w:cs="Arial"/>
          <w:sz w:val="20"/>
          <w:szCs w:val="20"/>
        </w:rPr>
        <w:t>,</w:t>
      </w:r>
    </w:p>
    <w:p w:rsidR="00C554E9" w:rsidRPr="00A103E9" w:rsidRDefault="00C554E9" w:rsidP="0077373F">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Ro.46.2</w:t>
      </w:r>
      <w:r w:rsidR="0077373F" w:rsidRPr="00A103E9">
        <w:rPr>
          <w:rFonts w:ascii="Arial" w:hAnsi="Arial" w:cs="Arial"/>
          <w:sz w:val="20"/>
          <w:szCs w:val="20"/>
        </w:rPr>
        <w:t xml:space="preserve"> </w:t>
      </w:r>
      <w:r w:rsidR="005A08F4" w:rsidRPr="00A103E9">
        <w:rPr>
          <w:rFonts w:ascii="Arial" w:hAnsi="Arial" w:cs="Arial"/>
          <w:sz w:val="20"/>
          <w:szCs w:val="20"/>
        </w:rPr>
        <w:t>Protivetrne zaščite.</w:t>
      </w:r>
    </w:p>
    <w:p w:rsidR="00C554E9" w:rsidRPr="00A103E9" w:rsidRDefault="00C554E9" w:rsidP="005E468D">
      <w:pPr>
        <w:spacing w:after="0" w:line="240" w:lineRule="auto"/>
        <w:jc w:val="both"/>
        <w:rPr>
          <w:rFonts w:ascii="Arial" w:hAnsi="Arial" w:cs="Arial"/>
          <w:sz w:val="20"/>
          <w:szCs w:val="20"/>
        </w:rPr>
      </w:pPr>
    </w:p>
    <w:p w:rsidR="00CC3F9E" w:rsidRPr="00A103E9" w:rsidRDefault="00CC3F9E" w:rsidP="000C73D5">
      <w:pPr>
        <w:pStyle w:val="Odstavekseznama"/>
        <w:numPr>
          <w:ilvl w:val="0"/>
          <w:numId w:val="29"/>
        </w:numPr>
        <w:spacing w:after="0" w:line="240" w:lineRule="auto"/>
        <w:jc w:val="both"/>
        <w:rPr>
          <w:rFonts w:ascii="Arial" w:hAnsi="Arial" w:cs="Arial"/>
          <w:sz w:val="20"/>
          <w:szCs w:val="20"/>
        </w:rPr>
      </w:pPr>
      <w:r w:rsidRPr="00A103E9">
        <w:rPr>
          <w:rFonts w:ascii="Arial" w:hAnsi="Arial" w:cs="Arial"/>
          <w:sz w:val="20"/>
          <w:szCs w:val="20"/>
        </w:rPr>
        <w:t xml:space="preserve">Sklop C: </w:t>
      </w:r>
      <w:r w:rsidR="000C73D5" w:rsidRPr="00A103E9">
        <w:rPr>
          <w:rFonts w:ascii="Arial" w:hAnsi="Arial" w:cs="Arial"/>
          <w:sz w:val="20"/>
          <w:szCs w:val="20"/>
        </w:rPr>
        <w:t>Nabor projektov, ki jih je možno izvesti ob pridobitvi garancije za najete vire</w:t>
      </w:r>
      <w:r w:rsidRPr="00A103E9">
        <w:rPr>
          <w:rFonts w:ascii="Arial" w:hAnsi="Arial" w:cs="Arial"/>
          <w:sz w:val="20"/>
          <w:szCs w:val="20"/>
        </w:rPr>
        <w:t>:</w:t>
      </w:r>
    </w:p>
    <w:p w:rsidR="00F1008A" w:rsidRPr="00A103E9" w:rsidRDefault="00F1008A" w:rsidP="00F1008A">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Ro.4.2 3. razvojna os - jug (odsek Osredek–Maline): izvedba</w:t>
      </w:r>
      <w:r w:rsidR="005A08F4" w:rsidRPr="00A103E9">
        <w:rPr>
          <w:rFonts w:ascii="Arial" w:hAnsi="Arial" w:cs="Arial"/>
          <w:sz w:val="20"/>
          <w:szCs w:val="20"/>
        </w:rPr>
        <w:t>,</w:t>
      </w:r>
    </w:p>
    <w:p w:rsidR="00F1008A" w:rsidRPr="00A103E9" w:rsidRDefault="00F1008A" w:rsidP="00F1008A">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Ro.9.1</w:t>
      </w:r>
      <w:r w:rsidRPr="00A103E9">
        <w:rPr>
          <w:rFonts w:ascii="Arial" w:hAnsi="Arial" w:cs="Arial"/>
          <w:sz w:val="20"/>
          <w:szCs w:val="20"/>
        </w:rPr>
        <w:tab/>
        <w:t>Nova, dvo ali štiri pasovna povezava Slovenj Gradec–Velenje–A1:</w:t>
      </w:r>
    </w:p>
    <w:p w:rsidR="00F1008A" w:rsidRPr="00A103E9" w:rsidRDefault="00F1008A" w:rsidP="00F1008A">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1. etapa: priključek Šentrupert</w:t>
      </w:r>
      <w:r w:rsidRPr="00A103E9">
        <w:rPr>
          <w:rFonts w:ascii="Arial" w:hAnsi="Arial" w:cs="Arial"/>
          <w:sz w:val="20"/>
          <w:szCs w:val="20"/>
        </w:rPr>
        <w:softHyphen/>
        <w:t>–priključek Velenje jug: izvedba</w:t>
      </w:r>
      <w:r w:rsidR="005A08F4" w:rsidRPr="00A103E9">
        <w:rPr>
          <w:rFonts w:ascii="Arial" w:hAnsi="Arial" w:cs="Arial"/>
          <w:sz w:val="20"/>
          <w:szCs w:val="20"/>
        </w:rPr>
        <w:t>,</w:t>
      </w:r>
    </w:p>
    <w:p w:rsidR="00F1008A" w:rsidRPr="00A103E9" w:rsidRDefault="00F1008A" w:rsidP="00F1008A">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2. etapa: priključek Velenje jug–priključek Slovenj Gradec jug: izvedba</w:t>
      </w:r>
      <w:r w:rsidR="005A08F4" w:rsidRPr="00A103E9">
        <w:rPr>
          <w:rFonts w:ascii="Arial" w:hAnsi="Arial" w:cs="Arial"/>
          <w:sz w:val="20"/>
          <w:szCs w:val="20"/>
        </w:rPr>
        <w:t>,</w:t>
      </w:r>
    </w:p>
    <w:p w:rsidR="00F1008A" w:rsidRPr="00A103E9" w:rsidRDefault="00F1008A" w:rsidP="00F1008A">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Ro.20.1.2 Ptuj–Ormož (novogradnja):</w:t>
      </w:r>
    </w:p>
    <w:p w:rsidR="00F1008A" w:rsidRPr="00A103E9" w:rsidRDefault="00F1008A" w:rsidP="00F1008A">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Gorišnica–Ormož: izvedba</w:t>
      </w:r>
      <w:r w:rsidR="005A08F4" w:rsidRPr="00A103E9">
        <w:rPr>
          <w:rFonts w:ascii="Arial" w:hAnsi="Arial" w:cs="Arial"/>
          <w:sz w:val="20"/>
          <w:szCs w:val="20"/>
        </w:rPr>
        <w:t>,</w:t>
      </w:r>
    </w:p>
    <w:p w:rsidR="00F1008A" w:rsidRPr="00A103E9" w:rsidRDefault="00F1008A" w:rsidP="00F1008A">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Markovci–Gorišnica: izvedba</w:t>
      </w:r>
      <w:r w:rsidR="005A08F4" w:rsidRPr="00A103E9">
        <w:rPr>
          <w:rFonts w:ascii="Arial" w:hAnsi="Arial" w:cs="Arial"/>
          <w:sz w:val="20"/>
          <w:szCs w:val="20"/>
        </w:rPr>
        <w:t>,</w:t>
      </w:r>
    </w:p>
    <w:p w:rsidR="000C73D5" w:rsidRPr="00A103E9" w:rsidRDefault="00F1008A" w:rsidP="00F1008A">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 xml:space="preserve">Ro.33.1.2 Izvajanje </w:t>
      </w:r>
      <w:r w:rsidR="00FF5964" w:rsidRPr="00A103E9">
        <w:rPr>
          <w:rFonts w:ascii="Arial" w:hAnsi="Arial" w:cs="Arial"/>
          <w:sz w:val="20"/>
          <w:szCs w:val="20"/>
        </w:rPr>
        <w:t xml:space="preserve">ukrepov </w:t>
      </w:r>
      <w:r w:rsidRPr="00A103E9">
        <w:rPr>
          <w:rFonts w:ascii="Arial" w:hAnsi="Arial" w:cs="Arial"/>
          <w:sz w:val="20"/>
          <w:szCs w:val="20"/>
        </w:rPr>
        <w:t>po Operativnem programu za zaščito pred hrupom</w:t>
      </w:r>
      <w:r w:rsidR="00FF5964" w:rsidRPr="00A103E9">
        <w:rPr>
          <w:rFonts w:ascii="Arial" w:hAnsi="Arial" w:cs="Arial"/>
          <w:sz w:val="20"/>
          <w:szCs w:val="20"/>
        </w:rPr>
        <w:t>.</w:t>
      </w:r>
    </w:p>
    <w:p w:rsidR="000C73D5" w:rsidRPr="00A103E9" w:rsidRDefault="000C73D5" w:rsidP="005E468D">
      <w:pPr>
        <w:spacing w:after="0" w:line="240" w:lineRule="auto"/>
        <w:jc w:val="both"/>
        <w:rPr>
          <w:rFonts w:ascii="Arial" w:hAnsi="Arial" w:cs="Arial"/>
          <w:sz w:val="20"/>
          <w:szCs w:val="20"/>
        </w:rPr>
      </w:pPr>
    </w:p>
    <w:p w:rsidR="009C05A3" w:rsidRPr="00A103E9" w:rsidRDefault="009C05A3" w:rsidP="00557068">
      <w:pPr>
        <w:pStyle w:val="Odstavekseznama"/>
        <w:numPr>
          <w:ilvl w:val="0"/>
          <w:numId w:val="29"/>
        </w:numPr>
        <w:spacing w:after="0" w:line="240" w:lineRule="auto"/>
        <w:jc w:val="both"/>
        <w:rPr>
          <w:rFonts w:ascii="Arial" w:hAnsi="Arial" w:cs="Arial"/>
          <w:sz w:val="20"/>
          <w:szCs w:val="20"/>
        </w:rPr>
      </w:pPr>
      <w:r w:rsidRPr="00A103E9">
        <w:rPr>
          <w:rFonts w:ascii="Arial" w:hAnsi="Arial" w:cs="Arial"/>
          <w:sz w:val="20"/>
          <w:szCs w:val="20"/>
        </w:rPr>
        <w:lastRenderedPageBreak/>
        <w:t xml:space="preserve">Sklop D: </w:t>
      </w:r>
      <w:r w:rsidR="00583567" w:rsidRPr="00A103E9">
        <w:rPr>
          <w:rFonts w:ascii="Arial" w:hAnsi="Arial" w:cs="Arial"/>
          <w:sz w:val="20"/>
          <w:szCs w:val="20"/>
        </w:rPr>
        <w:t xml:space="preserve">Ostalo </w:t>
      </w:r>
      <w:r w:rsidRPr="00A103E9">
        <w:rPr>
          <w:rFonts w:ascii="Arial" w:hAnsi="Arial" w:cs="Arial"/>
          <w:sz w:val="20"/>
          <w:szCs w:val="20"/>
        </w:rPr>
        <w:t>- projekti, za katere še ni zagotovljeno financiranje:</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Ro.3.1.3 Izvedba dodatnih počivališč/parkirišč</w:t>
      </w:r>
      <w:r w:rsidR="00FF5964" w:rsidRPr="00A103E9">
        <w:rPr>
          <w:rFonts w:ascii="Arial" w:hAnsi="Arial" w:cs="Arial"/>
          <w:sz w:val="20"/>
          <w:szCs w:val="20"/>
        </w:rPr>
        <w:t>,</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Ro.3.2 Ureditev AC in HC v okviru površin na bivših</w:t>
      </w:r>
      <w:r w:rsidR="00FF5964" w:rsidRPr="00A103E9">
        <w:rPr>
          <w:rFonts w:ascii="Arial" w:hAnsi="Arial" w:cs="Arial"/>
          <w:sz w:val="20"/>
          <w:szCs w:val="20"/>
        </w:rPr>
        <w:t xml:space="preserve"> (mednarodnih mejnih prehodih)</w:t>
      </w:r>
      <w:r w:rsidRPr="00A103E9">
        <w:rPr>
          <w:rFonts w:ascii="Arial" w:hAnsi="Arial" w:cs="Arial"/>
          <w:sz w:val="20"/>
          <w:szCs w:val="20"/>
        </w:rPr>
        <w:t xml:space="preserve"> MMP</w:t>
      </w:r>
      <w:r w:rsidR="00FF5964" w:rsidRPr="00A103E9">
        <w:rPr>
          <w:rFonts w:ascii="Arial" w:hAnsi="Arial" w:cs="Arial"/>
          <w:sz w:val="20"/>
          <w:szCs w:val="20"/>
        </w:rPr>
        <w:t>,</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Ro.12.4.1 Širitev AC obroča s priključnimi kraki</w:t>
      </w:r>
      <w:r w:rsidR="00FF5964" w:rsidRPr="00A103E9">
        <w:rPr>
          <w:rFonts w:ascii="Arial" w:hAnsi="Arial" w:cs="Arial"/>
          <w:sz w:val="20"/>
          <w:szCs w:val="20"/>
        </w:rPr>
        <w:t xml:space="preserve"> (v kolikor ukrepi JPP in trajnostne mobilnosti ne bodo zadostovali),</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Ro.17.2 Koper - Šmarje Dragonja (1.etapa)</w:t>
      </w:r>
      <w:r w:rsidR="00FF5964" w:rsidRPr="00A103E9">
        <w:rPr>
          <w:rFonts w:ascii="Arial" w:hAnsi="Arial" w:cs="Arial"/>
          <w:sz w:val="20"/>
          <w:szCs w:val="20"/>
        </w:rPr>
        <w:t>,</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Ro.17.5 Jagodje - Lucija</w:t>
      </w:r>
      <w:r w:rsidR="00FF5964" w:rsidRPr="00A103E9">
        <w:rPr>
          <w:rFonts w:ascii="Arial" w:hAnsi="Arial" w:cs="Arial"/>
          <w:sz w:val="20"/>
          <w:szCs w:val="20"/>
        </w:rPr>
        <w:t>,</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Ro.17.7 MMP Dragonja - državna meja z R</w:t>
      </w:r>
      <w:r w:rsidR="00FF5964" w:rsidRPr="00A103E9">
        <w:rPr>
          <w:rFonts w:ascii="Arial" w:hAnsi="Arial" w:cs="Arial"/>
          <w:sz w:val="20"/>
          <w:szCs w:val="20"/>
        </w:rPr>
        <w:t>epubliko Hrvaško,</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Ro.20.2 Obvoznica Ptuj</w:t>
      </w:r>
      <w:r w:rsidR="00FF5964" w:rsidRPr="00A103E9">
        <w:rPr>
          <w:rFonts w:ascii="Arial" w:hAnsi="Arial" w:cs="Arial"/>
          <w:sz w:val="20"/>
          <w:szCs w:val="20"/>
        </w:rPr>
        <w:t>,</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Ro.43.1.2 Model upravljanja in vzdrževanja infrastrukture (z upoštevanjem že uvedenih sistemov)</w:t>
      </w:r>
      <w:r w:rsidR="00FF5964" w:rsidRPr="00A103E9">
        <w:rPr>
          <w:rFonts w:ascii="Arial" w:hAnsi="Arial" w:cs="Arial"/>
          <w:sz w:val="20"/>
          <w:szCs w:val="20"/>
        </w:rPr>
        <w:t>,</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Ro.12.3 priključki</w:t>
      </w:r>
      <w:r w:rsidR="00FF5964" w:rsidRPr="00A103E9">
        <w:rPr>
          <w:rFonts w:ascii="Arial" w:hAnsi="Arial" w:cs="Arial"/>
          <w:sz w:val="20"/>
          <w:szCs w:val="20"/>
        </w:rPr>
        <w:t>:</w:t>
      </w:r>
    </w:p>
    <w:p w:rsidR="00224D9D" w:rsidRPr="00A103E9" w:rsidRDefault="00224D9D" w:rsidP="00224D9D">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Domžale (Študa)</w:t>
      </w:r>
      <w:r w:rsidR="00FF5964" w:rsidRPr="00A103E9">
        <w:rPr>
          <w:rFonts w:ascii="Arial" w:hAnsi="Arial" w:cs="Arial"/>
          <w:sz w:val="20"/>
          <w:szCs w:val="20"/>
        </w:rPr>
        <w:t>,</w:t>
      </w:r>
    </w:p>
    <w:p w:rsidR="00224D9D" w:rsidRPr="00A103E9" w:rsidRDefault="00224D9D" w:rsidP="00224D9D">
      <w:pPr>
        <w:pStyle w:val="Odstavekseznama"/>
        <w:numPr>
          <w:ilvl w:val="1"/>
          <w:numId w:val="30"/>
        </w:numPr>
        <w:spacing w:after="0" w:line="240" w:lineRule="auto"/>
        <w:jc w:val="both"/>
        <w:rPr>
          <w:rFonts w:ascii="Arial" w:hAnsi="Arial" w:cs="Arial"/>
          <w:sz w:val="20"/>
          <w:szCs w:val="20"/>
        </w:rPr>
      </w:pPr>
      <w:r w:rsidRPr="00A103E9">
        <w:rPr>
          <w:rFonts w:ascii="Arial" w:hAnsi="Arial" w:cs="Arial"/>
          <w:sz w:val="20"/>
          <w:szCs w:val="20"/>
        </w:rPr>
        <w:t>Vrhnika - brez S in J obvoznice Vrhnika</w:t>
      </w:r>
      <w:r w:rsidR="00FF5964" w:rsidRPr="00A103E9">
        <w:rPr>
          <w:rFonts w:ascii="Arial" w:hAnsi="Arial" w:cs="Arial"/>
          <w:sz w:val="20"/>
          <w:szCs w:val="20"/>
        </w:rPr>
        <w:t>,</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Ro.12.4.4 Širitev AC obroča s priključnimi kraki</w:t>
      </w:r>
      <w:r w:rsidR="00FF5964" w:rsidRPr="00A103E9">
        <w:rPr>
          <w:rFonts w:ascii="Arial" w:hAnsi="Arial" w:cs="Arial"/>
          <w:sz w:val="20"/>
          <w:szCs w:val="20"/>
        </w:rPr>
        <w:t>,</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Ro.17.4 Koper - Šmarje Dragonja (2.etapa)</w:t>
      </w:r>
      <w:r w:rsidR="00FF5964" w:rsidRPr="00A103E9">
        <w:rPr>
          <w:rFonts w:ascii="Arial" w:hAnsi="Arial" w:cs="Arial"/>
          <w:sz w:val="20"/>
          <w:szCs w:val="20"/>
        </w:rPr>
        <w:t>,</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Ro.18.3 AC povezava Postojna–Jelšane</w:t>
      </w:r>
      <w:r w:rsidR="00FF5964" w:rsidRPr="00A103E9">
        <w:rPr>
          <w:rFonts w:ascii="Arial" w:hAnsi="Arial" w:cs="Arial"/>
          <w:sz w:val="20"/>
          <w:szCs w:val="20"/>
        </w:rPr>
        <w:t>,</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Ro.42.2 Elektronsko cestninjenje za vsa vozila</w:t>
      </w:r>
      <w:r w:rsidR="00FF5964" w:rsidRPr="00A103E9">
        <w:rPr>
          <w:rFonts w:ascii="Arial" w:hAnsi="Arial" w:cs="Arial"/>
          <w:sz w:val="20"/>
          <w:szCs w:val="20"/>
        </w:rPr>
        <w:t xml:space="preserve"> (v kolikor bi ukinili vinjete),</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Ro.47.2 Zagotovitev ustreznih migracijskih koridorjev velikih zveri in drugih vrst velikih sesalcev na obstoječem AC omrežju, vendar ne več kot dva</w:t>
      </w:r>
      <w:r w:rsidR="00FF5964" w:rsidRPr="00A103E9">
        <w:rPr>
          <w:rFonts w:ascii="Arial" w:hAnsi="Arial" w:cs="Arial"/>
          <w:sz w:val="20"/>
          <w:szCs w:val="20"/>
        </w:rPr>
        <w:t>,</w:t>
      </w:r>
    </w:p>
    <w:p w:rsidR="00224D9D"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Ro.9.3 Nova dvopasovna povezava Dravograd–Slovenj Gradec s štiripasovnim koridorjem</w:t>
      </w:r>
      <w:r w:rsidR="00FF5964" w:rsidRPr="00A103E9">
        <w:rPr>
          <w:rFonts w:ascii="Arial" w:hAnsi="Arial" w:cs="Arial"/>
          <w:sz w:val="20"/>
          <w:szCs w:val="20"/>
        </w:rPr>
        <w:t>,</w:t>
      </w:r>
    </w:p>
    <w:p w:rsidR="00F1008A" w:rsidRPr="00A103E9" w:rsidRDefault="00224D9D" w:rsidP="00224D9D">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Ro.36.1 Merila za določitev pristojbin</w:t>
      </w:r>
      <w:r w:rsidR="00FF5964" w:rsidRPr="00A103E9">
        <w:rPr>
          <w:rFonts w:ascii="Arial" w:hAnsi="Arial" w:cs="Arial"/>
          <w:sz w:val="20"/>
          <w:szCs w:val="20"/>
        </w:rPr>
        <w:t>.</w:t>
      </w:r>
    </w:p>
    <w:p w:rsidR="00224D9D" w:rsidRPr="00A103E9" w:rsidRDefault="00224D9D" w:rsidP="005E468D">
      <w:pPr>
        <w:spacing w:after="0" w:line="240" w:lineRule="auto"/>
        <w:jc w:val="both"/>
        <w:rPr>
          <w:rFonts w:ascii="Arial" w:hAnsi="Arial" w:cs="Arial"/>
          <w:sz w:val="20"/>
          <w:szCs w:val="20"/>
        </w:rPr>
      </w:pPr>
    </w:p>
    <w:p w:rsidR="00583567" w:rsidRPr="00A103E9" w:rsidRDefault="00583567" w:rsidP="002A1E75">
      <w:pPr>
        <w:pStyle w:val="Odstavekseznama"/>
        <w:numPr>
          <w:ilvl w:val="0"/>
          <w:numId w:val="29"/>
        </w:numPr>
        <w:spacing w:after="0" w:line="240" w:lineRule="auto"/>
        <w:jc w:val="both"/>
        <w:rPr>
          <w:rFonts w:ascii="Arial" w:hAnsi="Arial" w:cs="Arial"/>
          <w:sz w:val="20"/>
          <w:szCs w:val="20"/>
        </w:rPr>
      </w:pPr>
      <w:r w:rsidRPr="00A103E9">
        <w:rPr>
          <w:rFonts w:ascii="Arial" w:hAnsi="Arial" w:cs="Arial"/>
          <w:sz w:val="20"/>
          <w:szCs w:val="20"/>
        </w:rPr>
        <w:t xml:space="preserve">Sklop E: </w:t>
      </w:r>
      <w:r w:rsidR="002A1E75" w:rsidRPr="00A103E9">
        <w:rPr>
          <w:rFonts w:ascii="Arial" w:hAnsi="Arial" w:cs="Arial"/>
          <w:sz w:val="20"/>
          <w:szCs w:val="20"/>
        </w:rPr>
        <w:t>necestninski projekti /predlog za prenos investicij na MZI oz. DRSI</w:t>
      </w:r>
    </w:p>
    <w:p w:rsidR="002A1E75" w:rsidRPr="00A103E9" w:rsidRDefault="002A1E75" w:rsidP="002A1E75">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Ro.9.3 Rekonstrukcija obstoječe cestne povezave Dravograd–Slovenj Gradec</w:t>
      </w:r>
      <w:r w:rsidR="00FF5964" w:rsidRPr="00A103E9">
        <w:rPr>
          <w:rFonts w:ascii="Arial" w:hAnsi="Arial" w:cs="Arial"/>
          <w:sz w:val="20"/>
          <w:szCs w:val="20"/>
        </w:rPr>
        <w:t xml:space="preserve"> (v kolikor ne bo štiripasovni cestninski koridor),</w:t>
      </w:r>
    </w:p>
    <w:p w:rsidR="002A1E75" w:rsidRPr="00A103E9" w:rsidRDefault="002A1E75" w:rsidP="002A1E75">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Ro.9.4 Rekonstrukcija obstoječe cestne povezave Otiški Vrh–Holmec, vključno z navezavo na Črno na Koroškem</w:t>
      </w:r>
      <w:r w:rsidR="00FF5964" w:rsidRPr="00A103E9">
        <w:rPr>
          <w:rFonts w:ascii="Arial" w:hAnsi="Arial" w:cs="Arial"/>
          <w:sz w:val="20"/>
          <w:szCs w:val="20"/>
        </w:rPr>
        <w:t>,</w:t>
      </w:r>
    </w:p>
    <w:p w:rsidR="002A1E75" w:rsidRPr="00A103E9" w:rsidRDefault="002A1E75" w:rsidP="002A1E75">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 xml:space="preserve">Ro.13.1 Navezava Gorenjska–Štajerska: </w:t>
      </w:r>
      <w:r w:rsidR="00FF5964" w:rsidRPr="00A103E9">
        <w:rPr>
          <w:rFonts w:ascii="Arial" w:hAnsi="Arial" w:cs="Arial"/>
          <w:sz w:val="20"/>
          <w:szCs w:val="20"/>
        </w:rPr>
        <w:t xml:space="preserve">glavna cesta </w:t>
      </w:r>
      <w:r w:rsidRPr="00A103E9">
        <w:rPr>
          <w:rFonts w:ascii="Arial" w:hAnsi="Arial" w:cs="Arial"/>
          <w:sz w:val="20"/>
          <w:szCs w:val="20"/>
        </w:rPr>
        <w:t xml:space="preserve"> Želodnik–Mengeš–Vodice – DARS </w:t>
      </w:r>
      <w:r w:rsidR="00FF5964" w:rsidRPr="00A103E9">
        <w:rPr>
          <w:rFonts w:ascii="Arial" w:hAnsi="Arial" w:cs="Arial"/>
          <w:sz w:val="20"/>
          <w:szCs w:val="20"/>
        </w:rPr>
        <w:t>je zadolžen za</w:t>
      </w:r>
      <w:r w:rsidRPr="00A103E9">
        <w:rPr>
          <w:rFonts w:ascii="Arial" w:hAnsi="Arial" w:cs="Arial"/>
          <w:sz w:val="20"/>
          <w:szCs w:val="20"/>
        </w:rPr>
        <w:t xml:space="preserve"> pripravljalna dela</w:t>
      </w:r>
      <w:r w:rsidR="00FF5964" w:rsidRPr="00A103E9">
        <w:rPr>
          <w:rFonts w:ascii="Arial" w:hAnsi="Arial" w:cs="Arial"/>
          <w:sz w:val="20"/>
          <w:szCs w:val="20"/>
        </w:rPr>
        <w:t>,</w:t>
      </w:r>
    </w:p>
    <w:p w:rsidR="002A1E75" w:rsidRPr="00A103E9" w:rsidRDefault="002A1E75" w:rsidP="002A1E75">
      <w:pPr>
        <w:pStyle w:val="Odstavekseznama"/>
        <w:numPr>
          <w:ilvl w:val="0"/>
          <w:numId w:val="30"/>
        </w:numPr>
        <w:spacing w:after="0" w:line="240" w:lineRule="auto"/>
        <w:jc w:val="both"/>
        <w:rPr>
          <w:rFonts w:ascii="Arial" w:hAnsi="Arial" w:cs="Arial"/>
          <w:sz w:val="20"/>
          <w:szCs w:val="20"/>
        </w:rPr>
      </w:pPr>
      <w:r w:rsidRPr="00A103E9">
        <w:rPr>
          <w:rFonts w:ascii="Arial" w:hAnsi="Arial" w:cs="Arial"/>
          <w:sz w:val="20"/>
          <w:szCs w:val="20"/>
        </w:rPr>
        <w:t>Ro.15.3 Navezava Gorenjske z Ljubljano</w:t>
      </w:r>
      <w:r w:rsidR="00FF5964" w:rsidRPr="00A103E9">
        <w:rPr>
          <w:rFonts w:ascii="Arial" w:hAnsi="Arial" w:cs="Arial"/>
          <w:sz w:val="20"/>
          <w:szCs w:val="20"/>
        </w:rPr>
        <w:t xml:space="preserve"> na</w:t>
      </w:r>
      <w:r w:rsidRPr="00A103E9">
        <w:rPr>
          <w:rFonts w:ascii="Arial" w:hAnsi="Arial" w:cs="Arial"/>
          <w:sz w:val="20"/>
          <w:szCs w:val="20"/>
        </w:rPr>
        <w:t xml:space="preserve"> potez</w:t>
      </w:r>
      <w:r w:rsidR="00FF5964" w:rsidRPr="00A103E9">
        <w:rPr>
          <w:rFonts w:ascii="Arial" w:hAnsi="Arial" w:cs="Arial"/>
          <w:sz w:val="20"/>
          <w:szCs w:val="20"/>
        </w:rPr>
        <w:t>u</w:t>
      </w:r>
      <w:r w:rsidRPr="00A103E9">
        <w:rPr>
          <w:rFonts w:ascii="Arial" w:hAnsi="Arial" w:cs="Arial"/>
          <w:sz w:val="20"/>
          <w:szCs w:val="20"/>
        </w:rPr>
        <w:t xml:space="preserve"> Jeprca–Stanežiče–Brod</w:t>
      </w:r>
      <w:r w:rsidR="00FF5964" w:rsidRPr="00A103E9">
        <w:rPr>
          <w:rFonts w:ascii="Arial" w:hAnsi="Arial" w:cs="Arial"/>
          <w:sz w:val="20"/>
          <w:szCs w:val="20"/>
        </w:rPr>
        <w:t>.</w:t>
      </w:r>
    </w:p>
    <w:p w:rsidR="002A1E75" w:rsidRPr="00A103E9" w:rsidRDefault="002A1E75">
      <w:pPr>
        <w:spacing w:after="0" w:line="240" w:lineRule="auto"/>
        <w:jc w:val="both"/>
        <w:rPr>
          <w:rFonts w:ascii="Arial" w:hAnsi="Arial" w:cs="Arial"/>
          <w:sz w:val="20"/>
          <w:szCs w:val="20"/>
        </w:rPr>
      </w:pPr>
    </w:p>
    <w:p w:rsidR="005E468D" w:rsidRPr="00A103E9" w:rsidRDefault="009C0811">
      <w:pPr>
        <w:spacing w:after="0" w:line="240" w:lineRule="auto"/>
        <w:jc w:val="both"/>
        <w:rPr>
          <w:rFonts w:ascii="Arial" w:hAnsi="Arial" w:cs="Arial"/>
          <w:sz w:val="20"/>
          <w:szCs w:val="20"/>
        </w:rPr>
      </w:pPr>
      <w:r w:rsidRPr="00A103E9">
        <w:rPr>
          <w:rFonts w:ascii="Arial" w:hAnsi="Arial" w:cs="Arial"/>
          <w:sz w:val="20"/>
          <w:szCs w:val="20"/>
        </w:rPr>
        <w:t xml:space="preserve">Kot je razvidno iz preglednic v nadaljevanju je dinamika </w:t>
      </w:r>
      <w:r w:rsidR="002667A9" w:rsidRPr="00A103E9">
        <w:rPr>
          <w:rFonts w:ascii="Arial" w:hAnsi="Arial" w:cs="Arial"/>
          <w:sz w:val="20"/>
          <w:szCs w:val="20"/>
        </w:rPr>
        <w:t xml:space="preserve">dejanskih </w:t>
      </w:r>
      <w:r w:rsidRPr="00A103E9">
        <w:rPr>
          <w:rFonts w:ascii="Arial" w:hAnsi="Arial" w:cs="Arial"/>
          <w:sz w:val="20"/>
          <w:szCs w:val="20"/>
        </w:rPr>
        <w:t xml:space="preserve">vlaganj do leta </w:t>
      </w:r>
      <w:r w:rsidR="002667A9" w:rsidRPr="00A103E9">
        <w:rPr>
          <w:rFonts w:ascii="Arial" w:hAnsi="Arial" w:cs="Arial"/>
          <w:sz w:val="20"/>
          <w:szCs w:val="20"/>
        </w:rPr>
        <w:t>2022</w:t>
      </w:r>
      <w:r w:rsidRPr="00A103E9">
        <w:rPr>
          <w:rFonts w:ascii="Arial" w:hAnsi="Arial" w:cs="Arial"/>
          <w:sz w:val="20"/>
          <w:szCs w:val="20"/>
        </w:rPr>
        <w:t xml:space="preserve"> nižja, kot je bila predvidena v Resoluciji.</w:t>
      </w:r>
      <w:r w:rsidR="005C7630" w:rsidRPr="00A103E9">
        <w:rPr>
          <w:rFonts w:ascii="Arial" w:hAnsi="Arial" w:cs="Arial"/>
          <w:sz w:val="20"/>
          <w:szCs w:val="20"/>
        </w:rPr>
        <w:t xml:space="preserve"> </w:t>
      </w:r>
    </w:p>
    <w:p w:rsidR="002667A9" w:rsidRPr="00A103E9" w:rsidRDefault="002667A9" w:rsidP="005E468D">
      <w:pPr>
        <w:pStyle w:val="Napis"/>
        <w:spacing w:after="0"/>
        <w:rPr>
          <w:rFonts w:ascii="Arial" w:hAnsi="Arial" w:cs="Arial"/>
          <w:i w:val="0"/>
          <w:color w:val="auto"/>
          <w:sz w:val="20"/>
          <w:szCs w:val="20"/>
        </w:rPr>
      </w:pPr>
    </w:p>
    <w:p w:rsidR="005E468D" w:rsidRPr="00A103E9" w:rsidRDefault="005E468D" w:rsidP="005E468D">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1</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Operativni načrt </w:t>
      </w:r>
      <w:r w:rsidR="00F1008A" w:rsidRPr="00A103E9">
        <w:rPr>
          <w:rFonts w:ascii="Arial" w:hAnsi="Arial" w:cs="Arial"/>
          <w:i w:val="0"/>
          <w:color w:val="auto"/>
          <w:sz w:val="20"/>
          <w:szCs w:val="20"/>
        </w:rPr>
        <w:t>2020</w:t>
      </w:r>
      <w:r w:rsidR="00EF0F74" w:rsidRPr="00A103E9">
        <w:rPr>
          <w:rFonts w:ascii="Arial" w:hAnsi="Arial" w:cs="Arial"/>
          <w:i w:val="0"/>
          <w:color w:val="auto"/>
          <w:sz w:val="20"/>
          <w:szCs w:val="20"/>
        </w:rPr>
        <w:t>–</w:t>
      </w:r>
      <w:r w:rsidR="00F1008A" w:rsidRPr="00A103E9">
        <w:rPr>
          <w:rFonts w:ascii="Arial" w:hAnsi="Arial" w:cs="Arial"/>
          <w:i w:val="0"/>
          <w:color w:val="auto"/>
          <w:sz w:val="20"/>
          <w:szCs w:val="20"/>
        </w:rPr>
        <w:t>2025</w:t>
      </w:r>
      <w:r w:rsidRPr="00A103E9">
        <w:rPr>
          <w:rFonts w:ascii="Arial" w:hAnsi="Arial" w:cs="Arial"/>
          <w:i w:val="0"/>
          <w:color w:val="auto"/>
          <w:sz w:val="20"/>
          <w:szCs w:val="20"/>
        </w:rPr>
        <w:t xml:space="preserve"> za področje DARS</w:t>
      </w:r>
      <w:r w:rsidR="005E379C" w:rsidRPr="00A103E9">
        <w:rPr>
          <w:rFonts w:ascii="Arial" w:hAnsi="Arial" w:cs="Arial"/>
          <w:i w:val="0"/>
          <w:color w:val="auto"/>
          <w:sz w:val="20"/>
          <w:szCs w:val="20"/>
        </w:rPr>
        <w:t xml:space="preserve"> </w:t>
      </w:r>
      <w:r w:rsidR="00EF0F74" w:rsidRPr="00A103E9">
        <w:rPr>
          <w:rFonts w:ascii="Arial" w:hAnsi="Arial" w:cs="Arial"/>
          <w:i w:val="0"/>
          <w:color w:val="auto"/>
          <w:sz w:val="20"/>
          <w:szCs w:val="20"/>
        </w:rPr>
        <w:t>–</w:t>
      </w:r>
      <w:r w:rsidR="005E379C" w:rsidRPr="00A103E9">
        <w:rPr>
          <w:rFonts w:ascii="Arial" w:hAnsi="Arial" w:cs="Arial"/>
          <w:i w:val="0"/>
          <w:color w:val="auto"/>
          <w:sz w:val="20"/>
          <w:szCs w:val="20"/>
        </w:rPr>
        <w:t xml:space="preserve"> viri</w:t>
      </w:r>
    </w:p>
    <w:tbl>
      <w:tblPr>
        <w:tblW w:w="8933" w:type="dxa"/>
        <w:tblCellMar>
          <w:left w:w="70" w:type="dxa"/>
          <w:right w:w="70" w:type="dxa"/>
        </w:tblCellMar>
        <w:tblLook w:val="04A0" w:firstRow="1" w:lastRow="0" w:firstColumn="1" w:lastColumn="0" w:noHBand="0" w:noVBand="1"/>
      </w:tblPr>
      <w:tblGrid>
        <w:gridCol w:w="2547"/>
        <w:gridCol w:w="898"/>
        <w:gridCol w:w="898"/>
        <w:gridCol w:w="918"/>
        <w:gridCol w:w="898"/>
        <w:gridCol w:w="898"/>
        <w:gridCol w:w="898"/>
        <w:gridCol w:w="978"/>
      </w:tblGrid>
      <w:tr w:rsidR="00EF0F74" w:rsidRPr="00A103E9" w:rsidTr="0050004D">
        <w:trPr>
          <w:trHeight w:val="450"/>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rPr>
                <w:rFonts w:ascii="Arial" w:eastAsia="Times New Roman" w:hAnsi="Arial" w:cs="Arial"/>
                <w:bCs/>
                <w:sz w:val="16"/>
                <w:szCs w:val="16"/>
                <w:lang w:eastAsia="sl-SI"/>
              </w:rPr>
            </w:pPr>
            <w:r w:rsidRPr="00A103E9">
              <w:rPr>
                <w:rFonts w:ascii="Arial" w:eastAsia="Times New Roman" w:hAnsi="Arial" w:cs="Arial"/>
                <w:bCs/>
                <w:sz w:val="16"/>
                <w:szCs w:val="16"/>
                <w:lang w:eastAsia="sl-SI"/>
              </w:rPr>
              <w:t>Operativni načrt DARS</w:t>
            </w:r>
          </w:p>
        </w:tc>
        <w:tc>
          <w:tcPr>
            <w:tcW w:w="8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8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9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8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8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8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7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EF0F74" w:rsidRPr="00A103E9" w:rsidTr="00EF0F74">
        <w:trPr>
          <w:trHeight w:val="302"/>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DARS investicije v izvajanje (sklopi A+B+C)</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79,43</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190,85</w:t>
            </w:r>
          </w:p>
        </w:tc>
        <w:tc>
          <w:tcPr>
            <w:tcW w:w="91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296,85</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273,51</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295,56</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391,56</w:t>
            </w:r>
          </w:p>
        </w:tc>
        <w:tc>
          <w:tcPr>
            <w:tcW w:w="97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1.527,76</w:t>
            </w:r>
          </w:p>
        </w:tc>
      </w:tr>
      <w:tr w:rsidR="00EF0F74" w:rsidRPr="00A103E9" w:rsidTr="00EF0F74">
        <w:trPr>
          <w:trHeight w:val="491"/>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DARS, investicije za katere ni zagotovljeno financiranje oz. predlog za prenos na DRSI (sklopa D in E)</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0,66</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1,46</w:t>
            </w:r>
          </w:p>
        </w:tc>
        <w:tc>
          <w:tcPr>
            <w:tcW w:w="91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6,50</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7,16</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1,96</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14,44</w:t>
            </w:r>
          </w:p>
        </w:tc>
        <w:tc>
          <w:tcPr>
            <w:tcW w:w="97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32,18</w:t>
            </w:r>
          </w:p>
        </w:tc>
      </w:tr>
      <w:tr w:rsidR="00EF0F74" w:rsidRPr="00A103E9" w:rsidTr="0050004D">
        <w:trPr>
          <w:trHeight w:val="177"/>
        </w:trPr>
        <w:tc>
          <w:tcPr>
            <w:tcW w:w="254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rPr>
                <w:rFonts w:ascii="Arial" w:eastAsia="Times New Roman" w:hAnsi="Arial" w:cs="Arial"/>
                <w:bCs/>
                <w:sz w:val="16"/>
                <w:szCs w:val="16"/>
                <w:lang w:eastAsia="sl-SI"/>
              </w:rPr>
            </w:pPr>
            <w:r w:rsidRPr="00A103E9">
              <w:rPr>
                <w:rFonts w:ascii="Arial" w:eastAsia="Times New Roman" w:hAnsi="Arial" w:cs="Arial"/>
                <w:bCs/>
                <w:sz w:val="16"/>
                <w:szCs w:val="16"/>
                <w:lang w:eastAsia="sl-SI"/>
              </w:rPr>
              <w:t>Skupaj DARS investicije</w:t>
            </w:r>
          </w:p>
        </w:tc>
        <w:tc>
          <w:tcPr>
            <w:tcW w:w="89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80,09</w:t>
            </w:r>
          </w:p>
        </w:tc>
        <w:tc>
          <w:tcPr>
            <w:tcW w:w="89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192,31</w:t>
            </w:r>
          </w:p>
        </w:tc>
        <w:tc>
          <w:tcPr>
            <w:tcW w:w="91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303,35</w:t>
            </w:r>
          </w:p>
        </w:tc>
        <w:tc>
          <w:tcPr>
            <w:tcW w:w="89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280,67</w:t>
            </w:r>
          </w:p>
        </w:tc>
        <w:tc>
          <w:tcPr>
            <w:tcW w:w="89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297,52</w:t>
            </w:r>
          </w:p>
        </w:tc>
        <w:tc>
          <w:tcPr>
            <w:tcW w:w="89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406,00</w:t>
            </w:r>
          </w:p>
        </w:tc>
        <w:tc>
          <w:tcPr>
            <w:tcW w:w="97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1.559,94</w:t>
            </w:r>
          </w:p>
        </w:tc>
      </w:tr>
      <w:tr w:rsidR="00EF0F74" w:rsidRPr="00A103E9" w:rsidTr="00EF0F74">
        <w:trPr>
          <w:trHeight w:val="122"/>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Obnove AC in ITS, ESO</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86,00</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89,85</w:t>
            </w:r>
          </w:p>
        </w:tc>
        <w:tc>
          <w:tcPr>
            <w:tcW w:w="91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86,10</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84,00</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83,90</w:t>
            </w:r>
          </w:p>
        </w:tc>
        <w:tc>
          <w:tcPr>
            <w:tcW w:w="89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83,90</w:t>
            </w:r>
          </w:p>
        </w:tc>
        <w:tc>
          <w:tcPr>
            <w:tcW w:w="978"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513,75</w:t>
            </w:r>
          </w:p>
        </w:tc>
      </w:tr>
      <w:tr w:rsidR="00EF0F74" w:rsidRPr="00A103E9" w:rsidTr="0050004D">
        <w:trPr>
          <w:trHeight w:val="210"/>
        </w:trPr>
        <w:tc>
          <w:tcPr>
            <w:tcW w:w="254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rPr>
                <w:rFonts w:ascii="Arial" w:eastAsia="Times New Roman" w:hAnsi="Arial" w:cs="Arial"/>
                <w:bCs/>
                <w:sz w:val="16"/>
                <w:szCs w:val="16"/>
                <w:lang w:eastAsia="sl-SI"/>
              </w:rPr>
            </w:pPr>
            <w:r w:rsidRPr="00A103E9">
              <w:rPr>
                <w:rFonts w:ascii="Arial" w:eastAsia="Times New Roman" w:hAnsi="Arial" w:cs="Arial"/>
                <w:bCs/>
                <w:sz w:val="16"/>
                <w:szCs w:val="16"/>
                <w:lang w:eastAsia="sl-SI"/>
              </w:rPr>
              <w:t>Skupaj DARS</w:t>
            </w:r>
          </w:p>
        </w:tc>
        <w:tc>
          <w:tcPr>
            <w:tcW w:w="89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166,09</w:t>
            </w:r>
          </w:p>
        </w:tc>
        <w:tc>
          <w:tcPr>
            <w:tcW w:w="89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282,16</w:t>
            </w:r>
          </w:p>
        </w:tc>
        <w:tc>
          <w:tcPr>
            <w:tcW w:w="91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389,45</w:t>
            </w:r>
          </w:p>
        </w:tc>
        <w:tc>
          <w:tcPr>
            <w:tcW w:w="89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364,67</w:t>
            </w:r>
          </w:p>
        </w:tc>
        <w:tc>
          <w:tcPr>
            <w:tcW w:w="89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381,42</w:t>
            </w:r>
          </w:p>
        </w:tc>
        <w:tc>
          <w:tcPr>
            <w:tcW w:w="89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489,90</w:t>
            </w:r>
          </w:p>
        </w:tc>
        <w:tc>
          <w:tcPr>
            <w:tcW w:w="978"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2.073,69</w:t>
            </w:r>
          </w:p>
        </w:tc>
      </w:tr>
    </w:tbl>
    <w:p w:rsidR="002667A9" w:rsidRPr="00A103E9" w:rsidRDefault="002667A9" w:rsidP="005E468D">
      <w:pPr>
        <w:pStyle w:val="Napis"/>
        <w:spacing w:after="0"/>
        <w:rPr>
          <w:rFonts w:ascii="Arial" w:hAnsi="Arial" w:cs="Arial"/>
          <w:i w:val="0"/>
          <w:color w:val="auto"/>
          <w:sz w:val="20"/>
          <w:szCs w:val="20"/>
        </w:rPr>
      </w:pPr>
    </w:p>
    <w:p w:rsidR="005E468D" w:rsidRPr="00A103E9" w:rsidRDefault="005E468D" w:rsidP="005E468D">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2</w:t>
      </w:r>
      <w:r w:rsidRPr="00A103E9">
        <w:rPr>
          <w:rFonts w:ascii="Arial" w:hAnsi="Arial" w:cs="Arial"/>
          <w:i w:val="0"/>
          <w:color w:val="auto"/>
          <w:sz w:val="20"/>
          <w:szCs w:val="20"/>
        </w:rPr>
        <w:fldChar w:fldCharType="end"/>
      </w:r>
      <w:r w:rsidRPr="00A103E9">
        <w:rPr>
          <w:rFonts w:ascii="Arial" w:hAnsi="Arial" w:cs="Arial"/>
          <w:i w:val="0"/>
          <w:color w:val="auto"/>
          <w:sz w:val="20"/>
          <w:szCs w:val="20"/>
        </w:rPr>
        <w:t>: Predvideni viri v Resoluciji</w:t>
      </w:r>
    </w:p>
    <w:tbl>
      <w:tblPr>
        <w:tblW w:w="8947" w:type="dxa"/>
        <w:tblCellMar>
          <w:left w:w="70" w:type="dxa"/>
          <w:right w:w="70" w:type="dxa"/>
        </w:tblCellMar>
        <w:tblLook w:val="04A0" w:firstRow="1" w:lastRow="0" w:firstColumn="1" w:lastColumn="0" w:noHBand="0" w:noVBand="1"/>
      </w:tblPr>
      <w:tblGrid>
        <w:gridCol w:w="2547"/>
        <w:gridCol w:w="900"/>
        <w:gridCol w:w="900"/>
        <w:gridCol w:w="920"/>
        <w:gridCol w:w="900"/>
        <w:gridCol w:w="900"/>
        <w:gridCol w:w="900"/>
        <w:gridCol w:w="980"/>
      </w:tblGrid>
      <w:tr w:rsidR="00EF0F74" w:rsidRPr="00A103E9" w:rsidTr="0050004D">
        <w:trPr>
          <w:trHeight w:val="56"/>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rPr>
                <w:rFonts w:ascii="Arial" w:eastAsia="Times New Roman" w:hAnsi="Arial" w:cs="Arial"/>
                <w:bCs/>
                <w:sz w:val="16"/>
                <w:szCs w:val="16"/>
                <w:lang w:eastAsia="sl-SI"/>
              </w:rPr>
            </w:pPr>
            <w:r w:rsidRPr="00A103E9">
              <w:rPr>
                <w:rFonts w:ascii="Arial" w:eastAsia="Times New Roman" w:hAnsi="Arial" w:cs="Arial"/>
                <w:bCs/>
                <w:sz w:val="16"/>
                <w:szCs w:val="16"/>
                <w:lang w:eastAsia="sl-SI"/>
              </w:rPr>
              <w:t>Resolucija DARS</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9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2020-2025</w:t>
            </w:r>
          </w:p>
        </w:tc>
      </w:tr>
      <w:tr w:rsidR="00EF0F74" w:rsidRPr="00A103E9" w:rsidTr="00EF0F74">
        <w:trPr>
          <w:trHeight w:val="208"/>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DARS (MzI EU sredstva)</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2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10,02</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10,02</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10,02</w:t>
            </w:r>
          </w:p>
        </w:tc>
        <w:tc>
          <w:tcPr>
            <w:tcW w:w="98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30,06</w:t>
            </w:r>
          </w:p>
        </w:tc>
      </w:tr>
      <w:tr w:rsidR="00EF0F74" w:rsidRPr="00A103E9" w:rsidTr="00EF0F74">
        <w:trPr>
          <w:trHeight w:val="126"/>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DARS investicije</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381,66</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386,65</w:t>
            </w:r>
          </w:p>
        </w:tc>
        <w:tc>
          <w:tcPr>
            <w:tcW w:w="92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305,21</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261,14</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261,14</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261,14</w:t>
            </w:r>
          </w:p>
        </w:tc>
        <w:tc>
          <w:tcPr>
            <w:tcW w:w="98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1.856,95</w:t>
            </w:r>
          </w:p>
        </w:tc>
      </w:tr>
      <w:tr w:rsidR="00EF0F74" w:rsidRPr="00A103E9" w:rsidTr="00EF0F74">
        <w:trPr>
          <w:trHeight w:val="21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DARS obnove</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91,00</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91,00</w:t>
            </w:r>
          </w:p>
        </w:tc>
        <w:tc>
          <w:tcPr>
            <w:tcW w:w="92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91,00</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84,79</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84,79</w:t>
            </w:r>
          </w:p>
        </w:tc>
        <w:tc>
          <w:tcPr>
            <w:tcW w:w="90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84,79</w:t>
            </w:r>
          </w:p>
        </w:tc>
        <w:tc>
          <w:tcPr>
            <w:tcW w:w="980" w:type="dxa"/>
            <w:tcBorders>
              <w:top w:val="nil"/>
              <w:left w:val="nil"/>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527,36</w:t>
            </w:r>
          </w:p>
        </w:tc>
      </w:tr>
      <w:tr w:rsidR="00EF0F74" w:rsidRPr="00A103E9" w:rsidTr="0050004D">
        <w:trPr>
          <w:trHeight w:val="132"/>
        </w:trPr>
        <w:tc>
          <w:tcPr>
            <w:tcW w:w="254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rPr>
                <w:rFonts w:ascii="Arial" w:eastAsia="Times New Roman" w:hAnsi="Arial" w:cs="Arial"/>
                <w:bCs/>
                <w:sz w:val="16"/>
                <w:szCs w:val="16"/>
                <w:lang w:eastAsia="sl-SI"/>
              </w:rPr>
            </w:pPr>
            <w:r w:rsidRPr="00A103E9">
              <w:rPr>
                <w:rFonts w:ascii="Arial" w:eastAsia="Times New Roman" w:hAnsi="Arial" w:cs="Arial"/>
                <w:bCs/>
                <w:sz w:val="16"/>
                <w:szCs w:val="16"/>
                <w:lang w:eastAsia="sl-SI"/>
              </w:rPr>
              <w:t>Skupaj Resolucija</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472,66</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477,65</w:t>
            </w:r>
          </w:p>
        </w:tc>
        <w:tc>
          <w:tcPr>
            <w:tcW w:w="920"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396,21</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355,95</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355,95</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355,95</w:t>
            </w:r>
          </w:p>
        </w:tc>
        <w:tc>
          <w:tcPr>
            <w:tcW w:w="980" w:type="dxa"/>
            <w:tcBorders>
              <w:top w:val="nil"/>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2.414,37</w:t>
            </w:r>
          </w:p>
        </w:tc>
      </w:tr>
    </w:tbl>
    <w:p w:rsidR="00AE0623" w:rsidRPr="00A103E9" w:rsidRDefault="00AE0623" w:rsidP="00AE0623">
      <w:pPr>
        <w:spacing w:after="0" w:line="240" w:lineRule="auto"/>
        <w:jc w:val="both"/>
        <w:rPr>
          <w:rFonts w:ascii="Arial" w:hAnsi="Arial" w:cs="Arial"/>
          <w:sz w:val="14"/>
          <w:szCs w:val="14"/>
        </w:rPr>
      </w:pPr>
      <w:r w:rsidRPr="00A103E9">
        <w:rPr>
          <w:rFonts w:ascii="Arial" w:hAnsi="Arial" w:cs="Arial"/>
          <w:sz w:val="14"/>
          <w:szCs w:val="14"/>
        </w:rPr>
        <w:t>*Opomba: V Resoluciji so bili viri za obdobje 2023–2030 prikazani skupaj, zato so za primerjavo z obdobjem 2020–2025 te vrednosti enakomerne razdeljene po letih. To velja za prikaz za vsa področja.</w:t>
      </w:r>
    </w:p>
    <w:p w:rsidR="00EF0F74" w:rsidRPr="00A103E9" w:rsidRDefault="00EF0F74" w:rsidP="005E468D">
      <w:pPr>
        <w:pStyle w:val="Napis"/>
        <w:spacing w:after="0"/>
        <w:rPr>
          <w:rFonts w:ascii="Arial" w:hAnsi="Arial" w:cs="Arial"/>
          <w:i w:val="0"/>
          <w:color w:val="auto"/>
          <w:sz w:val="20"/>
          <w:szCs w:val="20"/>
        </w:rPr>
      </w:pPr>
    </w:p>
    <w:p w:rsidR="005E468D" w:rsidRPr="00A103E9" w:rsidRDefault="005E468D" w:rsidP="005E468D">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3</w:t>
      </w:r>
      <w:r w:rsidRPr="00A103E9">
        <w:rPr>
          <w:rFonts w:ascii="Arial" w:hAnsi="Arial" w:cs="Arial"/>
          <w:i w:val="0"/>
          <w:color w:val="auto"/>
          <w:sz w:val="20"/>
          <w:szCs w:val="20"/>
        </w:rPr>
        <w:fldChar w:fldCharType="end"/>
      </w:r>
      <w:r w:rsidRPr="00A103E9">
        <w:rPr>
          <w:rFonts w:ascii="Arial" w:hAnsi="Arial" w:cs="Arial"/>
          <w:i w:val="0"/>
          <w:color w:val="auto"/>
          <w:sz w:val="20"/>
          <w:szCs w:val="20"/>
        </w:rPr>
        <w:t>: Primerjava virov med Resolucijo in Operativnim načrtom</w:t>
      </w:r>
    </w:p>
    <w:tbl>
      <w:tblPr>
        <w:tblW w:w="8740" w:type="dxa"/>
        <w:tblCellMar>
          <w:left w:w="70" w:type="dxa"/>
          <w:right w:w="70" w:type="dxa"/>
        </w:tblCellMar>
        <w:tblLook w:val="04A0" w:firstRow="1" w:lastRow="0" w:firstColumn="1" w:lastColumn="0" w:noHBand="0" w:noVBand="1"/>
      </w:tblPr>
      <w:tblGrid>
        <w:gridCol w:w="2689"/>
        <w:gridCol w:w="857"/>
        <w:gridCol w:w="857"/>
        <w:gridCol w:w="859"/>
        <w:gridCol w:w="842"/>
        <w:gridCol w:w="847"/>
        <w:gridCol w:w="857"/>
        <w:gridCol w:w="932"/>
      </w:tblGrid>
      <w:tr w:rsidR="00EF0F74" w:rsidRPr="00A103E9" w:rsidTr="0014361C">
        <w:trPr>
          <w:trHeight w:val="358"/>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14361C">
            <w:pPr>
              <w:spacing w:after="0" w:line="240" w:lineRule="auto"/>
              <w:rPr>
                <w:rFonts w:ascii="Arial" w:eastAsia="Times New Roman" w:hAnsi="Arial" w:cs="Arial"/>
                <w:bCs/>
                <w:sz w:val="16"/>
                <w:szCs w:val="16"/>
                <w:lang w:eastAsia="sl-SI"/>
              </w:rPr>
            </w:pPr>
            <w:r w:rsidRPr="00A103E9">
              <w:rPr>
                <w:rFonts w:ascii="Arial" w:eastAsia="Times New Roman" w:hAnsi="Arial" w:cs="Arial"/>
                <w:bCs/>
                <w:sz w:val="16"/>
                <w:szCs w:val="16"/>
                <w:lang w:eastAsia="sl-SI"/>
              </w:rPr>
              <w:t xml:space="preserve">Razlika med viri </w:t>
            </w:r>
          </w:p>
        </w:tc>
        <w:tc>
          <w:tcPr>
            <w:tcW w:w="8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8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8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8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2020-2025</w:t>
            </w:r>
          </w:p>
        </w:tc>
      </w:tr>
      <w:tr w:rsidR="00EF0F74" w:rsidRPr="00A103E9" w:rsidTr="0014361C">
        <w:trPr>
          <w:trHeight w:val="127"/>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Razlika DARS investicije vsi sklopi</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-301,57</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-194,34</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-1,86</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9,51</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26,36</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134,84</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-327,07</w:t>
            </w:r>
          </w:p>
        </w:tc>
      </w:tr>
      <w:tr w:rsidR="00EF0F74" w:rsidRPr="00A103E9" w:rsidTr="0014361C">
        <w:trPr>
          <w:trHeight w:val="56"/>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Razlika DARS obnove</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-5,00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-1,15</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-4,90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-0,79</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-0,89</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-0,89</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-13,61</w:t>
            </w:r>
          </w:p>
        </w:tc>
      </w:tr>
      <w:tr w:rsidR="00EF0F74" w:rsidRPr="00A103E9" w:rsidTr="0014361C">
        <w:trPr>
          <w:trHeight w:val="56"/>
        </w:trPr>
        <w:tc>
          <w:tcPr>
            <w:tcW w:w="26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14361C" w:rsidP="00EF0F74">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razlika operativni-resolucija</w:t>
            </w:r>
          </w:p>
        </w:tc>
        <w:tc>
          <w:tcPr>
            <w:tcW w:w="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-306,57</w:t>
            </w:r>
          </w:p>
        </w:tc>
        <w:tc>
          <w:tcPr>
            <w:tcW w:w="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-195,49</w:t>
            </w: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-6,76</w:t>
            </w:r>
          </w:p>
        </w:tc>
        <w:tc>
          <w:tcPr>
            <w:tcW w:w="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8,72</w:t>
            </w:r>
          </w:p>
        </w:tc>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25,47</w:t>
            </w:r>
          </w:p>
        </w:tc>
        <w:tc>
          <w:tcPr>
            <w:tcW w:w="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133,95</w:t>
            </w:r>
          </w:p>
        </w:tc>
        <w:tc>
          <w:tcPr>
            <w:tcW w:w="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74" w:rsidRPr="00A103E9" w:rsidRDefault="00EF0F74" w:rsidP="00EF0F74">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-340,68</w:t>
            </w:r>
          </w:p>
        </w:tc>
      </w:tr>
    </w:tbl>
    <w:p w:rsidR="00583567" w:rsidRPr="00A103E9" w:rsidRDefault="00822BAD" w:rsidP="008155A1">
      <w:pPr>
        <w:spacing w:after="0" w:line="240" w:lineRule="auto"/>
        <w:jc w:val="both"/>
        <w:rPr>
          <w:rFonts w:ascii="Arial" w:hAnsi="Arial" w:cs="Arial"/>
          <w:sz w:val="20"/>
          <w:szCs w:val="20"/>
        </w:rPr>
      </w:pPr>
      <w:r w:rsidRPr="00A103E9">
        <w:rPr>
          <w:rFonts w:ascii="Arial" w:hAnsi="Arial" w:cs="Arial"/>
          <w:sz w:val="20"/>
          <w:szCs w:val="20"/>
        </w:rPr>
        <w:lastRenderedPageBreak/>
        <w:t>Zmanjšana dinamika pomeni, da je potrebno za sklop C zagotoviti državne garancije oz. da se projekti iz sklopa D in E prestavljajo v prihodnja leta.</w:t>
      </w:r>
    </w:p>
    <w:p w:rsidR="002667A9" w:rsidRPr="00A103E9" w:rsidRDefault="002667A9">
      <w:pPr>
        <w:rPr>
          <w:rFonts w:ascii="Arial" w:hAnsi="Arial" w:cs="Arial"/>
          <w:b/>
        </w:rPr>
      </w:pPr>
      <w:r w:rsidRPr="00A103E9">
        <w:rPr>
          <w:rFonts w:ascii="Arial" w:hAnsi="Arial" w:cs="Arial"/>
          <w:b/>
        </w:rPr>
        <w:br w:type="page"/>
      </w:r>
    </w:p>
    <w:p w:rsidR="00103A79" w:rsidRPr="00A103E9" w:rsidRDefault="00103A79" w:rsidP="00881EAA">
      <w:pPr>
        <w:pStyle w:val="Odstavekseznama"/>
        <w:numPr>
          <w:ilvl w:val="0"/>
          <w:numId w:val="34"/>
        </w:numPr>
        <w:spacing w:after="0" w:line="240" w:lineRule="auto"/>
        <w:jc w:val="both"/>
        <w:rPr>
          <w:rFonts w:ascii="Arial" w:hAnsi="Arial" w:cs="Arial"/>
          <w:b/>
        </w:rPr>
      </w:pPr>
      <w:r w:rsidRPr="00A103E9">
        <w:rPr>
          <w:rFonts w:ascii="Arial" w:hAnsi="Arial" w:cs="Arial"/>
          <w:b/>
        </w:rPr>
        <w:lastRenderedPageBreak/>
        <w:t>DRSI - ceste</w:t>
      </w:r>
    </w:p>
    <w:p w:rsidR="00103A79" w:rsidRPr="00FD601F" w:rsidRDefault="00103A79" w:rsidP="00103A79">
      <w:pPr>
        <w:spacing w:after="0" w:line="240" w:lineRule="auto"/>
        <w:jc w:val="both"/>
        <w:rPr>
          <w:rFonts w:ascii="Arial" w:hAnsi="Arial" w:cs="Arial"/>
          <w:sz w:val="20"/>
          <w:szCs w:val="20"/>
        </w:rPr>
      </w:pPr>
    </w:p>
    <w:p w:rsidR="009B5FB3" w:rsidRDefault="009B5FB3" w:rsidP="009B5FB3">
      <w:pPr>
        <w:spacing w:after="0" w:line="240" w:lineRule="auto"/>
        <w:jc w:val="both"/>
        <w:rPr>
          <w:rFonts w:ascii="Arial" w:hAnsi="Arial" w:cs="Arial"/>
          <w:sz w:val="20"/>
          <w:szCs w:val="20"/>
        </w:rPr>
      </w:pPr>
      <w:r>
        <w:rPr>
          <w:rFonts w:ascii="Arial" w:hAnsi="Arial" w:cs="Arial"/>
          <w:sz w:val="20"/>
          <w:szCs w:val="20"/>
        </w:rPr>
        <w:t>Za potrebe Operativnega načrta je bil izdelan dokument »</w:t>
      </w:r>
      <w:r w:rsidRPr="00955092">
        <w:rPr>
          <w:rFonts w:ascii="Arial" w:hAnsi="Arial" w:cs="Arial"/>
          <w:sz w:val="20"/>
          <w:szCs w:val="20"/>
        </w:rPr>
        <w:t>Izdelava prioritetnega plana za</w:t>
      </w:r>
      <w:r>
        <w:rPr>
          <w:rFonts w:ascii="Arial" w:hAnsi="Arial" w:cs="Arial"/>
          <w:sz w:val="20"/>
          <w:szCs w:val="20"/>
        </w:rPr>
        <w:t xml:space="preserve"> </w:t>
      </w:r>
      <w:r w:rsidRPr="00955092">
        <w:rPr>
          <w:rFonts w:ascii="Arial" w:hAnsi="Arial" w:cs="Arial"/>
          <w:sz w:val="20"/>
          <w:szCs w:val="20"/>
        </w:rPr>
        <w:t>6 letni drsni program za ukrep Ro.43 Nacionalnega programa za obdobje</w:t>
      </w:r>
      <w:r>
        <w:rPr>
          <w:rFonts w:ascii="Arial" w:hAnsi="Arial" w:cs="Arial"/>
          <w:sz w:val="20"/>
          <w:szCs w:val="20"/>
        </w:rPr>
        <w:t xml:space="preserve"> </w:t>
      </w:r>
      <w:r w:rsidRPr="00955092">
        <w:rPr>
          <w:rFonts w:ascii="Arial" w:hAnsi="Arial" w:cs="Arial"/>
          <w:sz w:val="20"/>
          <w:szCs w:val="20"/>
        </w:rPr>
        <w:t>2019</w:t>
      </w:r>
      <w:r>
        <w:rPr>
          <w:rFonts w:ascii="Arial" w:hAnsi="Arial" w:cs="Arial"/>
          <w:sz w:val="20"/>
          <w:szCs w:val="20"/>
        </w:rPr>
        <w:t>–</w:t>
      </w:r>
      <w:r w:rsidRPr="00955092">
        <w:rPr>
          <w:rFonts w:ascii="Arial" w:hAnsi="Arial" w:cs="Arial"/>
          <w:sz w:val="20"/>
          <w:szCs w:val="20"/>
        </w:rPr>
        <w:t>2025</w:t>
      </w:r>
      <w:r>
        <w:rPr>
          <w:rFonts w:ascii="Arial" w:hAnsi="Arial" w:cs="Arial"/>
          <w:sz w:val="20"/>
          <w:szCs w:val="20"/>
        </w:rPr>
        <w:t xml:space="preserve">«, OMEGA consult d.o.o., Ljubljana, september 2019. Dokument je sestavni del Operativnega načrta in je v celoti podan v Prilogi 2. V nadaljevanju pa je podan kratek povzetek in primerjava z Resolucijo. </w:t>
      </w:r>
    </w:p>
    <w:p w:rsidR="009B5FB3" w:rsidRDefault="009B5FB3" w:rsidP="009B5FB3">
      <w:pPr>
        <w:spacing w:after="0" w:line="240" w:lineRule="auto"/>
        <w:jc w:val="both"/>
        <w:rPr>
          <w:rFonts w:ascii="Arial" w:hAnsi="Arial" w:cs="Arial"/>
          <w:sz w:val="20"/>
          <w:szCs w:val="20"/>
        </w:rPr>
      </w:pPr>
    </w:p>
    <w:p w:rsidR="009B5FB3" w:rsidRDefault="009B5FB3" w:rsidP="009B5FB3">
      <w:pPr>
        <w:spacing w:after="0" w:line="240" w:lineRule="auto"/>
        <w:jc w:val="both"/>
        <w:rPr>
          <w:rFonts w:ascii="Arial" w:hAnsi="Arial" w:cs="Arial"/>
          <w:sz w:val="20"/>
          <w:szCs w:val="20"/>
        </w:rPr>
      </w:pPr>
      <w:r>
        <w:rPr>
          <w:rFonts w:ascii="Arial" w:hAnsi="Arial" w:cs="Arial"/>
          <w:sz w:val="20"/>
          <w:szCs w:val="20"/>
        </w:rPr>
        <w:t>Š</w:t>
      </w:r>
      <w:r w:rsidRPr="00955092">
        <w:rPr>
          <w:rFonts w:ascii="Arial" w:hAnsi="Arial" w:cs="Arial"/>
          <w:sz w:val="20"/>
          <w:szCs w:val="20"/>
        </w:rPr>
        <w:t>est</w:t>
      </w:r>
      <w:r>
        <w:rPr>
          <w:rFonts w:ascii="Arial" w:hAnsi="Arial" w:cs="Arial"/>
          <w:sz w:val="20"/>
          <w:szCs w:val="20"/>
        </w:rPr>
        <w:t xml:space="preserve">-letni drsni plan </w:t>
      </w:r>
      <w:r w:rsidRPr="00955092">
        <w:rPr>
          <w:rFonts w:ascii="Arial" w:hAnsi="Arial" w:cs="Arial"/>
          <w:sz w:val="20"/>
          <w:szCs w:val="20"/>
        </w:rPr>
        <w:t>se nanaša na področje glavnih (v skupni dolžini 807 km) in regionalnih (v</w:t>
      </w:r>
      <w:r>
        <w:rPr>
          <w:rFonts w:ascii="Arial" w:hAnsi="Arial" w:cs="Arial"/>
          <w:sz w:val="20"/>
          <w:szCs w:val="20"/>
        </w:rPr>
        <w:t xml:space="preserve"> </w:t>
      </w:r>
      <w:r w:rsidRPr="00955092">
        <w:rPr>
          <w:rFonts w:ascii="Arial" w:hAnsi="Arial" w:cs="Arial"/>
          <w:sz w:val="20"/>
          <w:szCs w:val="20"/>
        </w:rPr>
        <w:t>skupni dolžini 5.130 km) cest v državi.</w:t>
      </w:r>
      <w:r>
        <w:rPr>
          <w:rFonts w:ascii="Arial" w:hAnsi="Arial" w:cs="Arial"/>
          <w:sz w:val="20"/>
          <w:szCs w:val="20"/>
        </w:rPr>
        <w:t xml:space="preserve"> </w:t>
      </w:r>
      <w:r w:rsidRPr="00955092">
        <w:rPr>
          <w:rFonts w:ascii="Arial" w:hAnsi="Arial" w:cs="Arial"/>
          <w:sz w:val="20"/>
          <w:szCs w:val="20"/>
        </w:rPr>
        <w:t>V program je vključenih 922 projektov Sektorja za investicije v ceste, Službe za evropske zadeve in tehnično regulativo ter Sektorja za vzdrževanje, varstvo cest in prometno varnost, od tega 2 sofinancerska. Novih projektov je skupno 102 (91 iz Vladnega gradiva ter 11 uvrščenih v proračun 2020). Od 922 projektov je 112 skupinskih (od tega 41 projektov, ki so del večjega ukrepa). 816 projektov vodi Sektor za investicije v ceste oziroma Služba za evropske zadeve in tehnično regulativo (od tega 50 skupinskih), 106 projektov pa vodi Sektor za vzdrževanje, varstvo cest in prometno varnost (62 skupinskih).</w:t>
      </w:r>
    </w:p>
    <w:p w:rsidR="009B5FB3" w:rsidRDefault="009B5FB3" w:rsidP="009B5FB3">
      <w:pPr>
        <w:spacing w:after="0" w:line="240" w:lineRule="auto"/>
        <w:jc w:val="both"/>
        <w:rPr>
          <w:rFonts w:ascii="Arial" w:hAnsi="Arial" w:cs="Arial"/>
          <w:sz w:val="20"/>
          <w:szCs w:val="20"/>
        </w:rPr>
      </w:pPr>
    </w:p>
    <w:p w:rsidR="009B5FB3" w:rsidRDefault="009B5FB3" w:rsidP="009B5FB3">
      <w:pPr>
        <w:spacing w:after="0" w:line="240" w:lineRule="auto"/>
        <w:jc w:val="both"/>
        <w:rPr>
          <w:rFonts w:ascii="Arial" w:hAnsi="Arial" w:cs="Arial"/>
          <w:sz w:val="20"/>
          <w:szCs w:val="20"/>
        </w:rPr>
      </w:pPr>
      <w:r>
        <w:rPr>
          <w:rFonts w:ascii="Arial" w:hAnsi="Arial" w:cs="Arial"/>
          <w:sz w:val="20"/>
          <w:szCs w:val="20"/>
        </w:rPr>
        <w:t>V tabeli v nadaljevanju je prikazana predlagana dinamika financiranja projektov:</w:t>
      </w:r>
    </w:p>
    <w:p w:rsidR="009B5FB3" w:rsidRDefault="009B5FB3" w:rsidP="009B5FB3">
      <w:pPr>
        <w:pStyle w:val="Odstavekseznama"/>
        <w:numPr>
          <w:ilvl w:val="0"/>
          <w:numId w:val="36"/>
        </w:numPr>
        <w:spacing w:after="0" w:line="240" w:lineRule="auto"/>
        <w:jc w:val="both"/>
        <w:rPr>
          <w:rFonts w:ascii="Arial" w:hAnsi="Arial" w:cs="Arial"/>
          <w:sz w:val="20"/>
          <w:szCs w:val="20"/>
        </w:rPr>
      </w:pPr>
      <w:r w:rsidRPr="00955092">
        <w:rPr>
          <w:rFonts w:ascii="Arial" w:hAnsi="Arial" w:cs="Arial"/>
          <w:sz w:val="20"/>
          <w:szCs w:val="20"/>
        </w:rPr>
        <w:t>Sektorja za investicije v ceste in Službe za evropsk</w:t>
      </w:r>
      <w:r>
        <w:rPr>
          <w:rFonts w:ascii="Arial" w:hAnsi="Arial" w:cs="Arial"/>
          <w:sz w:val="20"/>
          <w:szCs w:val="20"/>
        </w:rPr>
        <w:t>e zadeve in tehnično regulativo,</w:t>
      </w:r>
    </w:p>
    <w:p w:rsidR="009B5FB3" w:rsidRDefault="009B5FB3" w:rsidP="009B5FB3">
      <w:pPr>
        <w:pStyle w:val="Odstavekseznama"/>
        <w:numPr>
          <w:ilvl w:val="0"/>
          <w:numId w:val="36"/>
        </w:numPr>
        <w:spacing w:after="0" w:line="240" w:lineRule="auto"/>
        <w:jc w:val="both"/>
        <w:rPr>
          <w:rFonts w:ascii="Arial" w:hAnsi="Arial" w:cs="Arial"/>
          <w:sz w:val="20"/>
          <w:szCs w:val="20"/>
        </w:rPr>
      </w:pPr>
      <w:r w:rsidRPr="00955092">
        <w:rPr>
          <w:rFonts w:ascii="Arial" w:hAnsi="Arial" w:cs="Arial"/>
          <w:sz w:val="20"/>
          <w:szCs w:val="20"/>
        </w:rPr>
        <w:t>Sektorja za vzdrževanje, v</w:t>
      </w:r>
      <w:r>
        <w:rPr>
          <w:rFonts w:ascii="Arial" w:hAnsi="Arial" w:cs="Arial"/>
          <w:sz w:val="20"/>
          <w:szCs w:val="20"/>
        </w:rPr>
        <w:t>arstvo cest in prometno varnost in</w:t>
      </w:r>
    </w:p>
    <w:p w:rsidR="009B5FB3" w:rsidRPr="00955092" w:rsidRDefault="009B5FB3" w:rsidP="009B5FB3">
      <w:pPr>
        <w:pStyle w:val="Odstavekseznama"/>
        <w:numPr>
          <w:ilvl w:val="0"/>
          <w:numId w:val="36"/>
        </w:numPr>
        <w:spacing w:after="0" w:line="240" w:lineRule="auto"/>
        <w:jc w:val="both"/>
        <w:rPr>
          <w:rFonts w:ascii="Arial" w:hAnsi="Arial" w:cs="Arial"/>
          <w:sz w:val="20"/>
          <w:szCs w:val="20"/>
        </w:rPr>
      </w:pPr>
      <w:r>
        <w:rPr>
          <w:rFonts w:ascii="Arial" w:hAnsi="Arial" w:cs="Arial"/>
          <w:sz w:val="20"/>
          <w:szCs w:val="20"/>
        </w:rPr>
        <w:t>Ostalih sektorjev DRSI.</w:t>
      </w:r>
    </w:p>
    <w:p w:rsidR="009B5FB3" w:rsidRDefault="009B5FB3" w:rsidP="009B5FB3">
      <w:pPr>
        <w:spacing w:after="0" w:line="240" w:lineRule="auto"/>
        <w:jc w:val="both"/>
        <w:rPr>
          <w:rFonts w:ascii="Arial" w:hAnsi="Arial" w:cs="Arial"/>
          <w:sz w:val="20"/>
          <w:szCs w:val="20"/>
        </w:rPr>
      </w:pPr>
    </w:p>
    <w:p w:rsidR="009B5FB3" w:rsidRDefault="009B5FB3" w:rsidP="009B5FB3">
      <w:pPr>
        <w:spacing w:after="0" w:line="240" w:lineRule="auto"/>
        <w:jc w:val="both"/>
        <w:rPr>
          <w:rFonts w:ascii="Arial" w:hAnsi="Arial" w:cs="Arial"/>
          <w:sz w:val="20"/>
          <w:szCs w:val="20"/>
        </w:rPr>
      </w:pPr>
      <w:r w:rsidRPr="00955092">
        <w:rPr>
          <w:rFonts w:ascii="Arial" w:hAnsi="Arial" w:cs="Arial"/>
          <w:sz w:val="20"/>
          <w:szCs w:val="20"/>
        </w:rPr>
        <w:t>Veljavni proračun DRSI za leto 2019 (cestni del) na dan 6.9.2019 znaša 282,7 mio EUR, sprejeti rebalans proračuna za leto 2019 pa je bil 213,8 mio EUR. V letih 2020 in 2021 je po izdelanem predlogu proračuna avgusta 2019 predvidenih 212,4 oziroma 213,8 mio EUR. V obdobju 2022-2025 je ocenjena višina sredstev okoli 285 mio EUR na leto (skladno s predhodnimi drsnimi plani).</w:t>
      </w:r>
    </w:p>
    <w:p w:rsidR="009B5FB3" w:rsidRPr="00955092" w:rsidRDefault="009B5FB3" w:rsidP="009B5FB3">
      <w:pPr>
        <w:spacing w:after="0" w:line="240" w:lineRule="auto"/>
        <w:jc w:val="both"/>
        <w:rPr>
          <w:rFonts w:ascii="Arial" w:hAnsi="Arial" w:cs="Arial"/>
          <w:sz w:val="20"/>
          <w:szCs w:val="20"/>
        </w:rPr>
      </w:pPr>
    </w:p>
    <w:p w:rsidR="009B5FB3" w:rsidRDefault="009B5FB3" w:rsidP="009B5FB3">
      <w:pPr>
        <w:spacing w:after="0" w:line="240" w:lineRule="auto"/>
        <w:jc w:val="both"/>
        <w:rPr>
          <w:rFonts w:ascii="Arial" w:hAnsi="Arial" w:cs="Arial"/>
          <w:sz w:val="20"/>
          <w:szCs w:val="20"/>
        </w:rPr>
      </w:pPr>
      <w:r w:rsidRPr="00955092">
        <w:rPr>
          <w:rFonts w:ascii="Arial" w:hAnsi="Arial" w:cs="Arial"/>
          <w:sz w:val="20"/>
          <w:szCs w:val="20"/>
        </w:rPr>
        <w:t>Največ sredstev na letnem nivoju je planiranih za novogradnje in obvoznice (ki so finančno tudi najbolj zahtevne), rekonstrukcije ceste in ureditve skozi naselja. Z veljavnim proračunom so se v letu 2019 bistveno povečala sredstva za rekonstrukcije ceste (iz 21,8 mio EUR na 29,7 mio EUR). Veliko več sredstev je predvidenih tudi za skupinske projekte (32 mio EUR več).</w:t>
      </w:r>
    </w:p>
    <w:p w:rsidR="009B5FB3" w:rsidRDefault="009B5FB3" w:rsidP="009B5FB3">
      <w:pPr>
        <w:spacing w:after="0" w:line="240" w:lineRule="auto"/>
        <w:jc w:val="both"/>
        <w:rPr>
          <w:rFonts w:ascii="CIDFont+F2" w:hAnsi="CIDFont+F2" w:cs="CIDFont+F2"/>
        </w:rPr>
      </w:pPr>
    </w:p>
    <w:p w:rsidR="00741813" w:rsidRPr="00A103E9" w:rsidRDefault="00BF695F" w:rsidP="00BF695F">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4</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Operativni načrt </w:t>
      </w:r>
      <w:r w:rsidR="00657CFE">
        <w:rPr>
          <w:rFonts w:ascii="Arial" w:hAnsi="Arial" w:cs="Arial"/>
          <w:i w:val="0"/>
          <w:color w:val="auto"/>
          <w:sz w:val="20"/>
          <w:szCs w:val="20"/>
        </w:rPr>
        <w:t>2020–2025</w:t>
      </w:r>
      <w:r w:rsidRPr="00A103E9">
        <w:rPr>
          <w:rFonts w:ascii="Arial" w:hAnsi="Arial" w:cs="Arial"/>
          <w:i w:val="0"/>
          <w:color w:val="auto"/>
          <w:sz w:val="20"/>
          <w:szCs w:val="20"/>
        </w:rPr>
        <w:t xml:space="preserve"> za področje državnih cest - DRSI</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0D3C8B" w:rsidRPr="000D3C8B" w:rsidTr="000D3C8B">
        <w:trPr>
          <w:trHeight w:val="225"/>
        </w:trPr>
        <w:tc>
          <w:tcPr>
            <w:tcW w:w="22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Operativni načrt DRSI</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2020-2025</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 xml:space="preserve">Geotehnični ukrepi </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7,18</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3,65</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9,32</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12,61</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12,26</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11,29</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56,31</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 xml:space="preserve">Premostitveni objekti </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8,44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8,55</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15,56</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16,51</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17,15</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17,24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83,46</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 xml:space="preserve">Rekonstrukcije cest </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13,40</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13,91</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26,50</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29,22</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32,20</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34,92</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150,15</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 xml:space="preserve">Projekti za sanacijo vozišč </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4,36</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7,53</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19,35</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16,43</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13,44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11,63</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72,74</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Ureditve cest</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16,73</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15,44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26,78</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30,13</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32,54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32,65</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154,27</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Rekonstrukcije križišč</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5,50</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2,75</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7,78</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10,62</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6,22</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6,83</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39,69</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 xml:space="preserve">Projekti modernizacij cest </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3,04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2,34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10,14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8,93</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8,61</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8,25</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41,33</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 xml:space="preserve">Novogradnje in obvoznice </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19,24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17,26</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18,84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18,58</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20,16</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26,33</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120,41</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Kolesarske povezave</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4,55</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6,24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13,97</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14,00</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13,44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16,25</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68,45</w:t>
            </w:r>
          </w:p>
        </w:tc>
      </w:tr>
      <w:tr w:rsidR="000D3C8B" w:rsidRPr="000D3C8B" w:rsidTr="000D3C8B">
        <w:trPr>
          <w:trHeight w:val="45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Skupinski projekti Sektorja za investicije v ceste in Službe za evropske zadeve in tehnično regulativo</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6,00</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9,36</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10,92</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9,01</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9,91</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5,57</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50,76</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Skupinski projekti Sektorja za vzdrževanje, varstvo cest in prometno varnost</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104,79</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108,38</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107,49</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100,64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100,94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100,28</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622,52</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Skupinski projekti ostalih sektorjev</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19,16</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18,41</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18,35</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18,31</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18,14</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13,76</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106,12</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SKUPAJ DRSI</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212,40</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213,81</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285,00</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285,00</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285,00</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285,00</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1.566,21</w:t>
            </w:r>
          </w:p>
        </w:tc>
      </w:tr>
      <w:tr w:rsidR="000D3C8B" w:rsidRPr="000D3C8B" w:rsidTr="000D3C8B">
        <w:trPr>
          <w:trHeight w:val="450"/>
        </w:trPr>
        <w:tc>
          <w:tcPr>
            <w:tcW w:w="2263" w:type="dxa"/>
            <w:tcBorders>
              <w:top w:val="nil"/>
              <w:left w:val="single" w:sz="4" w:space="0" w:color="auto"/>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SKUPAJ Sektor za investicije v ceste / Služba za evropske zadeve in tehnično regulativo</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82,75</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81,73</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149,22</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160,97</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162,75</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168,98</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806,40</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SKUPAJ Sektor za vzdrževanje, varstvo cest in prometno varnost</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110,49</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113,68</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117,43</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105,71</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104,12</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102,26</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653,68</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SKUPAJ ostali sektorji</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19,16</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18,41</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18,35</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18,31</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18,14</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13,76</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106,12</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Skupaj operativni načrt DRSI</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212,40</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213,81</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285,00</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285,00</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285,00</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285,00</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1.566,21</w:t>
            </w:r>
          </w:p>
        </w:tc>
      </w:tr>
    </w:tbl>
    <w:p w:rsidR="000D3C8B" w:rsidRPr="00A103E9" w:rsidRDefault="000D3C8B">
      <w:pPr>
        <w:rPr>
          <w:rFonts w:ascii="Arial" w:hAnsi="Arial" w:cs="Arial"/>
          <w:sz w:val="20"/>
          <w:szCs w:val="20"/>
        </w:rPr>
      </w:pPr>
    </w:p>
    <w:p w:rsidR="000D3C8B" w:rsidRDefault="000D3C8B">
      <w:pPr>
        <w:rPr>
          <w:rFonts w:ascii="Arial" w:hAnsi="Arial" w:cs="Arial"/>
          <w:iCs/>
          <w:sz w:val="20"/>
          <w:szCs w:val="20"/>
        </w:rPr>
      </w:pPr>
      <w:r>
        <w:rPr>
          <w:rFonts w:ascii="Arial" w:hAnsi="Arial" w:cs="Arial"/>
          <w:i/>
          <w:sz w:val="20"/>
          <w:szCs w:val="20"/>
        </w:rPr>
        <w:br w:type="page"/>
      </w:r>
    </w:p>
    <w:p w:rsidR="00AF5944" w:rsidRPr="00A103E9" w:rsidRDefault="00AF5944" w:rsidP="00AF5944">
      <w:pPr>
        <w:pStyle w:val="Napis"/>
        <w:spacing w:after="0"/>
        <w:rPr>
          <w:rFonts w:ascii="Arial" w:hAnsi="Arial" w:cs="Arial"/>
          <w:i w:val="0"/>
          <w:color w:val="auto"/>
          <w:sz w:val="20"/>
          <w:szCs w:val="20"/>
        </w:rPr>
      </w:pPr>
      <w:r w:rsidRPr="00A103E9">
        <w:rPr>
          <w:rFonts w:ascii="Arial" w:hAnsi="Arial" w:cs="Arial"/>
          <w:i w:val="0"/>
          <w:color w:val="auto"/>
          <w:sz w:val="20"/>
          <w:szCs w:val="20"/>
        </w:rPr>
        <w:lastRenderedPageBreak/>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5</w:t>
      </w:r>
      <w:r w:rsidRPr="00A103E9">
        <w:rPr>
          <w:rFonts w:ascii="Arial" w:hAnsi="Arial" w:cs="Arial"/>
          <w:i w:val="0"/>
          <w:color w:val="auto"/>
          <w:sz w:val="20"/>
          <w:szCs w:val="20"/>
        </w:rPr>
        <w:fldChar w:fldCharType="end"/>
      </w:r>
      <w:r w:rsidRPr="00A103E9">
        <w:rPr>
          <w:rFonts w:ascii="Arial" w:hAnsi="Arial" w:cs="Arial"/>
          <w:i w:val="0"/>
          <w:color w:val="auto"/>
          <w:sz w:val="20"/>
          <w:szCs w:val="20"/>
        </w:rPr>
        <w:t>: Ocenjena poraba virov 6-letnega drsnega plana po določenih sklopih projektov</w:t>
      </w:r>
    </w:p>
    <w:tbl>
      <w:tblPr>
        <w:tblW w:w="9061" w:type="dxa"/>
        <w:tblCellMar>
          <w:left w:w="70" w:type="dxa"/>
          <w:right w:w="70" w:type="dxa"/>
        </w:tblCellMar>
        <w:tblLook w:val="04A0" w:firstRow="1" w:lastRow="0" w:firstColumn="1" w:lastColumn="0" w:noHBand="0" w:noVBand="1"/>
      </w:tblPr>
      <w:tblGrid>
        <w:gridCol w:w="2405"/>
        <w:gridCol w:w="960"/>
        <w:gridCol w:w="1005"/>
        <w:gridCol w:w="851"/>
        <w:gridCol w:w="960"/>
        <w:gridCol w:w="960"/>
        <w:gridCol w:w="960"/>
        <w:gridCol w:w="960"/>
      </w:tblGrid>
      <w:tr w:rsidR="000D3C8B" w:rsidRPr="000D3C8B" w:rsidTr="000D3C8B">
        <w:trPr>
          <w:trHeight w:val="225"/>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Vrsta ukrepa</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2020</w:t>
            </w:r>
          </w:p>
        </w:tc>
        <w:tc>
          <w:tcPr>
            <w:tcW w:w="1005"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2021</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2020-2025</w:t>
            </w:r>
          </w:p>
        </w:tc>
      </w:tr>
      <w:tr w:rsidR="000D3C8B" w:rsidRPr="000D3C8B" w:rsidTr="000D3C8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Linijski ukrepi</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20,80</w:t>
            </w:r>
          </w:p>
        </w:tc>
        <w:tc>
          <w:tcPr>
            <w:tcW w:w="1005"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23,78</w:t>
            </w:r>
          </w:p>
        </w:tc>
        <w:tc>
          <w:tcPr>
            <w:tcW w:w="851"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55,99</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54,58</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54,26</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54,80</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264,21</w:t>
            </w:r>
          </w:p>
        </w:tc>
      </w:tr>
      <w:tr w:rsidR="000D3C8B" w:rsidRPr="000D3C8B" w:rsidTr="000D3C8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Kombinirani ukrepi</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46,02</w:t>
            </w:r>
          </w:p>
        </w:tc>
        <w:tc>
          <w:tcPr>
            <w:tcW w:w="1005"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41,69</w:t>
            </w:r>
          </w:p>
        </w:tc>
        <w:tc>
          <w:tcPr>
            <w:tcW w:w="851"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67,37</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73,33</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72,35</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82,06</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382,83</w:t>
            </w:r>
          </w:p>
        </w:tc>
      </w:tr>
      <w:tr w:rsidR="000D3C8B" w:rsidRPr="000D3C8B" w:rsidTr="000D3C8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Točkovni ukrepi</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15,62</w:t>
            </w:r>
          </w:p>
        </w:tc>
        <w:tc>
          <w:tcPr>
            <w:tcW w:w="1005"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12,20</w:t>
            </w:r>
          </w:p>
        </w:tc>
        <w:tc>
          <w:tcPr>
            <w:tcW w:w="851"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24,88</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29,13</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29,41</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28,53</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139,77</w:t>
            </w:r>
          </w:p>
        </w:tc>
      </w:tr>
      <w:tr w:rsidR="000D3C8B" w:rsidRPr="000D3C8B" w:rsidTr="000D3C8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Skupinski projekti</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129,95</w:t>
            </w:r>
          </w:p>
        </w:tc>
        <w:tc>
          <w:tcPr>
            <w:tcW w:w="1005"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136,14</w:t>
            </w:r>
          </w:p>
        </w:tc>
        <w:tc>
          <w:tcPr>
            <w:tcW w:w="851"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136,76</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127,96</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128,98</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119,61</w:t>
            </w:r>
          </w:p>
        </w:tc>
        <w:tc>
          <w:tcPr>
            <w:tcW w:w="960" w:type="dxa"/>
            <w:tcBorders>
              <w:top w:val="nil"/>
              <w:left w:val="nil"/>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779,41</w:t>
            </w:r>
          </w:p>
        </w:tc>
      </w:tr>
      <w:tr w:rsidR="000D3C8B" w:rsidRPr="000D3C8B" w:rsidTr="000D3C8B">
        <w:trPr>
          <w:trHeight w:val="225"/>
        </w:trPr>
        <w:tc>
          <w:tcPr>
            <w:tcW w:w="2405" w:type="dxa"/>
            <w:tcBorders>
              <w:top w:val="nil"/>
              <w:left w:val="single" w:sz="4" w:space="0" w:color="auto"/>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SKUPAJ DRSI</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212,40</w:t>
            </w:r>
          </w:p>
        </w:tc>
        <w:tc>
          <w:tcPr>
            <w:tcW w:w="1005"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213,81</w:t>
            </w:r>
          </w:p>
        </w:tc>
        <w:tc>
          <w:tcPr>
            <w:tcW w:w="851"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285,00</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285,00</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285,00</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285,00</w:t>
            </w:r>
          </w:p>
        </w:tc>
        <w:tc>
          <w:tcPr>
            <w:tcW w:w="960" w:type="dxa"/>
            <w:tcBorders>
              <w:top w:val="nil"/>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1.566,21</w:t>
            </w:r>
          </w:p>
        </w:tc>
      </w:tr>
    </w:tbl>
    <w:p w:rsidR="00A72D1D" w:rsidRDefault="00A72D1D" w:rsidP="009D09EF">
      <w:pPr>
        <w:spacing w:after="0" w:line="240" w:lineRule="auto"/>
        <w:jc w:val="both"/>
        <w:rPr>
          <w:rFonts w:ascii="Arial" w:hAnsi="Arial" w:cs="Arial"/>
          <w:sz w:val="20"/>
          <w:szCs w:val="20"/>
        </w:rPr>
      </w:pPr>
    </w:p>
    <w:p w:rsidR="009B5FB3" w:rsidRDefault="009B5FB3" w:rsidP="009B5FB3">
      <w:pPr>
        <w:spacing w:after="0" w:line="240" w:lineRule="auto"/>
        <w:jc w:val="both"/>
        <w:rPr>
          <w:rFonts w:ascii="Arial" w:hAnsi="Arial" w:cs="Arial"/>
          <w:sz w:val="20"/>
          <w:szCs w:val="20"/>
        </w:rPr>
      </w:pPr>
      <w:r>
        <w:rPr>
          <w:rFonts w:ascii="Arial" w:hAnsi="Arial" w:cs="Arial"/>
          <w:sz w:val="20"/>
          <w:szCs w:val="20"/>
        </w:rPr>
        <w:t>Ukrepi, ki jih zajema šestletni drsni plan, se z delitvijo po Nacionalnem programu skladajo na naslednji način:</w:t>
      </w:r>
    </w:p>
    <w:p w:rsidR="009B5FB3" w:rsidRDefault="009B5FB3" w:rsidP="009B5FB3">
      <w:pPr>
        <w:pStyle w:val="Odstavekseznama"/>
        <w:numPr>
          <w:ilvl w:val="0"/>
          <w:numId w:val="37"/>
        </w:numPr>
        <w:spacing w:after="0" w:line="240" w:lineRule="auto"/>
        <w:jc w:val="both"/>
        <w:rPr>
          <w:rFonts w:ascii="Arial" w:hAnsi="Arial" w:cs="Arial"/>
          <w:sz w:val="20"/>
          <w:szCs w:val="20"/>
        </w:rPr>
      </w:pPr>
      <w:r>
        <w:rPr>
          <w:rFonts w:ascii="Arial" w:hAnsi="Arial" w:cs="Arial"/>
          <w:sz w:val="20"/>
          <w:szCs w:val="20"/>
        </w:rPr>
        <w:t>Ukrepi na voziščih</w:t>
      </w:r>
    </w:p>
    <w:p w:rsidR="009B5FB3" w:rsidRDefault="009B5FB3" w:rsidP="009B5FB3">
      <w:pPr>
        <w:pStyle w:val="Odstavekseznama"/>
        <w:numPr>
          <w:ilvl w:val="0"/>
          <w:numId w:val="36"/>
        </w:numPr>
        <w:spacing w:after="0" w:line="240" w:lineRule="auto"/>
        <w:jc w:val="both"/>
        <w:rPr>
          <w:rFonts w:ascii="Arial" w:hAnsi="Arial" w:cs="Arial"/>
          <w:sz w:val="20"/>
          <w:szCs w:val="20"/>
        </w:rPr>
      </w:pPr>
      <w:r>
        <w:rPr>
          <w:rFonts w:ascii="Arial" w:hAnsi="Arial" w:cs="Arial"/>
          <w:sz w:val="20"/>
          <w:szCs w:val="20"/>
        </w:rPr>
        <w:t>ukrepi za ohranjanje omrežja in znižanje stroškov uporabnikov: REKO, OBNO, PREP – rekonstrukcije se razvrščajo ločeno</w:t>
      </w:r>
    </w:p>
    <w:p w:rsidR="009B5FB3" w:rsidRDefault="009B5FB3" w:rsidP="009B5FB3">
      <w:pPr>
        <w:pStyle w:val="Odstavekseznama"/>
        <w:numPr>
          <w:ilvl w:val="0"/>
          <w:numId w:val="36"/>
        </w:numPr>
        <w:spacing w:after="0" w:line="240" w:lineRule="auto"/>
        <w:jc w:val="both"/>
        <w:rPr>
          <w:rFonts w:ascii="Arial" w:hAnsi="Arial" w:cs="Arial"/>
          <w:sz w:val="20"/>
          <w:szCs w:val="20"/>
        </w:rPr>
      </w:pPr>
      <w:r>
        <w:rPr>
          <w:rFonts w:ascii="Arial" w:hAnsi="Arial" w:cs="Arial"/>
          <w:sz w:val="20"/>
          <w:szCs w:val="20"/>
        </w:rPr>
        <w:t>ukrepi modernizacij za znižanje stroškov uporabnikov: MODE</w:t>
      </w:r>
    </w:p>
    <w:p w:rsidR="009B5FB3" w:rsidRDefault="009B5FB3" w:rsidP="009B5FB3">
      <w:pPr>
        <w:pStyle w:val="Odstavekseznama"/>
        <w:numPr>
          <w:ilvl w:val="0"/>
          <w:numId w:val="37"/>
        </w:numPr>
        <w:spacing w:after="0" w:line="240" w:lineRule="auto"/>
        <w:jc w:val="both"/>
        <w:rPr>
          <w:rFonts w:ascii="Arial" w:hAnsi="Arial" w:cs="Arial"/>
          <w:sz w:val="20"/>
          <w:szCs w:val="20"/>
        </w:rPr>
      </w:pPr>
      <w:r>
        <w:rPr>
          <w:rFonts w:ascii="Arial" w:hAnsi="Arial" w:cs="Arial"/>
          <w:sz w:val="20"/>
          <w:szCs w:val="20"/>
        </w:rPr>
        <w:t>Kombinirani ukrepi</w:t>
      </w:r>
    </w:p>
    <w:p w:rsidR="009B5FB3" w:rsidRDefault="009B5FB3" w:rsidP="009B5FB3">
      <w:pPr>
        <w:pStyle w:val="Odstavekseznama"/>
        <w:numPr>
          <w:ilvl w:val="0"/>
          <w:numId w:val="36"/>
        </w:numPr>
        <w:spacing w:after="0" w:line="240" w:lineRule="auto"/>
        <w:jc w:val="both"/>
        <w:rPr>
          <w:rFonts w:ascii="Arial" w:hAnsi="Arial" w:cs="Arial"/>
          <w:sz w:val="20"/>
          <w:szCs w:val="20"/>
        </w:rPr>
      </w:pPr>
      <w:r>
        <w:rPr>
          <w:rFonts w:ascii="Arial" w:hAnsi="Arial" w:cs="Arial"/>
          <w:sz w:val="20"/>
          <w:szCs w:val="20"/>
        </w:rPr>
        <w:t>ukrepi za izboljšanje prometne varnosti: URED, KRIZ – vsak ukrep se razvrsti posebej</w:t>
      </w:r>
    </w:p>
    <w:p w:rsidR="009B5FB3" w:rsidRDefault="009B5FB3" w:rsidP="009B5FB3">
      <w:pPr>
        <w:pStyle w:val="Odstavekseznama"/>
        <w:numPr>
          <w:ilvl w:val="0"/>
          <w:numId w:val="36"/>
        </w:numPr>
        <w:spacing w:after="0" w:line="240" w:lineRule="auto"/>
        <w:jc w:val="both"/>
        <w:rPr>
          <w:rFonts w:ascii="Arial" w:hAnsi="Arial" w:cs="Arial"/>
          <w:sz w:val="20"/>
          <w:szCs w:val="20"/>
        </w:rPr>
      </w:pPr>
      <w:r>
        <w:rPr>
          <w:rFonts w:ascii="Arial" w:hAnsi="Arial" w:cs="Arial"/>
          <w:sz w:val="20"/>
          <w:szCs w:val="20"/>
        </w:rPr>
        <w:t>ukrepi za povečanje kapacitet in znižanje stroškov uporabnikov: NOVO, OBVO, KOLE – vsaka vrsta ukrepa se razvrsti posebej</w:t>
      </w:r>
    </w:p>
    <w:p w:rsidR="009B5FB3" w:rsidRDefault="009B5FB3" w:rsidP="009B5FB3">
      <w:pPr>
        <w:pStyle w:val="Odstavekseznama"/>
        <w:numPr>
          <w:ilvl w:val="0"/>
          <w:numId w:val="37"/>
        </w:numPr>
        <w:spacing w:after="0" w:line="240" w:lineRule="auto"/>
        <w:jc w:val="both"/>
        <w:rPr>
          <w:rFonts w:ascii="Arial" w:hAnsi="Arial" w:cs="Arial"/>
          <w:sz w:val="20"/>
          <w:szCs w:val="20"/>
        </w:rPr>
      </w:pPr>
      <w:r>
        <w:rPr>
          <w:rFonts w:ascii="Arial" w:hAnsi="Arial" w:cs="Arial"/>
          <w:sz w:val="20"/>
          <w:szCs w:val="20"/>
        </w:rPr>
        <w:t>Točkovni ukrepi</w:t>
      </w:r>
    </w:p>
    <w:p w:rsidR="009B5FB3" w:rsidRDefault="009B5FB3" w:rsidP="009B5FB3">
      <w:pPr>
        <w:pStyle w:val="Odstavekseznama"/>
        <w:numPr>
          <w:ilvl w:val="0"/>
          <w:numId w:val="36"/>
        </w:numPr>
        <w:spacing w:after="0" w:line="240" w:lineRule="auto"/>
        <w:jc w:val="both"/>
        <w:rPr>
          <w:rFonts w:ascii="Arial" w:hAnsi="Arial" w:cs="Arial"/>
          <w:sz w:val="20"/>
          <w:szCs w:val="20"/>
        </w:rPr>
      </w:pPr>
      <w:r>
        <w:rPr>
          <w:rFonts w:ascii="Arial" w:hAnsi="Arial" w:cs="Arial"/>
          <w:sz w:val="20"/>
          <w:szCs w:val="20"/>
        </w:rPr>
        <w:t>geotehnični ukrepi za zagotavljanje dostopnosti: BREZ, PLAZ, ZIDS</w:t>
      </w:r>
    </w:p>
    <w:p w:rsidR="009B5FB3" w:rsidRDefault="009B5FB3" w:rsidP="009B5FB3">
      <w:pPr>
        <w:pStyle w:val="Odstavekseznama"/>
        <w:numPr>
          <w:ilvl w:val="0"/>
          <w:numId w:val="36"/>
        </w:numPr>
        <w:spacing w:after="0" w:line="240" w:lineRule="auto"/>
        <w:jc w:val="both"/>
        <w:rPr>
          <w:rFonts w:ascii="Arial" w:hAnsi="Arial" w:cs="Arial"/>
          <w:sz w:val="20"/>
          <w:szCs w:val="20"/>
        </w:rPr>
      </w:pPr>
      <w:r>
        <w:rPr>
          <w:rFonts w:ascii="Arial" w:hAnsi="Arial" w:cs="Arial"/>
          <w:sz w:val="20"/>
          <w:szCs w:val="20"/>
        </w:rPr>
        <w:t>ukrepi na cestnih objektih za zagotavljanje dostopnosti: PROP, OBJN, OBJR, OBJS, OBND</w:t>
      </w:r>
    </w:p>
    <w:p w:rsidR="009B5FB3" w:rsidRDefault="009B5FB3" w:rsidP="009B5FB3">
      <w:pPr>
        <w:spacing w:after="0" w:line="240" w:lineRule="auto"/>
        <w:jc w:val="both"/>
        <w:rPr>
          <w:rFonts w:ascii="Arial" w:hAnsi="Arial" w:cs="Arial"/>
          <w:sz w:val="20"/>
          <w:szCs w:val="20"/>
        </w:rPr>
      </w:pPr>
    </w:p>
    <w:p w:rsidR="009B5FB3" w:rsidRPr="0009729F" w:rsidRDefault="009B5FB3" w:rsidP="009B5FB3">
      <w:pPr>
        <w:spacing w:after="0" w:line="240" w:lineRule="auto"/>
        <w:jc w:val="both"/>
        <w:rPr>
          <w:rFonts w:ascii="Arial" w:hAnsi="Arial" w:cs="Arial"/>
          <w:sz w:val="20"/>
          <w:szCs w:val="20"/>
        </w:rPr>
      </w:pPr>
      <w:r w:rsidRPr="0009729F">
        <w:rPr>
          <w:rFonts w:ascii="Arial" w:hAnsi="Arial" w:cs="Arial"/>
          <w:sz w:val="20"/>
          <w:szCs w:val="20"/>
        </w:rPr>
        <w:t>Določitev sredstev po letih za posamezni projekt je bila izdelana ob upoštevanju:</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Pr>
          <w:rFonts w:ascii="Arial" w:hAnsi="Arial" w:cs="Arial"/>
          <w:sz w:val="20"/>
          <w:szCs w:val="20"/>
        </w:rPr>
        <w:t>Rezultatov razvrščanja.</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Stanja projekta (v izvajanju, v pripravi)</w:t>
      </w:r>
      <w:r>
        <w:rPr>
          <w:rFonts w:ascii="Arial" w:hAnsi="Arial" w:cs="Arial"/>
          <w:sz w:val="20"/>
          <w:szCs w:val="20"/>
        </w:rPr>
        <w:t xml:space="preserve">: </w:t>
      </w:r>
      <w:r w:rsidRPr="0009729F">
        <w:rPr>
          <w:rFonts w:ascii="Arial" w:hAnsi="Arial" w:cs="Arial"/>
          <w:sz w:val="20"/>
          <w:szCs w:val="20"/>
        </w:rPr>
        <w:t>neodvisno od rezultatov razvrščanja je potrebno prioritetno dokončati projekte, ki imajo že izdelano projektno dokumentacijo, odkupljena zemljišča, so v gradnji, zaključevanju oziroma se pripravlja razpis za gradnjo. Projekti znotraj skupine projektov so zato najprej uvrščeni v skupino glede na njihovo stanje. Znotraj skupine so nato projekti razvrščeni glede na dobljene rezultate razvrščanja.</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Višine že porabljenih sredstev do leta 2019,</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Veljavnega proračuna 2019 na dan 6.9.2019,</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Predlog proračuna za leti 2020 in 2021,</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Pričakovanih obveznosti za leto 2020 in 2021 (na dan 6.9.2019),</w:t>
      </w:r>
    </w:p>
    <w:p w:rsidR="009B5FB3"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Nujnosti NRP projekta z vidikov, ki jih ni mogoče zajeti s kriteriji za razvrščanje (npr. v primeru takojšnje neizvedbe projekta grozi zaprtje ceste).</w:t>
      </w:r>
    </w:p>
    <w:p w:rsidR="009B5FB3" w:rsidRDefault="009B5FB3" w:rsidP="009B5FB3">
      <w:pPr>
        <w:spacing w:after="0" w:line="240" w:lineRule="auto"/>
        <w:jc w:val="both"/>
        <w:rPr>
          <w:rFonts w:ascii="Arial" w:hAnsi="Arial" w:cs="Arial"/>
          <w:sz w:val="20"/>
          <w:szCs w:val="20"/>
        </w:rPr>
      </w:pPr>
    </w:p>
    <w:p w:rsidR="009B5FB3" w:rsidRDefault="009B5FB3" w:rsidP="009B5FB3">
      <w:pPr>
        <w:spacing w:after="0" w:line="240" w:lineRule="auto"/>
        <w:jc w:val="both"/>
        <w:rPr>
          <w:rFonts w:ascii="Arial" w:hAnsi="Arial" w:cs="Arial"/>
          <w:sz w:val="20"/>
          <w:szCs w:val="20"/>
        </w:rPr>
      </w:pPr>
      <w:r>
        <w:rPr>
          <w:rFonts w:ascii="Arial" w:hAnsi="Arial" w:cs="Arial"/>
          <w:sz w:val="20"/>
          <w:szCs w:val="20"/>
        </w:rPr>
        <w:t>Prioritetni plan za 6 letni drsni program je izdelan na osnovi naslednjih predpostavk:</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 xml:space="preserve">za obstoječe projekte je bila pri razvrščanju upoštevana celotna vrednost projekta (tudi že vložena sredstva), samo tako je lahko projekt enakovreden z novimi projekti, </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 xml:space="preserve">za leto 2019 je upoštevan veljavni proračun na dan 6.9.2019, </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 xml:space="preserve">leti 2020 in 2021 sta skladni z izdelanim predlogom proračuna avgusta 2019, </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 xml:space="preserve">dinamika po letu 2021 je odvisna od rezultatov razvrščanja ter od tega ali ima projekt v letu 2020 in 2021 zagotovljena sredstva za gradnjo, </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 xml:space="preserve">za obdobje 2022-2025 je letna limita v višini 285 mio EUR (skladno s predhodnimi drsnimi plani), </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 xml:space="preserve">skupno je 102 novih projektov, 91, ki so bili predmet Vladnega gradiva ter 11, ki so bili uvrščeni v proračun 2020, </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 xml:space="preserve">skupinski projekti so obravnavani ločeno, razvrstitev slednjih ni možna. </w:t>
      </w:r>
    </w:p>
    <w:p w:rsidR="009B5FB3" w:rsidRDefault="009B5FB3" w:rsidP="009B5FB3">
      <w:pPr>
        <w:spacing w:after="0" w:line="240" w:lineRule="auto"/>
        <w:jc w:val="both"/>
        <w:rPr>
          <w:rFonts w:ascii="Arial" w:hAnsi="Arial" w:cs="Arial"/>
          <w:sz w:val="20"/>
          <w:szCs w:val="20"/>
        </w:rPr>
      </w:pPr>
    </w:p>
    <w:p w:rsidR="009B5FB3" w:rsidRDefault="009B5FB3" w:rsidP="009B5FB3">
      <w:pPr>
        <w:spacing w:after="0" w:line="240" w:lineRule="auto"/>
        <w:jc w:val="both"/>
        <w:rPr>
          <w:rFonts w:ascii="Arial" w:hAnsi="Arial" w:cs="Arial"/>
          <w:sz w:val="20"/>
          <w:szCs w:val="20"/>
        </w:rPr>
      </w:pPr>
      <w:r>
        <w:rPr>
          <w:rFonts w:ascii="Arial" w:hAnsi="Arial" w:cs="Arial"/>
          <w:sz w:val="20"/>
          <w:szCs w:val="20"/>
        </w:rPr>
        <w:t>Izdelani 6 letni drsni plan predvideva (brez upoštevanja skupinskih projektov):</w:t>
      </w:r>
    </w:p>
    <w:p w:rsidR="009B5FB3" w:rsidRDefault="009B5FB3" w:rsidP="009B5FB3">
      <w:pPr>
        <w:pStyle w:val="Odstavekseznama"/>
        <w:numPr>
          <w:ilvl w:val="0"/>
          <w:numId w:val="38"/>
        </w:numPr>
        <w:spacing w:after="0" w:line="240" w:lineRule="auto"/>
        <w:jc w:val="both"/>
        <w:rPr>
          <w:rFonts w:ascii="Arial" w:hAnsi="Arial" w:cs="Arial"/>
          <w:sz w:val="20"/>
          <w:szCs w:val="20"/>
        </w:rPr>
      </w:pPr>
      <w:r>
        <w:rPr>
          <w:rFonts w:ascii="Arial" w:hAnsi="Arial" w:cs="Arial"/>
          <w:sz w:val="20"/>
          <w:szCs w:val="20"/>
        </w:rPr>
        <w:t>ukrepi na voziščih:</w:t>
      </w:r>
    </w:p>
    <w:p w:rsidR="009B5FB3"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skupaj bodo aktivnosti do leta 2025 potekale na 620,3 km (176 NRP projektov, brez skupinskih) cest, zaključenih pa bo 112 projektov pri katerih so predvideni ukrepi v dolžini 259,4 km</w:t>
      </w:r>
      <w:r>
        <w:rPr>
          <w:rFonts w:ascii="Arial" w:hAnsi="Arial" w:cs="Arial"/>
          <w:sz w:val="20"/>
          <w:szCs w:val="20"/>
        </w:rPr>
        <w:t>.</w:t>
      </w:r>
    </w:p>
    <w:p w:rsidR="009B5FB3" w:rsidRDefault="009B5FB3" w:rsidP="009B5FB3">
      <w:pPr>
        <w:pStyle w:val="Odstavekseznama"/>
        <w:numPr>
          <w:ilvl w:val="0"/>
          <w:numId w:val="38"/>
        </w:numPr>
        <w:spacing w:after="0" w:line="240" w:lineRule="auto"/>
        <w:jc w:val="both"/>
        <w:rPr>
          <w:rFonts w:ascii="Arial" w:hAnsi="Arial" w:cs="Arial"/>
          <w:sz w:val="20"/>
          <w:szCs w:val="20"/>
        </w:rPr>
      </w:pPr>
      <w:r>
        <w:rPr>
          <w:rFonts w:ascii="Arial" w:hAnsi="Arial" w:cs="Arial"/>
          <w:sz w:val="20"/>
          <w:szCs w:val="20"/>
        </w:rPr>
        <w:t>kombinirani ukrepi:</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 xml:space="preserve">skupaj bodo aktivnosti za ureditve cest v obdobju 2019-2025 potekale na 348,5 km (182 NRP projektov, brez skupinskih) cest, do leta 2026 bo predvidoma zaključenih 109 projektov (predvidoma 33 že pred letom 2021) pri katerih so predvideni ukrepi v dolžini 141,7 km; </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lastRenderedPageBreak/>
        <w:t xml:space="preserve">skupaj je obravnavanih 88 projektov za rekonstrukcije križišč, do leta 2026 bo zaključenih 65 projektov, izmed teh 18 projektov predvidoma že pred letom 2021; </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 xml:space="preserve">do konca leta 2025 je predviden zaključek 13 projektov obvoznic in 3 projektov novih cestnih povezav, aktivnosti za izgradnjo novih cest bodo potekale za 55 obvoznic in 21 novih cestnih povezav; </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 xml:space="preserve">skupaj bo v delu 30 NRP projektov za kolesarske povezave, v celoti bo zaključenih 13 NRP projektov (do konca leta 2025). </w:t>
      </w:r>
    </w:p>
    <w:p w:rsidR="009B5FB3" w:rsidRDefault="009B5FB3" w:rsidP="009B5FB3">
      <w:pPr>
        <w:pStyle w:val="Odstavekseznama"/>
        <w:numPr>
          <w:ilvl w:val="0"/>
          <w:numId w:val="38"/>
        </w:numPr>
        <w:spacing w:after="0" w:line="240" w:lineRule="auto"/>
        <w:jc w:val="both"/>
        <w:rPr>
          <w:rFonts w:ascii="Arial" w:hAnsi="Arial" w:cs="Arial"/>
          <w:sz w:val="20"/>
          <w:szCs w:val="20"/>
        </w:rPr>
      </w:pPr>
      <w:r>
        <w:rPr>
          <w:rFonts w:ascii="Arial" w:hAnsi="Arial" w:cs="Arial"/>
          <w:sz w:val="20"/>
          <w:szCs w:val="20"/>
        </w:rPr>
        <w:t>točkovni ukrepi:</w:t>
      </w:r>
    </w:p>
    <w:p w:rsidR="009B5FB3" w:rsidRPr="0009729F"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 xml:space="preserve">skupaj bo v delu 59 geotehničnih projektov, 36 jih bo predvidoma zaključenih do konca leta 2025 (ukrepi na 13,7 km cest); </w:t>
      </w:r>
    </w:p>
    <w:p w:rsidR="009B5FB3" w:rsidRDefault="009B5FB3" w:rsidP="009B5FB3">
      <w:pPr>
        <w:pStyle w:val="Odstavekseznama"/>
        <w:numPr>
          <w:ilvl w:val="0"/>
          <w:numId w:val="36"/>
        </w:numPr>
        <w:spacing w:after="0" w:line="240" w:lineRule="auto"/>
        <w:jc w:val="both"/>
        <w:rPr>
          <w:rFonts w:ascii="Arial" w:hAnsi="Arial" w:cs="Arial"/>
          <w:sz w:val="20"/>
          <w:szCs w:val="20"/>
        </w:rPr>
      </w:pPr>
      <w:r w:rsidRPr="0009729F">
        <w:rPr>
          <w:rFonts w:ascii="Arial" w:hAnsi="Arial" w:cs="Arial"/>
          <w:sz w:val="20"/>
          <w:szCs w:val="20"/>
        </w:rPr>
        <w:t>skupaj bo v delu 177 projektov za premostitvene objekte, zaključenih bo 121 projektov (do konca leta 2025), izmed teh predvidoma 36 projektov že pred letom 2021.</w:t>
      </w:r>
    </w:p>
    <w:p w:rsidR="009B5FB3" w:rsidRDefault="009B5FB3" w:rsidP="009B5FB3">
      <w:pPr>
        <w:spacing w:after="0" w:line="240" w:lineRule="auto"/>
        <w:jc w:val="both"/>
        <w:rPr>
          <w:rFonts w:ascii="Arial" w:hAnsi="Arial" w:cs="Arial"/>
          <w:sz w:val="20"/>
          <w:szCs w:val="20"/>
        </w:rPr>
      </w:pPr>
    </w:p>
    <w:p w:rsidR="009B5FB3" w:rsidRDefault="000D3C8B" w:rsidP="009B5FB3">
      <w:pPr>
        <w:spacing w:after="0" w:line="240" w:lineRule="auto"/>
        <w:jc w:val="both"/>
        <w:rPr>
          <w:rFonts w:ascii="Arial" w:hAnsi="Arial" w:cs="Arial"/>
          <w:sz w:val="20"/>
          <w:szCs w:val="20"/>
        </w:rPr>
      </w:pPr>
      <w:r>
        <w:rPr>
          <w:rFonts w:ascii="Arial" w:hAnsi="Arial" w:cs="Arial"/>
          <w:sz w:val="20"/>
          <w:szCs w:val="20"/>
        </w:rPr>
        <w:t>V nadaljevanju so podani predvideni viri iz Resolucije in razlika z viri po operativnem načrtu.</w:t>
      </w:r>
    </w:p>
    <w:p w:rsidR="009B5FB3" w:rsidRPr="00A103E9" w:rsidRDefault="009B5FB3" w:rsidP="009D09EF">
      <w:pPr>
        <w:spacing w:after="0" w:line="240" w:lineRule="auto"/>
        <w:jc w:val="both"/>
        <w:rPr>
          <w:rFonts w:ascii="Arial" w:hAnsi="Arial" w:cs="Arial"/>
          <w:sz w:val="20"/>
          <w:szCs w:val="20"/>
        </w:rPr>
      </w:pPr>
    </w:p>
    <w:p w:rsidR="00A72D1D" w:rsidRPr="00A103E9" w:rsidRDefault="00A72D1D" w:rsidP="00A72D1D">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6</w:t>
      </w:r>
      <w:r w:rsidRPr="00A103E9">
        <w:rPr>
          <w:rFonts w:ascii="Arial" w:hAnsi="Arial" w:cs="Arial"/>
          <w:i w:val="0"/>
          <w:color w:val="auto"/>
          <w:sz w:val="20"/>
          <w:szCs w:val="20"/>
        </w:rPr>
        <w:fldChar w:fldCharType="end"/>
      </w:r>
      <w:r w:rsidRPr="00A103E9">
        <w:rPr>
          <w:rFonts w:ascii="Arial" w:hAnsi="Arial" w:cs="Arial"/>
          <w:i w:val="0"/>
          <w:color w:val="auto"/>
          <w:sz w:val="20"/>
          <w:szCs w:val="20"/>
        </w:rPr>
        <w:t>: Predvideni viri v Resoluciji</w:t>
      </w:r>
    </w:p>
    <w:tbl>
      <w:tblPr>
        <w:tblW w:w="8238" w:type="dxa"/>
        <w:tblCellMar>
          <w:left w:w="70" w:type="dxa"/>
          <w:right w:w="70" w:type="dxa"/>
        </w:tblCellMar>
        <w:tblLook w:val="04A0" w:firstRow="1" w:lastRow="0" w:firstColumn="1" w:lastColumn="0" w:noHBand="0" w:noVBand="1"/>
      </w:tblPr>
      <w:tblGrid>
        <w:gridCol w:w="1838"/>
        <w:gridCol w:w="900"/>
        <w:gridCol w:w="900"/>
        <w:gridCol w:w="920"/>
        <w:gridCol w:w="900"/>
        <w:gridCol w:w="900"/>
        <w:gridCol w:w="900"/>
        <w:gridCol w:w="980"/>
      </w:tblGrid>
      <w:tr w:rsidR="00A25535" w:rsidRPr="00A103E9" w:rsidTr="0050004D">
        <w:trPr>
          <w:trHeight w:val="450"/>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rPr>
                <w:rFonts w:ascii="Arial" w:eastAsia="Times New Roman" w:hAnsi="Arial" w:cs="Arial"/>
                <w:bCs/>
                <w:sz w:val="16"/>
                <w:szCs w:val="16"/>
                <w:lang w:eastAsia="sl-SI"/>
              </w:rPr>
            </w:pPr>
            <w:r w:rsidRPr="00A103E9">
              <w:rPr>
                <w:rFonts w:ascii="Arial" w:eastAsia="Times New Roman" w:hAnsi="Arial" w:cs="Arial"/>
                <w:bCs/>
                <w:sz w:val="16"/>
                <w:szCs w:val="16"/>
                <w:lang w:eastAsia="sl-SI"/>
              </w:rPr>
              <w:t>Resolucija DRSI</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9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2020-2025</w:t>
            </w:r>
          </w:p>
        </w:tc>
      </w:tr>
      <w:tr w:rsidR="00A25535" w:rsidRPr="00A103E9" w:rsidTr="00A25535">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DRSI investicije</w:t>
            </w:r>
          </w:p>
        </w:tc>
        <w:tc>
          <w:tcPr>
            <w:tcW w:w="90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196,00</w:t>
            </w:r>
          </w:p>
        </w:tc>
        <w:tc>
          <w:tcPr>
            <w:tcW w:w="90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196,00</w:t>
            </w:r>
          </w:p>
        </w:tc>
        <w:tc>
          <w:tcPr>
            <w:tcW w:w="92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196,00</w:t>
            </w:r>
          </w:p>
        </w:tc>
        <w:tc>
          <w:tcPr>
            <w:tcW w:w="90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174,19</w:t>
            </w:r>
          </w:p>
        </w:tc>
        <w:tc>
          <w:tcPr>
            <w:tcW w:w="90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174,19</w:t>
            </w:r>
          </w:p>
        </w:tc>
        <w:tc>
          <w:tcPr>
            <w:tcW w:w="90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174,19</w:t>
            </w:r>
          </w:p>
        </w:tc>
        <w:tc>
          <w:tcPr>
            <w:tcW w:w="98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1.110,57</w:t>
            </w:r>
          </w:p>
        </w:tc>
      </w:tr>
      <w:tr w:rsidR="00A25535" w:rsidRPr="00A103E9" w:rsidTr="00A25535">
        <w:trPr>
          <w:trHeight w:val="447"/>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DRSI redno vzdrževanje cest in področje prometa ter prometna varnost</w:t>
            </w:r>
          </w:p>
        </w:tc>
        <w:tc>
          <w:tcPr>
            <w:tcW w:w="90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72,00</w:t>
            </w:r>
          </w:p>
        </w:tc>
        <w:tc>
          <w:tcPr>
            <w:tcW w:w="90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72,00</w:t>
            </w:r>
          </w:p>
        </w:tc>
        <w:tc>
          <w:tcPr>
            <w:tcW w:w="92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72,00</w:t>
            </w:r>
          </w:p>
        </w:tc>
        <w:tc>
          <w:tcPr>
            <w:tcW w:w="90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82,29</w:t>
            </w:r>
          </w:p>
        </w:tc>
        <w:tc>
          <w:tcPr>
            <w:tcW w:w="90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82,29</w:t>
            </w:r>
          </w:p>
        </w:tc>
        <w:tc>
          <w:tcPr>
            <w:tcW w:w="90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82,29</w:t>
            </w:r>
          </w:p>
        </w:tc>
        <w:tc>
          <w:tcPr>
            <w:tcW w:w="980" w:type="dxa"/>
            <w:tcBorders>
              <w:top w:val="nil"/>
              <w:left w:val="nil"/>
              <w:bottom w:val="single" w:sz="4" w:space="0" w:color="auto"/>
              <w:right w:val="single" w:sz="4" w:space="0" w:color="auto"/>
            </w:tcBorders>
            <w:shd w:val="clear" w:color="auto" w:fill="auto"/>
            <w:vAlign w:val="center"/>
            <w:hideMark/>
          </w:tcPr>
          <w:p w:rsidR="00A25535" w:rsidRPr="00A103E9" w:rsidRDefault="00A25535" w:rsidP="00A25535">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462,86</w:t>
            </w:r>
          </w:p>
        </w:tc>
      </w:tr>
      <w:tr w:rsidR="00A25535" w:rsidRPr="00A103E9" w:rsidTr="0050004D">
        <w:trPr>
          <w:trHeight w:val="450"/>
        </w:trPr>
        <w:tc>
          <w:tcPr>
            <w:tcW w:w="18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rPr>
                <w:rFonts w:ascii="Arial" w:eastAsia="Times New Roman" w:hAnsi="Arial" w:cs="Arial"/>
                <w:bCs/>
                <w:sz w:val="16"/>
                <w:szCs w:val="16"/>
                <w:lang w:eastAsia="sl-SI"/>
              </w:rPr>
            </w:pPr>
            <w:r w:rsidRPr="00A103E9">
              <w:rPr>
                <w:rFonts w:ascii="Arial" w:eastAsia="Times New Roman" w:hAnsi="Arial" w:cs="Arial"/>
                <w:bCs/>
                <w:sz w:val="16"/>
                <w:szCs w:val="16"/>
                <w:lang w:eastAsia="sl-SI"/>
              </w:rPr>
              <w:t>Skupaj Resolucija</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268,00</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268,00</w:t>
            </w:r>
          </w:p>
        </w:tc>
        <w:tc>
          <w:tcPr>
            <w:tcW w:w="920" w:type="dxa"/>
            <w:tcBorders>
              <w:top w:val="nil"/>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268,00</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256,47</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256,47</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256,47</w:t>
            </w:r>
          </w:p>
        </w:tc>
        <w:tc>
          <w:tcPr>
            <w:tcW w:w="980" w:type="dxa"/>
            <w:tcBorders>
              <w:top w:val="nil"/>
              <w:left w:val="nil"/>
              <w:bottom w:val="single" w:sz="4" w:space="0" w:color="auto"/>
              <w:right w:val="single" w:sz="4" w:space="0" w:color="auto"/>
            </w:tcBorders>
            <w:shd w:val="clear" w:color="auto" w:fill="D9D9D9" w:themeFill="background1" w:themeFillShade="D9"/>
            <w:vAlign w:val="center"/>
            <w:hideMark/>
          </w:tcPr>
          <w:p w:rsidR="00A25535" w:rsidRPr="00A103E9" w:rsidRDefault="00A25535" w:rsidP="00A25535">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1.573,42</w:t>
            </w:r>
          </w:p>
        </w:tc>
      </w:tr>
    </w:tbl>
    <w:p w:rsidR="000D3C8B" w:rsidRDefault="000D3C8B" w:rsidP="00A72D1D">
      <w:pPr>
        <w:pStyle w:val="Napis"/>
        <w:spacing w:after="0"/>
        <w:rPr>
          <w:rFonts w:ascii="Arial" w:hAnsi="Arial" w:cs="Arial"/>
          <w:i w:val="0"/>
          <w:color w:val="auto"/>
          <w:sz w:val="20"/>
          <w:szCs w:val="20"/>
        </w:rPr>
      </w:pPr>
    </w:p>
    <w:p w:rsidR="00A72D1D" w:rsidRPr="00A103E9" w:rsidRDefault="00A72D1D" w:rsidP="00A72D1D">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7</w:t>
      </w:r>
      <w:r w:rsidRPr="00A103E9">
        <w:rPr>
          <w:rFonts w:ascii="Arial" w:hAnsi="Arial" w:cs="Arial"/>
          <w:i w:val="0"/>
          <w:color w:val="auto"/>
          <w:sz w:val="20"/>
          <w:szCs w:val="20"/>
        </w:rPr>
        <w:fldChar w:fldCharType="end"/>
      </w:r>
      <w:r w:rsidRPr="00A103E9">
        <w:rPr>
          <w:rFonts w:ascii="Arial" w:hAnsi="Arial" w:cs="Arial"/>
          <w:i w:val="0"/>
          <w:color w:val="auto"/>
          <w:sz w:val="20"/>
          <w:szCs w:val="20"/>
        </w:rPr>
        <w:t>: Primerjava virov med Resolucijo in Operativnim načrtom</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0D3C8B" w:rsidRPr="000D3C8B" w:rsidTr="000D3C8B">
        <w:trPr>
          <w:trHeight w:val="225"/>
        </w:trPr>
        <w:tc>
          <w:tcPr>
            <w:tcW w:w="22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Razlika med viri</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2020-2025</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 xml:space="preserve">Razlika DRSI investicije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color w:val="FF0000"/>
                <w:sz w:val="16"/>
                <w:szCs w:val="16"/>
                <w:lang w:eastAsia="sl-SI"/>
              </w:rPr>
            </w:pPr>
            <w:r w:rsidRPr="000D3C8B">
              <w:rPr>
                <w:rFonts w:ascii="Arial" w:eastAsia="Times New Roman" w:hAnsi="Arial" w:cs="Arial"/>
                <w:color w:val="FF0000"/>
                <w:sz w:val="16"/>
                <w:szCs w:val="16"/>
                <w:lang w:eastAsia="sl-SI"/>
              </w:rPr>
              <w:t>-113,25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color w:val="FF0000"/>
                <w:sz w:val="16"/>
                <w:szCs w:val="16"/>
                <w:lang w:eastAsia="sl-SI"/>
              </w:rPr>
            </w:pPr>
            <w:r w:rsidRPr="000D3C8B">
              <w:rPr>
                <w:rFonts w:ascii="Arial" w:eastAsia="Times New Roman" w:hAnsi="Arial" w:cs="Arial"/>
                <w:color w:val="FF0000"/>
                <w:sz w:val="16"/>
                <w:szCs w:val="16"/>
                <w:lang w:eastAsia="sl-SI"/>
              </w:rPr>
              <w:t>-114,27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color w:val="FF0000"/>
                <w:sz w:val="16"/>
                <w:szCs w:val="16"/>
                <w:lang w:eastAsia="sl-SI"/>
              </w:rPr>
            </w:pPr>
            <w:r w:rsidRPr="000D3C8B">
              <w:rPr>
                <w:rFonts w:ascii="Arial" w:eastAsia="Times New Roman" w:hAnsi="Arial" w:cs="Arial"/>
                <w:color w:val="FF0000"/>
                <w:sz w:val="16"/>
                <w:szCs w:val="16"/>
                <w:lang w:eastAsia="sl-SI"/>
              </w:rPr>
              <w:t>-46,78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color w:val="FF0000"/>
                <w:sz w:val="16"/>
                <w:szCs w:val="16"/>
                <w:lang w:eastAsia="sl-SI"/>
              </w:rPr>
            </w:pPr>
            <w:r w:rsidRPr="000D3C8B">
              <w:rPr>
                <w:rFonts w:ascii="Arial" w:eastAsia="Times New Roman" w:hAnsi="Arial" w:cs="Arial"/>
                <w:color w:val="FF0000"/>
                <w:sz w:val="16"/>
                <w:szCs w:val="16"/>
                <w:lang w:eastAsia="sl-SI"/>
              </w:rPr>
              <w:t>-13,21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color w:val="FF0000"/>
                <w:sz w:val="16"/>
                <w:szCs w:val="16"/>
                <w:lang w:eastAsia="sl-SI"/>
              </w:rPr>
            </w:pPr>
            <w:r w:rsidRPr="000D3C8B">
              <w:rPr>
                <w:rFonts w:ascii="Arial" w:eastAsia="Times New Roman" w:hAnsi="Arial" w:cs="Arial"/>
                <w:color w:val="FF0000"/>
                <w:sz w:val="16"/>
                <w:szCs w:val="16"/>
                <w:lang w:eastAsia="sl-SI"/>
              </w:rPr>
              <w:t>-11,44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color w:val="FF0000"/>
                <w:sz w:val="16"/>
                <w:szCs w:val="16"/>
                <w:lang w:eastAsia="sl-SI"/>
              </w:rPr>
            </w:pPr>
            <w:r w:rsidRPr="000D3C8B">
              <w:rPr>
                <w:rFonts w:ascii="Arial" w:eastAsia="Times New Roman" w:hAnsi="Arial" w:cs="Arial"/>
                <w:color w:val="FF0000"/>
                <w:sz w:val="16"/>
                <w:szCs w:val="16"/>
                <w:lang w:eastAsia="sl-SI"/>
              </w:rPr>
              <w:t>-5,21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color w:val="FF0000"/>
                <w:sz w:val="16"/>
                <w:szCs w:val="16"/>
                <w:lang w:eastAsia="sl-SI"/>
              </w:rPr>
            </w:pPr>
            <w:r w:rsidRPr="000D3C8B">
              <w:rPr>
                <w:rFonts w:ascii="Arial" w:eastAsia="Times New Roman" w:hAnsi="Arial" w:cs="Arial"/>
                <w:color w:val="FF0000"/>
                <w:sz w:val="16"/>
                <w:szCs w:val="16"/>
                <w:lang w:eastAsia="sl-SI"/>
              </w:rPr>
              <w:t>-304,16</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Razlika DRSI redno vzdrževanje cest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57,65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60,08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63,78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41,74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39,97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33,73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296,95</w:t>
            </w:r>
          </w:p>
        </w:tc>
      </w:tr>
      <w:tr w:rsidR="000D3C8B" w:rsidRPr="000D3C8B" w:rsidTr="000D3C8B">
        <w:trPr>
          <w:trHeight w:val="225"/>
        </w:trPr>
        <w:tc>
          <w:tcPr>
            <w:tcW w:w="2263" w:type="dxa"/>
            <w:tcBorders>
              <w:top w:val="nil"/>
              <w:left w:val="single" w:sz="4" w:space="0" w:color="auto"/>
              <w:bottom w:val="single" w:sz="4" w:space="0" w:color="auto"/>
              <w:right w:val="single" w:sz="4" w:space="0" w:color="auto"/>
            </w:tcBorders>
            <w:shd w:val="clear" w:color="000000" w:fill="D9D9D9"/>
            <w:vAlign w:val="center"/>
            <w:hideMark/>
          </w:tcPr>
          <w:p w:rsidR="000D3C8B" w:rsidRPr="000D3C8B" w:rsidRDefault="000D3C8B" w:rsidP="000D3C8B">
            <w:pPr>
              <w:spacing w:after="0" w:line="240" w:lineRule="auto"/>
              <w:rPr>
                <w:rFonts w:ascii="Arial" w:eastAsia="Times New Roman" w:hAnsi="Arial" w:cs="Arial"/>
                <w:sz w:val="16"/>
                <w:szCs w:val="16"/>
                <w:lang w:eastAsia="sl-SI"/>
              </w:rPr>
            </w:pPr>
            <w:r w:rsidRPr="000D3C8B">
              <w:rPr>
                <w:rFonts w:ascii="Arial" w:eastAsia="Times New Roman" w:hAnsi="Arial" w:cs="Arial"/>
                <w:sz w:val="16"/>
                <w:szCs w:val="16"/>
                <w:lang w:eastAsia="sl-SI"/>
              </w:rPr>
              <w:t>Skupaj razlika operativni-resolucija</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3C8B" w:rsidRPr="000D3C8B" w:rsidRDefault="000D3C8B" w:rsidP="000D3C8B">
            <w:pPr>
              <w:spacing w:after="0" w:line="240" w:lineRule="auto"/>
              <w:jc w:val="center"/>
              <w:rPr>
                <w:rFonts w:ascii="Arial" w:eastAsia="Times New Roman" w:hAnsi="Arial" w:cs="Arial"/>
                <w:color w:val="FF0000"/>
                <w:sz w:val="16"/>
                <w:szCs w:val="16"/>
                <w:lang w:eastAsia="sl-SI"/>
              </w:rPr>
            </w:pPr>
            <w:r w:rsidRPr="000D3C8B">
              <w:rPr>
                <w:rFonts w:ascii="Arial" w:eastAsia="Times New Roman" w:hAnsi="Arial" w:cs="Arial"/>
                <w:color w:val="FF0000"/>
                <w:sz w:val="16"/>
                <w:szCs w:val="16"/>
                <w:lang w:eastAsia="sl-SI"/>
              </w:rPr>
              <w:t>-55,60</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3C8B" w:rsidRPr="000D3C8B" w:rsidRDefault="000D3C8B" w:rsidP="000D3C8B">
            <w:pPr>
              <w:spacing w:after="0" w:line="240" w:lineRule="auto"/>
              <w:jc w:val="center"/>
              <w:rPr>
                <w:rFonts w:ascii="Arial" w:eastAsia="Times New Roman" w:hAnsi="Arial" w:cs="Arial"/>
                <w:color w:val="FF0000"/>
                <w:sz w:val="16"/>
                <w:szCs w:val="16"/>
                <w:lang w:eastAsia="sl-SI"/>
              </w:rPr>
            </w:pPr>
            <w:r w:rsidRPr="000D3C8B">
              <w:rPr>
                <w:rFonts w:ascii="Arial" w:eastAsia="Times New Roman" w:hAnsi="Arial" w:cs="Arial"/>
                <w:color w:val="FF0000"/>
                <w:sz w:val="16"/>
                <w:szCs w:val="16"/>
                <w:lang w:eastAsia="sl-SI"/>
              </w:rPr>
              <w:t>-54,19</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17,00</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28,53</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28,53</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3C8B" w:rsidRPr="000D3C8B" w:rsidRDefault="000D3C8B" w:rsidP="000D3C8B">
            <w:pPr>
              <w:spacing w:after="0" w:line="240" w:lineRule="auto"/>
              <w:jc w:val="center"/>
              <w:rPr>
                <w:rFonts w:ascii="Arial" w:eastAsia="Times New Roman" w:hAnsi="Arial" w:cs="Arial"/>
                <w:sz w:val="16"/>
                <w:szCs w:val="16"/>
                <w:lang w:eastAsia="sl-SI"/>
              </w:rPr>
            </w:pPr>
            <w:r w:rsidRPr="000D3C8B">
              <w:rPr>
                <w:rFonts w:ascii="Arial" w:eastAsia="Times New Roman" w:hAnsi="Arial" w:cs="Arial"/>
                <w:sz w:val="16"/>
                <w:szCs w:val="16"/>
                <w:lang w:eastAsia="sl-SI"/>
              </w:rPr>
              <w:t>28,53</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3C8B" w:rsidRPr="000D3C8B" w:rsidRDefault="000D3C8B" w:rsidP="000D3C8B">
            <w:pPr>
              <w:spacing w:after="0" w:line="240" w:lineRule="auto"/>
              <w:jc w:val="center"/>
              <w:rPr>
                <w:rFonts w:ascii="Arial" w:eastAsia="Times New Roman" w:hAnsi="Arial" w:cs="Arial"/>
                <w:color w:val="FF0000"/>
                <w:sz w:val="16"/>
                <w:szCs w:val="16"/>
                <w:lang w:eastAsia="sl-SI"/>
              </w:rPr>
            </w:pPr>
            <w:r w:rsidRPr="000D3C8B">
              <w:rPr>
                <w:rFonts w:ascii="Arial" w:eastAsia="Times New Roman" w:hAnsi="Arial" w:cs="Arial"/>
                <w:color w:val="FF0000"/>
                <w:sz w:val="16"/>
                <w:szCs w:val="16"/>
                <w:lang w:eastAsia="sl-SI"/>
              </w:rPr>
              <w:t>-7,21</w:t>
            </w:r>
          </w:p>
        </w:tc>
      </w:tr>
    </w:tbl>
    <w:p w:rsidR="00583567" w:rsidRPr="00A103E9" w:rsidRDefault="00583567" w:rsidP="00557068">
      <w:pPr>
        <w:rPr>
          <w:rFonts w:ascii="Arial" w:hAnsi="Arial" w:cs="Arial"/>
        </w:rPr>
      </w:pPr>
    </w:p>
    <w:p w:rsidR="00654165" w:rsidRPr="00A103E9" w:rsidRDefault="00654165" w:rsidP="00557068">
      <w:pPr>
        <w:rPr>
          <w:rFonts w:ascii="Arial" w:hAnsi="Arial" w:cs="Arial"/>
        </w:rPr>
      </w:pPr>
    </w:p>
    <w:p w:rsidR="00654165" w:rsidRPr="00A103E9" w:rsidRDefault="00654165" w:rsidP="00557068">
      <w:pPr>
        <w:rPr>
          <w:rFonts w:ascii="Arial" w:hAnsi="Arial" w:cs="Arial"/>
        </w:rPr>
      </w:pPr>
    </w:p>
    <w:p w:rsidR="00654165" w:rsidRPr="00A103E9" w:rsidRDefault="00654165" w:rsidP="00557068">
      <w:pPr>
        <w:rPr>
          <w:rFonts w:ascii="Arial" w:hAnsi="Arial" w:cs="Arial"/>
        </w:rPr>
      </w:pPr>
    </w:p>
    <w:p w:rsidR="00654165" w:rsidRPr="00A103E9" w:rsidRDefault="00654165">
      <w:pPr>
        <w:rPr>
          <w:rFonts w:ascii="Arial" w:hAnsi="Arial" w:cs="Arial"/>
        </w:rPr>
      </w:pPr>
      <w:r w:rsidRPr="00A103E9">
        <w:rPr>
          <w:rFonts w:ascii="Arial" w:hAnsi="Arial" w:cs="Arial"/>
        </w:rPr>
        <w:br w:type="page"/>
      </w:r>
    </w:p>
    <w:p w:rsidR="00654165" w:rsidRPr="00A103E9" w:rsidRDefault="00654165" w:rsidP="00881EAA">
      <w:pPr>
        <w:pStyle w:val="Odstavekseznama"/>
        <w:numPr>
          <w:ilvl w:val="0"/>
          <w:numId w:val="34"/>
        </w:numPr>
        <w:spacing w:after="0" w:line="240" w:lineRule="auto"/>
        <w:jc w:val="both"/>
        <w:rPr>
          <w:rFonts w:ascii="Arial" w:hAnsi="Arial" w:cs="Arial"/>
          <w:b/>
        </w:rPr>
      </w:pPr>
      <w:r w:rsidRPr="00A103E9">
        <w:rPr>
          <w:rFonts w:ascii="Arial" w:hAnsi="Arial" w:cs="Arial"/>
          <w:b/>
        </w:rPr>
        <w:lastRenderedPageBreak/>
        <w:t>Železnice</w:t>
      </w:r>
    </w:p>
    <w:p w:rsidR="00654165" w:rsidRPr="00A103E9" w:rsidRDefault="00654165" w:rsidP="00654165">
      <w:pPr>
        <w:spacing w:after="0" w:line="240" w:lineRule="auto"/>
        <w:jc w:val="both"/>
        <w:rPr>
          <w:rFonts w:ascii="Arial" w:hAnsi="Arial" w:cs="Arial"/>
          <w:sz w:val="20"/>
          <w:szCs w:val="20"/>
        </w:rPr>
      </w:pPr>
    </w:p>
    <w:p w:rsidR="00654165" w:rsidRPr="00A103E9" w:rsidRDefault="00654165" w:rsidP="00654165">
      <w:pPr>
        <w:spacing w:after="0" w:line="240" w:lineRule="auto"/>
        <w:jc w:val="both"/>
        <w:rPr>
          <w:rFonts w:ascii="Arial" w:hAnsi="Arial" w:cs="Arial"/>
          <w:sz w:val="20"/>
          <w:szCs w:val="20"/>
        </w:rPr>
      </w:pPr>
      <w:r w:rsidRPr="00A103E9">
        <w:rPr>
          <w:rFonts w:ascii="Arial" w:hAnsi="Arial" w:cs="Arial"/>
          <w:sz w:val="20"/>
          <w:szCs w:val="20"/>
        </w:rPr>
        <w:t>V Operativnem načrtu je predvidena dinamika, kot je razvidno iz tabele v nadaljevanju.</w:t>
      </w:r>
      <w:r w:rsidR="0029460A" w:rsidRPr="00A103E9">
        <w:rPr>
          <w:rFonts w:ascii="Arial" w:hAnsi="Arial" w:cs="Arial"/>
          <w:sz w:val="20"/>
          <w:szCs w:val="20"/>
        </w:rPr>
        <w:t xml:space="preserve"> </w:t>
      </w:r>
    </w:p>
    <w:p w:rsidR="00654165" w:rsidRPr="00A103E9" w:rsidRDefault="00654165" w:rsidP="00654165">
      <w:pPr>
        <w:spacing w:after="0" w:line="240" w:lineRule="auto"/>
        <w:jc w:val="both"/>
        <w:rPr>
          <w:rFonts w:ascii="Arial" w:hAnsi="Arial" w:cs="Arial"/>
          <w:sz w:val="20"/>
          <w:szCs w:val="20"/>
        </w:rPr>
      </w:pPr>
    </w:p>
    <w:p w:rsidR="00654165" w:rsidRPr="00A103E9" w:rsidRDefault="00654165" w:rsidP="00654165">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8</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Operativni načrt </w:t>
      </w:r>
      <w:r w:rsidR="00881EAA" w:rsidRPr="00A103E9">
        <w:rPr>
          <w:rFonts w:ascii="Arial" w:hAnsi="Arial" w:cs="Arial"/>
          <w:i w:val="0"/>
          <w:color w:val="auto"/>
          <w:sz w:val="20"/>
          <w:szCs w:val="20"/>
        </w:rPr>
        <w:t>2020–2025</w:t>
      </w:r>
      <w:r w:rsidRPr="00A103E9">
        <w:rPr>
          <w:rFonts w:ascii="Arial" w:hAnsi="Arial" w:cs="Arial"/>
          <w:i w:val="0"/>
          <w:color w:val="auto"/>
          <w:sz w:val="20"/>
          <w:szCs w:val="20"/>
        </w:rPr>
        <w:t xml:space="preserve"> za železnice</w:t>
      </w:r>
    </w:p>
    <w:tbl>
      <w:tblPr>
        <w:tblW w:w="9020" w:type="dxa"/>
        <w:tblCellMar>
          <w:left w:w="70" w:type="dxa"/>
          <w:right w:w="70" w:type="dxa"/>
        </w:tblCellMar>
        <w:tblLook w:val="04A0" w:firstRow="1" w:lastRow="0" w:firstColumn="1" w:lastColumn="0" w:noHBand="0" w:noVBand="1"/>
      </w:tblPr>
      <w:tblGrid>
        <w:gridCol w:w="2920"/>
        <w:gridCol w:w="1060"/>
        <w:gridCol w:w="860"/>
        <w:gridCol w:w="860"/>
        <w:gridCol w:w="880"/>
        <w:gridCol w:w="860"/>
        <w:gridCol w:w="760"/>
        <w:gridCol w:w="820"/>
      </w:tblGrid>
      <w:tr w:rsidR="00AE0623" w:rsidRPr="00A103E9" w:rsidTr="0050004D">
        <w:trPr>
          <w:trHeight w:val="450"/>
        </w:trPr>
        <w:tc>
          <w:tcPr>
            <w:tcW w:w="2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rPr>
                <w:rFonts w:ascii="Arial" w:eastAsia="Times New Roman" w:hAnsi="Arial" w:cs="Arial"/>
                <w:bCs/>
                <w:sz w:val="16"/>
                <w:szCs w:val="16"/>
                <w:lang w:eastAsia="sl-SI"/>
              </w:rPr>
            </w:pPr>
            <w:r w:rsidRPr="00A103E9">
              <w:rPr>
                <w:rFonts w:ascii="Arial" w:eastAsia="Times New Roman" w:hAnsi="Arial" w:cs="Arial"/>
                <w:bCs/>
                <w:sz w:val="16"/>
                <w:szCs w:val="16"/>
                <w:lang w:eastAsia="sl-SI"/>
              </w:rPr>
              <w:t>Operativni načrt</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8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7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2020-2025</w:t>
            </w:r>
          </w:p>
        </w:tc>
      </w:tr>
      <w:tr w:rsidR="00986BB7" w:rsidRPr="00A103E9" w:rsidTr="00AE0623">
        <w:trPr>
          <w:trHeight w:val="225"/>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RS</w:t>
            </w:r>
          </w:p>
        </w:tc>
        <w:tc>
          <w:tcPr>
            <w:tcW w:w="10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132,53</w:t>
            </w:r>
          </w:p>
        </w:tc>
        <w:tc>
          <w:tcPr>
            <w:tcW w:w="8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112,94</w:t>
            </w:r>
          </w:p>
        </w:tc>
        <w:tc>
          <w:tcPr>
            <w:tcW w:w="8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316,96</w:t>
            </w:r>
          </w:p>
        </w:tc>
        <w:tc>
          <w:tcPr>
            <w:tcW w:w="88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261,48</w:t>
            </w:r>
          </w:p>
        </w:tc>
        <w:tc>
          <w:tcPr>
            <w:tcW w:w="8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283,75</w:t>
            </w:r>
          </w:p>
        </w:tc>
        <w:tc>
          <w:tcPr>
            <w:tcW w:w="7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318,87</w:t>
            </w:r>
          </w:p>
        </w:tc>
        <w:tc>
          <w:tcPr>
            <w:tcW w:w="82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1.426,52</w:t>
            </w:r>
          </w:p>
        </w:tc>
      </w:tr>
      <w:tr w:rsidR="00986BB7" w:rsidRPr="00A103E9" w:rsidTr="00AE0623">
        <w:trPr>
          <w:trHeight w:val="225"/>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EU</w:t>
            </w:r>
          </w:p>
        </w:tc>
        <w:tc>
          <w:tcPr>
            <w:tcW w:w="10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98,07</w:t>
            </w:r>
          </w:p>
        </w:tc>
        <w:tc>
          <w:tcPr>
            <w:tcW w:w="8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57,22</w:t>
            </w:r>
          </w:p>
        </w:tc>
        <w:tc>
          <w:tcPr>
            <w:tcW w:w="8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65,45</w:t>
            </w:r>
          </w:p>
        </w:tc>
        <w:tc>
          <w:tcPr>
            <w:tcW w:w="88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21,65</w:t>
            </w:r>
          </w:p>
        </w:tc>
        <w:tc>
          <w:tcPr>
            <w:tcW w:w="8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0,00</w:t>
            </w:r>
          </w:p>
        </w:tc>
        <w:tc>
          <w:tcPr>
            <w:tcW w:w="7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0,00</w:t>
            </w:r>
          </w:p>
        </w:tc>
        <w:tc>
          <w:tcPr>
            <w:tcW w:w="82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242,39</w:t>
            </w:r>
          </w:p>
        </w:tc>
      </w:tr>
      <w:tr w:rsidR="00986BB7" w:rsidRPr="00A103E9" w:rsidTr="0050004D">
        <w:trPr>
          <w:trHeight w:val="225"/>
        </w:trPr>
        <w:tc>
          <w:tcPr>
            <w:tcW w:w="29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Operativni načrt</w:t>
            </w:r>
          </w:p>
        </w:tc>
        <w:tc>
          <w:tcPr>
            <w:tcW w:w="1060" w:type="dxa"/>
            <w:tcBorders>
              <w:top w:val="nil"/>
              <w:left w:val="nil"/>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230,60</w:t>
            </w:r>
          </w:p>
        </w:tc>
        <w:tc>
          <w:tcPr>
            <w:tcW w:w="860" w:type="dxa"/>
            <w:tcBorders>
              <w:top w:val="nil"/>
              <w:left w:val="nil"/>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170,16</w:t>
            </w:r>
          </w:p>
        </w:tc>
        <w:tc>
          <w:tcPr>
            <w:tcW w:w="860" w:type="dxa"/>
            <w:tcBorders>
              <w:top w:val="nil"/>
              <w:left w:val="nil"/>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382,40</w:t>
            </w:r>
          </w:p>
        </w:tc>
        <w:tc>
          <w:tcPr>
            <w:tcW w:w="880" w:type="dxa"/>
            <w:tcBorders>
              <w:top w:val="nil"/>
              <w:left w:val="nil"/>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283,13</w:t>
            </w:r>
          </w:p>
        </w:tc>
        <w:tc>
          <w:tcPr>
            <w:tcW w:w="860" w:type="dxa"/>
            <w:tcBorders>
              <w:top w:val="nil"/>
              <w:left w:val="nil"/>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283,75</w:t>
            </w:r>
          </w:p>
        </w:tc>
        <w:tc>
          <w:tcPr>
            <w:tcW w:w="760" w:type="dxa"/>
            <w:tcBorders>
              <w:top w:val="nil"/>
              <w:left w:val="nil"/>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318,87</w:t>
            </w:r>
          </w:p>
        </w:tc>
        <w:tc>
          <w:tcPr>
            <w:tcW w:w="820" w:type="dxa"/>
            <w:tcBorders>
              <w:top w:val="nil"/>
              <w:left w:val="nil"/>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1.668,91</w:t>
            </w:r>
          </w:p>
        </w:tc>
      </w:tr>
    </w:tbl>
    <w:p w:rsidR="00AE0623" w:rsidRDefault="00AE0623" w:rsidP="00654165">
      <w:pPr>
        <w:spacing w:after="0" w:line="240" w:lineRule="auto"/>
        <w:jc w:val="both"/>
        <w:rPr>
          <w:rFonts w:ascii="Arial" w:hAnsi="Arial" w:cs="Arial"/>
          <w:sz w:val="20"/>
          <w:szCs w:val="20"/>
        </w:rPr>
      </w:pPr>
    </w:p>
    <w:p w:rsidR="005F369D" w:rsidRDefault="005F369D" w:rsidP="00654165">
      <w:pPr>
        <w:spacing w:after="0" w:line="240" w:lineRule="auto"/>
        <w:jc w:val="both"/>
        <w:rPr>
          <w:rFonts w:ascii="Arial" w:hAnsi="Arial" w:cs="Arial"/>
          <w:sz w:val="20"/>
          <w:szCs w:val="20"/>
        </w:rPr>
      </w:pPr>
      <w:r w:rsidRPr="00A103E9">
        <w:rPr>
          <w:rFonts w:ascii="Arial" w:hAnsi="Arial" w:cs="Arial"/>
          <w:sz w:val="20"/>
          <w:szCs w:val="20"/>
        </w:rPr>
        <w:t>V Resoluciji so bila vlaganja v izgradnjo drugega tira Divača–Koper prikazana posebej in niso bila zajeta v finančna sredstva Resolucije. Dejansko je to investicijo v izvajanje prevzelo podjetje 2TDK, zato tudi v tem operativnem programu investicija ni zajeta v dinamiko 6-letnega načrta, razen potrebni viri, ki se nanašajo na evropska sredstva (slovenska udeležba).</w:t>
      </w:r>
      <w:r w:rsidR="003764D1">
        <w:rPr>
          <w:rFonts w:ascii="Arial" w:hAnsi="Arial" w:cs="Arial"/>
          <w:sz w:val="20"/>
          <w:szCs w:val="20"/>
        </w:rPr>
        <w:t xml:space="preserve"> </w:t>
      </w:r>
      <w:r>
        <w:rPr>
          <w:rFonts w:ascii="Arial" w:hAnsi="Arial" w:cs="Arial"/>
          <w:sz w:val="20"/>
          <w:szCs w:val="20"/>
        </w:rPr>
        <w:t>V nadaljevanju je podana ocena investicije v tekočih cenah brez DDV. Prikazana je celotna investicijska vrednost z dinamiko vlaganj po letih in virih financiranja.</w:t>
      </w:r>
    </w:p>
    <w:p w:rsidR="005F369D" w:rsidRDefault="005F369D" w:rsidP="00654165">
      <w:pPr>
        <w:spacing w:after="0" w:line="240" w:lineRule="auto"/>
        <w:jc w:val="both"/>
        <w:rPr>
          <w:rFonts w:ascii="Arial" w:hAnsi="Arial" w:cs="Arial"/>
          <w:sz w:val="20"/>
          <w:szCs w:val="20"/>
        </w:rPr>
      </w:pPr>
    </w:p>
    <w:p w:rsidR="005F369D" w:rsidRDefault="005F369D" w:rsidP="005F369D">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Pr>
          <w:rFonts w:ascii="Arial" w:hAnsi="Arial" w:cs="Arial"/>
          <w:i w:val="0"/>
          <w:noProof/>
          <w:color w:val="auto"/>
          <w:sz w:val="20"/>
          <w:szCs w:val="20"/>
        </w:rPr>
        <w:t>9</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w:t>
      </w:r>
      <w:r>
        <w:rPr>
          <w:rFonts w:ascii="Arial" w:hAnsi="Arial" w:cs="Arial"/>
          <w:i w:val="0"/>
          <w:color w:val="auto"/>
          <w:sz w:val="20"/>
          <w:szCs w:val="20"/>
        </w:rPr>
        <w:t>Ocena investicijske vrednosti drugi tir Divača–Koper, tekoče cene, brez DDV</w:t>
      </w:r>
    </w:p>
    <w:tbl>
      <w:tblPr>
        <w:tblW w:w="8946" w:type="dxa"/>
        <w:tblInd w:w="75" w:type="dxa"/>
        <w:tblCellMar>
          <w:left w:w="70" w:type="dxa"/>
          <w:right w:w="70" w:type="dxa"/>
        </w:tblCellMar>
        <w:tblLook w:val="04A0" w:firstRow="1" w:lastRow="0" w:firstColumn="1" w:lastColumn="0" w:noHBand="0" w:noVBand="1"/>
      </w:tblPr>
      <w:tblGrid>
        <w:gridCol w:w="1539"/>
        <w:gridCol w:w="986"/>
        <w:gridCol w:w="842"/>
        <w:gridCol w:w="707"/>
        <w:gridCol w:w="845"/>
        <w:gridCol w:w="844"/>
        <w:gridCol w:w="707"/>
        <w:gridCol w:w="630"/>
        <w:gridCol w:w="542"/>
        <w:gridCol w:w="763"/>
        <w:gridCol w:w="541"/>
      </w:tblGrid>
      <w:tr w:rsidR="005F369D" w:rsidRPr="005F369D" w:rsidTr="005F369D">
        <w:trPr>
          <w:trHeight w:val="225"/>
        </w:trPr>
        <w:tc>
          <w:tcPr>
            <w:tcW w:w="154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2 tir Divača-Koper</w:t>
            </w:r>
          </w:p>
        </w:tc>
        <w:tc>
          <w:tcPr>
            <w:tcW w:w="987"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Skupaj brez DDV</w:t>
            </w:r>
          </w:p>
        </w:tc>
        <w:tc>
          <w:tcPr>
            <w:tcW w:w="843"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do 2020</w:t>
            </w:r>
          </w:p>
        </w:tc>
        <w:tc>
          <w:tcPr>
            <w:tcW w:w="707"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2020</w:t>
            </w:r>
          </w:p>
        </w:tc>
        <w:tc>
          <w:tcPr>
            <w:tcW w:w="846"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2021</w:t>
            </w:r>
          </w:p>
        </w:tc>
        <w:tc>
          <w:tcPr>
            <w:tcW w:w="845"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2022</w:t>
            </w:r>
          </w:p>
        </w:tc>
        <w:tc>
          <w:tcPr>
            <w:tcW w:w="707"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2023</w:t>
            </w:r>
          </w:p>
        </w:tc>
        <w:tc>
          <w:tcPr>
            <w:tcW w:w="63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2024</w:t>
            </w:r>
          </w:p>
        </w:tc>
        <w:tc>
          <w:tcPr>
            <w:tcW w:w="542"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2025</w:t>
            </w:r>
          </w:p>
        </w:tc>
        <w:tc>
          <w:tcPr>
            <w:tcW w:w="763"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2020-2025</w:t>
            </w:r>
          </w:p>
        </w:tc>
        <w:tc>
          <w:tcPr>
            <w:tcW w:w="535"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2026</w:t>
            </w:r>
          </w:p>
        </w:tc>
      </w:tr>
      <w:tr w:rsidR="005F369D" w:rsidRPr="005F369D" w:rsidTr="005F369D">
        <w:trPr>
          <w:trHeight w:val="225"/>
        </w:trPr>
        <w:tc>
          <w:tcPr>
            <w:tcW w:w="1541"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Povečana uporabnina za železnice</w:t>
            </w:r>
          </w:p>
        </w:tc>
        <w:tc>
          <w:tcPr>
            <w:tcW w:w="98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5,70</w:t>
            </w:r>
          </w:p>
        </w:tc>
        <w:tc>
          <w:tcPr>
            <w:tcW w:w="843"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70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0,50</w:t>
            </w:r>
          </w:p>
        </w:tc>
        <w:tc>
          <w:tcPr>
            <w:tcW w:w="846"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0,70</w:t>
            </w:r>
          </w:p>
        </w:tc>
        <w:tc>
          <w:tcPr>
            <w:tcW w:w="845"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0,70</w:t>
            </w:r>
          </w:p>
        </w:tc>
        <w:tc>
          <w:tcPr>
            <w:tcW w:w="70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0,70</w:t>
            </w:r>
          </w:p>
        </w:tc>
        <w:tc>
          <w:tcPr>
            <w:tcW w:w="63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0,70</w:t>
            </w:r>
          </w:p>
        </w:tc>
        <w:tc>
          <w:tcPr>
            <w:tcW w:w="542"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1,90</w:t>
            </w:r>
          </w:p>
        </w:tc>
        <w:tc>
          <w:tcPr>
            <w:tcW w:w="763"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5,20</w:t>
            </w:r>
          </w:p>
        </w:tc>
        <w:tc>
          <w:tcPr>
            <w:tcW w:w="535"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0,60</w:t>
            </w:r>
          </w:p>
        </w:tc>
      </w:tr>
      <w:tr w:rsidR="005F369D" w:rsidRPr="005F369D" w:rsidTr="005F369D">
        <w:trPr>
          <w:trHeight w:val="225"/>
        </w:trPr>
        <w:tc>
          <w:tcPr>
            <w:tcW w:w="1541"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Nepovratna sredstva EU</w:t>
            </w:r>
          </w:p>
        </w:tc>
        <w:tc>
          <w:tcPr>
            <w:tcW w:w="98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250,00</w:t>
            </w:r>
          </w:p>
        </w:tc>
        <w:tc>
          <w:tcPr>
            <w:tcW w:w="843"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9,00</w:t>
            </w:r>
          </w:p>
        </w:tc>
        <w:tc>
          <w:tcPr>
            <w:tcW w:w="70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37,40</w:t>
            </w:r>
          </w:p>
        </w:tc>
        <w:tc>
          <w:tcPr>
            <w:tcW w:w="846"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58,90</w:t>
            </w:r>
          </w:p>
        </w:tc>
        <w:tc>
          <w:tcPr>
            <w:tcW w:w="845"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68,40</w:t>
            </w:r>
          </w:p>
        </w:tc>
        <w:tc>
          <w:tcPr>
            <w:tcW w:w="70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49,90</w:t>
            </w:r>
          </w:p>
        </w:tc>
        <w:tc>
          <w:tcPr>
            <w:tcW w:w="63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12,90</w:t>
            </w:r>
          </w:p>
        </w:tc>
        <w:tc>
          <w:tcPr>
            <w:tcW w:w="542"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13,50</w:t>
            </w:r>
          </w:p>
        </w:tc>
        <w:tc>
          <w:tcPr>
            <w:tcW w:w="763"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241,00</w:t>
            </w:r>
          </w:p>
        </w:tc>
        <w:tc>
          <w:tcPr>
            <w:tcW w:w="535"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r>
      <w:tr w:rsidR="005F369D" w:rsidRPr="005F369D" w:rsidTr="005F369D">
        <w:trPr>
          <w:trHeight w:val="225"/>
        </w:trPr>
        <w:tc>
          <w:tcPr>
            <w:tcW w:w="1541"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Dolg MFI / SID banka</w:t>
            </w:r>
          </w:p>
        </w:tc>
        <w:tc>
          <w:tcPr>
            <w:tcW w:w="98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250,00</w:t>
            </w:r>
          </w:p>
        </w:tc>
        <w:tc>
          <w:tcPr>
            <w:tcW w:w="843"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70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846"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845"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87,00</w:t>
            </w:r>
          </w:p>
        </w:tc>
        <w:tc>
          <w:tcPr>
            <w:tcW w:w="70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160,00</w:t>
            </w:r>
          </w:p>
        </w:tc>
        <w:tc>
          <w:tcPr>
            <w:tcW w:w="63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3,00</w:t>
            </w:r>
          </w:p>
        </w:tc>
        <w:tc>
          <w:tcPr>
            <w:tcW w:w="542"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763"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250,00</w:t>
            </w:r>
          </w:p>
        </w:tc>
        <w:tc>
          <w:tcPr>
            <w:tcW w:w="535"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r>
      <w:tr w:rsidR="005F369D" w:rsidRPr="005F369D" w:rsidTr="005F369D">
        <w:trPr>
          <w:trHeight w:val="225"/>
        </w:trPr>
        <w:tc>
          <w:tcPr>
            <w:tcW w:w="1541"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Dolg komercialne banke</w:t>
            </w:r>
          </w:p>
        </w:tc>
        <w:tc>
          <w:tcPr>
            <w:tcW w:w="98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166,80</w:t>
            </w:r>
          </w:p>
        </w:tc>
        <w:tc>
          <w:tcPr>
            <w:tcW w:w="843"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70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846"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845"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21,10</w:t>
            </w:r>
          </w:p>
        </w:tc>
        <w:tc>
          <w:tcPr>
            <w:tcW w:w="70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27,60</w:t>
            </w:r>
          </w:p>
        </w:tc>
        <w:tc>
          <w:tcPr>
            <w:tcW w:w="63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76,90</w:t>
            </w:r>
          </w:p>
        </w:tc>
        <w:tc>
          <w:tcPr>
            <w:tcW w:w="542"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38,90</w:t>
            </w:r>
          </w:p>
        </w:tc>
        <w:tc>
          <w:tcPr>
            <w:tcW w:w="763"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164,50</w:t>
            </w:r>
          </w:p>
        </w:tc>
        <w:tc>
          <w:tcPr>
            <w:tcW w:w="535"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2,20</w:t>
            </w:r>
          </w:p>
        </w:tc>
      </w:tr>
      <w:tr w:rsidR="005F369D" w:rsidRPr="005F369D" w:rsidTr="005F369D">
        <w:trPr>
          <w:trHeight w:val="225"/>
        </w:trPr>
        <w:tc>
          <w:tcPr>
            <w:tcW w:w="1541"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Kapital Slovenije – Pribitek k cestnini</w:t>
            </w:r>
          </w:p>
        </w:tc>
        <w:tc>
          <w:tcPr>
            <w:tcW w:w="98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122,00</w:t>
            </w:r>
          </w:p>
        </w:tc>
        <w:tc>
          <w:tcPr>
            <w:tcW w:w="843"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70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14,80</w:t>
            </w:r>
          </w:p>
        </w:tc>
        <w:tc>
          <w:tcPr>
            <w:tcW w:w="846"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14,70</w:t>
            </w:r>
          </w:p>
        </w:tc>
        <w:tc>
          <w:tcPr>
            <w:tcW w:w="845"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15,90</w:t>
            </w:r>
          </w:p>
        </w:tc>
        <w:tc>
          <w:tcPr>
            <w:tcW w:w="70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17,10</w:t>
            </w:r>
          </w:p>
        </w:tc>
        <w:tc>
          <w:tcPr>
            <w:tcW w:w="63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18,40</w:t>
            </w:r>
          </w:p>
        </w:tc>
        <w:tc>
          <w:tcPr>
            <w:tcW w:w="542"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19,80</w:t>
            </w:r>
          </w:p>
        </w:tc>
        <w:tc>
          <w:tcPr>
            <w:tcW w:w="763"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100,70</w:t>
            </w:r>
          </w:p>
        </w:tc>
        <w:tc>
          <w:tcPr>
            <w:tcW w:w="535"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21,30</w:t>
            </w:r>
          </w:p>
        </w:tc>
      </w:tr>
      <w:tr w:rsidR="005F369D" w:rsidRPr="005F369D" w:rsidTr="005F369D">
        <w:trPr>
          <w:trHeight w:val="450"/>
        </w:trPr>
        <w:tc>
          <w:tcPr>
            <w:tcW w:w="1541"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Kapital Slovenije (in zaledne države)  – državni proračun</w:t>
            </w:r>
          </w:p>
        </w:tc>
        <w:tc>
          <w:tcPr>
            <w:tcW w:w="98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400,00</w:t>
            </w:r>
          </w:p>
        </w:tc>
        <w:tc>
          <w:tcPr>
            <w:tcW w:w="843"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27,00</w:t>
            </w:r>
          </w:p>
        </w:tc>
        <w:tc>
          <w:tcPr>
            <w:tcW w:w="70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96,00</w:t>
            </w:r>
          </w:p>
        </w:tc>
        <w:tc>
          <w:tcPr>
            <w:tcW w:w="846"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169,00</w:t>
            </w:r>
          </w:p>
        </w:tc>
        <w:tc>
          <w:tcPr>
            <w:tcW w:w="845"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108,00</w:t>
            </w:r>
          </w:p>
        </w:tc>
        <w:tc>
          <w:tcPr>
            <w:tcW w:w="707"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63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542"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763"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373,00</w:t>
            </w:r>
          </w:p>
        </w:tc>
        <w:tc>
          <w:tcPr>
            <w:tcW w:w="535"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r>
      <w:tr w:rsidR="005F369D" w:rsidRPr="005F369D" w:rsidTr="005F369D">
        <w:trPr>
          <w:trHeight w:val="225"/>
        </w:trPr>
        <w:tc>
          <w:tcPr>
            <w:tcW w:w="1541" w:type="dxa"/>
            <w:tcBorders>
              <w:top w:val="nil"/>
              <w:left w:val="single" w:sz="4" w:space="0" w:color="auto"/>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Skupaj viri</w:t>
            </w:r>
          </w:p>
        </w:tc>
        <w:tc>
          <w:tcPr>
            <w:tcW w:w="987"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1.194,40</w:t>
            </w:r>
          </w:p>
        </w:tc>
        <w:tc>
          <w:tcPr>
            <w:tcW w:w="843"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36,00</w:t>
            </w:r>
          </w:p>
        </w:tc>
        <w:tc>
          <w:tcPr>
            <w:tcW w:w="707"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148,70</w:t>
            </w:r>
          </w:p>
        </w:tc>
        <w:tc>
          <w:tcPr>
            <w:tcW w:w="846"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243,30</w:t>
            </w:r>
          </w:p>
        </w:tc>
        <w:tc>
          <w:tcPr>
            <w:tcW w:w="845"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301,00</w:t>
            </w:r>
          </w:p>
        </w:tc>
        <w:tc>
          <w:tcPr>
            <w:tcW w:w="707"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255,30</w:t>
            </w:r>
          </w:p>
        </w:tc>
        <w:tc>
          <w:tcPr>
            <w:tcW w:w="630"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111,90</w:t>
            </w:r>
          </w:p>
        </w:tc>
        <w:tc>
          <w:tcPr>
            <w:tcW w:w="542"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74,10</w:t>
            </w:r>
          </w:p>
        </w:tc>
        <w:tc>
          <w:tcPr>
            <w:tcW w:w="763"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1.134,40</w:t>
            </w:r>
          </w:p>
        </w:tc>
        <w:tc>
          <w:tcPr>
            <w:tcW w:w="535"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24,10</w:t>
            </w:r>
          </w:p>
        </w:tc>
      </w:tr>
    </w:tbl>
    <w:p w:rsidR="005F369D" w:rsidRPr="00A103E9" w:rsidRDefault="005F369D" w:rsidP="00654165">
      <w:pPr>
        <w:spacing w:after="0" w:line="240" w:lineRule="auto"/>
        <w:jc w:val="both"/>
        <w:rPr>
          <w:rFonts w:ascii="Arial" w:hAnsi="Arial" w:cs="Arial"/>
          <w:sz w:val="20"/>
          <w:szCs w:val="20"/>
        </w:rPr>
      </w:pPr>
    </w:p>
    <w:p w:rsidR="00654165" w:rsidRPr="00A103E9" w:rsidRDefault="00654165" w:rsidP="00654165">
      <w:pPr>
        <w:spacing w:after="0" w:line="240" w:lineRule="auto"/>
        <w:jc w:val="both"/>
        <w:rPr>
          <w:rFonts w:ascii="Arial" w:hAnsi="Arial" w:cs="Arial"/>
          <w:sz w:val="20"/>
          <w:szCs w:val="20"/>
        </w:rPr>
      </w:pPr>
      <w:r w:rsidRPr="00A103E9">
        <w:rPr>
          <w:rFonts w:ascii="Arial" w:hAnsi="Arial" w:cs="Arial"/>
          <w:sz w:val="20"/>
          <w:szCs w:val="20"/>
        </w:rPr>
        <w:t>V nadaljevanju so v tabelah podani predvideni viri v Resoluciji in primerjava virov med Resolucijo in Operativnim načrtom.</w:t>
      </w:r>
    </w:p>
    <w:p w:rsidR="00654165" w:rsidRPr="00A103E9" w:rsidRDefault="00654165" w:rsidP="00654165">
      <w:pPr>
        <w:spacing w:after="0" w:line="240" w:lineRule="auto"/>
        <w:jc w:val="both"/>
        <w:rPr>
          <w:rFonts w:ascii="Arial" w:hAnsi="Arial" w:cs="Arial"/>
          <w:sz w:val="20"/>
          <w:szCs w:val="20"/>
        </w:rPr>
      </w:pPr>
    </w:p>
    <w:p w:rsidR="00654165" w:rsidRPr="00A103E9" w:rsidRDefault="00654165" w:rsidP="00654165">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10</w:t>
      </w:r>
      <w:r w:rsidRPr="00A103E9">
        <w:rPr>
          <w:rFonts w:ascii="Arial" w:hAnsi="Arial" w:cs="Arial"/>
          <w:i w:val="0"/>
          <w:color w:val="auto"/>
          <w:sz w:val="20"/>
          <w:szCs w:val="20"/>
        </w:rPr>
        <w:fldChar w:fldCharType="end"/>
      </w:r>
      <w:r w:rsidRPr="00A103E9">
        <w:rPr>
          <w:rFonts w:ascii="Arial" w:hAnsi="Arial" w:cs="Arial"/>
          <w:i w:val="0"/>
          <w:color w:val="auto"/>
          <w:sz w:val="20"/>
          <w:szCs w:val="20"/>
        </w:rPr>
        <w:t>: Predvideni viri v Resoluciji</w:t>
      </w:r>
    </w:p>
    <w:tbl>
      <w:tblPr>
        <w:tblW w:w="9020" w:type="dxa"/>
        <w:tblCellMar>
          <w:left w:w="70" w:type="dxa"/>
          <w:right w:w="70" w:type="dxa"/>
        </w:tblCellMar>
        <w:tblLook w:val="04A0" w:firstRow="1" w:lastRow="0" w:firstColumn="1" w:lastColumn="0" w:noHBand="0" w:noVBand="1"/>
      </w:tblPr>
      <w:tblGrid>
        <w:gridCol w:w="2920"/>
        <w:gridCol w:w="1060"/>
        <w:gridCol w:w="860"/>
        <w:gridCol w:w="860"/>
        <w:gridCol w:w="880"/>
        <w:gridCol w:w="860"/>
        <w:gridCol w:w="760"/>
        <w:gridCol w:w="820"/>
      </w:tblGrid>
      <w:tr w:rsidR="00AE0623" w:rsidRPr="00A103E9" w:rsidTr="0050004D">
        <w:trPr>
          <w:trHeight w:val="450"/>
        </w:trPr>
        <w:tc>
          <w:tcPr>
            <w:tcW w:w="2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rPr>
                <w:rFonts w:ascii="Arial" w:eastAsia="Times New Roman" w:hAnsi="Arial" w:cs="Arial"/>
                <w:bCs/>
                <w:sz w:val="16"/>
                <w:szCs w:val="16"/>
                <w:lang w:eastAsia="sl-SI"/>
              </w:rPr>
            </w:pPr>
            <w:r w:rsidRPr="00A103E9">
              <w:rPr>
                <w:rFonts w:ascii="Arial" w:eastAsia="Times New Roman" w:hAnsi="Arial" w:cs="Arial"/>
                <w:bCs/>
                <w:sz w:val="16"/>
                <w:szCs w:val="16"/>
                <w:lang w:eastAsia="sl-SI"/>
              </w:rPr>
              <w:t>Resolucija</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8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7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2020-2025</w:t>
            </w:r>
          </w:p>
        </w:tc>
      </w:tr>
      <w:tr w:rsidR="00AE0623" w:rsidRPr="00A103E9" w:rsidTr="00AE0623">
        <w:trPr>
          <w:trHeight w:val="225"/>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AE0623" w:rsidRPr="00A103E9" w:rsidRDefault="00AE0623" w:rsidP="00AE0623">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RS + EU</w:t>
            </w:r>
          </w:p>
        </w:tc>
        <w:tc>
          <w:tcPr>
            <w:tcW w:w="1060" w:type="dxa"/>
            <w:tcBorders>
              <w:top w:val="nil"/>
              <w:left w:val="nil"/>
              <w:bottom w:val="single" w:sz="4" w:space="0" w:color="auto"/>
              <w:right w:val="single" w:sz="4" w:space="0" w:color="auto"/>
            </w:tcBorders>
            <w:shd w:val="clear" w:color="auto" w:fill="auto"/>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208,13</w:t>
            </w:r>
          </w:p>
        </w:tc>
        <w:tc>
          <w:tcPr>
            <w:tcW w:w="860" w:type="dxa"/>
            <w:tcBorders>
              <w:top w:val="nil"/>
              <w:left w:val="nil"/>
              <w:bottom w:val="single" w:sz="4" w:space="0" w:color="auto"/>
              <w:right w:val="single" w:sz="4" w:space="0" w:color="auto"/>
            </w:tcBorders>
            <w:shd w:val="clear" w:color="auto" w:fill="auto"/>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149,45</w:t>
            </w:r>
          </w:p>
        </w:tc>
        <w:tc>
          <w:tcPr>
            <w:tcW w:w="860" w:type="dxa"/>
            <w:tcBorders>
              <w:top w:val="nil"/>
              <w:left w:val="nil"/>
              <w:bottom w:val="single" w:sz="4" w:space="0" w:color="auto"/>
              <w:right w:val="single" w:sz="4" w:space="0" w:color="auto"/>
            </w:tcBorders>
            <w:shd w:val="clear" w:color="auto" w:fill="auto"/>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127,10</w:t>
            </w:r>
          </w:p>
        </w:tc>
        <w:tc>
          <w:tcPr>
            <w:tcW w:w="880" w:type="dxa"/>
            <w:tcBorders>
              <w:top w:val="nil"/>
              <w:left w:val="nil"/>
              <w:bottom w:val="single" w:sz="4" w:space="0" w:color="auto"/>
              <w:right w:val="single" w:sz="4" w:space="0" w:color="auto"/>
            </w:tcBorders>
            <w:shd w:val="clear" w:color="auto" w:fill="auto"/>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118,42</w:t>
            </w:r>
          </w:p>
        </w:tc>
        <w:tc>
          <w:tcPr>
            <w:tcW w:w="860" w:type="dxa"/>
            <w:tcBorders>
              <w:top w:val="nil"/>
              <w:left w:val="nil"/>
              <w:bottom w:val="single" w:sz="4" w:space="0" w:color="auto"/>
              <w:right w:val="single" w:sz="4" w:space="0" w:color="auto"/>
            </w:tcBorders>
            <w:shd w:val="clear" w:color="auto" w:fill="auto"/>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118,42</w:t>
            </w:r>
          </w:p>
        </w:tc>
        <w:tc>
          <w:tcPr>
            <w:tcW w:w="760" w:type="dxa"/>
            <w:tcBorders>
              <w:top w:val="nil"/>
              <w:left w:val="nil"/>
              <w:bottom w:val="single" w:sz="4" w:space="0" w:color="auto"/>
              <w:right w:val="single" w:sz="4" w:space="0" w:color="auto"/>
            </w:tcBorders>
            <w:shd w:val="clear" w:color="auto" w:fill="auto"/>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118,42</w:t>
            </w:r>
          </w:p>
        </w:tc>
        <w:tc>
          <w:tcPr>
            <w:tcW w:w="820" w:type="dxa"/>
            <w:tcBorders>
              <w:top w:val="nil"/>
              <w:left w:val="nil"/>
              <w:bottom w:val="single" w:sz="4" w:space="0" w:color="auto"/>
              <w:right w:val="single" w:sz="4" w:space="0" w:color="auto"/>
            </w:tcBorders>
            <w:shd w:val="clear" w:color="auto" w:fill="auto"/>
            <w:vAlign w:val="center"/>
            <w:hideMark/>
          </w:tcPr>
          <w:p w:rsidR="00AE0623" w:rsidRPr="00A103E9" w:rsidRDefault="00AE0623" w:rsidP="00AE0623">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839,95</w:t>
            </w:r>
          </w:p>
        </w:tc>
      </w:tr>
      <w:tr w:rsidR="00AE0623" w:rsidRPr="00A103E9" w:rsidTr="0050004D">
        <w:trPr>
          <w:trHeight w:val="225"/>
        </w:trPr>
        <w:tc>
          <w:tcPr>
            <w:tcW w:w="29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Resolucija</w:t>
            </w:r>
          </w:p>
        </w:tc>
        <w:tc>
          <w:tcPr>
            <w:tcW w:w="1060" w:type="dxa"/>
            <w:tcBorders>
              <w:top w:val="nil"/>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208,13</w:t>
            </w:r>
          </w:p>
        </w:tc>
        <w:tc>
          <w:tcPr>
            <w:tcW w:w="860" w:type="dxa"/>
            <w:tcBorders>
              <w:top w:val="nil"/>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149,45</w:t>
            </w:r>
          </w:p>
        </w:tc>
        <w:tc>
          <w:tcPr>
            <w:tcW w:w="860" w:type="dxa"/>
            <w:tcBorders>
              <w:top w:val="nil"/>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127,10</w:t>
            </w:r>
          </w:p>
        </w:tc>
        <w:tc>
          <w:tcPr>
            <w:tcW w:w="880" w:type="dxa"/>
            <w:tcBorders>
              <w:top w:val="nil"/>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118,42</w:t>
            </w:r>
          </w:p>
        </w:tc>
        <w:tc>
          <w:tcPr>
            <w:tcW w:w="860" w:type="dxa"/>
            <w:tcBorders>
              <w:top w:val="nil"/>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118,42</w:t>
            </w:r>
          </w:p>
        </w:tc>
        <w:tc>
          <w:tcPr>
            <w:tcW w:w="760" w:type="dxa"/>
            <w:tcBorders>
              <w:top w:val="nil"/>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118,42</w:t>
            </w:r>
          </w:p>
        </w:tc>
        <w:tc>
          <w:tcPr>
            <w:tcW w:w="820" w:type="dxa"/>
            <w:tcBorders>
              <w:top w:val="nil"/>
              <w:left w:val="nil"/>
              <w:bottom w:val="single" w:sz="4" w:space="0" w:color="auto"/>
              <w:right w:val="single" w:sz="4" w:space="0" w:color="auto"/>
            </w:tcBorders>
            <w:shd w:val="clear" w:color="auto" w:fill="D9D9D9" w:themeFill="background1" w:themeFillShade="D9"/>
            <w:vAlign w:val="center"/>
            <w:hideMark/>
          </w:tcPr>
          <w:p w:rsidR="00AE0623" w:rsidRPr="00A103E9" w:rsidRDefault="00AE0623" w:rsidP="00AE0623">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839,95</w:t>
            </w:r>
          </w:p>
        </w:tc>
      </w:tr>
    </w:tbl>
    <w:p w:rsidR="00AE0623" w:rsidRPr="00A103E9" w:rsidRDefault="00AE0623" w:rsidP="00654165">
      <w:pPr>
        <w:pStyle w:val="Napis"/>
        <w:spacing w:after="0"/>
        <w:rPr>
          <w:rFonts w:ascii="Arial" w:hAnsi="Arial" w:cs="Arial"/>
          <w:i w:val="0"/>
          <w:color w:val="auto"/>
          <w:sz w:val="20"/>
          <w:szCs w:val="20"/>
        </w:rPr>
      </w:pPr>
    </w:p>
    <w:p w:rsidR="00654165" w:rsidRPr="00A103E9" w:rsidRDefault="00654165" w:rsidP="00654165">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11</w:t>
      </w:r>
      <w:r w:rsidRPr="00A103E9">
        <w:rPr>
          <w:rFonts w:ascii="Arial" w:hAnsi="Arial" w:cs="Arial"/>
          <w:i w:val="0"/>
          <w:color w:val="auto"/>
          <w:sz w:val="20"/>
          <w:szCs w:val="20"/>
        </w:rPr>
        <w:fldChar w:fldCharType="end"/>
      </w:r>
      <w:r w:rsidRPr="00A103E9">
        <w:rPr>
          <w:rFonts w:ascii="Arial" w:hAnsi="Arial" w:cs="Arial"/>
          <w:i w:val="0"/>
          <w:color w:val="auto"/>
          <w:sz w:val="20"/>
          <w:szCs w:val="20"/>
        </w:rPr>
        <w:t>: Primerjava virov med Resolucijo in Operativnim načrtom</w:t>
      </w:r>
    </w:p>
    <w:tbl>
      <w:tblPr>
        <w:tblW w:w="9020" w:type="dxa"/>
        <w:tblCellMar>
          <w:left w:w="70" w:type="dxa"/>
          <w:right w:w="70" w:type="dxa"/>
        </w:tblCellMar>
        <w:tblLook w:val="04A0" w:firstRow="1" w:lastRow="0" w:firstColumn="1" w:lastColumn="0" w:noHBand="0" w:noVBand="1"/>
      </w:tblPr>
      <w:tblGrid>
        <w:gridCol w:w="2920"/>
        <w:gridCol w:w="1060"/>
        <w:gridCol w:w="860"/>
        <w:gridCol w:w="860"/>
        <w:gridCol w:w="880"/>
        <w:gridCol w:w="860"/>
        <w:gridCol w:w="760"/>
        <w:gridCol w:w="820"/>
      </w:tblGrid>
      <w:tr w:rsidR="0050004D" w:rsidRPr="00A103E9" w:rsidTr="0050004D">
        <w:trPr>
          <w:trHeight w:val="450"/>
        </w:trPr>
        <w:tc>
          <w:tcPr>
            <w:tcW w:w="2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rPr>
                <w:rFonts w:ascii="Arial" w:eastAsia="Times New Roman" w:hAnsi="Arial" w:cs="Arial"/>
                <w:bCs/>
                <w:sz w:val="16"/>
                <w:szCs w:val="16"/>
                <w:lang w:eastAsia="sl-SI"/>
              </w:rPr>
            </w:pPr>
            <w:r w:rsidRPr="00A103E9">
              <w:rPr>
                <w:rFonts w:ascii="Arial" w:eastAsia="Times New Roman" w:hAnsi="Arial" w:cs="Arial"/>
                <w:bCs/>
                <w:sz w:val="16"/>
                <w:szCs w:val="16"/>
                <w:lang w:eastAsia="sl-SI"/>
              </w:rPr>
              <w:t>Razlika med viri Resolucija/Operativni načrt</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8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7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bCs/>
                <w:sz w:val="16"/>
                <w:szCs w:val="16"/>
                <w:lang w:eastAsia="sl-SI"/>
              </w:rPr>
            </w:pPr>
            <w:r w:rsidRPr="00A103E9">
              <w:rPr>
                <w:rFonts w:ascii="Arial" w:eastAsia="Times New Roman" w:hAnsi="Arial" w:cs="Arial"/>
                <w:bCs/>
                <w:sz w:val="16"/>
                <w:szCs w:val="16"/>
                <w:lang w:eastAsia="sl-SI"/>
              </w:rPr>
              <w:t>2020-2025</w:t>
            </w:r>
          </w:p>
        </w:tc>
      </w:tr>
      <w:tr w:rsidR="00986BB7" w:rsidRPr="00A103E9" w:rsidTr="0050004D">
        <w:trPr>
          <w:trHeight w:val="225"/>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Razlika viri RS + EU</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22,47</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20,71</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255,30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164,71</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165,32</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200,45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828,96</w:t>
            </w:r>
          </w:p>
        </w:tc>
      </w:tr>
      <w:tr w:rsidR="00986BB7" w:rsidRPr="00A103E9" w:rsidTr="0050004D">
        <w:trPr>
          <w:trHeight w:val="225"/>
        </w:trPr>
        <w:tc>
          <w:tcPr>
            <w:tcW w:w="29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Razlika operativni-resolucija</w:t>
            </w:r>
          </w:p>
        </w:tc>
        <w:tc>
          <w:tcPr>
            <w:tcW w:w="1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22,47</w:t>
            </w:r>
          </w:p>
        </w:tc>
        <w:tc>
          <w:tcPr>
            <w:tcW w:w="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20,71</w:t>
            </w:r>
          </w:p>
        </w:tc>
        <w:tc>
          <w:tcPr>
            <w:tcW w:w="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255,30</w:t>
            </w: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164,71</w:t>
            </w:r>
          </w:p>
        </w:tc>
        <w:tc>
          <w:tcPr>
            <w:tcW w:w="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165,32</w:t>
            </w:r>
          </w:p>
        </w:tc>
        <w:tc>
          <w:tcPr>
            <w:tcW w:w="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200,45</w:t>
            </w:r>
          </w:p>
        </w:tc>
        <w:tc>
          <w:tcPr>
            <w:tcW w:w="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828,96</w:t>
            </w:r>
          </w:p>
        </w:tc>
      </w:tr>
    </w:tbl>
    <w:p w:rsidR="00AE0623" w:rsidRPr="00A103E9" w:rsidRDefault="00AE0623" w:rsidP="00654165">
      <w:pPr>
        <w:spacing w:after="0" w:line="240" w:lineRule="auto"/>
        <w:jc w:val="both"/>
        <w:rPr>
          <w:rFonts w:ascii="Arial" w:hAnsi="Arial" w:cs="Arial"/>
          <w:sz w:val="20"/>
          <w:szCs w:val="20"/>
        </w:rPr>
      </w:pPr>
    </w:p>
    <w:p w:rsidR="00654165" w:rsidRPr="00A103E9" w:rsidRDefault="00654165" w:rsidP="00654165">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12</w:t>
      </w:r>
      <w:r w:rsidRPr="00A103E9">
        <w:rPr>
          <w:rFonts w:ascii="Arial" w:hAnsi="Arial" w:cs="Arial"/>
          <w:i w:val="0"/>
          <w:color w:val="auto"/>
          <w:sz w:val="20"/>
          <w:szCs w:val="20"/>
        </w:rPr>
        <w:fldChar w:fldCharType="end"/>
      </w:r>
      <w:r w:rsidRPr="00A103E9">
        <w:rPr>
          <w:rFonts w:ascii="Arial" w:hAnsi="Arial" w:cs="Arial"/>
          <w:i w:val="0"/>
          <w:color w:val="auto"/>
          <w:sz w:val="20"/>
          <w:szCs w:val="20"/>
        </w:rPr>
        <w:t>: Primerjava virov med Resolucijo in Operativnim načrtom za OGJS</w:t>
      </w:r>
    </w:p>
    <w:tbl>
      <w:tblPr>
        <w:tblW w:w="9020" w:type="dxa"/>
        <w:tblCellMar>
          <w:left w:w="70" w:type="dxa"/>
          <w:right w:w="70" w:type="dxa"/>
        </w:tblCellMar>
        <w:tblLook w:val="04A0" w:firstRow="1" w:lastRow="0" w:firstColumn="1" w:lastColumn="0" w:noHBand="0" w:noVBand="1"/>
      </w:tblPr>
      <w:tblGrid>
        <w:gridCol w:w="2920"/>
        <w:gridCol w:w="1060"/>
        <w:gridCol w:w="860"/>
        <w:gridCol w:w="860"/>
        <w:gridCol w:w="880"/>
        <w:gridCol w:w="860"/>
        <w:gridCol w:w="760"/>
        <w:gridCol w:w="820"/>
      </w:tblGrid>
      <w:tr w:rsidR="0050004D" w:rsidRPr="00A103E9" w:rsidTr="0050004D">
        <w:trPr>
          <w:trHeight w:val="450"/>
        </w:trPr>
        <w:tc>
          <w:tcPr>
            <w:tcW w:w="2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OGJS</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8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8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7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004D" w:rsidRPr="00A103E9" w:rsidRDefault="0050004D" w:rsidP="0050004D">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986BB7" w:rsidRPr="00A103E9" w:rsidTr="0050004D">
        <w:trPr>
          <w:trHeight w:val="225"/>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Operativni načrt</w:t>
            </w:r>
          </w:p>
        </w:tc>
        <w:tc>
          <w:tcPr>
            <w:tcW w:w="10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166,43</w:t>
            </w:r>
          </w:p>
        </w:tc>
        <w:tc>
          <w:tcPr>
            <w:tcW w:w="8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171,43</w:t>
            </w:r>
          </w:p>
        </w:tc>
        <w:tc>
          <w:tcPr>
            <w:tcW w:w="8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171,43</w:t>
            </w:r>
          </w:p>
        </w:tc>
        <w:tc>
          <w:tcPr>
            <w:tcW w:w="88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171,43</w:t>
            </w:r>
          </w:p>
        </w:tc>
        <w:tc>
          <w:tcPr>
            <w:tcW w:w="8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171,43</w:t>
            </w:r>
          </w:p>
        </w:tc>
        <w:tc>
          <w:tcPr>
            <w:tcW w:w="7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158,00</w:t>
            </w:r>
          </w:p>
        </w:tc>
        <w:tc>
          <w:tcPr>
            <w:tcW w:w="82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1.010,14</w:t>
            </w:r>
          </w:p>
        </w:tc>
      </w:tr>
      <w:tr w:rsidR="00986BB7" w:rsidRPr="00A103E9" w:rsidTr="0050004D">
        <w:trPr>
          <w:trHeight w:val="225"/>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Resolucija</w:t>
            </w:r>
          </w:p>
        </w:tc>
        <w:tc>
          <w:tcPr>
            <w:tcW w:w="10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136,00</w:t>
            </w:r>
          </w:p>
        </w:tc>
        <w:tc>
          <w:tcPr>
            <w:tcW w:w="8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136,00</w:t>
            </w:r>
          </w:p>
        </w:tc>
        <w:tc>
          <w:tcPr>
            <w:tcW w:w="8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136,00</w:t>
            </w:r>
          </w:p>
        </w:tc>
        <w:tc>
          <w:tcPr>
            <w:tcW w:w="88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136,00</w:t>
            </w:r>
          </w:p>
        </w:tc>
        <w:tc>
          <w:tcPr>
            <w:tcW w:w="8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136,00</w:t>
            </w:r>
          </w:p>
        </w:tc>
        <w:tc>
          <w:tcPr>
            <w:tcW w:w="76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137,00</w:t>
            </w:r>
          </w:p>
        </w:tc>
        <w:tc>
          <w:tcPr>
            <w:tcW w:w="820" w:type="dxa"/>
            <w:tcBorders>
              <w:top w:val="nil"/>
              <w:left w:val="nil"/>
              <w:bottom w:val="single" w:sz="4" w:space="0" w:color="auto"/>
              <w:right w:val="single" w:sz="4" w:space="0" w:color="auto"/>
            </w:tcBorders>
            <w:shd w:val="clear" w:color="auto" w:fill="auto"/>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817,00</w:t>
            </w:r>
          </w:p>
        </w:tc>
      </w:tr>
      <w:tr w:rsidR="00986BB7" w:rsidRPr="00A103E9" w:rsidTr="0050004D">
        <w:trPr>
          <w:trHeight w:val="225"/>
        </w:trPr>
        <w:tc>
          <w:tcPr>
            <w:tcW w:w="29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Razlika operativni-resolucija</w:t>
            </w:r>
          </w:p>
        </w:tc>
        <w:tc>
          <w:tcPr>
            <w:tcW w:w="1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30,43</w:t>
            </w:r>
          </w:p>
        </w:tc>
        <w:tc>
          <w:tcPr>
            <w:tcW w:w="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35,43</w:t>
            </w:r>
          </w:p>
        </w:tc>
        <w:tc>
          <w:tcPr>
            <w:tcW w:w="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35,43</w:t>
            </w: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35,43</w:t>
            </w:r>
          </w:p>
        </w:tc>
        <w:tc>
          <w:tcPr>
            <w:tcW w:w="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35,43</w:t>
            </w:r>
          </w:p>
        </w:tc>
        <w:tc>
          <w:tcPr>
            <w:tcW w:w="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21,00</w:t>
            </w:r>
          </w:p>
        </w:tc>
        <w:tc>
          <w:tcPr>
            <w:tcW w:w="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A103E9"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193,14</w:t>
            </w:r>
          </w:p>
        </w:tc>
      </w:tr>
    </w:tbl>
    <w:p w:rsidR="0050004D" w:rsidRPr="00A103E9" w:rsidRDefault="0050004D" w:rsidP="00481EBC">
      <w:pPr>
        <w:spacing w:after="0" w:line="240" w:lineRule="auto"/>
        <w:jc w:val="both"/>
        <w:rPr>
          <w:rFonts w:ascii="Arial" w:hAnsi="Arial" w:cs="Arial"/>
          <w:sz w:val="20"/>
          <w:szCs w:val="20"/>
        </w:rPr>
      </w:pPr>
    </w:p>
    <w:p w:rsidR="00481EBC" w:rsidRPr="00A103E9" w:rsidRDefault="00481EBC" w:rsidP="00481EBC">
      <w:pPr>
        <w:spacing w:after="0" w:line="240" w:lineRule="auto"/>
        <w:jc w:val="both"/>
        <w:rPr>
          <w:rFonts w:ascii="Arial" w:hAnsi="Arial" w:cs="Arial"/>
          <w:sz w:val="20"/>
          <w:szCs w:val="20"/>
        </w:rPr>
      </w:pPr>
      <w:r w:rsidRPr="00A103E9">
        <w:rPr>
          <w:rFonts w:ascii="Arial" w:hAnsi="Arial" w:cs="Arial"/>
          <w:sz w:val="20"/>
          <w:szCs w:val="20"/>
        </w:rPr>
        <w:t xml:space="preserve">V letih </w:t>
      </w:r>
      <w:r w:rsidR="00B97EC8" w:rsidRPr="00A103E9">
        <w:rPr>
          <w:rFonts w:ascii="Arial" w:hAnsi="Arial" w:cs="Arial"/>
          <w:sz w:val="20"/>
          <w:szCs w:val="20"/>
        </w:rPr>
        <w:t>2020–2025</w:t>
      </w:r>
      <w:r w:rsidRPr="00A103E9">
        <w:rPr>
          <w:rFonts w:ascii="Arial" w:hAnsi="Arial" w:cs="Arial"/>
          <w:sz w:val="20"/>
          <w:szCs w:val="20"/>
        </w:rPr>
        <w:t xml:space="preserve"> je predvidena višja poraba, kot je bila prvotno načrtovana v Resoluciji. V času priprave R</w:t>
      </w:r>
      <w:bookmarkStart w:id="0" w:name="_GoBack"/>
      <w:bookmarkEnd w:id="0"/>
      <w:r w:rsidRPr="00A103E9">
        <w:rPr>
          <w:rFonts w:ascii="Arial" w:hAnsi="Arial" w:cs="Arial"/>
          <w:sz w:val="20"/>
          <w:szCs w:val="20"/>
        </w:rPr>
        <w:t xml:space="preserve">esolucije še niso bili poznani projekti, oz. ocena njihove vrednosti, ki bi bili primerni za izvedbo v obdobju </w:t>
      </w:r>
      <w:r w:rsidR="00B97EC8" w:rsidRPr="00A103E9">
        <w:rPr>
          <w:rFonts w:ascii="Arial" w:hAnsi="Arial" w:cs="Arial"/>
          <w:sz w:val="20"/>
          <w:szCs w:val="20"/>
        </w:rPr>
        <w:t>tega operativnega načrta</w:t>
      </w:r>
      <w:r w:rsidRPr="00A103E9">
        <w:rPr>
          <w:rFonts w:ascii="Arial" w:hAnsi="Arial" w:cs="Arial"/>
          <w:sz w:val="20"/>
          <w:szCs w:val="20"/>
        </w:rPr>
        <w:t xml:space="preserve">. Torej največja odstopanja nastajajo zaradi spremembe </w:t>
      </w:r>
      <w:r w:rsidRPr="00A103E9">
        <w:rPr>
          <w:rFonts w:ascii="Arial" w:hAnsi="Arial" w:cs="Arial"/>
          <w:sz w:val="20"/>
          <w:szCs w:val="20"/>
        </w:rPr>
        <w:lastRenderedPageBreak/>
        <w:t>dinamike ali ocene investicij, saj je bila ocena v Resoluciji v večini primerov izdelana na podlagi ocen za podobne projekte oz. po izkustveni metodi.</w:t>
      </w:r>
    </w:p>
    <w:p w:rsidR="00481EBC" w:rsidRPr="00A103E9" w:rsidRDefault="00481EBC" w:rsidP="00481EBC">
      <w:pPr>
        <w:spacing w:after="0" w:line="240" w:lineRule="auto"/>
        <w:jc w:val="both"/>
        <w:rPr>
          <w:rFonts w:ascii="Arial" w:hAnsi="Arial" w:cs="Arial"/>
          <w:sz w:val="20"/>
          <w:szCs w:val="20"/>
        </w:rPr>
      </w:pPr>
    </w:p>
    <w:p w:rsidR="00481EBC" w:rsidRPr="00A103E9" w:rsidRDefault="00481EBC" w:rsidP="00481EBC">
      <w:pPr>
        <w:spacing w:after="0" w:line="240" w:lineRule="auto"/>
        <w:jc w:val="both"/>
        <w:rPr>
          <w:rFonts w:ascii="Arial" w:hAnsi="Arial" w:cs="Arial"/>
          <w:sz w:val="20"/>
          <w:szCs w:val="20"/>
        </w:rPr>
      </w:pPr>
      <w:r w:rsidRPr="00A103E9">
        <w:rPr>
          <w:rFonts w:ascii="Arial" w:hAnsi="Arial" w:cs="Arial"/>
          <w:sz w:val="20"/>
          <w:szCs w:val="20"/>
        </w:rPr>
        <w:t>V Operativni načrt so vključene tudi nove aktivnosti</w:t>
      </w:r>
      <w:r w:rsidR="008155A1" w:rsidRPr="00A103E9">
        <w:rPr>
          <w:rFonts w:ascii="Arial" w:hAnsi="Arial" w:cs="Arial"/>
          <w:sz w:val="20"/>
          <w:szCs w:val="20"/>
        </w:rPr>
        <w:t xml:space="preserve"> znotraj obstoječih ukrepov</w:t>
      </w:r>
      <w:r w:rsidRPr="00A103E9">
        <w:rPr>
          <w:rFonts w:ascii="Arial" w:hAnsi="Arial" w:cs="Arial"/>
          <w:sz w:val="20"/>
          <w:szCs w:val="20"/>
        </w:rPr>
        <w:t>, ki prvotno niso bile opredeljene v resoluciji, oziroma so v operativnem načrtu bolj podrobno opredeljene in s tem skladne s proračunskimi projekti</w:t>
      </w:r>
      <w:r w:rsidR="0050004D" w:rsidRPr="00A103E9">
        <w:rPr>
          <w:rFonts w:ascii="Arial" w:hAnsi="Arial" w:cs="Arial"/>
          <w:sz w:val="20"/>
          <w:szCs w:val="20"/>
        </w:rPr>
        <w:t xml:space="preserve"> ali pa so šele predlagane za uvrstitev v proračun</w:t>
      </w:r>
      <w:r w:rsidRPr="00A103E9">
        <w:rPr>
          <w:rFonts w:ascii="Arial" w:hAnsi="Arial" w:cs="Arial"/>
          <w:sz w:val="20"/>
          <w:szCs w:val="20"/>
        </w:rPr>
        <w:t xml:space="preserve">. Te aktivnosti so: </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R.1.5: Divača-Ljubljana: nadgradnja proge 2. faza</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 2.2: Nadgradnja železniških postaj Sevnica in Krško</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R.3.3.</w:t>
      </w:r>
      <w:r w:rsidR="008155A1" w:rsidRPr="00A103E9">
        <w:rPr>
          <w:rFonts w:ascii="Arial" w:hAnsi="Arial" w:cs="Arial"/>
          <w:sz w:val="20"/>
          <w:szCs w:val="20"/>
        </w:rPr>
        <w:t>1</w:t>
      </w:r>
      <w:r w:rsidRPr="00A103E9">
        <w:rPr>
          <w:rFonts w:ascii="Arial" w:hAnsi="Arial" w:cs="Arial"/>
          <w:sz w:val="20"/>
          <w:szCs w:val="20"/>
        </w:rPr>
        <w:t>: 2. cev železniškega predora Karavanke</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R.3.3.</w:t>
      </w:r>
      <w:r w:rsidR="008155A1" w:rsidRPr="00A103E9">
        <w:rPr>
          <w:rFonts w:ascii="Arial" w:hAnsi="Arial" w:cs="Arial"/>
          <w:sz w:val="20"/>
          <w:szCs w:val="20"/>
        </w:rPr>
        <w:t>2</w:t>
      </w:r>
      <w:r w:rsidRPr="00A103E9">
        <w:rPr>
          <w:rFonts w:ascii="Arial" w:hAnsi="Arial" w:cs="Arial"/>
          <w:sz w:val="20"/>
          <w:szCs w:val="20"/>
        </w:rPr>
        <w:t>: Nadgradnja železniške postaje Jesenice</w:t>
      </w:r>
      <w:r w:rsidR="00FB5CEA" w:rsidRPr="00A103E9">
        <w:rPr>
          <w:rFonts w:ascii="Arial" w:hAnsi="Arial" w:cs="Arial"/>
          <w:sz w:val="20"/>
          <w:szCs w:val="20"/>
        </w:rPr>
        <w:t xml:space="preserve"> – varnost predora</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R.3.3.</w:t>
      </w:r>
      <w:r w:rsidR="008155A1" w:rsidRPr="00A103E9">
        <w:rPr>
          <w:rFonts w:ascii="Arial" w:hAnsi="Arial" w:cs="Arial"/>
          <w:sz w:val="20"/>
          <w:szCs w:val="20"/>
        </w:rPr>
        <w:t>3</w:t>
      </w:r>
      <w:r w:rsidRPr="00A103E9">
        <w:rPr>
          <w:rFonts w:ascii="Arial" w:hAnsi="Arial" w:cs="Arial"/>
          <w:sz w:val="20"/>
          <w:szCs w:val="20"/>
        </w:rPr>
        <w:t>: Dvotirnost Lj. Šiška-Kranj (z nadgradnjo postaj)</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R.4.2.1: Nadgradnja postaje Ljubljana – 1 faza - (na osnovi rezultatov strokovnih podlag)</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R.4.2.2: Nadgradnja žel. prog in postaj v območju LUR (urbanega vozlišča); Ljubljana-Kamnik, Ljubljana-Grosuplje - (na osnovi rezultatov strokovnih podlag)</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(R.4) Železniška povezava med primorsko in gorenjsko progo</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(R.6) Študije in načrti za progo Trst – Divača</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(R.21) Vgradnja detektorjev na progi Divača – Koper</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R.21.6:</w:t>
      </w:r>
      <w:r w:rsidRPr="00A103E9">
        <w:rPr>
          <w:rFonts w:ascii="Arial" w:hAnsi="Arial" w:cs="Arial"/>
          <w:sz w:val="20"/>
          <w:szCs w:val="20"/>
        </w:rPr>
        <w:tab/>
        <w:t>Nadgradnja vmesnikov za enovit nadzor sistema GSM-R na slovenskem železniškem omrežju</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(R.21) Vgradnja signalnovarnostnega sistema za daljinsko vodenje in nadzor žel. prometa na odsekih žel. prog X. koridorja</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(R.23) Študija za povečanje prepustnosti prog</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(R.23) Strokovne podlage za razvoj regionalnih železniških prog</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(R.23) Nadgradnja železniških prog (na osnovi rezultatov študij)</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R.23.</w:t>
      </w:r>
      <w:r w:rsidR="00F01E22" w:rsidRPr="00A103E9">
        <w:rPr>
          <w:rFonts w:ascii="Arial" w:hAnsi="Arial" w:cs="Arial"/>
          <w:sz w:val="20"/>
          <w:szCs w:val="20"/>
        </w:rPr>
        <w:t>0</w:t>
      </w:r>
      <w:r w:rsidR="008155A1" w:rsidRPr="00A103E9">
        <w:rPr>
          <w:rFonts w:ascii="Arial" w:hAnsi="Arial" w:cs="Arial"/>
          <w:sz w:val="20"/>
          <w:szCs w:val="20"/>
        </w:rPr>
        <w:t>.</w:t>
      </w:r>
      <w:r w:rsidRPr="00A103E9">
        <w:rPr>
          <w:rFonts w:ascii="Arial" w:hAnsi="Arial" w:cs="Arial"/>
          <w:sz w:val="20"/>
          <w:szCs w:val="20"/>
        </w:rPr>
        <w:t>1: Nadgradnja žel. prog v območju urbanega vozlišča Maribor; Maribor-Ruše - (na osnovi rezultatov strokovnih podlag)</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Pri R.23.16 dodano še Nadgradnja železniške postaje Grosuplje</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R.23.17: Nove regionalne in konkurenčne proge</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(R.24) Zavarovanje nivojskih prehodov</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(R.24) Intervencijski ukrepi</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(R.24) Odprava ozkih grl na JŽI - I. faza</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R.24.5:</w:t>
      </w:r>
      <w:r w:rsidRPr="00A103E9">
        <w:rPr>
          <w:rFonts w:ascii="Arial" w:hAnsi="Arial" w:cs="Arial"/>
          <w:sz w:val="20"/>
          <w:szCs w:val="20"/>
        </w:rPr>
        <w:tab/>
      </w:r>
      <w:r w:rsidR="001B3FD7" w:rsidRPr="00A103E9">
        <w:rPr>
          <w:rFonts w:ascii="Arial" w:hAnsi="Arial" w:cs="Arial"/>
          <w:sz w:val="20"/>
          <w:szCs w:val="20"/>
        </w:rPr>
        <w:t>avtomatski progovni bloki (</w:t>
      </w:r>
      <w:r w:rsidRPr="00A103E9">
        <w:rPr>
          <w:rFonts w:ascii="Arial" w:hAnsi="Arial" w:cs="Arial"/>
          <w:sz w:val="20"/>
          <w:szCs w:val="20"/>
        </w:rPr>
        <w:t>APB</w:t>
      </w:r>
      <w:r w:rsidR="001B3FD7" w:rsidRPr="00A103E9">
        <w:rPr>
          <w:rFonts w:ascii="Arial" w:hAnsi="Arial" w:cs="Arial"/>
          <w:sz w:val="20"/>
          <w:szCs w:val="20"/>
        </w:rPr>
        <w:t>)</w:t>
      </w:r>
      <w:r w:rsidRPr="00A103E9">
        <w:rPr>
          <w:rFonts w:ascii="Arial" w:hAnsi="Arial" w:cs="Arial"/>
          <w:sz w:val="20"/>
          <w:szCs w:val="20"/>
        </w:rPr>
        <w:t xml:space="preserve"> in nivojski prehodi</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(R.34.1) Modernizacija in nabava voznih sredstev: Skupaj s sklenjeno pogodbo je bil potrjen investicijski plan nabave 25 železniških potniških garnitur. Ob ustreznem zagotavljanju dobička SŽ -Potniški promet bo le ta v prihodnjih letih namenjen novim železniških sredstvom tako, da se pričakuje tudi sukcesivno nabavo še dodatnih 25 kom železniških garnitur</w:t>
      </w:r>
      <w:r w:rsidR="001B3FD7" w:rsidRPr="00A103E9">
        <w:rPr>
          <w:rFonts w:ascii="Arial" w:hAnsi="Arial" w:cs="Arial"/>
          <w:sz w:val="20"/>
          <w:szCs w:val="20"/>
        </w:rPr>
        <w:t>,</w:t>
      </w:r>
    </w:p>
    <w:p w:rsidR="00481EBC" w:rsidRPr="00A103E9" w:rsidRDefault="00481EBC" w:rsidP="00481EBC">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(R.39) Protihrupna zaščita</w:t>
      </w:r>
      <w:r w:rsidR="001B3FD7" w:rsidRPr="00A103E9">
        <w:rPr>
          <w:rFonts w:ascii="Arial" w:hAnsi="Arial" w:cs="Arial"/>
          <w:sz w:val="20"/>
          <w:szCs w:val="20"/>
        </w:rPr>
        <w:t>,</w:t>
      </w:r>
    </w:p>
    <w:p w:rsidR="00481EBC" w:rsidRPr="00A103E9" w:rsidRDefault="00481EBC" w:rsidP="008F5010">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Ostalo</w:t>
      </w:r>
      <w:r w:rsidR="008F5010" w:rsidRPr="00A103E9">
        <w:rPr>
          <w:rFonts w:ascii="Arial" w:hAnsi="Arial" w:cs="Arial"/>
          <w:sz w:val="20"/>
          <w:szCs w:val="20"/>
        </w:rPr>
        <w:t xml:space="preserve">: </w:t>
      </w:r>
      <w:r w:rsidRPr="00A103E9">
        <w:rPr>
          <w:rFonts w:ascii="Arial" w:hAnsi="Arial" w:cs="Arial"/>
          <w:sz w:val="20"/>
          <w:szCs w:val="20"/>
        </w:rPr>
        <w:t>Urejanje zemljišč; urejanje stanja zemljišč na železniški infrastrukturi</w:t>
      </w:r>
      <w:r w:rsidR="001B3FD7" w:rsidRPr="00A103E9">
        <w:rPr>
          <w:rFonts w:ascii="Arial" w:hAnsi="Arial" w:cs="Arial"/>
          <w:sz w:val="20"/>
          <w:szCs w:val="20"/>
        </w:rPr>
        <w:t>.</w:t>
      </w:r>
    </w:p>
    <w:p w:rsidR="00654165" w:rsidRPr="00A103E9" w:rsidRDefault="00654165" w:rsidP="00654165">
      <w:pPr>
        <w:rPr>
          <w:rFonts w:ascii="Arial" w:hAnsi="Arial" w:cs="Arial"/>
          <w:b/>
          <w:sz w:val="24"/>
          <w:szCs w:val="24"/>
        </w:rPr>
      </w:pPr>
    </w:p>
    <w:p w:rsidR="00654165" w:rsidRPr="00A103E9" w:rsidRDefault="00654165" w:rsidP="00654165">
      <w:pPr>
        <w:rPr>
          <w:rFonts w:ascii="Arial" w:hAnsi="Arial" w:cs="Arial"/>
          <w:b/>
          <w:sz w:val="24"/>
          <w:szCs w:val="24"/>
        </w:rPr>
      </w:pPr>
    </w:p>
    <w:p w:rsidR="00654165" w:rsidRPr="00A103E9" w:rsidRDefault="00654165" w:rsidP="00654165">
      <w:pPr>
        <w:rPr>
          <w:rFonts w:ascii="Arial" w:hAnsi="Arial" w:cs="Arial"/>
          <w:b/>
          <w:sz w:val="24"/>
          <w:szCs w:val="24"/>
        </w:rPr>
      </w:pPr>
      <w:r w:rsidRPr="00A103E9">
        <w:rPr>
          <w:rFonts w:ascii="Arial" w:hAnsi="Arial" w:cs="Arial"/>
          <w:b/>
          <w:sz w:val="24"/>
          <w:szCs w:val="24"/>
        </w:rPr>
        <w:br w:type="page"/>
      </w:r>
    </w:p>
    <w:p w:rsidR="00654165" w:rsidRPr="00A103E9" w:rsidRDefault="00654165" w:rsidP="0014361C">
      <w:pPr>
        <w:pStyle w:val="Odstavekseznama"/>
        <w:numPr>
          <w:ilvl w:val="0"/>
          <w:numId w:val="34"/>
        </w:numPr>
        <w:spacing w:after="0" w:line="240" w:lineRule="auto"/>
        <w:jc w:val="both"/>
        <w:rPr>
          <w:rFonts w:ascii="Arial" w:hAnsi="Arial" w:cs="Arial"/>
          <w:b/>
        </w:rPr>
      </w:pPr>
      <w:r w:rsidRPr="00A103E9">
        <w:rPr>
          <w:rFonts w:ascii="Arial" w:hAnsi="Arial" w:cs="Arial"/>
          <w:b/>
        </w:rPr>
        <w:lastRenderedPageBreak/>
        <w:t>Trajnostna mobilnost</w:t>
      </w:r>
    </w:p>
    <w:p w:rsidR="00654165" w:rsidRPr="00A103E9" w:rsidRDefault="00654165" w:rsidP="00654165">
      <w:pPr>
        <w:spacing w:after="0" w:line="240" w:lineRule="auto"/>
        <w:jc w:val="both"/>
        <w:rPr>
          <w:rFonts w:ascii="Arial" w:hAnsi="Arial" w:cs="Arial"/>
          <w:sz w:val="20"/>
          <w:szCs w:val="20"/>
        </w:rPr>
      </w:pPr>
    </w:p>
    <w:p w:rsidR="00654165" w:rsidRPr="00A103E9" w:rsidRDefault="00654165" w:rsidP="00654165">
      <w:pPr>
        <w:spacing w:after="0" w:line="240" w:lineRule="auto"/>
        <w:jc w:val="both"/>
        <w:rPr>
          <w:rFonts w:ascii="Arial" w:hAnsi="Arial" w:cs="Arial"/>
          <w:sz w:val="20"/>
          <w:szCs w:val="20"/>
        </w:rPr>
      </w:pPr>
      <w:r w:rsidRPr="00A103E9">
        <w:rPr>
          <w:rFonts w:ascii="Arial" w:hAnsi="Arial" w:cs="Arial"/>
          <w:sz w:val="20"/>
          <w:szCs w:val="20"/>
        </w:rPr>
        <w:t>V Operativnem načrtu je predvidena dinamika, kot je razvidno iz tabele v nadaljevanju.</w:t>
      </w:r>
    </w:p>
    <w:p w:rsidR="00654165" w:rsidRPr="00A103E9" w:rsidRDefault="00654165" w:rsidP="00654165">
      <w:pPr>
        <w:spacing w:after="0" w:line="240" w:lineRule="auto"/>
        <w:jc w:val="both"/>
        <w:rPr>
          <w:rFonts w:ascii="Arial" w:hAnsi="Arial" w:cs="Arial"/>
          <w:sz w:val="20"/>
          <w:szCs w:val="20"/>
        </w:rPr>
      </w:pPr>
    </w:p>
    <w:p w:rsidR="00654165" w:rsidRPr="00A103E9" w:rsidRDefault="00654165" w:rsidP="00654165">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13</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Operativni načrt </w:t>
      </w:r>
      <w:r w:rsidR="00A06BCD" w:rsidRPr="00A103E9">
        <w:rPr>
          <w:rFonts w:ascii="Arial" w:hAnsi="Arial" w:cs="Arial"/>
          <w:i w:val="0"/>
          <w:color w:val="auto"/>
          <w:sz w:val="20"/>
          <w:szCs w:val="20"/>
        </w:rPr>
        <w:t>2020–2025</w:t>
      </w:r>
      <w:r w:rsidRPr="00A103E9">
        <w:rPr>
          <w:rFonts w:ascii="Arial" w:hAnsi="Arial" w:cs="Arial"/>
          <w:i w:val="0"/>
          <w:color w:val="auto"/>
          <w:sz w:val="20"/>
          <w:szCs w:val="20"/>
        </w:rPr>
        <w:t xml:space="preserve"> za trajnostno mobilnost</w:t>
      </w:r>
    </w:p>
    <w:tbl>
      <w:tblPr>
        <w:tblW w:w="8558" w:type="dxa"/>
        <w:tblInd w:w="75" w:type="dxa"/>
        <w:tblCellMar>
          <w:left w:w="70" w:type="dxa"/>
          <w:right w:w="70" w:type="dxa"/>
        </w:tblCellMar>
        <w:tblLook w:val="04A0" w:firstRow="1" w:lastRow="0" w:firstColumn="1" w:lastColumn="0" w:noHBand="0" w:noVBand="1"/>
      </w:tblPr>
      <w:tblGrid>
        <w:gridCol w:w="1838"/>
        <w:gridCol w:w="960"/>
        <w:gridCol w:w="960"/>
        <w:gridCol w:w="960"/>
        <w:gridCol w:w="960"/>
        <w:gridCol w:w="960"/>
        <w:gridCol w:w="960"/>
        <w:gridCol w:w="960"/>
      </w:tblGrid>
      <w:tr w:rsidR="00E21C40" w:rsidRPr="00E21C40" w:rsidTr="00E21C40">
        <w:trPr>
          <w:trHeight w:val="225"/>
        </w:trPr>
        <w:tc>
          <w:tcPr>
            <w:tcW w:w="18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Operativni načrt</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2020-2025</w:t>
            </w:r>
          </w:p>
        </w:tc>
      </w:tr>
      <w:tr w:rsidR="00E21C40" w:rsidRPr="00E21C40" w:rsidTr="00E21C40">
        <w:trPr>
          <w:trHeight w:val="22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Skupaj viri RS</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78,11</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87,91</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101,72</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103,17</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102,17</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102,67</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575,75</w:t>
            </w:r>
          </w:p>
        </w:tc>
      </w:tr>
      <w:tr w:rsidR="00E21C40" w:rsidRPr="00E21C40" w:rsidTr="00E21C40">
        <w:trPr>
          <w:trHeight w:val="22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Skupaj viri Občine</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9,49</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2,70</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3,33</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3,93</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5,40</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5,40</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30,25</w:t>
            </w:r>
          </w:p>
        </w:tc>
      </w:tr>
      <w:tr w:rsidR="00E21C40" w:rsidRPr="00E21C40" w:rsidTr="00E21C40">
        <w:trPr>
          <w:trHeight w:val="225"/>
        </w:trPr>
        <w:tc>
          <w:tcPr>
            <w:tcW w:w="1838" w:type="dxa"/>
            <w:tcBorders>
              <w:top w:val="nil"/>
              <w:left w:val="single" w:sz="4" w:space="0" w:color="auto"/>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Skupaj Operativni načrt</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87,60</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90,61</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105,05</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107,10</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107,57</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108,07</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606,00</w:t>
            </w:r>
          </w:p>
        </w:tc>
      </w:tr>
    </w:tbl>
    <w:p w:rsidR="0014361C" w:rsidRPr="00A103E9" w:rsidRDefault="0014361C" w:rsidP="0014361C">
      <w:pPr>
        <w:spacing w:after="0" w:line="240" w:lineRule="auto"/>
        <w:jc w:val="both"/>
        <w:rPr>
          <w:rFonts w:ascii="Arial" w:hAnsi="Arial" w:cs="Arial"/>
          <w:sz w:val="20"/>
          <w:szCs w:val="20"/>
        </w:rPr>
      </w:pPr>
    </w:p>
    <w:p w:rsidR="0014361C" w:rsidRPr="00A103E9" w:rsidRDefault="00D20682" w:rsidP="0014361C">
      <w:pPr>
        <w:spacing w:after="0" w:line="240" w:lineRule="auto"/>
        <w:jc w:val="both"/>
        <w:rPr>
          <w:rFonts w:ascii="Arial" w:hAnsi="Arial" w:cs="Arial"/>
          <w:sz w:val="20"/>
          <w:szCs w:val="20"/>
        </w:rPr>
      </w:pPr>
      <w:r w:rsidRPr="00A103E9">
        <w:rPr>
          <w:rFonts w:ascii="Arial" w:hAnsi="Arial" w:cs="Arial"/>
          <w:sz w:val="20"/>
          <w:szCs w:val="20"/>
        </w:rPr>
        <w:t xml:space="preserve">Pri pripravi operativnega načrta je bilo ugotovljeno, da je v </w:t>
      </w:r>
      <w:r w:rsidR="0014361C" w:rsidRPr="00A103E9">
        <w:rPr>
          <w:rFonts w:ascii="Arial" w:hAnsi="Arial" w:cs="Arial"/>
          <w:sz w:val="20"/>
          <w:szCs w:val="20"/>
        </w:rPr>
        <w:t>Sloveniji v zadnjih letih opazen napredek pri vzpostavitvi infrastrukture za polnilne postaje, katere izvajajo predvsem privatni vlagatelji z Evropskimi in Slovenskimi spodbudami. Število polnilnih postaj je trenutno bistveno višje, kot je potreba glede na število vozil na električni pogon. Iz tega razloga je v Operativnem načrtu poudarek bolj na spodbujanju po nakupu električnih vozil, kot pa na infrastrukturi, katera je, glede na potrebe, ustrezna.</w:t>
      </w:r>
    </w:p>
    <w:p w:rsidR="00D20682" w:rsidRPr="00A103E9" w:rsidRDefault="00D20682" w:rsidP="0014361C">
      <w:pPr>
        <w:spacing w:after="0" w:line="240" w:lineRule="auto"/>
        <w:jc w:val="both"/>
        <w:rPr>
          <w:rFonts w:ascii="Arial" w:hAnsi="Arial" w:cs="Arial"/>
          <w:sz w:val="20"/>
          <w:szCs w:val="20"/>
        </w:rPr>
      </w:pPr>
    </w:p>
    <w:p w:rsidR="00D20682" w:rsidRPr="00A103E9" w:rsidRDefault="00D20682" w:rsidP="0014361C">
      <w:pPr>
        <w:spacing w:after="0" w:line="240" w:lineRule="auto"/>
        <w:jc w:val="both"/>
        <w:rPr>
          <w:rFonts w:ascii="Arial" w:hAnsi="Arial" w:cs="Arial"/>
          <w:sz w:val="20"/>
          <w:szCs w:val="20"/>
        </w:rPr>
      </w:pPr>
      <w:r w:rsidRPr="00A103E9">
        <w:rPr>
          <w:rFonts w:ascii="Arial" w:hAnsi="Arial" w:cs="Arial"/>
          <w:sz w:val="20"/>
          <w:szCs w:val="20"/>
        </w:rPr>
        <w:t>Vlaganja na področju trajnostne mobilnosti so višja, kot je bilo načrtovano v Resoluciji. Razlike nastajajo predvsem zaradi velikih vlaganj v kolesarsko infrastrukturo, kjer so občine začele koristiti evropska sredstva (Dogovori za razvoj regij).</w:t>
      </w:r>
    </w:p>
    <w:p w:rsidR="0014361C" w:rsidRPr="00A103E9" w:rsidRDefault="0014361C" w:rsidP="00654165">
      <w:pPr>
        <w:spacing w:after="0" w:line="240" w:lineRule="auto"/>
        <w:jc w:val="both"/>
        <w:rPr>
          <w:rFonts w:ascii="Arial" w:hAnsi="Arial" w:cs="Arial"/>
          <w:sz w:val="20"/>
          <w:szCs w:val="20"/>
        </w:rPr>
      </w:pPr>
    </w:p>
    <w:p w:rsidR="00654165" w:rsidRPr="00A103E9" w:rsidRDefault="00654165" w:rsidP="00654165">
      <w:pPr>
        <w:spacing w:after="0" w:line="240" w:lineRule="auto"/>
        <w:jc w:val="both"/>
        <w:rPr>
          <w:rFonts w:ascii="Arial" w:hAnsi="Arial" w:cs="Arial"/>
          <w:sz w:val="20"/>
          <w:szCs w:val="20"/>
        </w:rPr>
      </w:pPr>
      <w:r w:rsidRPr="00A103E9">
        <w:rPr>
          <w:rFonts w:ascii="Arial" w:hAnsi="Arial" w:cs="Arial"/>
          <w:sz w:val="20"/>
          <w:szCs w:val="20"/>
        </w:rPr>
        <w:t>V nadaljevanju so v tabelah podani predvideni viri v Resoluciji in primerjava virov med Resolucijo in Operativnim načrtom.</w:t>
      </w:r>
    </w:p>
    <w:p w:rsidR="00654165" w:rsidRPr="00A103E9" w:rsidRDefault="00654165" w:rsidP="00654165">
      <w:pPr>
        <w:spacing w:after="0" w:line="240" w:lineRule="auto"/>
        <w:jc w:val="both"/>
        <w:rPr>
          <w:rFonts w:ascii="Arial" w:hAnsi="Arial" w:cs="Arial"/>
          <w:sz w:val="20"/>
          <w:szCs w:val="20"/>
        </w:rPr>
      </w:pPr>
    </w:p>
    <w:p w:rsidR="00654165" w:rsidRPr="00A103E9" w:rsidRDefault="00654165" w:rsidP="00654165">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14</w:t>
      </w:r>
      <w:r w:rsidRPr="00A103E9">
        <w:rPr>
          <w:rFonts w:ascii="Arial" w:hAnsi="Arial" w:cs="Arial"/>
          <w:i w:val="0"/>
          <w:color w:val="auto"/>
          <w:sz w:val="20"/>
          <w:szCs w:val="20"/>
        </w:rPr>
        <w:fldChar w:fldCharType="end"/>
      </w:r>
      <w:r w:rsidRPr="00A103E9">
        <w:rPr>
          <w:rFonts w:ascii="Arial" w:hAnsi="Arial" w:cs="Arial"/>
          <w:i w:val="0"/>
          <w:color w:val="auto"/>
          <w:sz w:val="20"/>
          <w:szCs w:val="20"/>
        </w:rPr>
        <w:t>: Predvideni viri v Resoluciji</w:t>
      </w:r>
    </w:p>
    <w:tbl>
      <w:tblPr>
        <w:tblW w:w="6232" w:type="dxa"/>
        <w:tblCellMar>
          <w:left w:w="70" w:type="dxa"/>
          <w:right w:w="70" w:type="dxa"/>
        </w:tblCellMar>
        <w:tblLook w:val="04A0" w:firstRow="1" w:lastRow="0" w:firstColumn="1" w:lastColumn="0" w:noHBand="0" w:noVBand="1"/>
      </w:tblPr>
      <w:tblGrid>
        <w:gridCol w:w="1696"/>
        <w:gridCol w:w="580"/>
        <w:gridCol w:w="580"/>
        <w:gridCol w:w="580"/>
        <w:gridCol w:w="580"/>
        <w:gridCol w:w="580"/>
        <w:gridCol w:w="580"/>
        <w:gridCol w:w="1056"/>
      </w:tblGrid>
      <w:tr w:rsidR="0014361C" w:rsidRPr="00A103E9" w:rsidTr="0014361C">
        <w:trPr>
          <w:trHeight w:val="340"/>
        </w:trPr>
        <w:tc>
          <w:tcPr>
            <w:tcW w:w="169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Resolucija</w:t>
            </w:r>
          </w:p>
        </w:tc>
        <w:tc>
          <w:tcPr>
            <w:tcW w:w="580" w:type="dxa"/>
            <w:tcBorders>
              <w:top w:val="single" w:sz="4" w:space="0" w:color="auto"/>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580" w:type="dxa"/>
            <w:tcBorders>
              <w:top w:val="single" w:sz="4" w:space="0" w:color="auto"/>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580" w:type="dxa"/>
            <w:tcBorders>
              <w:top w:val="single" w:sz="4" w:space="0" w:color="auto"/>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580" w:type="dxa"/>
            <w:tcBorders>
              <w:top w:val="single" w:sz="4" w:space="0" w:color="auto"/>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580" w:type="dxa"/>
            <w:tcBorders>
              <w:top w:val="single" w:sz="4" w:space="0" w:color="auto"/>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580" w:type="dxa"/>
            <w:tcBorders>
              <w:top w:val="single" w:sz="4" w:space="0" w:color="auto"/>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1056" w:type="dxa"/>
            <w:tcBorders>
              <w:top w:val="single" w:sz="4" w:space="0" w:color="auto"/>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14361C" w:rsidRPr="00A103E9" w:rsidTr="0014361C">
        <w:trPr>
          <w:trHeight w:val="22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RS</w:t>
            </w:r>
          </w:p>
        </w:tc>
        <w:tc>
          <w:tcPr>
            <w:tcW w:w="580"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31,86</w:t>
            </w:r>
          </w:p>
        </w:tc>
        <w:tc>
          <w:tcPr>
            <w:tcW w:w="580"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22,40</w:t>
            </w:r>
          </w:p>
        </w:tc>
        <w:tc>
          <w:tcPr>
            <w:tcW w:w="580"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22,45</w:t>
            </w:r>
          </w:p>
        </w:tc>
        <w:tc>
          <w:tcPr>
            <w:tcW w:w="580"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6,44</w:t>
            </w:r>
          </w:p>
        </w:tc>
        <w:tc>
          <w:tcPr>
            <w:tcW w:w="580"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6,44</w:t>
            </w:r>
          </w:p>
        </w:tc>
        <w:tc>
          <w:tcPr>
            <w:tcW w:w="580"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6,44</w:t>
            </w:r>
          </w:p>
        </w:tc>
        <w:tc>
          <w:tcPr>
            <w:tcW w:w="1056"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96,03</w:t>
            </w:r>
          </w:p>
        </w:tc>
      </w:tr>
      <w:tr w:rsidR="0014361C" w:rsidRPr="00A103E9" w:rsidTr="0014361C">
        <w:trPr>
          <w:trHeight w:val="15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Občine</w:t>
            </w:r>
          </w:p>
        </w:tc>
        <w:tc>
          <w:tcPr>
            <w:tcW w:w="580"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5,51</w:t>
            </w:r>
          </w:p>
        </w:tc>
        <w:tc>
          <w:tcPr>
            <w:tcW w:w="580"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80"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80"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80"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80"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1056" w:type="dxa"/>
            <w:tcBorders>
              <w:top w:val="nil"/>
              <w:left w:val="nil"/>
              <w:bottom w:val="single" w:sz="4" w:space="0" w:color="auto"/>
              <w:right w:val="single" w:sz="4" w:space="0" w:color="auto"/>
            </w:tcBorders>
            <w:shd w:val="clear" w:color="auto" w:fill="auto"/>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5,51</w:t>
            </w:r>
          </w:p>
        </w:tc>
      </w:tr>
      <w:tr w:rsidR="0014361C" w:rsidRPr="00A103E9" w:rsidTr="0014361C">
        <w:trPr>
          <w:trHeight w:val="238"/>
        </w:trPr>
        <w:tc>
          <w:tcPr>
            <w:tcW w:w="1696" w:type="dxa"/>
            <w:tcBorders>
              <w:top w:val="nil"/>
              <w:left w:val="single" w:sz="4" w:space="0" w:color="auto"/>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Resolucija</w:t>
            </w:r>
          </w:p>
        </w:tc>
        <w:tc>
          <w:tcPr>
            <w:tcW w:w="580" w:type="dxa"/>
            <w:tcBorders>
              <w:top w:val="nil"/>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37,37</w:t>
            </w:r>
          </w:p>
        </w:tc>
        <w:tc>
          <w:tcPr>
            <w:tcW w:w="580" w:type="dxa"/>
            <w:tcBorders>
              <w:top w:val="nil"/>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22,40</w:t>
            </w:r>
          </w:p>
        </w:tc>
        <w:tc>
          <w:tcPr>
            <w:tcW w:w="580" w:type="dxa"/>
            <w:tcBorders>
              <w:top w:val="nil"/>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22,45</w:t>
            </w:r>
          </w:p>
        </w:tc>
        <w:tc>
          <w:tcPr>
            <w:tcW w:w="580" w:type="dxa"/>
            <w:tcBorders>
              <w:top w:val="nil"/>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6,44</w:t>
            </w:r>
          </w:p>
        </w:tc>
        <w:tc>
          <w:tcPr>
            <w:tcW w:w="580" w:type="dxa"/>
            <w:tcBorders>
              <w:top w:val="nil"/>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6,44</w:t>
            </w:r>
          </w:p>
        </w:tc>
        <w:tc>
          <w:tcPr>
            <w:tcW w:w="580" w:type="dxa"/>
            <w:tcBorders>
              <w:top w:val="nil"/>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6,44</w:t>
            </w:r>
          </w:p>
        </w:tc>
        <w:tc>
          <w:tcPr>
            <w:tcW w:w="1056" w:type="dxa"/>
            <w:tcBorders>
              <w:top w:val="nil"/>
              <w:left w:val="nil"/>
              <w:bottom w:val="single" w:sz="4" w:space="0" w:color="auto"/>
              <w:right w:val="single" w:sz="4" w:space="0" w:color="auto"/>
            </w:tcBorders>
            <w:shd w:val="clear" w:color="000000" w:fill="D9D9D9"/>
            <w:vAlign w:val="center"/>
            <w:hideMark/>
          </w:tcPr>
          <w:p w:rsidR="0014361C" w:rsidRPr="00A103E9" w:rsidRDefault="0014361C" w:rsidP="0014361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101,54</w:t>
            </w:r>
          </w:p>
        </w:tc>
      </w:tr>
    </w:tbl>
    <w:p w:rsidR="00DE0FE0" w:rsidRPr="00A103E9" w:rsidRDefault="00DE0FE0" w:rsidP="00654165">
      <w:pPr>
        <w:pStyle w:val="Napis"/>
        <w:spacing w:after="0"/>
        <w:rPr>
          <w:rFonts w:ascii="Arial" w:hAnsi="Arial" w:cs="Arial"/>
          <w:i w:val="0"/>
          <w:color w:val="auto"/>
          <w:sz w:val="20"/>
          <w:szCs w:val="20"/>
        </w:rPr>
      </w:pPr>
    </w:p>
    <w:p w:rsidR="00654165" w:rsidRPr="00A103E9" w:rsidRDefault="00654165" w:rsidP="00654165">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15</w:t>
      </w:r>
      <w:r w:rsidRPr="00A103E9">
        <w:rPr>
          <w:rFonts w:ascii="Arial" w:hAnsi="Arial" w:cs="Arial"/>
          <w:i w:val="0"/>
          <w:color w:val="auto"/>
          <w:sz w:val="20"/>
          <w:szCs w:val="20"/>
        </w:rPr>
        <w:fldChar w:fldCharType="end"/>
      </w:r>
      <w:r w:rsidRPr="00A103E9">
        <w:rPr>
          <w:rFonts w:ascii="Arial" w:hAnsi="Arial" w:cs="Arial"/>
          <w:i w:val="0"/>
          <w:color w:val="auto"/>
          <w:sz w:val="20"/>
          <w:szCs w:val="20"/>
        </w:rPr>
        <w:t>: Primerjava virov med Resolucijo in Operativnim načrtom</w:t>
      </w:r>
    </w:p>
    <w:tbl>
      <w:tblPr>
        <w:tblW w:w="9409" w:type="dxa"/>
        <w:tblInd w:w="75" w:type="dxa"/>
        <w:tblCellMar>
          <w:left w:w="70" w:type="dxa"/>
          <w:right w:w="70" w:type="dxa"/>
        </w:tblCellMar>
        <w:tblLook w:val="04A0" w:firstRow="1" w:lastRow="0" w:firstColumn="1" w:lastColumn="0" w:noHBand="0" w:noVBand="1"/>
      </w:tblPr>
      <w:tblGrid>
        <w:gridCol w:w="2689"/>
        <w:gridCol w:w="960"/>
        <w:gridCol w:w="960"/>
        <w:gridCol w:w="960"/>
        <w:gridCol w:w="960"/>
        <w:gridCol w:w="960"/>
        <w:gridCol w:w="960"/>
        <w:gridCol w:w="960"/>
      </w:tblGrid>
      <w:tr w:rsidR="00E21C40" w:rsidRPr="00E21C40" w:rsidTr="00E21C40">
        <w:trPr>
          <w:trHeight w:val="225"/>
        </w:trPr>
        <w:tc>
          <w:tcPr>
            <w:tcW w:w="268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Razlika viri</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2020-2025</w:t>
            </w:r>
          </w:p>
        </w:tc>
      </w:tr>
      <w:tr w:rsidR="00E21C40" w:rsidRPr="00E21C40" w:rsidTr="00E21C40">
        <w:trPr>
          <w:trHeight w:val="22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Razlika viri RS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46,25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65,51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79,27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96,73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95,73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96,23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479,72</w:t>
            </w:r>
          </w:p>
        </w:tc>
      </w:tr>
      <w:tr w:rsidR="00E21C40" w:rsidRPr="00E21C40" w:rsidTr="00E21C40">
        <w:trPr>
          <w:trHeight w:val="22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Razlika viri Občine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3,98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2,70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3,33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3,93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5,40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5,40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24,74</w:t>
            </w:r>
          </w:p>
        </w:tc>
      </w:tr>
      <w:tr w:rsidR="00E21C40" w:rsidRPr="00E21C40" w:rsidTr="00E21C40">
        <w:trPr>
          <w:trHeight w:val="225"/>
        </w:trPr>
        <w:tc>
          <w:tcPr>
            <w:tcW w:w="2689" w:type="dxa"/>
            <w:tcBorders>
              <w:top w:val="nil"/>
              <w:left w:val="single" w:sz="4" w:space="0" w:color="auto"/>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Skupaj razlika operativni-resolucija</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50,23</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68,21</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82,60</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100,66</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101,13</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101,63</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504,46</w:t>
            </w:r>
          </w:p>
        </w:tc>
      </w:tr>
    </w:tbl>
    <w:p w:rsidR="00E21C40" w:rsidRDefault="00E21C40" w:rsidP="00654165">
      <w:pPr>
        <w:spacing w:after="0" w:line="240" w:lineRule="auto"/>
        <w:jc w:val="both"/>
        <w:rPr>
          <w:rFonts w:ascii="Arial" w:hAnsi="Arial" w:cs="Arial"/>
          <w:sz w:val="20"/>
          <w:szCs w:val="20"/>
        </w:rPr>
      </w:pPr>
    </w:p>
    <w:p w:rsidR="00654165" w:rsidRPr="00A103E9" w:rsidRDefault="00654165" w:rsidP="00654165">
      <w:pPr>
        <w:spacing w:after="0" w:line="240" w:lineRule="auto"/>
        <w:jc w:val="both"/>
        <w:rPr>
          <w:rFonts w:ascii="Arial" w:hAnsi="Arial" w:cs="Arial"/>
          <w:sz w:val="20"/>
          <w:szCs w:val="20"/>
        </w:rPr>
      </w:pPr>
      <w:r w:rsidRPr="00A103E9">
        <w:rPr>
          <w:rFonts w:ascii="Arial" w:hAnsi="Arial" w:cs="Arial"/>
          <w:sz w:val="20"/>
          <w:szCs w:val="20"/>
        </w:rPr>
        <w:t xml:space="preserve">V nadaljevanju podajamo še predvidene vire in primerjave za subvencije in </w:t>
      </w:r>
      <w:r w:rsidR="00702D1E">
        <w:rPr>
          <w:rFonts w:ascii="Arial" w:hAnsi="Arial" w:cs="Arial"/>
          <w:sz w:val="20"/>
          <w:szCs w:val="20"/>
        </w:rPr>
        <w:t>nadomestila</w:t>
      </w:r>
      <w:r w:rsidRPr="00A103E9">
        <w:rPr>
          <w:rFonts w:ascii="Arial" w:hAnsi="Arial" w:cs="Arial"/>
          <w:sz w:val="20"/>
          <w:szCs w:val="20"/>
        </w:rPr>
        <w:t xml:space="preserve">. </w:t>
      </w:r>
    </w:p>
    <w:p w:rsidR="00DE0FE0" w:rsidRPr="00A103E9" w:rsidRDefault="00DE0FE0" w:rsidP="00654165">
      <w:pPr>
        <w:spacing w:after="0" w:line="240" w:lineRule="auto"/>
        <w:jc w:val="both"/>
        <w:rPr>
          <w:rFonts w:ascii="Arial" w:hAnsi="Arial" w:cs="Arial"/>
          <w:sz w:val="20"/>
          <w:szCs w:val="20"/>
        </w:rPr>
      </w:pPr>
    </w:p>
    <w:p w:rsidR="00DE0FE0" w:rsidRPr="00A103E9" w:rsidRDefault="00DE0FE0" w:rsidP="00654165">
      <w:pPr>
        <w:spacing w:after="0" w:line="240" w:lineRule="auto"/>
        <w:jc w:val="both"/>
        <w:rPr>
          <w:rFonts w:ascii="Arial" w:hAnsi="Arial" w:cs="Arial"/>
          <w:sz w:val="20"/>
          <w:szCs w:val="20"/>
        </w:rPr>
      </w:pPr>
      <w:r w:rsidRPr="00A103E9">
        <w:rPr>
          <w:rFonts w:ascii="Arial" w:hAnsi="Arial" w:cs="Arial"/>
          <w:sz w:val="20"/>
          <w:szCs w:val="20"/>
        </w:rPr>
        <w:t>V proračunu so za ta namen odprti proračunski projekti:</w:t>
      </w:r>
    </w:p>
    <w:p w:rsidR="00DE0FE0" w:rsidRPr="00A103E9" w:rsidRDefault="00DE0FE0" w:rsidP="00DE0FE0">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2431-17-0070 Subvencioniranje prevoza potnikov 2018–2031,</w:t>
      </w:r>
    </w:p>
    <w:p w:rsidR="00DE0FE0" w:rsidRPr="00A103E9" w:rsidRDefault="00DE0FE0" w:rsidP="00DE0FE0">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2415-11-0003 Izva</w:t>
      </w:r>
      <w:r w:rsidR="005647C1" w:rsidRPr="00A103E9">
        <w:rPr>
          <w:rFonts w:ascii="Arial" w:hAnsi="Arial" w:cs="Arial"/>
          <w:sz w:val="20"/>
          <w:szCs w:val="20"/>
        </w:rPr>
        <w:t>janje GJS prevoza potnikov in</w:t>
      </w:r>
    </w:p>
    <w:p w:rsidR="00DE0FE0" w:rsidRPr="00A103E9" w:rsidRDefault="00DE0FE0" w:rsidP="00DE0FE0">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2431-18-0138 Nabava voznih sredstev železniškega potniškega prometa.</w:t>
      </w:r>
    </w:p>
    <w:p w:rsidR="00654165" w:rsidRPr="00A103E9" w:rsidRDefault="00654165" w:rsidP="00654165">
      <w:pPr>
        <w:spacing w:after="0" w:line="240" w:lineRule="auto"/>
        <w:jc w:val="both"/>
        <w:rPr>
          <w:rFonts w:ascii="Arial" w:hAnsi="Arial" w:cs="Arial"/>
          <w:sz w:val="20"/>
          <w:szCs w:val="20"/>
        </w:rPr>
      </w:pPr>
    </w:p>
    <w:p w:rsidR="00654165" w:rsidRPr="00A103E9" w:rsidRDefault="00654165" w:rsidP="00654165">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16</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Operativni načrt </w:t>
      </w:r>
      <w:r w:rsidR="00A06BCD" w:rsidRPr="00A103E9">
        <w:rPr>
          <w:rFonts w:ascii="Arial" w:hAnsi="Arial" w:cs="Arial"/>
          <w:i w:val="0"/>
          <w:color w:val="auto"/>
          <w:sz w:val="20"/>
          <w:szCs w:val="20"/>
        </w:rPr>
        <w:t>2020–2025</w:t>
      </w:r>
      <w:r w:rsidRPr="00A103E9">
        <w:rPr>
          <w:rFonts w:ascii="Arial" w:hAnsi="Arial" w:cs="Arial"/>
          <w:i w:val="0"/>
          <w:color w:val="auto"/>
          <w:sz w:val="20"/>
          <w:szCs w:val="20"/>
        </w:rPr>
        <w:t xml:space="preserve"> za subvencije in </w:t>
      </w:r>
      <w:r w:rsidR="00702D1E">
        <w:rPr>
          <w:rFonts w:ascii="Arial" w:hAnsi="Arial" w:cs="Arial"/>
          <w:i w:val="0"/>
          <w:color w:val="auto"/>
          <w:sz w:val="20"/>
          <w:szCs w:val="20"/>
        </w:rPr>
        <w:t>nadomestila</w:t>
      </w:r>
    </w:p>
    <w:tbl>
      <w:tblPr>
        <w:tblW w:w="9125" w:type="dxa"/>
        <w:tblCellMar>
          <w:left w:w="70" w:type="dxa"/>
          <w:right w:w="70" w:type="dxa"/>
        </w:tblCellMar>
        <w:tblLook w:val="04A0" w:firstRow="1" w:lastRow="0" w:firstColumn="1" w:lastColumn="0" w:noHBand="0" w:noVBand="1"/>
      </w:tblPr>
      <w:tblGrid>
        <w:gridCol w:w="2405"/>
        <w:gridCol w:w="960"/>
        <w:gridCol w:w="960"/>
        <w:gridCol w:w="960"/>
        <w:gridCol w:w="960"/>
        <w:gridCol w:w="960"/>
        <w:gridCol w:w="960"/>
        <w:gridCol w:w="960"/>
      </w:tblGrid>
      <w:tr w:rsidR="009E26C6" w:rsidRPr="00A103E9" w:rsidTr="009E26C6">
        <w:trPr>
          <w:trHeight w:val="225"/>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E26C6" w:rsidRPr="00A103E9" w:rsidRDefault="009E26C6" w:rsidP="009E26C6">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Operativni na</w:t>
            </w:r>
            <w:r w:rsidR="006D69FE" w:rsidRPr="00A103E9">
              <w:rPr>
                <w:rFonts w:ascii="Arial" w:eastAsia="Times New Roman" w:hAnsi="Arial" w:cs="Arial"/>
                <w:sz w:val="16"/>
                <w:szCs w:val="16"/>
                <w:lang w:eastAsia="sl-SI"/>
              </w:rPr>
              <w:t>črt</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9E26C6" w:rsidRPr="00A103E9" w:rsidRDefault="009E26C6" w:rsidP="009E26C6">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9E26C6" w:rsidRPr="00A103E9" w:rsidRDefault="009E26C6" w:rsidP="009E26C6">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9E26C6" w:rsidRPr="00A103E9" w:rsidRDefault="009E26C6" w:rsidP="009E26C6">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9E26C6" w:rsidRPr="00A103E9" w:rsidRDefault="009E26C6" w:rsidP="009E26C6">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9E26C6" w:rsidRPr="00A103E9" w:rsidRDefault="009E26C6" w:rsidP="009E26C6">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9E26C6" w:rsidRPr="00A103E9" w:rsidRDefault="009E26C6" w:rsidP="009E26C6">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9E26C6" w:rsidRPr="00A103E9" w:rsidRDefault="009E26C6" w:rsidP="009E26C6">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3B3C70" w:rsidRPr="00A103E9" w:rsidTr="00DB5917">
        <w:trPr>
          <w:trHeight w:val="225"/>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 xml:space="preserve">Subvencije in </w:t>
            </w:r>
            <w:r>
              <w:rPr>
                <w:rFonts w:ascii="Arial" w:eastAsia="Times New Roman" w:hAnsi="Arial" w:cs="Arial"/>
                <w:sz w:val="16"/>
                <w:szCs w:val="16"/>
                <w:lang w:eastAsia="sl-SI"/>
              </w:rPr>
              <w:t>nadomestila</w:t>
            </w:r>
            <w:r w:rsidRPr="00A103E9">
              <w:rPr>
                <w:rFonts w:ascii="Arial" w:eastAsia="Times New Roman" w:hAnsi="Arial" w:cs="Arial"/>
                <w:sz w:val="16"/>
                <w:szCs w:val="16"/>
                <w:lang w:eastAsia="sl-SI"/>
              </w:rPr>
              <w:t xml:space="preserve"> (avtobusni prevozi)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76,80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76,80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82,00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84,00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84,00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85,00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488,60</w:t>
            </w:r>
          </w:p>
        </w:tc>
      </w:tr>
      <w:tr w:rsidR="003B3C70" w:rsidRPr="00A103E9" w:rsidTr="00DB5917">
        <w:trPr>
          <w:trHeight w:val="225"/>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Integriran sistem javnega potniškega prometa (železnice) + zamenjava voznih sredstev</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68,00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64,00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64,00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64,00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64,00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64,00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388,00</w:t>
            </w:r>
          </w:p>
        </w:tc>
      </w:tr>
      <w:tr w:rsidR="003B3C70" w:rsidRPr="00A103E9" w:rsidTr="009E26C6">
        <w:trPr>
          <w:trHeight w:val="225"/>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Operativni načrt</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144,80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140,80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146,00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148,00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148,00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149,00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876,60</w:t>
            </w:r>
          </w:p>
        </w:tc>
      </w:tr>
    </w:tbl>
    <w:p w:rsidR="00E723C0" w:rsidRPr="00A103E9" w:rsidRDefault="00E723C0" w:rsidP="00654165">
      <w:pPr>
        <w:pStyle w:val="Napis"/>
        <w:spacing w:after="0"/>
        <w:rPr>
          <w:rFonts w:ascii="Arial" w:hAnsi="Arial" w:cs="Arial"/>
          <w:i w:val="0"/>
          <w:color w:val="auto"/>
          <w:sz w:val="20"/>
          <w:szCs w:val="20"/>
        </w:rPr>
      </w:pPr>
    </w:p>
    <w:p w:rsidR="00654165" w:rsidRPr="00A103E9" w:rsidRDefault="00654165" w:rsidP="00654165">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17</w:t>
      </w:r>
      <w:r w:rsidRPr="00A103E9">
        <w:rPr>
          <w:rFonts w:ascii="Arial" w:hAnsi="Arial" w:cs="Arial"/>
          <w:i w:val="0"/>
          <w:color w:val="auto"/>
          <w:sz w:val="20"/>
          <w:szCs w:val="20"/>
        </w:rPr>
        <w:fldChar w:fldCharType="end"/>
      </w:r>
      <w:r w:rsidRPr="00A103E9">
        <w:rPr>
          <w:rFonts w:ascii="Arial" w:hAnsi="Arial" w:cs="Arial"/>
          <w:i w:val="0"/>
          <w:color w:val="auto"/>
          <w:sz w:val="20"/>
          <w:szCs w:val="20"/>
        </w:rPr>
        <w:t>: Predvideni viri v Resoluciji</w:t>
      </w:r>
    </w:p>
    <w:tbl>
      <w:tblPr>
        <w:tblW w:w="9125" w:type="dxa"/>
        <w:tblCellMar>
          <w:left w:w="70" w:type="dxa"/>
          <w:right w:w="70" w:type="dxa"/>
        </w:tblCellMar>
        <w:tblLook w:val="04A0" w:firstRow="1" w:lastRow="0" w:firstColumn="1" w:lastColumn="0" w:noHBand="0" w:noVBand="1"/>
      </w:tblPr>
      <w:tblGrid>
        <w:gridCol w:w="2405"/>
        <w:gridCol w:w="960"/>
        <w:gridCol w:w="960"/>
        <w:gridCol w:w="960"/>
        <w:gridCol w:w="960"/>
        <w:gridCol w:w="960"/>
        <w:gridCol w:w="960"/>
        <w:gridCol w:w="960"/>
      </w:tblGrid>
      <w:tr w:rsidR="00E723C0" w:rsidRPr="00A103E9" w:rsidTr="00E723C0">
        <w:trPr>
          <w:trHeight w:val="225"/>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Predvideni viri v Resoluciji</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E723C0" w:rsidRPr="00A103E9" w:rsidTr="00E723C0">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E723C0" w:rsidRPr="00A103E9" w:rsidRDefault="00E723C0" w:rsidP="00702D1E">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 xml:space="preserve">Subvencije in </w:t>
            </w:r>
            <w:r w:rsidR="00702D1E">
              <w:rPr>
                <w:rFonts w:ascii="Arial" w:eastAsia="Times New Roman" w:hAnsi="Arial" w:cs="Arial"/>
                <w:sz w:val="16"/>
                <w:szCs w:val="16"/>
                <w:lang w:eastAsia="sl-SI"/>
              </w:rPr>
              <w:t>nadomestila</w:t>
            </w:r>
            <w:r w:rsidRPr="00A103E9">
              <w:rPr>
                <w:rFonts w:ascii="Arial" w:eastAsia="Times New Roman" w:hAnsi="Arial" w:cs="Arial"/>
                <w:sz w:val="16"/>
                <w:szCs w:val="16"/>
                <w:lang w:eastAsia="sl-SI"/>
              </w:rPr>
              <w:t xml:space="preserve"> (avtobusni prevozi)</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60,00</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60,00</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60,00</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68,57</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68,57</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68,57</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385,71</w:t>
            </w:r>
          </w:p>
        </w:tc>
      </w:tr>
      <w:tr w:rsidR="00E723C0" w:rsidRPr="00A103E9" w:rsidTr="00E723C0">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Integriran sistem javnega potniškega prometa (železnice) + zamenjava voznih sredstev</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61,00</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61,00</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61,00</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69,71</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69,71</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69,71</w:t>
            </w:r>
          </w:p>
        </w:tc>
        <w:tc>
          <w:tcPr>
            <w:tcW w:w="960" w:type="dxa"/>
            <w:tcBorders>
              <w:top w:val="nil"/>
              <w:left w:val="nil"/>
              <w:bottom w:val="single" w:sz="4" w:space="0" w:color="auto"/>
              <w:right w:val="single" w:sz="4" w:space="0" w:color="auto"/>
            </w:tcBorders>
            <w:shd w:val="clear" w:color="auto" w:fill="auto"/>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392,14</w:t>
            </w:r>
          </w:p>
        </w:tc>
      </w:tr>
      <w:tr w:rsidR="00E723C0" w:rsidRPr="00A103E9" w:rsidTr="00E723C0">
        <w:trPr>
          <w:trHeight w:val="225"/>
        </w:trPr>
        <w:tc>
          <w:tcPr>
            <w:tcW w:w="2405" w:type="dxa"/>
            <w:tcBorders>
              <w:top w:val="nil"/>
              <w:left w:val="single" w:sz="4" w:space="0" w:color="auto"/>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Resolucija</w:t>
            </w:r>
          </w:p>
        </w:tc>
        <w:tc>
          <w:tcPr>
            <w:tcW w:w="960" w:type="dxa"/>
            <w:tcBorders>
              <w:top w:val="nil"/>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121,00</w:t>
            </w:r>
          </w:p>
        </w:tc>
        <w:tc>
          <w:tcPr>
            <w:tcW w:w="960" w:type="dxa"/>
            <w:tcBorders>
              <w:top w:val="nil"/>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121,00</w:t>
            </w:r>
          </w:p>
        </w:tc>
        <w:tc>
          <w:tcPr>
            <w:tcW w:w="960" w:type="dxa"/>
            <w:tcBorders>
              <w:top w:val="nil"/>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121,00</w:t>
            </w:r>
          </w:p>
        </w:tc>
        <w:tc>
          <w:tcPr>
            <w:tcW w:w="960" w:type="dxa"/>
            <w:tcBorders>
              <w:top w:val="nil"/>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138,29</w:t>
            </w:r>
          </w:p>
        </w:tc>
        <w:tc>
          <w:tcPr>
            <w:tcW w:w="960" w:type="dxa"/>
            <w:tcBorders>
              <w:top w:val="nil"/>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138,29</w:t>
            </w:r>
          </w:p>
        </w:tc>
        <w:tc>
          <w:tcPr>
            <w:tcW w:w="960" w:type="dxa"/>
            <w:tcBorders>
              <w:top w:val="nil"/>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138,29</w:t>
            </w:r>
          </w:p>
        </w:tc>
        <w:tc>
          <w:tcPr>
            <w:tcW w:w="960" w:type="dxa"/>
            <w:tcBorders>
              <w:top w:val="nil"/>
              <w:left w:val="nil"/>
              <w:bottom w:val="single" w:sz="4" w:space="0" w:color="auto"/>
              <w:right w:val="single" w:sz="4" w:space="0" w:color="auto"/>
            </w:tcBorders>
            <w:shd w:val="clear" w:color="000000" w:fill="D9D9D9"/>
            <w:vAlign w:val="center"/>
            <w:hideMark/>
          </w:tcPr>
          <w:p w:rsidR="00E723C0" w:rsidRPr="00A103E9" w:rsidRDefault="00E723C0" w:rsidP="00E723C0">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777,86</w:t>
            </w:r>
          </w:p>
        </w:tc>
      </w:tr>
    </w:tbl>
    <w:p w:rsidR="00654165" w:rsidRPr="00A103E9" w:rsidRDefault="00654165" w:rsidP="00654165">
      <w:pPr>
        <w:pStyle w:val="Napis"/>
        <w:spacing w:after="0"/>
        <w:rPr>
          <w:rFonts w:ascii="Arial" w:hAnsi="Arial" w:cs="Arial"/>
          <w:i w:val="0"/>
          <w:color w:val="auto"/>
          <w:sz w:val="20"/>
          <w:szCs w:val="20"/>
        </w:rPr>
      </w:pPr>
    </w:p>
    <w:p w:rsidR="00654165" w:rsidRPr="00A103E9" w:rsidRDefault="00654165" w:rsidP="00654165">
      <w:pPr>
        <w:pStyle w:val="Napis"/>
        <w:spacing w:after="0"/>
        <w:rPr>
          <w:rFonts w:ascii="Arial" w:hAnsi="Arial" w:cs="Arial"/>
          <w:i w:val="0"/>
          <w:color w:val="auto"/>
          <w:sz w:val="20"/>
          <w:szCs w:val="20"/>
        </w:rPr>
      </w:pPr>
      <w:r w:rsidRPr="00A103E9">
        <w:rPr>
          <w:rFonts w:ascii="Arial" w:hAnsi="Arial" w:cs="Arial"/>
          <w:i w:val="0"/>
          <w:color w:val="auto"/>
          <w:sz w:val="20"/>
          <w:szCs w:val="20"/>
        </w:rPr>
        <w:lastRenderedPageBreak/>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18</w:t>
      </w:r>
      <w:r w:rsidRPr="00A103E9">
        <w:rPr>
          <w:rFonts w:ascii="Arial" w:hAnsi="Arial" w:cs="Arial"/>
          <w:i w:val="0"/>
          <w:color w:val="auto"/>
          <w:sz w:val="20"/>
          <w:szCs w:val="20"/>
        </w:rPr>
        <w:fldChar w:fldCharType="end"/>
      </w:r>
      <w:r w:rsidRPr="00A103E9">
        <w:rPr>
          <w:rFonts w:ascii="Arial" w:hAnsi="Arial" w:cs="Arial"/>
          <w:i w:val="0"/>
          <w:color w:val="auto"/>
          <w:sz w:val="20"/>
          <w:szCs w:val="20"/>
        </w:rPr>
        <w:t>: Primerjava virov med Resolucijo in Operativnim načrtom</w:t>
      </w:r>
    </w:p>
    <w:tbl>
      <w:tblPr>
        <w:tblW w:w="9125" w:type="dxa"/>
        <w:tblCellMar>
          <w:left w:w="70" w:type="dxa"/>
          <w:right w:w="70" w:type="dxa"/>
        </w:tblCellMar>
        <w:tblLook w:val="04A0" w:firstRow="1" w:lastRow="0" w:firstColumn="1" w:lastColumn="0" w:noHBand="0" w:noVBand="1"/>
      </w:tblPr>
      <w:tblGrid>
        <w:gridCol w:w="2405"/>
        <w:gridCol w:w="960"/>
        <w:gridCol w:w="960"/>
        <w:gridCol w:w="960"/>
        <w:gridCol w:w="960"/>
        <w:gridCol w:w="960"/>
        <w:gridCol w:w="960"/>
        <w:gridCol w:w="960"/>
      </w:tblGrid>
      <w:tr w:rsidR="00C61AA4" w:rsidRPr="00A103E9" w:rsidTr="00C61AA4">
        <w:trPr>
          <w:trHeight w:val="225"/>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61AA4" w:rsidRPr="00A103E9" w:rsidRDefault="00C61AA4" w:rsidP="00C61AA4">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Razlika med viri</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C61AA4" w:rsidRPr="00A103E9" w:rsidRDefault="00C61AA4" w:rsidP="00C61AA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C61AA4" w:rsidRPr="00A103E9" w:rsidRDefault="00C61AA4" w:rsidP="00C61AA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C61AA4" w:rsidRPr="00A103E9" w:rsidRDefault="00C61AA4" w:rsidP="00C61AA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C61AA4" w:rsidRPr="00A103E9" w:rsidRDefault="00C61AA4" w:rsidP="00C61AA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C61AA4" w:rsidRPr="00A103E9" w:rsidRDefault="00C61AA4" w:rsidP="00C61AA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C61AA4" w:rsidRPr="00A103E9" w:rsidRDefault="00C61AA4" w:rsidP="00C61AA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C61AA4" w:rsidRPr="00A103E9" w:rsidRDefault="00C61AA4" w:rsidP="00C61AA4">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3B3C70" w:rsidRPr="00A103E9" w:rsidTr="00DB5917">
        <w:trPr>
          <w:trHeight w:val="225"/>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 xml:space="preserve">Subvencije in </w:t>
            </w:r>
            <w:r>
              <w:rPr>
                <w:rFonts w:ascii="Arial" w:eastAsia="Times New Roman" w:hAnsi="Arial" w:cs="Arial"/>
                <w:sz w:val="16"/>
                <w:szCs w:val="16"/>
                <w:lang w:eastAsia="sl-SI"/>
              </w:rPr>
              <w:t>nadomestila</w:t>
            </w:r>
            <w:r w:rsidRPr="00A103E9">
              <w:rPr>
                <w:rFonts w:ascii="Arial" w:eastAsia="Times New Roman" w:hAnsi="Arial" w:cs="Arial"/>
                <w:sz w:val="16"/>
                <w:szCs w:val="16"/>
                <w:lang w:eastAsia="sl-SI"/>
              </w:rPr>
              <w:t xml:space="preserve"> (avtobusni prevozi)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16,80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16,80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22,00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15,43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15,43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16,43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102,89</w:t>
            </w:r>
          </w:p>
        </w:tc>
      </w:tr>
      <w:tr w:rsidR="003B3C70" w:rsidRPr="00A103E9" w:rsidTr="00DB5917">
        <w:trPr>
          <w:trHeight w:val="225"/>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Integriran sistem javnega potniškega prometa (železnice) + zamenjava voznih sredstev</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7,00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3,00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color w:val="FF0000"/>
                <w:sz w:val="16"/>
                <w:szCs w:val="16"/>
                <w:lang w:eastAsia="sl-SI"/>
              </w:rPr>
            </w:pPr>
            <w:r>
              <w:rPr>
                <w:rFonts w:ascii="Arial" w:hAnsi="Arial" w:cs="Arial"/>
                <w:sz w:val="16"/>
                <w:szCs w:val="16"/>
              </w:rPr>
              <w:t>3,00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color w:val="FF0000"/>
                <w:sz w:val="16"/>
                <w:szCs w:val="16"/>
                <w:lang w:eastAsia="sl-SI"/>
              </w:rPr>
            </w:pPr>
            <w:r>
              <w:rPr>
                <w:rFonts w:ascii="Arial" w:hAnsi="Arial" w:cs="Arial"/>
                <w:color w:val="FF0000"/>
                <w:sz w:val="16"/>
                <w:szCs w:val="16"/>
              </w:rPr>
              <w:t>-5,71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color w:val="FF0000"/>
                <w:sz w:val="16"/>
                <w:szCs w:val="16"/>
                <w:lang w:eastAsia="sl-SI"/>
              </w:rPr>
            </w:pPr>
            <w:r>
              <w:rPr>
                <w:rFonts w:ascii="Arial" w:hAnsi="Arial" w:cs="Arial"/>
                <w:color w:val="FF0000"/>
                <w:sz w:val="16"/>
                <w:szCs w:val="16"/>
              </w:rPr>
              <w:t>-5,71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color w:val="FF0000"/>
                <w:sz w:val="16"/>
                <w:szCs w:val="16"/>
                <w:lang w:eastAsia="sl-SI"/>
              </w:rPr>
            </w:pPr>
            <w:r>
              <w:rPr>
                <w:rFonts w:ascii="Arial" w:hAnsi="Arial" w:cs="Arial"/>
                <w:color w:val="FF0000"/>
                <w:sz w:val="16"/>
                <w:szCs w:val="16"/>
              </w:rPr>
              <w:t>-5,71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B3C70" w:rsidRPr="00A103E9" w:rsidRDefault="003B3C70" w:rsidP="003B3C70">
            <w:pPr>
              <w:spacing w:after="0" w:line="240" w:lineRule="auto"/>
              <w:jc w:val="center"/>
              <w:rPr>
                <w:rFonts w:ascii="Arial" w:eastAsia="Times New Roman" w:hAnsi="Arial" w:cs="Arial"/>
                <w:color w:val="FF0000"/>
                <w:sz w:val="16"/>
                <w:szCs w:val="16"/>
                <w:lang w:eastAsia="sl-SI"/>
              </w:rPr>
            </w:pPr>
            <w:r>
              <w:rPr>
                <w:rFonts w:ascii="Arial" w:hAnsi="Arial" w:cs="Arial"/>
                <w:color w:val="FF0000"/>
                <w:sz w:val="16"/>
                <w:szCs w:val="16"/>
              </w:rPr>
              <w:t>-4,14</w:t>
            </w:r>
          </w:p>
        </w:tc>
      </w:tr>
      <w:tr w:rsidR="003B3C70" w:rsidRPr="00A103E9" w:rsidTr="00C61AA4">
        <w:trPr>
          <w:trHeight w:val="225"/>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razlika operativni-resolucija</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23,80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sz w:val="16"/>
                <w:szCs w:val="16"/>
                <w:lang w:eastAsia="sl-SI"/>
              </w:rPr>
            </w:pPr>
            <w:r>
              <w:rPr>
                <w:rFonts w:ascii="Arial" w:hAnsi="Arial" w:cs="Arial"/>
                <w:sz w:val="16"/>
                <w:szCs w:val="16"/>
              </w:rPr>
              <w:t>19,80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color w:val="FF0000"/>
                <w:sz w:val="16"/>
                <w:szCs w:val="16"/>
                <w:lang w:eastAsia="sl-SI"/>
              </w:rPr>
            </w:pPr>
            <w:r>
              <w:rPr>
                <w:rFonts w:ascii="Arial" w:hAnsi="Arial" w:cs="Arial"/>
                <w:sz w:val="16"/>
                <w:szCs w:val="16"/>
              </w:rPr>
              <w:t>25,00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color w:val="FF0000"/>
                <w:sz w:val="16"/>
                <w:szCs w:val="16"/>
                <w:lang w:eastAsia="sl-SI"/>
              </w:rPr>
            </w:pPr>
            <w:r>
              <w:rPr>
                <w:rFonts w:ascii="Arial" w:hAnsi="Arial" w:cs="Arial"/>
                <w:sz w:val="16"/>
                <w:szCs w:val="16"/>
              </w:rPr>
              <w:t>9,71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color w:val="FF0000"/>
                <w:sz w:val="16"/>
                <w:szCs w:val="16"/>
                <w:lang w:eastAsia="sl-SI"/>
              </w:rPr>
            </w:pPr>
            <w:r>
              <w:rPr>
                <w:rFonts w:ascii="Arial" w:hAnsi="Arial" w:cs="Arial"/>
                <w:sz w:val="16"/>
                <w:szCs w:val="16"/>
              </w:rPr>
              <w:t>9,71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color w:val="FF0000"/>
                <w:sz w:val="16"/>
                <w:szCs w:val="16"/>
                <w:lang w:eastAsia="sl-SI"/>
              </w:rPr>
            </w:pPr>
            <w:r>
              <w:rPr>
                <w:rFonts w:ascii="Arial" w:hAnsi="Arial" w:cs="Arial"/>
                <w:sz w:val="16"/>
                <w:szCs w:val="16"/>
              </w:rPr>
              <w:t>10,71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3B3C70" w:rsidRPr="00A103E9" w:rsidRDefault="003B3C70" w:rsidP="003B3C70">
            <w:pPr>
              <w:spacing w:after="0" w:line="240" w:lineRule="auto"/>
              <w:jc w:val="center"/>
              <w:rPr>
                <w:rFonts w:ascii="Arial" w:eastAsia="Times New Roman" w:hAnsi="Arial" w:cs="Arial"/>
                <w:color w:val="FF0000"/>
                <w:sz w:val="16"/>
                <w:szCs w:val="16"/>
                <w:lang w:eastAsia="sl-SI"/>
              </w:rPr>
            </w:pPr>
            <w:r>
              <w:rPr>
                <w:rFonts w:ascii="Arial" w:hAnsi="Arial" w:cs="Arial"/>
                <w:sz w:val="16"/>
                <w:szCs w:val="16"/>
              </w:rPr>
              <w:t>98,74</w:t>
            </w:r>
          </w:p>
        </w:tc>
      </w:tr>
    </w:tbl>
    <w:p w:rsidR="00654165" w:rsidRPr="00A103E9" w:rsidRDefault="00654165" w:rsidP="00654165">
      <w:pPr>
        <w:spacing w:after="0" w:line="240" w:lineRule="auto"/>
        <w:jc w:val="both"/>
        <w:rPr>
          <w:rFonts w:ascii="Arial" w:hAnsi="Arial" w:cs="Arial"/>
          <w:sz w:val="20"/>
          <w:szCs w:val="20"/>
        </w:rPr>
      </w:pPr>
    </w:p>
    <w:p w:rsidR="00654165" w:rsidRPr="00A103E9" w:rsidRDefault="00654165" w:rsidP="00654165">
      <w:pPr>
        <w:spacing w:after="0" w:line="240" w:lineRule="auto"/>
        <w:jc w:val="both"/>
        <w:rPr>
          <w:rFonts w:ascii="Arial" w:hAnsi="Arial" w:cs="Arial"/>
          <w:sz w:val="20"/>
          <w:szCs w:val="20"/>
        </w:rPr>
      </w:pPr>
    </w:p>
    <w:p w:rsidR="00654165" w:rsidRPr="00A103E9" w:rsidRDefault="00654165" w:rsidP="00654165">
      <w:pPr>
        <w:spacing w:after="0" w:line="240" w:lineRule="auto"/>
        <w:jc w:val="both"/>
        <w:rPr>
          <w:rFonts w:ascii="Arial" w:hAnsi="Arial" w:cs="Arial"/>
          <w:sz w:val="20"/>
          <w:szCs w:val="20"/>
        </w:rPr>
      </w:pPr>
    </w:p>
    <w:p w:rsidR="00654165" w:rsidRPr="00A103E9" w:rsidRDefault="00654165" w:rsidP="00654165">
      <w:pPr>
        <w:spacing w:after="0" w:line="240" w:lineRule="auto"/>
        <w:jc w:val="both"/>
        <w:rPr>
          <w:rFonts w:ascii="Arial" w:hAnsi="Arial" w:cs="Arial"/>
          <w:sz w:val="20"/>
          <w:szCs w:val="20"/>
        </w:rPr>
      </w:pPr>
    </w:p>
    <w:p w:rsidR="00654165" w:rsidRPr="00A103E9" w:rsidRDefault="00654165" w:rsidP="00557068">
      <w:pPr>
        <w:rPr>
          <w:rFonts w:ascii="Arial" w:hAnsi="Arial" w:cs="Arial"/>
        </w:rPr>
      </w:pPr>
    </w:p>
    <w:p w:rsidR="00F86497" w:rsidRPr="00A103E9" w:rsidRDefault="00F86497" w:rsidP="00A72D1D">
      <w:pPr>
        <w:rPr>
          <w:rFonts w:ascii="Arial" w:hAnsi="Arial" w:cs="Arial"/>
        </w:rPr>
      </w:pPr>
    </w:p>
    <w:p w:rsidR="00F86497" w:rsidRPr="00A103E9" w:rsidRDefault="00F86497">
      <w:pPr>
        <w:rPr>
          <w:rFonts w:ascii="Arial" w:hAnsi="Arial" w:cs="Arial"/>
        </w:rPr>
      </w:pPr>
      <w:r w:rsidRPr="00A103E9">
        <w:rPr>
          <w:rFonts w:ascii="Arial" w:hAnsi="Arial" w:cs="Arial"/>
        </w:rPr>
        <w:br w:type="page"/>
      </w:r>
    </w:p>
    <w:p w:rsidR="00F86497" w:rsidRPr="00A103E9" w:rsidRDefault="00F86497" w:rsidP="007910E1">
      <w:pPr>
        <w:pStyle w:val="Odstavekseznama"/>
        <w:numPr>
          <w:ilvl w:val="0"/>
          <w:numId w:val="34"/>
        </w:numPr>
        <w:spacing w:after="0" w:line="240" w:lineRule="auto"/>
        <w:jc w:val="both"/>
        <w:rPr>
          <w:rFonts w:ascii="Arial" w:hAnsi="Arial" w:cs="Arial"/>
          <w:b/>
        </w:rPr>
      </w:pPr>
      <w:r w:rsidRPr="00A103E9">
        <w:rPr>
          <w:rFonts w:ascii="Arial" w:hAnsi="Arial" w:cs="Arial"/>
          <w:b/>
        </w:rPr>
        <w:lastRenderedPageBreak/>
        <w:t>Vodni promet</w:t>
      </w:r>
    </w:p>
    <w:p w:rsidR="00F86497" w:rsidRPr="00A103E9" w:rsidRDefault="00F86497" w:rsidP="00F86497">
      <w:pPr>
        <w:spacing w:after="0" w:line="240" w:lineRule="auto"/>
        <w:jc w:val="both"/>
        <w:rPr>
          <w:rFonts w:ascii="Arial" w:hAnsi="Arial" w:cs="Arial"/>
          <w:sz w:val="20"/>
          <w:szCs w:val="20"/>
        </w:rPr>
      </w:pPr>
    </w:p>
    <w:p w:rsidR="00C82808" w:rsidRPr="00A103E9" w:rsidRDefault="00C82808" w:rsidP="005F4615">
      <w:pPr>
        <w:spacing w:after="0" w:line="240" w:lineRule="auto"/>
        <w:jc w:val="both"/>
        <w:rPr>
          <w:rFonts w:ascii="Arial" w:hAnsi="Arial" w:cs="Arial"/>
          <w:sz w:val="20"/>
          <w:szCs w:val="20"/>
        </w:rPr>
      </w:pPr>
      <w:r w:rsidRPr="00A103E9">
        <w:rPr>
          <w:rFonts w:ascii="Arial" w:hAnsi="Arial" w:cs="Arial"/>
          <w:sz w:val="20"/>
          <w:szCs w:val="20"/>
        </w:rPr>
        <w:t>V Operativnem načrtu je predvidena dinamika, kot je razvidno iz tabele v nadaljevanju.</w:t>
      </w:r>
    </w:p>
    <w:p w:rsidR="00F20A07" w:rsidRPr="00A103E9" w:rsidRDefault="00F20A07" w:rsidP="005F4615">
      <w:pPr>
        <w:spacing w:after="0" w:line="240" w:lineRule="auto"/>
        <w:jc w:val="both"/>
        <w:rPr>
          <w:rFonts w:ascii="Arial" w:hAnsi="Arial" w:cs="Arial"/>
          <w:sz w:val="20"/>
          <w:szCs w:val="20"/>
        </w:rPr>
      </w:pPr>
    </w:p>
    <w:p w:rsidR="00C82808" w:rsidRPr="00A103E9" w:rsidRDefault="00C82808" w:rsidP="00C82808">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19</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Operativni načrt </w:t>
      </w:r>
      <w:r w:rsidR="00E44109" w:rsidRPr="00A103E9">
        <w:rPr>
          <w:rFonts w:ascii="Arial" w:hAnsi="Arial" w:cs="Arial"/>
          <w:i w:val="0"/>
          <w:color w:val="auto"/>
          <w:sz w:val="20"/>
          <w:szCs w:val="20"/>
        </w:rPr>
        <w:t>2020–2025</w:t>
      </w:r>
      <w:r w:rsidRPr="00A103E9">
        <w:rPr>
          <w:rFonts w:ascii="Arial" w:hAnsi="Arial" w:cs="Arial"/>
          <w:i w:val="0"/>
          <w:color w:val="auto"/>
          <w:sz w:val="20"/>
          <w:szCs w:val="20"/>
        </w:rPr>
        <w:t xml:space="preserve"> za vodni promet</w:t>
      </w:r>
      <w:r w:rsidR="000C4DD0" w:rsidRPr="00A103E9">
        <w:rPr>
          <w:rFonts w:ascii="Arial" w:hAnsi="Arial" w:cs="Arial"/>
          <w:i w:val="0"/>
          <w:color w:val="auto"/>
          <w:sz w:val="20"/>
          <w:szCs w:val="20"/>
        </w:rPr>
        <w:t xml:space="preserve"> </w:t>
      </w:r>
      <w:r w:rsidR="00CE5165" w:rsidRPr="00A103E9">
        <w:rPr>
          <w:rFonts w:ascii="Arial" w:hAnsi="Arial" w:cs="Arial"/>
          <w:i w:val="0"/>
          <w:color w:val="auto"/>
          <w:sz w:val="20"/>
          <w:szCs w:val="20"/>
        </w:rPr>
        <w:t>–</w:t>
      </w:r>
      <w:r w:rsidR="000C4DD0" w:rsidRPr="00A103E9">
        <w:rPr>
          <w:rFonts w:ascii="Arial" w:hAnsi="Arial" w:cs="Arial"/>
          <w:i w:val="0"/>
          <w:color w:val="auto"/>
          <w:sz w:val="20"/>
          <w:szCs w:val="20"/>
        </w:rPr>
        <w:t xml:space="preserve"> viri</w:t>
      </w:r>
    </w:p>
    <w:tbl>
      <w:tblPr>
        <w:tblW w:w="8700" w:type="dxa"/>
        <w:tblInd w:w="75" w:type="dxa"/>
        <w:tblCellMar>
          <w:left w:w="70" w:type="dxa"/>
          <w:right w:w="70" w:type="dxa"/>
        </w:tblCellMar>
        <w:tblLook w:val="04A0" w:firstRow="1" w:lastRow="0" w:firstColumn="1" w:lastColumn="0" w:noHBand="0" w:noVBand="1"/>
      </w:tblPr>
      <w:tblGrid>
        <w:gridCol w:w="1980"/>
        <w:gridCol w:w="960"/>
        <w:gridCol w:w="960"/>
        <w:gridCol w:w="960"/>
        <w:gridCol w:w="960"/>
        <w:gridCol w:w="960"/>
        <w:gridCol w:w="960"/>
        <w:gridCol w:w="960"/>
      </w:tblGrid>
      <w:tr w:rsidR="00E21C40" w:rsidRPr="00E21C40" w:rsidTr="00E21C40">
        <w:trPr>
          <w:trHeight w:val="225"/>
        </w:trPr>
        <w:tc>
          <w:tcPr>
            <w:tcW w:w="19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Operativni načrt</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2020-2025</w:t>
            </w:r>
          </w:p>
        </w:tc>
      </w:tr>
      <w:tr w:rsidR="00E21C40" w:rsidRPr="00E21C40" w:rsidTr="00E21C40">
        <w:trPr>
          <w:trHeight w:val="22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Skupaj viri RS</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4,47</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2,62</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1,01</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0,65</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8,15</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8,45</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25,35</w:t>
            </w:r>
          </w:p>
        </w:tc>
      </w:tr>
      <w:tr w:rsidR="00E21C40" w:rsidRPr="00E21C40" w:rsidTr="00E21C40">
        <w:trPr>
          <w:trHeight w:val="22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Skupaj viri Luka Koper</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64,50</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76,00</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61,50</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74,50</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52,50</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50,50</w:t>
            </w:r>
          </w:p>
        </w:tc>
        <w:tc>
          <w:tcPr>
            <w:tcW w:w="960" w:type="dxa"/>
            <w:tcBorders>
              <w:top w:val="nil"/>
              <w:left w:val="nil"/>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379,50</w:t>
            </w:r>
          </w:p>
        </w:tc>
      </w:tr>
      <w:tr w:rsidR="00E21C40" w:rsidRPr="00E21C40" w:rsidTr="00E21C40">
        <w:trPr>
          <w:trHeight w:val="225"/>
        </w:trPr>
        <w:tc>
          <w:tcPr>
            <w:tcW w:w="1980" w:type="dxa"/>
            <w:tcBorders>
              <w:top w:val="nil"/>
              <w:left w:val="single" w:sz="4" w:space="0" w:color="auto"/>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Skupaj Operativni načrt</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68,97</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78,62</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62,51</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75,15</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60,65</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58,95</w:t>
            </w:r>
          </w:p>
        </w:tc>
        <w:tc>
          <w:tcPr>
            <w:tcW w:w="960" w:type="dxa"/>
            <w:tcBorders>
              <w:top w:val="nil"/>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404,85</w:t>
            </w:r>
          </w:p>
        </w:tc>
      </w:tr>
    </w:tbl>
    <w:p w:rsidR="00E21C40" w:rsidRPr="00A103E9" w:rsidRDefault="00E21C40" w:rsidP="00D83DB7">
      <w:pPr>
        <w:spacing w:after="0" w:line="240" w:lineRule="auto"/>
        <w:jc w:val="both"/>
        <w:rPr>
          <w:rFonts w:ascii="Arial" w:hAnsi="Arial" w:cs="Arial"/>
          <w:sz w:val="20"/>
          <w:szCs w:val="20"/>
        </w:rPr>
      </w:pPr>
    </w:p>
    <w:p w:rsidR="00C82808" w:rsidRPr="00A103E9" w:rsidRDefault="00C82808" w:rsidP="00D83DB7">
      <w:pPr>
        <w:spacing w:after="0" w:line="240" w:lineRule="auto"/>
        <w:jc w:val="both"/>
        <w:rPr>
          <w:rFonts w:ascii="Arial" w:hAnsi="Arial" w:cs="Arial"/>
          <w:sz w:val="20"/>
          <w:szCs w:val="20"/>
        </w:rPr>
      </w:pPr>
      <w:r w:rsidRPr="00A103E9">
        <w:rPr>
          <w:rFonts w:ascii="Arial" w:hAnsi="Arial" w:cs="Arial"/>
          <w:sz w:val="20"/>
          <w:szCs w:val="20"/>
        </w:rPr>
        <w:t>V nadaljevanju so v tabelah podani predvideni viri v Resoluciji in primerjava virov med Resolucijo in Operativnim načrtom.</w:t>
      </w:r>
    </w:p>
    <w:p w:rsidR="00C82808" w:rsidRPr="00A103E9" w:rsidRDefault="00C82808" w:rsidP="00D83DB7">
      <w:pPr>
        <w:spacing w:after="0" w:line="240" w:lineRule="auto"/>
        <w:jc w:val="both"/>
        <w:rPr>
          <w:rFonts w:ascii="Arial" w:hAnsi="Arial" w:cs="Arial"/>
          <w:sz w:val="20"/>
          <w:szCs w:val="20"/>
        </w:rPr>
      </w:pPr>
    </w:p>
    <w:p w:rsidR="00C82808" w:rsidRPr="00A103E9" w:rsidRDefault="00C82808" w:rsidP="00D83DB7">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20</w:t>
      </w:r>
      <w:r w:rsidRPr="00A103E9">
        <w:rPr>
          <w:rFonts w:ascii="Arial" w:hAnsi="Arial" w:cs="Arial"/>
          <w:i w:val="0"/>
          <w:color w:val="auto"/>
          <w:sz w:val="20"/>
          <w:szCs w:val="20"/>
        </w:rPr>
        <w:fldChar w:fldCharType="end"/>
      </w:r>
      <w:r w:rsidRPr="00A103E9">
        <w:rPr>
          <w:rFonts w:ascii="Arial" w:hAnsi="Arial" w:cs="Arial"/>
          <w:i w:val="0"/>
          <w:color w:val="auto"/>
          <w:sz w:val="20"/>
          <w:szCs w:val="20"/>
        </w:rPr>
        <w:t>: Predvideni viri v Resoluciji</w:t>
      </w:r>
    </w:p>
    <w:tbl>
      <w:tblPr>
        <w:tblW w:w="7933" w:type="dxa"/>
        <w:tblCellMar>
          <w:left w:w="70" w:type="dxa"/>
          <w:right w:w="70" w:type="dxa"/>
        </w:tblCellMar>
        <w:tblLook w:val="04A0" w:firstRow="1" w:lastRow="0" w:firstColumn="1" w:lastColumn="0" w:noHBand="0" w:noVBand="1"/>
      </w:tblPr>
      <w:tblGrid>
        <w:gridCol w:w="2920"/>
        <w:gridCol w:w="660"/>
        <w:gridCol w:w="660"/>
        <w:gridCol w:w="660"/>
        <w:gridCol w:w="660"/>
        <w:gridCol w:w="660"/>
        <w:gridCol w:w="660"/>
        <w:gridCol w:w="1053"/>
      </w:tblGrid>
      <w:tr w:rsidR="00B05E12" w:rsidRPr="00A103E9" w:rsidTr="00B05E12">
        <w:trPr>
          <w:trHeight w:val="225"/>
        </w:trPr>
        <w:tc>
          <w:tcPr>
            <w:tcW w:w="29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Resolucija</w:t>
            </w:r>
          </w:p>
        </w:tc>
        <w:tc>
          <w:tcPr>
            <w:tcW w:w="660" w:type="dxa"/>
            <w:tcBorders>
              <w:top w:val="single" w:sz="4" w:space="0" w:color="auto"/>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660" w:type="dxa"/>
            <w:tcBorders>
              <w:top w:val="single" w:sz="4" w:space="0" w:color="auto"/>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660" w:type="dxa"/>
            <w:tcBorders>
              <w:top w:val="single" w:sz="4" w:space="0" w:color="auto"/>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660" w:type="dxa"/>
            <w:tcBorders>
              <w:top w:val="single" w:sz="4" w:space="0" w:color="auto"/>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660" w:type="dxa"/>
            <w:tcBorders>
              <w:top w:val="single" w:sz="4" w:space="0" w:color="auto"/>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660" w:type="dxa"/>
            <w:tcBorders>
              <w:top w:val="single" w:sz="4" w:space="0" w:color="auto"/>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1053" w:type="dxa"/>
            <w:tcBorders>
              <w:top w:val="single" w:sz="4" w:space="0" w:color="auto"/>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B05E12" w:rsidRPr="00A103E9" w:rsidTr="00B05E12">
        <w:trPr>
          <w:trHeight w:val="225"/>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RS</w:t>
            </w:r>
          </w:p>
        </w:tc>
        <w:tc>
          <w:tcPr>
            <w:tcW w:w="660"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3,82</w:t>
            </w:r>
          </w:p>
        </w:tc>
        <w:tc>
          <w:tcPr>
            <w:tcW w:w="660"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12,05</w:t>
            </w:r>
          </w:p>
        </w:tc>
        <w:tc>
          <w:tcPr>
            <w:tcW w:w="660"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25,65</w:t>
            </w:r>
          </w:p>
        </w:tc>
        <w:tc>
          <w:tcPr>
            <w:tcW w:w="660"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660"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660"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1053"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41,52</w:t>
            </w:r>
          </w:p>
        </w:tc>
      </w:tr>
      <w:tr w:rsidR="00B05E12" w:rsidRPr="00A103E9" w:rsidTr="00B05E12">
        <w:trPr>
          <w:trHeight w:val="225"/>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Luka Koper</w:t>
            </w:r>
          </w:p>
        </w:tc>
        <w:tc>
          <w:tcPr>
            <w:tcW w:w="660"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27,80</w:t>
            </w:r>
          </w:p>
        </w:tc>
        <w:tc>
          <w:tcPr>
            <w:tcW w:w="660"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58,30</w:t>
            </w:r>
          </w:p>
        </w:tc>
        <w:tc>
          <w:tcPr>
            <w:tcW w:w="660"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53,85</w:t>
            </w:r>
          </w:p>
        </w:tc>
        <w:tc>
          <w:tcPr>
            <w:tcW w:w="660"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22,71</w:t>
            </w:r>
          </w:p>
        </w:tc>
        <w:tc>
          <w:tcPr>
            <w:tcW w:w="660"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22,71</w:t>
            </w:r>
          </w:p>
        </w:tc>
        <w:tc>
          <w:tcPr>
            <w:tcW w:w="660"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22,71</w:t>
            </w:r>
          </w:p>
        </w:tc>
        <w:tc>
          <w:tcPr>
            <w:tcW w:w="1053" w:type="dxa"/>
            <w:tcBorders>
              <w:top w:val="nil"/>
              <w:left w:val="nil"/>
              <w:bottom w:val="single" w:sz="4" w:space="0" w:color="auto"/>
              <w:right w:val="single" w:sz="4" w:space="0" w:color="auto"/>
            </w:tcBorders>
            <w:shd w:val="clear" w:color="auto" w:fill="auto"/>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208,09</w:t>
            </w:r>
          </w:p>
        </w:tc>
      </w:tr>
      <w:tr w:rsidR="00B05E12" w:rsidRPr="00A103E9" w:rsidTr="00B05E12">
        <w:trPr>
          <w:trHeight w:val="225"/>
        </w:trPr>
        <w:tc>
          <w:tcPr>
            <w:tcW w:w="2920" w:type="dxa"/>
            <w:tcBorders>
              <w:top w:val="nil"/>
              <w:left w:val="single" w:sz="4" w:space="0" w:color="auto"/>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Resolucija</w:t>
            </w:r>
          </w:p>
        </w:tc>
        <w:tc>
          <w:tcPr>
            <w:tcW w:w="660" w:type="dxa"/>
            <w:tcBorders>
              <w:top w:val="nil"/>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31,62</w:t>
            </w:r>
          </w:p>
        </w:tc>
        <w:tc>
          <w:tcPr>
            <w:tcW w:w="660" w:type="dxa"/>
            <w:tcBorders>
              <w:top w:val="nil"/>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70,35</w:t>
            </w:r>
          </w:p>
        </w:tc>
        <w:tc>
          <w:tcPr>
            <w:tcW w:w="660" w:type="dxa"/>
            <w:tcBorders>
              <w:top w:val="nil"/>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79,50</w:t>
            </w:r>
          </w:p>
        </w:tc>
        <w:tc>
          <w:tcPr>
            <w:tcW w:w="660" w:type="dxa"/>
            <w:tcBorders>
              <w:top w:val="nil"/>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22,71</w:t>
            </w:r>
          </w:p>
        </w:tc>
        <w:tc>
          <w:tcPr>
            <w:tcW w:w="660" w:type="dxa"/>
            <w:tcBorders>
              <w:top w:val="nil"/>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22,71</w:t>
            </w:r>
          </w:p>
        </w:tc>
        <w:tc>
          <w:tcPr>
            <w:tcW w:w="660" w:type="dxa"/>
            <w:tcBorders>
              <w:top w:val="nil"/>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22,71</w:t>
            </w:r>
          </w:p>
        </w:tc>
        <w:tc>
          <w:tcPr>
            <w:tcW w:w="1053" w:type="dxa"/>
            <w:tcBorders>
              <w:top w:val="nil"/>
              <w:left w:val="nil"/>
              <w:bottom w:val="single" w:sz="4" w:space="0" w:color="auto"/>
              <w:right w:val="single" w:sz="4" w:space="0" w:color="auto"/>
            </w:tcBorders>
            <w:shd w:val="clear" w:color="000000" w:fill="D9D9D9"/>
            <w:vAlign w:val="center"/>
            <w:hideMark/>
          </w:tcPr>
          <w:p w:rsidR="00B05E12" w:rsidRPr="00A103E9" w:rsidRDefault="00B05E12" w:rsidP="00B05E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249,61</w:t>
            </w:r>
          </w:p>
        </w:tc>
      </w:tr>
    </w:tbl>
    <w:p w:rsidR="00B05E12" w:rsidRPr="00A103E9" w:rsidRDefault="00B05E12" w:rsidP="00D83DB7">
      <w:pPr>
        <w:pStyle w:val="Napis"/>
        <w:spacing w:after="0"/>
        <w:rPr>
          <w:rFonts w:ascii="Arial" w:hAnsi="Arial" w:cs="Arial"/>
          <w:i w:val="0"/>
          <w:color w:val="auto"/>
          <w:sz w:val="20"/>
          <w:szCs w:val="20"/>
        </w:rPr>
      </w:pPr>
    </w:p>
    <w:p w:rsidR="00C82808" w:rsidRPr="00A103E9" w:rsidRDefault="00C82808" w:rsidP="00D83DB7">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21</w:t>
      </w:r>
      <w:r w:rsidRPr="00A103E9">
        <w:rPr>
          <w:rFonts w:ascii="Arial" w:hAnsi="Arial" w:cs="Arial"/>
          <w:i w:val="0"/>
          <w:color w:val="auto"/>
          <w:sz w:val="20"/>
          <w:szCs w:val="20"/>
        </w:rPr>
        <w:fldChar w:fldCharType="end"/>
      </w:r>
      <w:r w:rsidRPr="00A103E9">
        <w:rPr>
          <w:rFonts w:ascii="Arial" w:hAnsi="Arial" w:cs="Arial"/>
          <w:i w:val="0"/>
          <w:color w:val="auto"/>
          <w:sz w:val="20"/>
          <w:szCs w:val="20"/>
        </w:rPr>
        <w:t>: Primerjava virov med Resolucijo in Operativnim načrtom</w:t>
      </w:r>
    </w:p>
    <w:tbl>
      <w:tblPr>
        <w:tblW w:w="9409" w:type="dxa"/>
        <w:tblInd w:w="75" w:type="dxa"/>
        <w:tblCellMar>
          <w:left w:w="70" w:type="dxa"/>
          <w:right w:w="70" w:type="dxa"/>
        </w:tblCellMar>
        <w:tblLook w:val="04A0" w:firstRow="1" w:lastRow="0" w:firstColumn="1" w:lastColumn="0" w:noHBand="0" w:noVBand="1"/>
      </w:tblPr>
      <w:tblGrid>
        <w:gridCol w:w="2689"/>
        <w:gridCol w:w="960"/>
        <w:gridCol w:w="960"/>
        <w:gridCol w:w="960"/>
        <w:gridCol w:w="960"/>
        <w:gridCol w:w="960"/>
        <w:gridCol w:w="960"/>
        <w:gridCol w:w="960"/>
      </w:tblGrid>
      <w:tr w:rsidR="00E21C40" w:rsidRPr="00E21C40" w:rsidTr="00E21C40">
        <w:trPr>
          <w:trHeight w:val="225"/>
        </w:trPr>
        <w:tc>
          <w:tcPr>
            <w:tcW w:w="268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Razlika viri</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2020-2025</w:t>
            </w:r>
          </w:p>
        </w:tc>
      </w:tr>
      <w:tr w:rsidR="00E21C40" w:rsidRPr="00E21C40" w:rsidTr="00E21C40">
        <w:trPr>
          <w:trHeight w:val="22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Razlika viri RS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0,65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color w:val="FF0000"/>
                <w:sz w:val="16"/>
                <w:szCs w:val="16"/>
                <w:lang w:eastAsia="sl-SI"/>
              </w:rPr>
            </w:pPr>
            <w:r w:rsidRPr="00E21C40">
              <w:rPr>
                <w:rFonts w:ascii="Arial" w:eastAsia="Times New Roman" w:hAnsi="Arial" w:cs="Arial"/>
                <w:color w:val="FF0000"/>
                <w:sz w:val="16"/>
                <w:szCs w:val="16"/>
                <w:lang w:eastAsia="sl-SI"/>
              </w:rPr>
              <w:t>-9,43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color w:val="FF0000"/>
                <w:sz w:val="16"/>
                <w:szCs w:val="16"/>
                <w:lang w:eastAsia="sl-SI"/>
              </w:rPr>
            </w:pPr>
            <w:r w:rsidRPr="00E21C40">
              <w:rPr>
                <w:rFonts w:ascii="Arial" w:eastAsia="Times New Roman" w:hAnsi="Arial" w:cs="Arial"/>
                <w:color w:val="FF0000"/>
                <w:sz w:val="16"/>
                <w:szCs w:val="16"/>
                <w:lang w:eastAsia="sl-SI"/>
              </w:rPr>
              <w:t>-24,64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0,65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8,15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8,45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color w:val="FF0000"/>
                <w:sz w:val="16"/>
                <w:szCs w:val="16"/>
                <w:lang w:eastAsia="sl-SI"/>
              </w:rPr>
            </w:pPr>
            <w:r w:rsidRPr="00E21C40">
              <w:rPr>
                <w:rFonts w:ascii="Arial" w:eastAsia="Times New Roman" w:hAnsi="Arial" w:cs="Arial"/>
                <w:color w:val="FF0000"/>
                <w:sz w:val="16"/>
                <w:szCs w:val="16"/>
                <w:lang w:eastAsia="sl-SI"/>
              </w:rPr>
              <w:t>-16,17</w:t>
            </w:r>
          </w:p>
        </w:tc>
      </w:tr>
      <w:tr w:rsidR="00E21C40" w:rsidRPr="00E21C40" w:rsidTr="00E21C40">
        <w:trPr>
          <w:trHeight w:val="22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Razlika viri Luka Koper</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36,70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17,70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7,65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51,79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29,79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27,79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171,41</w:t>
            </w:r>
          </w:p>
        </w:tc>
      </w:tr>
      <w:tr w:rsidR="00E21C40" w:rsidRPr="00E21C40" w:rsidTr="00E21C40">
        <w:trPr>
          <w:trHeight w:val="225"/>
        </w:trPr>
        <w:tc>
          <w:tcPr>
            <w:tcW w:w="2689" w:type="dxa"/>
            <w:tcBorders>
              <w:top w:val="nil"/>
              <w:left w:val="single" w:sz="4" w:space="0" w:color="auto"/>
              <w:bottom w:val="single" w:sz="4" w:space="0" w:color="auto"/>
              <w:right w:val="single" w:sz="4" w:space="0" w:color="auto"/>
            </w:tcBorders>
            <w:shd w:val="clear" w:color="000000" w:fill="D9D9D9"/>
            <w:vAlign w:val="center"/>
            <w:hideMark/>
          </w:tcPr>
          <w:p w:rsidR="00E21C40" w:rsidRPr="00E21C40" w:rsidRDefault="00E21C40" w:rsidP="00E21C40">
            <w:pPr>
              <w:spacing w:after="0" w:line="240" w:lineRule="auto"/>
              <w:rPr>
                <w:rFonts w:ascii="Arial" w:eastAsia="Times New Roman" w:hAnsi="Arial" w:cs="Arial"/>
                <w:sz w:val="16"/>
                <w:szCs w:val="16"/>
                <w:lang w:eastAsia="sl-SI"/>
              </w:rPr>
            </w:pPr>
            <w:r w:rsidRPr="00E21C40">
              <w:rPr>
                <w:rFonts w:ascii="Arial" w:eastAsia="Times New Roman" w:hAnsi="Arial" w:cs="Arial"/>
                <w:sz w:val="16"/>
                <w:szCs w:val="16"/>
                <w:lang w:eastAsia="sl-SI"/>
              </w:rPr>
              <w:t>Skupaj razlika operativni-resolucija</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37,35</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8,27</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color w:val="FF0000"/>
                <w:sz w:val="16"/>
                <w:szCs w:val="16"/>
                <w:lang w:eastAsia="sl-SI"/>
              </w:rPr>
            </w:pPr>
            <w:r w:rsidRPr="00E21C40">
              <w:rPr>
                <w:rFonts w:ascii="Arial" w:eastAsia="Times New Roman" w:hAnsi="Arial" w:cs="Arial"/>
                <w:color w:val="FF0000"/>
                <w:sz w:val="16"/>
                <w:szCs w:val="16"/>
                <w:lang w:eastAsia="sl-SI"/>
              </w:rPr>
              <w:t>-16,99</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52,44</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37,94</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36,24</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1C40" w:rsidRPr="00E21C40" w:rsidRDefault="00E21C40" w:rsidP="00E21C40">
            <w:pPr>
              <w:spacing w:after="0" w:line="240" w:lineRule="auto"/>
              <w:jc w:val="center"/>
              <w:rPr>
                <w:rFonts w:ascii="Arial" w:eastAsia="Times New Roman" w:hAnsi="Arial" w:cs="Arial"/>
                <w:sz w:val="16"/>
                <w:szCs w:val="16"/>
                <w:lang w:eastAsia="sl-SI"/>
              </w:rPr>
            </w:pPr>
            <w:r w:rsidRPr="00E21C40">
              <w:rPr>
                <w:rFonts w:ascii="Arial" w:eastAsia="Times New Roman" w:hAnsi="Arial" w:cs="Arial"/>
                <w:sz w:val="16"/>
                <w:szCs w:val="16"/>
                <w:lang w:eastAsia="sl-SI"/>
              </w:rPr>
              <w:t>155,24</w:t>
            </w:r>
          </w:p>
        </w:tc>
      </w:tr>
    </w:tbl>
    <w:p w:rsidR="00E21C40" w:rsidRDefault="00E21C40" w:rsidP="00E44109">
      <w:pPr>
        <w:spacing w:after="0" w:line="240" w:lineRule="auto"/>
        <w:jc w:val="both"/>
        <w:rPr>
          <w:rFonts w:ascii="Arial" w:hAnsi="Arial" w:cs="Arial"/>
          <w:sz w:val="20"/>
          <w:szCs w:val="20"/>
        </w:rPr>
      </w:pPr>
    </w:p>
    <w:p w:rsidR="00E44109" w:rsidRPr="00A103E9" w:rsidRDefault="00E44109" w:rsidP="00E44109">
      <w:pPr>
        <w:spacing w:after="0" w:line="240" w:lineRule="auto"/>
        <w:jc w:val="both"/>
        <w:rPr>
          <w:rFonts w:ascii="Arial" w:hAnsi="Arial" w:cs="Arial"/>
          <w:sz w:val="20"/>
          <w:szCs w:val="20"/>
        </w:rPr>
      </w:pPr>
      <w:r w:rsidRPr="00A103E9">
        <w:rPr>
          <w:rFonts w:ascii="Arial" w:hAnsi="Arial" w:cs="Arial"/>
          <w:sz w:val="20"/>
          <w:szCs w:val="20"/>
        </w:rPr>
        <w:t xml:space="preserve">Dejanska realizacija investicij (vrednost in rok izvedbe investicij), ki jih v skladu z Uredbo </w:t>
      </w:r>
      <w:r w:rsidRPr="00A103E9">
        <w:rPr>
          <w:rFonts w:ascii="Arial" w:hAnsi="Arial" w:cs="Arial"/>
          <w:sz w:val="20"/>
          <w:szCs w:val="20"/>
          <w:shd w:val="clear" w:color="auto" w:fill="FFFFFF"/>
        </w:rPr>
        <w:t>o upravljanju koprskega tovornega pristanišča, opravljanju pristaniške dejavnosti, podelitvi koncesije za upravljanje, vodenje, razvoj in redno vzdrževanje pristaniške infrastrukture v tem pristanišču (Ur. list RS, št. </w:t>
      </w:r>
      <w:hyperlink r:id="rId8" w:tgtFrame="_blank" w:tooltip="Uredba o upravljanju koprskega tovornega pristanišča, opravljanju pristaniške dejavnosti, podelitvi koncesije za upravljanje, vodenje, razvoj in redno vzdrževanje pristaniške infrastrukture v tem pristanišču" w:history="1">
        <w:r w:rsidRPr="00A103E9">
          <w:rPr>
            <w:rFonts w:ascii="Arial" w:hAnsi="Arial" w:cs="Arial"/>
            <w:sz w:val="20"/>
            <w:szCs w:val="20"/>
            <w:shd w:val="clear" w:color="auto" w:fill="FFFFFF"/>
          </w:rPr>
          <w:t>71/08</w:t>
        </w:r>
      </w:hyperlink>
      <w:r w:rsidRPr="00A103E9">
        <w:rPr>
          <w:rFonts w:ascii="Arial" w:hAnsi="Arial" w:cs="Arial"/>
          <w:sz w:val="20"/>
          <w:szCs w:val="20"/>
          <w:shd w:val="clear" w:color="auto" w:fill="FFFFFF"/>
        </w:rPr>
        <w:t>, </w:t>
      </w:r>
      <w:hyperlink r:id="rId9" w:tgtFrame="_blank" w:tooltip="Uredba o spremembah Uredbe o upravljanju koprskega tovornega pristanišča, opravljanju pristaniške dejavnosti, podelitvi koncesije za upravljanje, vodenje, razvoj in redno vzdrževanje pristaniške infrastrukture v tem pristanišču" w:history="1">
        <w:r w:rsidRPr="00A103E9">
          <w:rPr>
            <w:rFonts w:ascii="Arial" w:hAnsi="Arial" w:cs="Arial"/>
            <w:sz w:val="20"/>
            <w:szCs w:val="20"/>
            <w:shd w:val="clear" w:color="auto" w:fill="FFFFFF"/>
          </w:rPr>
          <w:t>32/11</w:t>
        </w:r>
      </w:hyperlink>
      <w:r w:rsidRPr="00A103E9">
        <w:rPr>
          <w:rFonts w:ascii="Arial" w:hAnsi="Arial" w:cs="Arial"/>
          <w:sz w:val="20"/>
          <w:szCs w:val="20"/>
          <w:shd w:val="clear" w:color="auto" w:fill="FFFFFF"/>
        </w:rPr>
        <w:t>, </w:t>
      </w:r>
      <w:hyperlink r:id="rId10" w:tgtFrame="_blank" w:tooltip="Sklep o spremembi območja koprskega tovornega pristanišča" w:history="1">
        <w:r w:rsidRPr="00A103E9">
          <w:rPr>
            <w:rFonts w:ascii="Arial" w:hAnsi="Arial" w:cs="Arial"/>
            <w:sz w:val="20"/>
            <w:szCs w:val="20"/>
            <w:shd w:val="clear" w:color="auto" w:fill="FFFFFF"/>
          </w:rPr>
          <w:t>53/13</w:t>
        </w:r>
      </w:hyperlink>
      <w:r w:rsidRPr="00A103E9">
        <w:rPr>
          <w:rFonts w:ascii="Arial" w:hAnsi="Arial" w:cs="Arial"/>
          <w:sz w:val="20"/>
          <w:szCs w:val="20"/>
          <w:shd w:val="clear" w:color="auto" w:fill="FFFFFF"/>
        </w:rPr>
        <w:t>, </w:t>
      </w:r>
      <w:hyperlink r:id="rId11" w:tgtFrame="_blank" w:tooltip="Uredba o spremembah Uredbe o upravljanju koprskega tovornega pristanišča, opravljanju pristaniške dejavnosti, podelitvi koncesije za upravljanje, vodenje, razvoj in redno vzdrževanje pristaniške infrastrukture v tem pristanišču" w:history="1">
        <w:r w:rsidRPr="00A103E9">
          <w:rPr>
            <w:rFonts w:ascii="Arial" w:hAnsi="Arial" w:cs="Arial"/>
            <w:sz w:val="20"/>
            <w:szCs w:val="20"/>
            <w:shd w:val="clear" w:color="auto" w:fill="FFFFFF"/>
          </w:rPr>
          <w:t>25/14</w:t>
        </w:r>
      </w:hyperlink>
      <w:r w:rsidRPr="00A103E9">
        <w:rPr>
          <w:rFonts w:ascii="Arial" w:hAnsi="Arial" w:cs="Arial"/>
          <w:sz w:val="20"/>
          <w:szCs w:val="20"/>
          <w:shd w:val="clear" w:color="auto" w:fill="FFFFFF"/>
        </w:rPr>
        <w:t>, </w:t>
      </w:r>
      <w:hyperlink r:id="rId12" w:tgtFrame="_blank" w:tooltip="Uredba o spremembah in dopolnitvi Uredbe o upravljanju koprskega tovornega pristanišča, opravljanju pristaniške dejavnosti, podelitvi koncesije za upravljanje, vodenje, razvoj in redno vzdrževanje pristaniške infrastrukture v tem pristanišču" w:history="1">
        <w:r w:rsidRPr="00A103E9">
          <w:rPr>
            <w:rFonts w:ascii="Arial" w:hAnsi="Arial" w:cs="Arial"/>
            <w:sz w:val="20"/>
            <w:szCs w:val="20"/>
            <w:shd w:val="clear" w:color="auto" w:fill="FFFFFF"/>
          </w:rPr>
          <w:t>3/18</w:t>
        </w:r>
      </w:hyperlink>
      <w:r w:rsidRPr="00A103E9">
        <w:rPr>
          <w:rFonts w:ascii="Arial" w:hAnsi="Arial" w:cs="Arial"/>
          <w:sz w:val="20"/>
          <w:szCs w:val="20"/>
          <w:shd w:val="clear" w:color="auto" w:fill="FFFFFF"/>
        </w:rPr>
        <w:t> in </w:t>
      </w:r>
      <w:hyperlink r:id="rId13" w:tgtFrame="_blank" w:tooltip="Uredba o spremembah in dopolnitvah Uredbe o upravljanju koprskega tovornega pristanišča, opravljanju pristaniške dejavnosti, podelitvi koncesije za upravljanje, vodenje, razvoj in redno vzdrževanje pristaniške infrastrukture v tem pristanišču" w:history="1">
        <w:r w:rsidRPr="00A103E9">
          <w:rPr>
            <w:rFonts w:ascii="Arial" w:hAnsi="Arial" w:cs="Arial"/>
            <w:sz w:val="20"/>
            <w:szCs w:val="20"/>
            <w:shd w:val="clear" w:color="auto" w:fill="FFFFFF"/>
          </w:rPr>
          <w:t>41/18</w:t>
        </w:r>
      </w:hyperlink>
      <w:r w:rsidRPr="00A103E9">
        <w:rPr>
          <w:rFonts w:ascii="Arial" w:hAnsi="Arial" w:cs="Arial"/>
          <w:sz w:val="20"/>
          <w:szCs w:val="20"/>
          <w:shd w:val="clear" w:color="auto" w:fill="FFFFFF"/>
        </w:rPr>
        <w:t>) in Koncesijsko</w:t>
      </w:r>
      <w:r w:rsidRPr="00A103E9">
        <w:rPr>
          <w:rFonts w:ascii="Arial" w:hAnsi="Arial" w:cs="Arial"/>
          <w:sz w:val="20"/>
          <w:szCs w:val="20"/>
        </w:rPr>
        <w:t xml:space="preserve"> pogodbo za opravljanje pristaniških dejavnosti, vodenje, razvoj in redno vzdrževanje pristaniške infrastrukture na območju koprskega tovornega pristanišča sklenjeno med Republiko Slovenijo in Luko Koper d.d. ter sprejetim Programom razvoja pristanišča za mednarodni promet v Kopru, izvaja v svojem imenu in za svoj račun koncesionar, Luka Koper d.d., je odvisna od konkretnih aktivnosti, ki so potrebne, da pride do realizacije določen</w:t>
      </w:r>
      <w:r w:rsidR="00164B6E" w:rsidRPr="00A103E9">
        <w:rPr>
          <w:rFonts w:ascii="Arial" w:hAnsi="Arial" w:cs="Arial"/>
          <w:sz w:val="20"/>
          <w:szCs w:val="20"/>
        </w:rPr>
        <w:t>ih</w:t>
      </w:r>
      <w:r w:rsidRPr="00A103E9">
        <w:rPr>
          <w:rFonts w:ascii="Arial" w:hAnsi="Arial" w:cs="Arial"/>
          <w:sz w:val="20"/>
          <w:szCs w:val="20"/>
        </w:rPr>
        <w:t xml:space="preserve"> projekt</w:t>
      </w:r>
      <w:r w:rsidR="00164B6E" w:rsidRPr="00A103E9">
        <w:rPr>
          <w:rFonts w:ascii="Arial" w:hAnsi="Arial" w:cs="Arial"/>
          <w:sz w:val="20"/>
          <w:szCs w:val="20"/>
        </w:rPr>
        <w:t>ov</w:t>
      </w:r>
      <w:r w:rsidRPr="00A103E9">
        <w:rPr>
          <w:rFonts w:ascii="Arial" w:hAnsi="Arial" w:cs="Arial"/>
          <w:sz w:val="20"/>
          <w:szCs w:val="20"/>
        </w:rPr>
        <w:t xml:space="preserve">. Na izvedbo investicij v koprskem pristanišču vpliva več dejavnikov, katerih ni moč </w:t>
      </w:r>
      <w:r w:rsidR="001B3FD7" w:rsidRPr="00A103E9">
        <w:rPr>
          <w:rFonts w:ascii="Arial" w:hAnsi="Arial" w:cs="Arial"/>
          <w:sz w:val="20"/>
          <w:szCs w:val="20"/>
        </w:rPr>
        <w:t xml:space="preserve">v celoti </w:t>
      </w:r>
      <w:r w:rsidRPr="00A103E9">
        <w:rPr>
          <w:rFonts w:ascii="Arial" w:hAnsi="Arial" w:cs="Arial"/>
          <w:sz w:val="20"/>
          <w:szCs w:val="20"/>
        </w:rPr>
        <w:t xml:space="preserve">vnaprej predvideti, zato se tudi letni plani investicij v koprsko pristanišče spreminjajo. </w:t>
      </w:r>
    </w:p>
    <w:p w:rsidR="00E44109" w:rsidRPr="00A103E9" w:rsidRDefault="00E44109" w:rsidP="00583567">
      <w:pPr>
        <w:spacing w:after="0" w:line="240" w:lineRule="auto"/>
        <w:jc w:val="both"/>
        <w:rPr>
          <w:rFonts w:ascii="Arial" w:hAnsi="Arial" w:cs="Arial"/>
          <w:sz w:val="20"/>
          <w:szCs w:val="20"/>
        </w:rPr>
      </w:pPr>
      <w:r w:rsidRPr="00A103E9">
        <w:rPr>
          <w:rFonts w:ascii="Arial" w:hAnsi="Arial" w:cs="Arial"/>
          <w:sz w:val="20"/>
          <w:szCs w:val="20"/>
        </w:rPr>
        <w:t>Ocenjene vrednosti, ki so posredovane ob pripravi 6-letnega operativnega načrta so tiste, ki so v času priprave dokumenta najbližje realnim</w:t>
      </w:r>
      <w:r w:rsidR="00164B6E" w:rsidRPr="00A103E9">
        <w:rPr>
          <w:rFonts w:ascii="Arial" w:hAnsi="Arial" w:cs="Arial"/>
          <w:sz w:val="20"/>
          <w:szCs w:val="20"/>
        </w:rPr>
        <w:t>.</w:t>
      </w:r>
      <w:r w:rsidR="00164B6E" w:rsidRPr="00A103E9" w:rsidDel="00164B6E">
        <w:rPr>
          <w:rFonts w:ascii="Arial" w:hAnsi="Arial" w:cs="Arial"/>
          <w:sz w:val="20"/>
          <w:szCs w:val="20"/>
        </w:rPr>
        <w:t xml:space="preserve"> </w:t>
      </w:r>
    </w:p>
    <w:p w:rsidR="00583567" w:rsidRPr="00A103E9" w:rsidRDefault="00583567" w:rsidP="00583567">
      <w:pPr>
        <w:spacing w:after="0" w:line="240" w:lineRule="auto"/>
        <w:jc w:val="both"/>
        <w:rPr>
          <w:rFonts w:ascii="Arial" w:hAnsi="Arial" w:cs="Arial"/>
          <w:sz w:val="20"/>
          <w:szCs w:val="20"/>
        </w:rPr>
      </w:pPr>
      <w:r w:rsidRPr="00A103E9">
        <w:rPr>
          <w:rFonts w:ascii="Arial" w:hAnsi="Arial" w:cs="Arial"/>
          <w:sz w:val="20"/>
          <w:szCs w:val="20"/>
        </w:rPr>
        <w:t xml:space="preserve">Največja odstopanja nastajajo pri aktivnostih, kjer so bile v resoluciji podane nižje ocenjene vrednosti </w:t>
      </w:r>
      <w:r w:rsidR="00095ABB" w:rsidRPr="00A103E9">
        <w:rPr>
          <w:rFonts w:ascii="Arial" w:hAnsi="Arial" w:cs="Arial"/>
          <w:sz w:val="20"/>
          <w:szCs w:val="20"/>
        </w:rPr>
        <w:t>(v</w:t>
      </w:r>
      <w:r w:rsidRPr="00A103E9">
        <w:rPr>
          <w:rFonts w:ascii="Arial" w:hAnsi="Arial" w:cs="Arial"/>
          <w:sz w:val="20"/>
          <w:szCs w:val="20"/>
        </w:rPr>
        <w:t>se aktiv</w:t>
      </w:r>
      <w:r w:rsidR="00095ABB" w:rsidRPr="00A103E9">
        <w:rPr>
          <w:rFonts w:ascii="Arial" w:hAnsi="Arial" w:cs="Arial"/>
          <w:sz w:val="20"/>
          <w:szCs w:val="20"/>
        </w:rPr>
        <w:t>nosti financira Luka Koper d.d.).</w:t>
      </w:r>
      <w:r w:rsidRPr="00A103E9">
        <w:rPr>
          <w:rFonts w:ascii="Arial" w:hAnsi="Arial" w:cs="Arial"/>
          <w:sz w:val="20"/>
          <w:szCs w:val="20"/>
        </w:rPr>
        <w:t xml:space="preserve"> Razlike nastajajo zaradi natančnejših ocen, prav tako ni zajeto enako obdobje izvajanja, saj se nekatere investicije izvajajo preko obdobja iz operativnega načrta</w:t>
      </w:r>
      <w:r w:rsidR="00095ABB" w:rsidRPr="00A103E9">
        <w:rPr>
          <w:rFonts w:ascii="Arial" w:hAnsi="Arial" w:cs="Arial"/>
          <w:sz w:val="20"/>
          <w:szCs w:val="20"/>
        </w:rPr>
        <w:t>:</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M.1.2 Podaljšanje pomola I - severni del</w:t>
      </w:r>
      <w:r w:rsidR="001B3FD7" w:rsidRPr="00A103E9">
        <w:rPr>
          <w:rFonts w:ascii="Arial" w:hAnsi="Arial" w:cs="Arial"/>
          <w:sz w:val="20"/>
          <w:szCs w:val="20"/>
        </w:rPr>
        <w:t>,</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M.1.3 Podaljšanje pomola II</w:t>
      </w:r>
      <w:r w:rsidR="001B3FD7" w:rsidRPr="00A103E9">
        <w:rPr>
          <w:rFonts w:ascii="Arial" w:hAnsi="Arial" w:cs="Arial"/>
          <w:sz w:val="20"/>
          <w:szCs w:val="20"/>
        </w:rPr>
        <w:t>,</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M.2.2 Izgradnja pomola II</w:t>
      </w:r>
      <w:r w:rsidR="001B3FD7" w:rsidRPr="00A103E9">
        <w:rPr>
          <w:rFonts w:ascii="Arial" w:hAnsi="Arial" w:cs="Arial"/>
          <w:sz w:val="20"/>
          <w:szCs w:val="20"/>
        </w:rPr>
        <w:t>,</w:t>
      </w:r>
    </w:p>
    <w:p w:rsidR="00A8635B" w:rsidRPr="00A103E9" w:rsidRDefault="00A8635B" w:rsidP="00A8635B">
      <w:pPr>
        <w:pStyle w:val="Odstavekseznama"/>
        <w:numPr>
          <w:ilvl w:val="0"/>
          <w:numId w:val="24"/>
        </w:numPr>
        <w:rPr>
          <w:rFonts w:ascii="Arial" w:hAnsi="Arial" w:cs="Arial"/>
          <w:sz w:val="20"/>
          <w:szCs w:val="20"/>
        </w:rPr>
      </w:pPr>
      <w:r w:rsidRPr="00A103E9">
        <w:rPr>
          <w:rFonts w:ascii="Arial" w:hAnsi="Arial" w:cs="Arial"/>
          <w:sz w:val="20"/>
          <w:szCs w:val="20"/>
        </w:rPr>
        <w:t>M.3.2 Nadgradnja in preureditev priveznih mest v bazenu II</w:t>
      </w:r>
      <w:r w:rsidR="001B3FD7" w:rsidRPr="00A103E9">
        <w:rPr>
          <w:rFonts w:ascii="Arial" w:hAnsi="Arial" w:cs="Arial"/>
          <w:sz w:val="20"/>
          <w:szCs w:val="20"/>
        </w:rPr>
        <w:t>,</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M.3.3 Nadgradnja in preureditev priveznih mest v bazenu II</w:t>
      </w:r>
      <w:r w:rsidR="001B3FD7" w:rsidRPr="00A103E9">
        <w:rPr>
          <w:rFonts w:ascii="Arial" w:hAnsi="Arial" w:cs="Arial"/>
          <w:sz w:val="20"/>
          <w:szCs w:val="20"/>
        </w:rPr>
        <w:t>,</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M.3.6 Izboljšanje notranjega prometa v pristanišču (tudi glede na nove vhode in priveze)</w:t>
      </w:r>
      <w:r w:rsidR="001B3FD7" w:rsidRPr="00A103E9">
        <w:rPr>
          <w:rFonts w:ascii="Arial" w:hAnsi="Arial" w:cs="Arial"/>
          <w:sz w:val="20"/>
          <w:szCs w:val="20"/>
        </w:rPr>
        <w:t>,</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M.3.7 Povečanje skladiščnih zmogljivosti</w:t>
      </w:r>
      <w:r w:rsidR="001B3FD7" w:rsidRPr="00A103E9">
        <w:rPr>
          <w:rFonts w:ascii="Arial" w:hAnsi="Arial" w:cs="Arial"/>
          <w:sz w:val="20"/>
          <w:szCs w:val="20"/>
        </w:rPr>
        <w:t>,</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M.3.8 Povečanje skladiščnih zmogljivosti</w:t>
      </w:r>
      <w:r w:rsidR="001B3FD7" w:rsidRPr="00A103E9">
        <w:rPr>
          <w:rFonts w:ascii="Arial" w:hAnsi="Arial" w:cs="Arial"/>
          <w:sz w:val="20"/>
          <w:szCs w:val="20"/>
        </w:rPr>
        <w:t>,</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M.3.9 Širitev območja pristanišča</w:t>
      </w:r>
      <w:r w:rsidR="001B3FD7" w:rsidRPr="00A103E9">
        <w:rPr>
          <w:rFonts w:ascii="Arial" w:hAnsi="Arial" w:cs="Arial"/>
          <w:sz w:val="20"/>
          <w:szCs w:val="20"/>
        </w:rPr>
        <w:t>,</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M.11.3 Zagotovitev ustrezne infrastrukture znotraj pristanišča za dobavo električne energije za napajanje ladij iz obale.</w:t>
      </w:r>
    </w:p>
    <w:p w:rsidR="00583567" w:rsidRPr="00A103E9" w:rsidRDefault="00583567" w:rsidP="00583567">
      <w:pPr>
        <w:pStyle w:val="Odstavekseznama"/>
        <w:spacing w:after="0" w:line="240" w:lineRule="auto"/>
        <w:jc w:val="both"/>
        <w:rPr>
          <w:rFonts w:ascii="Arial" w:hAnsi="Arial" w:cs="Arial"/>
          <w:sz w:val="20"/>
          <w:szCs w:val="20"/>
        </w:rPr>
      </w:pPr>
    </w:p>
    <w:p w:rsidR="00A8635B" w:rsidRPr="00A103E9" w:rsidRDefault="00A8635B" w:rsidP="00A8635B">
      <w:pPr>
        <w:spacing w:after="0" w:line="240" w:lineRule="auto"/>
        <w:jc w:val="both"/>
        <w:rPr>
          <w:rFonts w:ascii="Arial" w:hAnsi="Arial" w:cs="Arial"/>
          <w:sz w:val="20"/>
          <w:szCs w:val="20"/>
        </w:rPr>
      </w:pPr>
      <w:r w:rsidRPr="00A103E9">
        <w:rPr>
          <w:rFonts w:ascii="Arial" w:hAnsi="Arial" w:cs="Arial"/>
          <w:sz w:val="20"/>
          <w:szCs w:val="20"/>
        </w:rPr>
        <w:t xml:space="preserve">V Operativni načrt so vključene tudi nove aktivnosti, ki prvotno niso bile opredeljene v resoluciji, </w:t>
      </w:r>
      <w:r w:rsidR="001B3FD7" w:rsidRPr="00A103E9">
        <w:rPr>
          <w:rFonts w:ascii="Arial" w:hAnsi="Arial" w:cs="Arial"/>
          <w:sz w:val="20"/>
          <w:szCs w:val="20"/>
        </w:rPr>
        <w:t>vendar prispevajo k realizaciji</w:t>
      </w:r>
      <w:r w:rsidR="00164B6E" w:rsidRPr="00A103E9">
        <w:rPr>
          <w:rFonts w:ascii="Arial" w:hAnsi="Arial" w:cs="Arial"/>
          <w:sz w:val="20"/>
          <w:szCs w:val="20"/>
        </w:rPr>
        <w:t xml:space="preserve"> ukrepov iz Strategije, </w:t>
      </w:r>
      <w:r w:rsidRPr="00A103E9">
        <w:rPr>
          <w:rFonts w:ascii="Arial" w:hAnsi="Arial" w:cs="Arial"/>
          <w:sz w:val="20"/>
          <w:szCs w:val="20"/>
        </w:rPr>
        <w:t xml:space="preserve">in sicer: </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M.13.2 Center za nadzor pomorskega prometa</w:t>
      </w:r>
      <w:r w:rsidR="001B3FD7" w:rsidRPr="00A103E9">
        <w:rPr>
          <w:rFonts w:ascii="Arial" w:hAnsi="Arial" w:cs="Arial"/>
          <w:sz w:val="20"/>
          <w:szCs w:val="20"/>
        </w:rPr>
        <w:t>,</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M.21.3</w:t>
      </w:r>
      <w:r w:rsidRPr="00A103E9">
        <w:rPr>
          <w:rFonts w:ascii="Arial" w:hAnsi="Arial" w:cs="Arial"/>
          <w:sz w:val="20"/>
          <w:szCs w:val="20"/>
        </w:rPr>
        <w:tab/>
        <w:t>Projekt MultiAppro</w:t>
      </w:r>
      <w:r w:rsidR="001B3FD7" w:rsidRPr="00A103E9">
        <w:rPr>
          <w:rFonts w:ascii="Arial" w:hAnsi="Arial" w:cs="Arial"/>
          <w:sz w:val="20"/>
          <w:szCs w:val="20"/>
        </w:rPr>
        <w:t>,</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lastRenderedPageBreak/>
        <w:t>M.34.6 Sistemska ureditev izvajanja zahtev iz STCW in implementacija obveznih instrumentov IMO</w:t>
      </w:r>
      <w:r w:rsidR="001B3FD7" w:rsidRPr="00A103E9">
        <w:rPr>
          <w:rFonts w:ascii="Arial" w:hAnsi="Arial" w:cs="Arial"/>
          <w:sz w:val="20"/>
          <w:szCs w:val="20"/>
        </w:rPr>
        <w:t>,</w:t>
      </w:r>
    </w:p>
    <w:p w:rsidR="00A8635B" w:rsidRPr="00A103E9" w:rsidRDefault="00A8635B" w:rsidP="00A8635B">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M.34.7 Nove zaposlitve v zvezi z vzpostavitvijo glavne pisarne.</w:t>
      </w:r>
    </w:p>
    <w:p w:rsidR="00A8635B" w:rsidRPr="00A103E9" w:rsidRDefault="00A8635B" w:rsidP="00A8635B">
      <w:pPr>
        <w:spacing w:after="0" w:line="240" w:lineRule="auto"/>
        <w:jc w:val="both"/>
        <w:rPr>
          <w:rFonts w:ascii="Arial" w:hAnsi="Arial" w:cs="Arial"/>
          <w:sz w:val="20"/>
          <w:szCs w:val="20"/>
        </w:rPr>
      </w:pPr>
    </w:p>
    <w:p w:rsidR="003130A7" w:rsidRPr="00A103E9" w:rsidRDefault="00185E73" w:rsidP="00185E73">
      <w:pPr>
        <w:spacing w:after="0" w:line="240" w:lineRule="auto"/>
        <w:jc w:val="both"/>
        <w:rPr>
          <w:rFonts w:ascii="Arial" w:hAnsi="Arial" w:cs="Arial"/>
          <w:sz w:val="20"/>
          <w:szCs w:val="20"/>
        </w:rPr>
      </w:pPr>
      <w:r w:rsidRPr="00A103E9">
        <w:rPr>
          <w:rFonts w:ascii="Arial" w:hAnsi="Arial" w:cs="Arial"/>
          <w:sz w:val="20"/>
          <w:szCs w:val="20"/>
        </w:rPr>
        <w:t xml:space="preserve">Pri nekaterih aktivnostih so nekoliko spremenjena poimenovanja le-teh, saj novo ime bolj konkretizira investicijo, ne vpliva pa na nadaljnjo realizacijo, to </w:t>
      </w:r>
      <w:r w:rsidR="00A8635B" w:rsidRPr="00A103E9">
        <w:rPr>
          <w:rFonts w:ascii="Arial" w:hAnsi="Arial" w:cs="Arial"/>
          <w:sz w:val="20"/>
          <w:szCs w:val="20"/>
        </w:rPr>
        <w:t>so</w:t>
      </w:r>
      <w:r w:rsidRPr="00A103E9">
        <w:rPr>
          <w:rFonts w:ascii="Arial" w:hAnsi="Arial" w:cs="Arial"/>
          <w:sz w:val="20"/>
          <w:szCs w:val="20"/>
        </w:rPr>
        <w:t>:</w:t>
      </w:r>
    </w:p>
    <w:p w:rsidR="003130A7" w:rsidRPr="00A103E9" w:rsidRDefault="003130A7" w:rsidP="00185E73">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M.11.1</w:t>
      </w:r>
      <w:r w:rsidRPr="00A103E9">
        <w:rPr>
          <w:rFonts w:ascii="Arial" w:hAnsi="Arial" w:cs="Arial"/>
          <w:sz w:val="20"/>
          <w:szCs w:val="20"/>
        </w:rPr>
        <w:tab/>
        <w:t>Zagotovitev zadostne količine električne energije v pristanišču za napajanje ladij iz obale</w:t>
      </w:r>
      <w:r w:rsidR="001B3FD7" w:rsidRPr="00A103E9">
        <w:rPr>
          <w:rFonts w:ascii="Arial" w:hAnsi="Arial" w:cs="Arial"/>
          <w:sz w:val="20"/>
          <w:szCs w:val="20"/>
        </w:rPr>
        <w:t>,</w:t>
      </w:r>
    </w:p>
    <w:p w:rsidR="003130A7" w:rsidRPr="00A103E9" w:rsidRDefault="003130A7" w:rsidP="00185E73">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M.11.3</w:t>
      </w:r>
      <w:r w:rsidRPr="00A103E9">
        <w:rPr>
          <w:rFonts w:ascii="Arial" w:hAnsi="Arial" w:cs="Arial"/>
          <w:sz w:val="20"/>
          <w:szCs w:val="20"/>
        </w:rPr>
        <w:tab/>
        <w:t>Zagotovitev ustrezne infrastrukture znotraj pristanišča za dobavo električne energije za napajanje ladij iz obale</w:t>
      </w:r>
      <w:r w:rsidR="001B3FD7" w:rsidRPr="00A103E9">
        <w:rPr>
          <w:rFonts w:ascii="Arial" w:hAnsi="Arial" w:cs="Arial"/>
          <w:sz w:val="20"/>
          <w:szCs w:val="20"/>
        </w:rPr>
        <w:t>,</w:t>
      </w:r>
    </w:p>
    <w:p w:rsidR="003130A7" w:rsidRPr="00A103E9" w:rsidRDefault="003130A7" w:rsidP="00185E73">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M.34.1</w:t>
      </w:r>
      <w:r w:rsidRPr="00A103E9">
        <w:rPr>
          <w:rFonts w:ascii="Arial" w:hAnsi="Arial" w:cs="Arial"/>
          <w:sz w:val="20"/>
          <w:szCs w:val="20"/>
        </w:rPr>
        <w:tab/>
        <w:t xml:space="preserve"> Nove zaposlitve nadzornikov v sektorju Kapitanija</w:t>
      </w:r>
      <w:r w:rsidR="001B3FD7" w:rsidRPr="00A103E9">
        <w:rPr>
          <w:rFonts w:ascii="Arial" w:hAnsi="Arial" w:cs="Arial"/>
          <w:sz w:val="20"/>
          <w:szCs w:val="20"/>
        </w:rPr>
        <w:t>,</w:t>
      </w:r>
    </w:p>
    <w:p w:rsidR="003130A7" w:rsidRPr="00A103E9" w:rsidRDefault="003130A7" w:rsidP="00185E73">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 34.4</w:t>
      </w:r>
      <w:r w:rsidRPr="00A103E9">
        <w:rPr>
          <w:rFonts w:ascii="Arial" w:hAnsi="Arial" w:cs="Arial"/>
          <w:sz w:val="20"/>
          <w:szCs w:val="20"/>
        </w:rPr>
        <w:tab/>
        <w:t xml:space="preserve"> Nove zaposlitve pomorskih inšpektorjev</w:t>
      </w:r>
      <w:r w:rsidR="001B3FD7" w:rsidRPr="00A103E9">
        <w:rPr>
          <w:rFonts w:ascii="Arial" w:hAnsi="Arial" w:cs="Arial"/>
          <w:sz w:val="20"/>
          <w:szCs w:val="20"/>
        </w:rPr>
        <w:t>,</w:t>
      </w:r>
    </w:p>
    <w:p w:rsidR="003130A7" w:rsidRPr="00A103E9" w:rsidRDefault="003130A7" w:rsidP="00185E73">
      <w:pPr>
        <w:pStyle w:val="Odstavekseznama"/>
        <w:numPr>
          <w:ilvl w:val="0"/>
          <w:numId w:val="24"/>
        </w:numPr>
        <w:spacing w:after="0" w:line="240" w:lineRule="auto"/>
        <w:jc w:val="both"/>
        <w:rPr>
          <w:rFonts w:ascii="Arial" w:hAnsi="Arial" w:cs="Arial"/>
          <w:sz w:val="20"/>
          <w:szCs w:val="20"/>
        </w:rPr>
      </w:pPr>
      <w:r w:rsidRPr="00A103E9">
        <w:rPr>
          <w:rFonts w:ascii="Arial" w:hAnsi="Arial" w:cs="Arial"/>
          <w:sz w:val="20"/>
          <w:szCs w:val="20"/>
        </w:rPr>
        <w:t>M. 34.5. Investicije v razvoj pomorskega šolstva</w:t>
      </w:r>
      <w:r w:rsidR="00185E73" w:rsidRPr="00A103E9">
        <w:rPr>
          <w:rFonts w:ascii="Arial" w:hAnsi="Arial" w:cs="Arial"/>
          <w:sz w:val="20"/>
          <w:szCs w:val="20"/>
        </w:rPr>
        <w:t>.</w:t>
      </w:r>
    </w:p>
    <w:p w:rsidR="003130A7" w:rsidRPr="00A103E9" w:rsidRDefault="003130A7" w:rsidP="003130A7">
      <w:pPr>
        <w:spacing w:after="0" w:line="240" w:lineRule="auto"/>
        <w:jc w:val="both"/>
        <w:rPr>
          <w:rFonts w:ascii="Arial" w:hAnsi="Arial" w:cs="Arial"/>
          <w:sz w:val="20"/>
          <w:szCs w:val="20"/>
        </w:rPr>
      </w:pPr>
    </w:p>
    <w:p w:rsidR="003130A7" w:rsidRPr="00A103E9" w:rsidRDefault="003130A7" w:rsidP="003130A7">
      <w:pPr>
        <w:pStyle w:val="Odstavekseznama"/>
        <w:spacing w:after="0" w:line="240" w:lineRule="auto"/>
        <w:jc w:val="both"/>
        <w:rPr>
          <w:rFonts w:ascii="Arial" w:hAnsi="Arial" w:cs="Arial"/>
          <w:sz w:val="20"/>
          <w:szCs w:val="20"/>
        </w:rPr>
      </w:pPr>
    </w:p>
    <w:p w:rsidR="003130A7" w:rsidRPr="00A103E9" w:rsidRDefault="003130A7" w:rsidP="003130A7">
      <w:pPr>
        <w:spacing w:after="0" w:line="240" w:lineRule="auto"/>
        <w:jc w:val="both"/>
        <w:rPr>
          <w:rFonts w:ascii="Arial" w:hAnsi="Arial" w:cs="Arial"/>
          <w:sz w:val="20"/>
          <w:szCs w:val="20"/>
        </w:rPr>
      </w:pPr>
    </w:p>
    <w:p w:rsidR="003130A7" w:rsidRPr="00A103E9" w:rsidRDefault="003130A7" w:rsidP="003130A7">
      <w:pPr>
        <w:spacing w:after="0" w:line="240" w:lineRule="auto"/>
        <w:jc w:val="both"/>
        <w:rPr>
          <w:rFonts w:ascii="Arial" w:hAnsi="Arial" w:cs="Arial"/>
          <w:sz w:val="20"/>
          <w:szCs w:val="20"/>
        </w:rPr>
      </w:pPr>
    </w:p>
    <w:p w:rsidR="003130A7" w:rsidRPr="00A103E9" w:rsidRDefault="003130A7" w:rsidP="003130A7">
      <w:pPr>
        <w:spacing w:after="0" w:line="240" w:lineRule="auto"/>
        <w:jc w:val="both"/>
        <w:rPr>
          <w:rFonts w:ascii="Arial" w:hAnsi="Arial" w:cs="Arial"/>
          <w:b/>
          <w:sz w:val="20"/>
          <w:szCs w:val="20"/>
        </w:rPr>
      </w:pPr>
    </w:p>
    <w:p w:rsidR="00F20A07" w:rsidRPr="00A103E9" w:rsidRDefault="00F20A07">
      <w:pPr>
        <w:rPr>
          <w:rFonts w:ascii="Arial" w:hAnsi="Arial" w:cs="Arial"/>
          <w:b/>
          <w:sz w:val="20"/>
          <w:szCs w:val="20"/>
        </w:rPr>
      </w:pPr>
      <w:r w:rsidRPr="00A103E9">
        <w:rPr>
          <w:rFonts w:ascii="Arial" w:hAnsi="Arial" w:cs="Arial"/>
          <w:b/>
          <w:sz w:val="20"/>
          <w:szCs w:val="20"/>
        </w:rPr>
        <w:br w:type="page"/>
      </w:r>
    </w:p>
    <w:p w:rsidR="00A72D1D" w:rsidRPr="00A103E9" w:rsidRDefault="00D83DB7" w:rsidP="007F5612">
      <w:pPr>
        <w:pStyle w:val="Odstavekseznama"/>
        <w:numPr>
          <w:ilvl w:val="0"/>
          <w:numId w:val="34"/>
        </w:numPr>
        <w:spacing w:after="0" w:line="240" w:lineRule="auto"/>
        <w:jc w:val="both"/>
        <w:rPr>
          <w:rFonts w:ascii="Arial" w:hAnsi="Arial" w:cs="Arial"/>
          <w:b/>
        </w:rPr>
      </w:pPr>
      <w:r w:rsidRPr="00A103E9">
        <w:rPr>
          <w:rFonts w:ascii="Arial" w:hAnsi="Arial" w:cs="Arial"/>
          <w:b/>
        </w:rPr>
        <w:lastRenderedPageBreak/>
        <w:t>Zračni promet</w:t>
      </w:r>
    </w:p>
    <w:p w:rsidR="00D83DB7" w:rsidRPr="00A103E9" w:rsidRDefault="00D83DB7" w:rsidP="00F86497">
      <w:pPr>
        <w:spacing w:after="0" w:line="240" w:lineRule="auto"/>
        <w:jc w:val="both"/>
        <w:rPr>
          <w:rFonts w:ascii="Arial" w:hAnsi="Arial" w:cs="Arial"/>
          <w:sz w:val="20"/>
          <w:szCs w:val="20"/>
        </w:rPr>
      </w:pPr>
    </w:p>
    <w:p w:rsidR="007068F4" w:rsidRPr="00A103E9" w:rsidRDefault="00D83DB7" w:rsidP="00D83DB7">
      <w:pPr>
        <w:spacing w:after="0" w:line="240" w:lineRule="auto"/>
        <w:jc w:val="both"/>
        <w:rPr>
          <w:rFonts w:ascii="Arial" w:hAnsi="Arial" w:cs="Arial"/>
          <w:sz w:val="20"/>
          <w:szCs w:val="20"/>
        </w:rPr>
      </w:pPr>
      <w:r w:rsidRPr="00A103E9">
        <w:rPr>
          <w:rFonts w:ascii="Arial" w:hAnsi="Arial" w:cs="Arial"/>
          <w:sz w:val="20"/>
          <w:szCs w:val="20"/>
        </w:rPr>
        <w:t>V Operativnem načrtu je predvidena dinamika, kot je razvidno iz tabele v nadaljevanju.</w:t>
      </w:r>
    </w:p>
    <w:p w:rsidR="007068F4" w:rsidRPr="00A103E9" w:rsidRDefault="007068F4" w:rsidP="00D83DB7">
      <w:pPr>
        <w:spacing w:after="0" w:line="240" w:lineRule="auto"/>
        <w:jc w:val="both"/>
        <w:rPr>
          <w:rFonts w:ascii="Arial" w:hAnsi="Arial" w:cs="Arial"/>
          <w:sz w:val="20"/>
          <w:szCs w:val="20"/>
        </w:rPr>
      </w:pPr>
    </w:p>
    <w:p w:rsidR="00D83DB7" w:rsidRPr="00A103E9" w:rsidRDefault="00D83DB7" w:rsidP="00D83DB7">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22</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Operativni načrt </w:t>
      </w:r>
      <w:r w:rsidR="00B05E12" w:rsidRPr="00A103E9">
        <w:rPr>
          <w:rFonts w:ascii="Arial" w:hAnsi="Arial" w:cs="Arial"/>
          <w:i w:val="0"/>
          <w:color w:val="auto"/>
          <w:sz w:val="20"/>
          <w:szCs w:val="20"/>
        </w:rPr>
        <w:t>2020–2025</w:t>
      </w:r>
      <w:r w:rsidRPr="00A103E9">
        <w:rPr>
          <w:rFonts w:ascii="Arial" w:hAnsi="Arial" w:cs="Arial"/>
          <w:i w:val="0"/>
          <w:color w:val="auto"/>
          <w:sz w:val="20"/>
          <w:szCs w:val="20"/>
        </w:rPr>
        <w:t xml:space="preserve"> za zračni promet</w:t>
      </w:r>
    </w:p>
    <w:tbl>
      <w:tblPr>
        <w:tblW w:w="7733" w:type="dxa"/>
        <w:tblCellMar>
          <w:left w:w="70" w:type="dxa"/>
          <w:right w:w="70" w:type="dxa"/>
        </w:tblCellMar>
        <w:tblLook w:val="04A0" w:firstRow="1" w:lastRow="0" w:firstColumn="1" w:lastColumn="0" w:noHBand="0" w:noVBand="1"/>
      </w:tblPr>
      <w:tblGrid>
        <w:gridCol w:w="3093"/>
        <w:gridCol w:w="630"/>
        <w:gridCol w:w="630"/>
        <w:gridCol w:w="630"/>
        <w:gridCol w:w="585"/>
        <w:gridCol w:w="585"/>
        <w:gridCol w:w="585"/>
        <w:gridCol w:w="995"/>
      </w:tblGrid>
      <w:tr w:rsidR="00C5134C" w:rsidRPr="00A103E9" w:rsidTr="00C5134C">
        <w:trPr>
          <w:trHeight w:val="225"/>
        </w:trPr>
        <w:tc>
          <w:tcPr>
            <w:tcW w:w="30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Operativni načrt</w:t>
            </w:r>
          </w:p>
        </w:tc>
        <w:tc>
          <w:tcPr>
            <w:tcW w:w="630"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630"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630"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585"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585"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585"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95"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C5134C" w:rsidRPr="00A103E9" w:rsidTr="00C5134C">
        <w:trPr>
          <w:trHeight w:val="225"/>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RS</w:t>
            </w:r>
          </w:p>
        </w:tc>
        <w:tc>
          <w:tcPr>
            <w:tcW w:w="630"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3,98</w:t>
            </w:r>
          </w:p>
        </w:tc>
        <w:tc>
          <w:tcPr>
            <w:tcW w:w="630"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6,77</w:t>
            </w:r>
          </w:p>
        </w:tc>
        <w:tc>
          <w:tcPr>
            <w:tcW w:w="630"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6,85</w:t>
            </w:r>
          </w:p>
        </w:tc>
        <w:tc>
          <w:tcPr>
            <w:tcW w:w="585"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3,87</w:t>
            </w:r>
          </w:p>
        </w:tc>
        <w:tc>
          <w:tcPr>
            <w:tcW w:w="585"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3,36</w:t>
            </w:r>
          </w:p>
        </w:tc>
        <w:tc>
          <w:tcPr>
            <w:tcW w:w="585"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2,73</w:t>
            </w:r>
          </w:p>
        </w:tc>
        <w:tc>
          <w:tcPr>
            <w:tcW w:w="995"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27,54</w:t>
            </w:r>
          </w:p>
        </w:tc>
      </w:tr>
      <w:tr w:rsidR="00C5134C" w:rsidRPr="00A103E9" w:rsidTr="00C5134C">
        <w:trPr>
          <w:trHeight w:val="225"/>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Aerodrom Portorož in Fraport</w:t>
            </w:r>
          </w:p>
        </w:tc>
        <w:tc>
          <w:tcPr>
            <w:tcW w:w="630"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9,40</w:t>
            </w:r>
          </w:p>
        </w:tc>
        <w:tc>
          <w:tcPr>
            <w:tcW w:w="630"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9,80</w:t>
            </w:r>
          </w:p>
        </w:tc>
        <w:tc>
          <w:tcPr>
            <w:tcW w:w="630"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4,70</w:t>
            </w:r>
          </w:p>
        </w:tc>
        <w:tc>
          <w:tcPr>
            <w:tcW w:w="585"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0,70</w:t>
            </w:r>
          </w:p>
        </w:tc>
        <w:tc>
          <w:tcPr>
            <w:tcW w:w="585"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0,80</w:t>
            </w:r>
          </w:p>
        </w:tc>
        <w:tc>
          <w:tcPr>
            <w:tcW w:w="585"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5,00</w:t>
            </w:r>
          </w:p>
        </w:tc>
        <w:tc>
          <w:tcPr>
            <w:tcW w:w="995" w:type="dxa"/>
            <w:tcBorders>
              <w:top w:val="nil"/>
              <w:left w:val="nil"/>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30,40</w:t>
            </w:r>
          </w:p>
        </w:tc>
      </w:tr>
      <w:tr w:rsidR="00C5134C" w:rsidRPr="00A103E9" w:rsidTr="00C5134C">
        <w:trPr>
          <w:trHeight w:val="225"/>
        </w:trPr>
        <w:tc>
          <w:tcPr>
            <w:tcW w:w="3093" w:type="dxa"/>
            <w:tcBorders>
              <w:top w:val="nil"/>
              <w:left w:val="single" w:sz="4" w:space="0" w:color="auto"/>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Operativni načrt</w:t>
            </w:r>
          </w:p>
        </w:tc>
        <w:tc>
          <w:tcPr>
            <w:tcW w:w="630" w:type="dxa"/>
            <w:tcBorders>
              <w:top w:val="nil"/>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13,38</w:t>
            </w:r>
          </w:p>
        </w:tc>
        <w:tc>
          <w:tcPr>
            <w:tcW w:w="630" w:type="dxa"/>
            <w:tcBorders>
              <w:top w:val="nil"/>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16,57</w:t>
            </w:r>
          </w:p>
        </w:tc>
        <w:tc>
          <w:tcPr>
            <w:tcW w:w="630" w:type="dxa"/>
            <w:tcBorders>
              <w:top w:val="nil"/>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11,55</w:t>
            </w:r>
          </w:p>
        </w:tc>
        <w:tc>
          <w:tcPr>
            <w:tcW w:w="585" w:type="dxa"/>
            <w:tcBorders>
              <w:top w:val="nil"/>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4,57</w:t>
            </w:r>
          </w:p>
        </w:tc>
        <w:tc>
          <w:tcPr>
            <w:tcW w:w="585" w:type="dxa"/>
            <w:tcBorders>
              <w:top w:val="nil"/>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4,16</w:t>
            </w:r>
          </w:p>
        </w:tc>
        <w:tc>
          <w:tcPr>
            <w:tcW w:w="585" w:type="dxa"/>
            <w:tcBorders>
              <w:top w:val="nil"/>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7,73</w:t>
            </w:r>
          </w:p>
        </w:tc>
        <w:tc>
          <w:tcPr>
            <w:tcW w:w="995" w:type="dxa"/>
            <w:tcBorders>
              <w:top w:val="nil"/>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57,94</w:t>
            </w:r>
          </w:p>
        </w:tc>
      </w:tr>
    </w:tbl>
    <w:p w:rsidR="00C5134C" w:rsidRPr="00A103E9" w:rsidRDefault="00C5134C" w:rsidP="00A83DF7">
      <w:pPr>
        <w:spacing w:after="0" w:line="240" w:lineRule="auto"/>
        <w:jc w:val="both"/>
        <w:rPr>
          <w:rFonts w:ascii="Arial" w:hAnsi="Arial" w:cs="Arial"/>
          <w:sz w:val="20"/>
          <w:szCs w:val="20"/>
        </w:rPr>
      </w:pPr>
    </w:p>
    <w:p w:rsidR="00A83DF7" w:rsidRPr="00A103E9" w:rsidRDefault="00A83DF7" w:rsidP="00A83DF7">
      <w:pPr>
        <w:spacing w:after="0" w:line="240" w:lineRule="auto"/>
        <w:jc w:val="both"/>
        <w:rPr>
          <w:rFonts w:ascii="Arial" w:hAnsi="Arial" w:cs="Arial"/>
          <w:sz w:val="20"/>
          <w:szCs w:val="20"/>
        </w:rPr>
      </w:pPr>
      <w:r w:rsidRPr="00A103E9">
        <w:rPr>
          <w:rFonts w:ascii="Arial" w:hAnsi="Arial" w:cs="Arial"/>
          <w:sz w:val="20"/>
          <w:szCs w:val="20"/>
        </w:rPr>
        <w:t xml:space="preserve">V spodnjih tabelah so podani predvideni viri v Resoluciji in primerjava virov med Resolucijo in Operativnim načrtom. V Resoluciji so bila vlaganja države predvidena samo do leta 2020, viri so bili predvideni predvsem za zaključitev postopkov DPN in ostale dokumentacije. </w:t>
      </w:r>
      <w:r w:rsidR="00B939F9">
        <w:rPr>
          <w:rFonts w:ascii="Arial" w:hAnsi="Arial" w:cs="Arial"/>
          <w:sz w:val="20"/>
          <w:szCs w:val="20"/>
        </w:rPr>
        <w:t>Skratka načrtovano je bilo, da bodo DPN</w:t>
      </w:r>
      <w:r w:rsidR="006F3B8A">
        <w:rPr>
          <w:rFonts w:ascii="Arial" w:hAnsi="Arial" w:cs="Arial"/>
          <w:sz w:val="20"/>
          <w:szCs w:val="20"/>
        </w:rPr>
        <w:t>-</w:t>
      </w:r>
      <w:r w:rsidR="00B939F9">
        <w:rPr>
          <w:rFonts w:ascii="Arial" w:hAnsi="Arial" w:cs="Arial"/>
          <w:sz w:val="20"/>
          <w:szCs w:val="20"/>
        </w:rPr>
        <w:t xml:space="preserve">ji v letu 2019 </w:t>
      </w:r>
      <w:r w:rsidR="007B5FE2">
        <w:rPr>
          <w:rFonts w:ascii="Arial" w:hAnsi="Arial" w:cs="Arial"/>
          <w:sz w:val="20"/>
          <w:szCs w:val="20"/>
        </w:rPr>
        <w:t>pripravljeni</w:t>
      </w:r>
      <w:r w:rsidR="00B939F9">
        <w:rPr>
          <w:rFonts w:ascii="Arial" w:hAnsi="Arial" w:cs="Arial"/>
          <w:sz w:val="20"/>
          <w:szCs w:val="20"/>
        </w:rPr>
        <w:t>.</w:t>
      </w:r>
      <w:r w:rsidR="00983664">
        <w:rPr>
          <w:rFonts w:ascii="Arial" w:hAnsi="Arial" w:cs="Arial"/>
          <w:sz w:val="20"/>
          <w:szCs w:val="20"/>
        </w:rPr>
        <w:t xml:space="preserve"> </w:t>
      </w:r>
      <w:r w:rsidR="00983664" w:rsidRPr="00983664">
        <w:rPr>
          <w:rFonts w:ascii="Arial" w:hAnsi="Arial" w:cs="Arial"/>
          <w:sz w:val="20"/>
          <w:szCs w:val="20"/>
        </w:rPr>
        <w:t>Novi plan za dokončanje DPN LERM je do konca leta 2020, DPN za letališče Portorož do konca leta 2021 in DPN za Letališče Jožeta Pučnika Ljubljana do konca leta 2022.</w:t>
      </w:r>
    </w:p>
    <w:p w:rsidR="00A83DF7" w:rsidRPr="00A103E9" w:rsidRDefault="00A83DF7" w:rsidP="00A83DF7">
      <w:pPr>
        <w:spacing w:after="0" w:line="240" w:lineRule="auto"/>
        <w:jc w:val="both"/>
        <w:rPr>
          <w:rFonts w:ascii="Arial" w:hAnsi="Arial" w:cs="Arial"/>
          <w:sz w:val="20"/>
          <w:szCs w:val="20"/>
        </w:rPr>
      </w:pPr>
    </w:p>
    <w:p w:rsidR="00A83DF7" w:rsidRPr="00A103E9" w:rsidRDefault="00A83DF7" w:rsidP="00A83DF7">
      <w:pPr>
        <w:spacing w:after="0" w:line="240" w:lineRule="auto"/>
        <w:jc w:val="both"/>
        <w:rPr>
          <w:rFonts w:ascii="Arial" w:hAnsi="Arial" w:cs="Arial"/>
          <w:sz w:val="20"/>
          <w:szCs w:val="20"/>
        </w:rPr>
      </w:pPr>
      <w:r w:rsidRPr="00A103E9">
        <w:rPr>
          <w:rFonts w:ascii="Arial" w:hAnsi="Arial" w:cs="Arial"/>
          <w:sz w:val="20"/>
          <w:szCs w:val="20"/>
        </w:rPr>
        <w:t>Največja odstopanja nastajajo pri aktivnostih, kjer v resoluciji še niso bile podane ocenjene vrednosti. Najbolj izstopajo aktivnosti:</w:t>
      </w:r>
    </w:p>
    <w:p w:rsidR="00A83DF7" w:rsidRPr="00A103E9" w:rsidRDefault="00A83DF7" w:rsidP="00A83DF7">
      <w:pPr>
        <w:pStyle w:val="Odstavekseznama"/>
        <w:numPr>
          <w:ilvl w:val="0"/>
          <w:numId w:val="26"/>
        </w:numPr>
        <w:spacing w:after="0" w:line="240" w:lineRule="auto"/>
        <w:jc w:val="both"/>
        <w:rPr>
          <w:rFonts w:ascii="Arial" w:hAnsi="Arial" w:cs="Arial"/>
          <w:sz w:val="20"/>
          <w:szCs w:val="20"/>
        </w:rPr>
      </w:pPr>
      <w:r w:rsidRPr="00A103E9">
        <w:rPr>
          <w:rFonts w:ascii="Arial" w:hAnsi="Arial" w:cs="Arial"/>
          <w:sz w:val="20"/>
          <w:szCs w:val="20"/>
        </w:rPr>
        <w:t>A.1.3 Gradnja, obnova in posodobitev letališke infrastrukture – Letališče Jožeta Pučnika Ljubljana</w:t>
      </w:r>
      <w:r w:rsidR="00496FD3" w:rsidRPr="00A103E9">
        <w:rPr>
          <w:rFonts w:ascii="Arial" w:hAnsi="Arial" w:cs="Arial"/>
          <w:sz w:val="20"/>
          <w:szCs w:val="20"/>
        </w:rPr>
        <w:t>,</w:t>
      </w:r>
    </w:p>
    <w:p w:rsidR="00A83DF7" w:rsidRPr="00A103E9" w:rsidRDefault="00A83DF7" w:rsidP="00A83DF7">
      <w:pPr>
        <w:pStyle w:val="Odstavekseznama"/>
        <w:numPr>
          <w:ilvl w:val="0"/>
          <w:numId w:val="26"/>
        </w:numPr>
        <w:spacing w:after="0" w:line="240" w:lineRule="auto"/>
        <w:jc w:val="both"/>
        <w:rPr>
          <w:rFonts w:ascii="Arial" w:hAnsi="Arial" w:cs="Arial"/>
          <w:sz w:val="20"/>
          <w:szCs w:val="20"/>
        </w:rPr>
      </w:pPr>
      <w:r w:rsidRPr="00A103E9">
        <w:rPr>
          <w:rFonts w:ascii="Arial" w:hAnsi="Arial" w:cs="Arial"/>
          <w:sz w:val="20"/>
          <w:szCs w:val="20"/>
        </w:rPr>
        <w:t>A.2.2 Obnova oziroma posodobitev letališke infrastrukture – Letališče Edvarda Rusjana Maribor (z julijem leta 2019 je letališče v upravljanje prevzelo podjetja DRI upravljanje investicij d.o.o., Ljubljana)</w:t>
      </w:r>
      <w:r w:rsidR="00496FD3" w:rsidRPr="00A103E9">
        <w:rPr>
          <w:rFonts w:ascii="Arial" w:hAnsi="Arial" w:cs="Arial"/>
          <w:sz w:val="20"/>
          <w:szCs w:val="20"/>
        </w:rPr>
        <w:t>,</w:t>
      </w:r>
    </w:p>
    <w:p w:rsidR="00496FD3" w:rsidRPr="00A103E9" w:rsidRDefault="00496FD3" w:rsidP="00496FD3">
      <w:pPr>
        <w:pStyle w:val="Odstavekseznama"/>
        <w:numPr>
          <w:ilvl w:val="0"/>
          <w:numId w:val="26"/>
        </w:numPr>
        <w:spacing w:after="0" w:line="240" w:lineRule="auto"/>
        <w:jc w:val="both"/>
        <w:rPr>
          <w:rFonts w:ascii="Arial" w:hAnsi="Arial" w:cs="Arial"/>
          <w:sz w:val="20"/>
          <w:szCs w:val="20"/>
        </w:rPr>
      </w:pPr>
      <w:r w:rsidRPr="00A103E9">
        <w:rPr>
          <w:rFonts w:ascii="Arial" w:hAnsi="Arial" w:cs="Arial"/>
          <w:sz w:val="20"/>
          <w:szCs w:val="20"/>
        </w:rPr>
        <w:t>A.10.1 Obnova oziroma posodobitev infrastrukture navigacijskih služb zračnega prometa.</w:t>
      </w:r>
    </w:p>
    <w:p w:rsidR="00496FD3" w:rsidRPr="00A103E9" w:rsidRDefault="00496FD3" w:rsidP="00496FD3">
      <w:pPr>
        <w:spacing w:after="0" w:line="240" w:lineRule="auto"/>
        <w:jc w:val="both"/>
        <w:rPr>
          <w:rFonts w:ascii="Arial" w:hAnsi="Arial" w:cs="Arial"/>
          <w:sz w:val="20"/>
          <w:szCs w:val="20"/>
        </w:rPr>
      </w:pPr>
    </w:p>
    <w:p w:rsidR="00D83DB7" w:rsidRPr="00A103E9" w:rsidRDefault="00D83DB7" w:rsidP="00D83DB7">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23</w:t>
      </w:r>
      <w:r w:rsidRPr="00A103E9">
        <w:rPr>
          <w:rFonts w:ascii="Arial" w:hAnsi="Arial" w:cs="Arial"/>
          <w:i w:val="0"/>
          <w:color w:val="auto"/>
          <w:sz w:val="20"/>
          <w:szCs w:val="20"/>
        </w:rPr>
        <w:fldChar w:fldCharType="end"/>
      </w:r>
      <w:r w:rsidRPr="00A103E9">
        <w:rPr>
          <w:rFonts w:ascii="Arial" w:hAnsi="Arial" w:cs="Arial"/>
          <w:i w:val="0"/>
          <w:color w:val="auto"/>
          <w:sz w:val="20"/>
          <w:szCs w:val="20"/>
        </w:rPr>
        <w:t>: Predvideni viri v Resoluciji</w:t>
      </w:r>
    </w:p>
    <w:tbl>
      <w:tblPr>
        <w:tblW w:w="7234" w:type="dxa"/>
        <w:tblCellMar>
          <w:left w:w="70" w:type="dxa"/>
          <w:right w:w="70" w:type="dxa"/>
        </w:tblCellMar>
        <w:tblLook w:val="04A0" w:firstRow="1" w:lastRow="0" w:firstColumn="1" w:lastColumn="0" w:noHBand="0" w:noVBand="1"/>
      </w:tblPr>
      <w:tblGrid>
        <w:gridCol w:w="3114"/>
        <w:gridCol w:w="500"/>
        <w:gridCol w:w="500"/>
        <w:gridCol w:w="580"/>
        <w:gridCol w:w="580"/>
        <w:gridCol w:w="500"/>
        <w:gridCol w:w="500"/>
        <w:gridCol w:w="960"/>
      </w:tblGrid>
      <w:tr w:rsidR="007F5612" w:rsidRPr="00A103E9" w:rsidTr="00C5134C">
        <w:trPr>
          <w:trHeight w:val="225"/>
        </w:trPr>
        <w:tc>
          <w:tcPr>
            <w:tcW w:w="311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Resolucija</w:t>
            </w:r>
          </w:p>
        </w:tc>
        <w:tc>
          <w:tcPr>
            <w:tcW w:w="50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50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58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58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50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50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7F5612" w:rsidRPr="00A103E9" w:rsidTr="00C5134C">
        <w:trPr>
          <w:trHeight w:val="225"/>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RS</w:t>
            </w:r>
          </w:p>
        </w:tc>
        <w:tc>
          <w:tcPr>
            <w:tcW w:w="50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0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8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8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0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0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r>
      <w:tr w:rsidR="007F5612" w:rsidRPr="00A103E9" w:rsidTr="00C5134C">
        <w:trPr>
          <w:trHeight w:val="225"/>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Aerodrom Portorož in Fraport</w:t>
            </w:r>
          </w:p>
        </w:tc>
        <w:tc>
          <w:tcPr>
            <w:tcW w:w="50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0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8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8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0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0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r>
      <w:tr w:rsidR="007F5612" w:rsidRPr="00A103E9" w:rsidTr="00C5134C">
        <w:trPr>
          <w:trHeight w:val="225"/>
        </w:trPr>
        <w:tc>
          <w:tcPr>
            <w:tcW w:w="3114" w:type="dxa"/>
            <w:tcBorders>
              <w:top w:val="nil"/>
              <w:left w:val="single" w:sz="4" w:space="0" w:color="auto"/>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Resolucija</w:t>
            </w:r>
          </w:p>
        </w:tc>
        <w:tc>
          <w:tcPr>
            <w:tcW w:w="50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0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8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8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0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50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r>
    </w:tbl>
    <w:p w:rsidR="007F5612" w:rsidRPr="00A103E9" w:rsidRDefault="007F5612" w:rsidP="00D83DB7">
      <w:pPr>
        <w:pStyle w:val="Napis"/>
        <w:spacing w:after="0"/>
        <w:rPr>
          <w:rFonts w:ascii="Arial" w:hAnsi="Arial" w:cs="Arial"/>
          <w:i w:val="0"/>
          <w:color w:val="auto"/>
          <w:sz w:val="20"/>
          <w:szCs w:val="20"/>
        </w:rPr>
      </w:pPr>
    </w:p>
    <w:p w:rsidR="00D83DB7" w:rsidRPr="00A103E9" w:rsidRDefault="00A25535" w:rsidP="00D83DB7">
      <w:pPr>
        <w:pStyle w:val="Napis"/>
        <w:spacing w:after="0"/>
        <w:rPr>
          <w:rFonts w:ascii="Arial" w:hAnsi="Arial" w:cs="Arial"/>
          <w:i w:val="0"/>
          <w:color w:val="auto"/>
          <w:sz w:val="20"/>
          <w:szCs w:val="20"/>
        </w:rPr>
      </w:pPr>
      <w:r w:rsidRPr="00A103E9">
        <w:rPr>
          <w:rFonts w:ascii="Arial" w:hAnsi="Arial" w:cs="Arial"/>
          <w:i w:val="0"/>
          <w:color w:val="auto"/>
          <w:sz w:val="20"/>
          <w:szCs w:val="20"/>
        </w:rPr>
        <w:t>T</w:t>
      </w:r>
      <w:r w:rsidR="00D83DB7" w:rsidRPr="00A103E9">
        <w:rPr>
          <w:rFonts w:ascii="Arial" w:hAnsi="Arial" w:cs="Arial"/>
          <w:i w:val="0"/>
          <w:color w:val="auto"/>
          <w:sz w:val="20"/>
          <w:szCs w:val="20"/>
        </w:rPr>
        <w:t xml:space="preserve">abela </w:t>
      </w:r>
      <w:r w:rsidR="00D83DB7" w:rsidRPr="00A103E9">
        <w:rPr>
          <w:rFonts w:ascii="Arial" w:hAnsi="Arial" w:cs="Arial"/>
          <w:i w:val="0"/>
          <w:color w:val="auto"/>
          <w:sz w:val="20"/>
          <w:szCs w:val="20"/>
        </w:rPr>
        <w:fldChar w:fldCharType="begin"/>
      </w:r>
      <w:r w:rsidR="00D83DB7" w:rsidRPr="00A103E9">
        <w:rPr>
          <w:rFonts w:ascii="Arial" w:hAnsi="Arial" w:cs="Arial"/>
          <w:i w:val="0"/>
          <w:color w:val="auto"/>
          <w:sz w:val="20"/>
          <w:szCs w:val="20"/>
        </w:rPr>
        <w:instrText xml:space="preserve"> SEQ Tabela \* ARABIC </w:instrText>
      </w:r>
      <w:r w:rsidR="00D83DB7"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24</w:t>
      </w:r>
      <w:r w:rsidR="00D83DB7" w:rsidRPr="00A103E9">
        <w:rPr>
          <w:rFonts w:ascii="Arial" w:hAnsi="Arial" w:cs="Arial"/>
          <w:i w:val="0"/>
          <w:color w:val="auto"/>
          <w:sz w:val="20"/>
          <w:szCs w:val="20"/>
        </w:rPr>
        <w:fldChar w:fldCharType="end"/>
      </w:r>
      <w:r w:rsidR="00D83DB7" w:rsidRPr="00A103E9">
        <w:rPr>
          <w:rFonts w:ascii="Arial" w:hAnsi="Arial" w:cs="Arial"/>
          <w:i w:val="0"/>
          <w:color w:val="auto"/>
          <w:sz w:val="20"/>
          <w:szCs w:val="20"/>
        </w:rPr>
        <w:t>: Primerjava virov med Resolucijo in Operativnim načrtom</w:t>
      </w:r>
    </w:p>
    <w:tbl>
      <w:tblPr>
        <w:tblW w:w="7733" w:type="dxa"/>
        <w:tblCellMar>
          <w:left w:w="70" w:type="dxa"/>
          <w:right w:w="70" w:type="dxa"/>
        </w:tblCellMar>
        <w:tblLook w:val="04A0" w:firstRow="1" w:lastRow="0" w:firstColumn="1" w:lastColumn="0" w:noHBand="0" w:noVBand="1"/>
      </w:tblPr>
      <w:tblGrid>
        <w:gridCol w:w="3093"/>
        <w:gridCol w:w="630"/>
        <w:gridCol w:w="630"/>
        <w:gridCol w:w="630"/>
        <w:gridCol w:w="585"/>
        <w:gridCol w:w="585"/>
        <w:gridCol w:w="585"/>
        <w:gridCol w:w="995"/>
      </w:tblGrid>
      <w:tr w:rsidR="00C5134C" w:rsidRPr="00A103E9" w:rsidTr="00C5134C">
        <w:trPr>
          <w:trHeight w:val="225"/>
        </w:trPr>
        <w:tc>
          <w:tcPr>
            <w:tcW w:w="30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Razlika viri</w:t>
            </w:r>
          </w:p>
        </w:tc>
        <w:tc>
          <w:tcPr>
            <w:tcW w:w="630"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630"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630"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585"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585"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585"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95" w:type="dxa"/>
            <w:tcBorders>
              <w:top w:val="single" w:sz="4" w:space="0" w:color="auto"/>
              <w:left w:val="nil"/>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C5134C" w:rsidRPr="00A103E9" w:rsidTr="00C5134C">
        <w:trPr>
          <w:trHeight w:val="225"/>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RS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3,98</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6,77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6,85</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3,87</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3,36</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2,73</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27,54</w:t>
            </w:r>
          </w:p>
        </w:tc>
      </w:tr>
      <w:tr w:rsidR="00C5134C" w:rsidRPr="00A103E9" w:rsidTr="00C5134C">
        <w:trPr>
          <w:trHeight w:val="225"/>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viri Aerodrom Portorož in Fraport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9,40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9,80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4,70</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0,70</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0,80</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30,40</w:t>
            </w:r>
          </w:p>
        </w:tc>
      </w:tr>
      <w:tr w:rsidR="00C5134C" w:rsidRPr="00A103E9" w:rsidTr="00C5134C">
        <w:trPr>
          <w:trHeight w:val="225"/>
        </w:trPr>
        <w:tc>
          <w:tcPr>
            <w:tcW w:w="3093" w:type="dxa"/>
            <w:tcBorders>
              <w:top w:val="nil"/>
              <w:left w:val="single" w:sz="4" w:space="0" w:color="auto"/>
              <w:bottom w:val="single" w:sz="4" w:space="0" w:color="auto"/>
              <w:right w:val="single" w:sz="4" w:space="0" w:color="auto"/>
            </w:tcBorders>
            <w:shd w:val="clear" w:color="000000" w:fill="D9D9D9"/>
            <w:vAlign w:val="center"/>
            <w:hideMark/>
          </w:tcPr>
          <w:p w:rsidR="00C5134C" w:rsidRPr="00A103E9" w:rsidRDefault="00C5134C" w:rsidP="00C5134C">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razlika operativni-resolucija</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13,38</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16,57</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11,55</w:t>
            </w:r>
          </w:p>
        </w:tc>
        <w:tc>
          <w:tcPr>
            <w:tcW w:w="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4,57</w:t>
            </w:r>
          </w:p>
        </w:tc>
        <w:tc>
          <w:tcPr>
            <w:tcW w:w="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4,16</w:t>
            </w:r>
          </w:p>
        </w:tc>
        <w:tc>
          <w:tcPr>
            <w:tcW w:w="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7,73</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134C" w:rsidRPr="00A103E9" w:rsidRDefault="00C5134C" w:rsidP="00C5134C">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57,94</w:t>
            </w:r>
          </w:p>
        </w:tc>
      </w:tr>
    </w:tbl>
    <w:p w:rsidR="00C5134C" w:rsidRPr="00A103E9" w:rsidRDefault="00C5134C" w:rsidP="00D83DB7">
      <w:pPr>
        <w:spacing w:after="0" w:line="240" w:lineRule="auto"/>
        <w:jc w:val="both"/>
        <w:rPr>
          <w:rFonts w:ascii="Arial" w:hAnsi="Arial" w:cs="Arial"/>
          <w:sz w:val="20"/>
          <w:szCs w:val="20"/>
        </w:rPr>
      </w:pPr>
    </w:p>
    <w:p w:rsidR="00654165" w:rsidRPr="00A103E9" w:rsidRDefault="00654165">
      <w:pPr>
        <w:rPr>
          <w:rFonts w:ascii="Arial" w:hAnsi="Arial" w:cs="Arial"/>
          <w:b/>
        </w:rPr>
      </w:pPr>
      <w:r w:rsidRPr="00A103E9">
        <w:rPr>
          <w:rFonts w:ascii="Arial" w:hAnsi="Arial" w:cs="Arial"/>
          <w:b/>
        </w:rPr>
        <w:br w:type="page"/>
      </w:r>
    </w:p>
    <w:p w:rsidR="00A41E14" w:rsidRPr="00A103E9" w:rsidRDefault="00A41E14" w:rsidP="00654165">
      <w:pPr>
        <w:pStyle w:val="Odstavekseznama"/>
        <w:numPr>
          <w:ilvl w:val="0"/>
          <w:numId w:val="27"/>
        </w:numPr>
        <w:spacing w:after="0" w:line="240" w:lineRule="auto"/>
        <w:jc w:val="both"/>
        <w:rPr>
          <w:rFonts w:ascii="Arial" w:hAnsi="Arial" w:cs="Arial"/>
          <w:b/>
        </w:rPr>
      </w:pPr>
      <w:r w:rsidRPr="00A103E9">
        <w:rPr>
          <w:rFonts w:ascii="Arial" w:hAnsi="Arial" w:cs="Arial"/>
          <w:b/>
        </w:rPr>
        <w:lastRenderedPageBreak/>
        <w:t>MzI, zasebni investitorji, občine</w:t>
      </w:r>
    </w:p>
    <w:p w:rsidR="00A41E14" w:rsidRPr="00A103E9" w:rsidRDefault="00A41E14" w:rsidP="00A41E14">
      <w:pPr>
        <w:spacing w:after="0" w:line="240" w:lineRule="auto"/>
        <w:jc w:val="both"/>
        <w:rPr>
          <w:rFonts w:ascii="Arial" w:hAnsi="Arial" w:cs="Arial"/>
          <w:b/>
          <w:sz w:val="24"/>
          <w:szCs w:val="24"/>
          <w:highlight w:val="yellow"/>
        </w:rPr>
      </w:pPr>
    </w:p>
    <w:p w:rsidR="007F5612" w:rsidRPr="00A103E9" w:rsidRDefault="00CD3858" w:rsidP="00A41E14">
      <w:pPr>
        <w:spacing w:after="0" w:line="240" w:lineRule="auto"/>
        <w:jc w:val="both"/>
        <w:rPr>
          <w:rFonts w:ascii="Arial" w:hAnsi="Arial" w:cs="Arial"/>
          <w:sz w:val="20"/>
          <w:szCs w:val="20"/>
        </w:rPr>
      </w:pPr>
      <w:r w:rsidRPr="00A103E9">
        <w:rPr>
          <w:rFonts w:ascii="Arial" w:hAnsi="Arial" w:cs="Arial"/>
          <w:sz w:val="20"/>
          <w:szCs w:val="20"/>
        </w:rPr>
        <w:t>V Resoluciji so bili predvideni tudi viri za cestni promet s strani zasebnih investitorjev oz. občin</w:t>
      </w:r>
      <w:r w:rsidR="00BF5789">
        <w:rPr>
          <w:rFonts w:ascii="Arial" w:hAnsi="Arial" w:cs="Arial"/>
          <w:sz w:val="20"/>
          <w:szCs w:val="20"/>
        </w:rPr>
        <w:t>,</w:t>
      </w:r>
      <w:r w:rsidRPr="00A103E9">
        <w:rPr>
          <w:rFonts w:ascii="Arial" w:hAnsi="Arial" w:cs="Arial"/>
          <w:sz w:val="20"/>
          <w:szCs w:val="20"/>
        </w:rPr>
        <w:t xml:space="preserve"> </w:t>
      </w:r>
      <w:r w:rsidR="00BF5789">
        <w:rPr>
          <w:rFonts w:ascii="Arial" w:hAnsi="Arial" w:cs="Arial"/>
          <w:sz w:val="20"/>
          <w:szCs w:val="20"/>
        </w:rPr>
        <w:t>ki</w:t>
      </w:r>
      <w:r w:rsidRPr="00A103E9">
        <w:rPr>
          <w:rFonts w:ascii="Arial" w:hAnsi="Arial" w:cs="Arial"/>
          <w:sz w:val="20"/>
          <w:szCs w:val="20"/>
        </w:rPr>
        <w:t xml:space="preserve"> bodo pripravile svoje operativne načrte</w:t>
      </w:r>
      <w:r w:rsidR="00BF5789">
        <w:rPr>
          <w:rFonts w:ascii="Arial" w:hAnsi="Arial" w:cs="Arial"/>
          <w:sz w:val="20"/>
          <w:szCs w:val="20"/>
        </w:rPr>
        <w:t>.</w:t>
      </w:r>
      <w:r w:rsidRPr="00A103E9">
        <w:rPr>
          <w:rFonts w:ascii="Arial" w:hAnsi="Arial" w:cs="Arial"/>
          <w:sz w:val="20"/>
          <w:szCs w:val="20"/>
        </w:rPr>
        <w:t xml:space="preserve"> MzI pa zagotavlja</w:t>
      </w:r>
      <w:r w:rsidR="0011221D" w:rsidRPr="00A103E9">
        <w:rPr>
          <w:rFonts w:ascii="Arial" w:hAnsi="Arial" w:cs="Arial"/>
          <w:sz w:val="20"/>
          <w:szCs w:val="20"/>
        </w:rPr>
        <w:t xml:space="preserve"> </w:t>
      </w:r>
      <w:r w:rsidRPr="00A103E9">
        <w:rPr>
          <w:rFonts w:ascii="Arial" w:hAnsi="Arial" w:cs="Arial"/>
          <w:sz w:val="20"/>
          <w:szCs w:val="20"/>
        </w:rPr>
        <w:t xml:space="preserve">vire delovanje </w:t>
      </w:r>
      <w:r w:rsidR="00BF5789">
        <w:rPr>
          <w:rFonts w:ascii="Arial" w:hAnsi="Arial" w:cs="Arial"/>
          <w:sz w:val="20"/>
          <w:szCs w:val="20"/>
        </w:rPr>
        <w:t>Nacionalnega centra za upravljanje prometa (</w:t>
      </w:r>
      <w:r w:rsidRPr="00A103E9">
        <w:rPr>
          <w:rFonts w:ascii="Arial" w:hAnsi="Arial" w:cs="Arial"/>
          <w:sz w:val="20"/>
          <w:szCs w:val="20"/>
        </w:rPr>
        <w:t>NCUP</w:t>
      </w:r>
      <w:r w:rsidR="00BF5789">
        <w:rPr>
          <w:rFonts w:ascii="Arial" w:hAnsi="Arial" w:cs="Arial"/>
          <w:sz w:val="20"/>
          <w:szCs w:val="20"/>
        </w:rPr>
        <w:t>).</w:t>
      </w:r>
      <w:r w:rsidRPr="00A103E9">
        <w:rPr>
          <w:rFonts w:ascii="Arial" w:hAnsi="Arial" w:cs="Arial"/>
          <w:sz w:val="20"/>
          <w:szCs w:val="20"/>
        </w:rPr>
        <w:t xml:space="preserve"> </w:t>
      </w:r>
    </w:p>
    <w:p w:rsidR="007F5612" w:rsidRPr="00A103E9" w:rsidRDefault="007F5612" w:rsidP="00A41E14">
      <w:pPr>
        <w:spacing w:after="0" w:line="240" w:lineRule="auto"/>
        <w:jc w:val="both"/>
        <w:rPr>
          <w:rFonts w:ascii="Arial" w:hAnsi="Arial" w:cs="Arial"/>
          <w:sz w:val="20"/>
          <w:szCs w:val="20"/>
        </w:rPr>
      </w:pPr>
      <w:r w:rsidRPr="00A103E9">
        <w:rPr>
          <w:rFonts w:ascii="Arial" w:hAnsi="Arial" w:cs="Arial"/>
          <w:sz w:val="20"/>
          <w:szCs w:val="20"/>
        </w:rPr>
        <w:t xml:space="preserve">V operativnem načrtu 2020–2025 so </w:t>
      </w:r>
      <w:r w:rsidR="00BF5789">
        <w:rPr>
          <w:rFonts w:ascii="Arial" w:hAnsi="Arial" w:cs="Arial"/>
          <w:sz w:val="20"/>
          <w:szCs w:val="20"/>
        </w:rPr>
        <w:t xml:space="preserve">zato </w:t>
      </w:r>
      <w:r w:rsidRPr="00A103E9">
        <w:rPr>
          <w:rFonts w:ascii="Arial" w:hAnsi="Arial" w:cs="Arial"/>
          <w:sz w:val="20"/>
          <w:szCs w:val="20"/>
        </w:rPr>
        <w:t xml:space="preserve">s strani MzI prikazani </w:t>
      </w:r>
      <w:r w:rsidR="00BF5789">
        <w:rPr>
          <w:rFonts w:ascii="Arial" w:hAnsi="Arial" w:cs="Arial"/>
          <w:sz w:val="20"/>
          <w:szCs w:val="20"/>
        </w:rPr>
        <w:t xml:space="preserve">le </w:t>
      </w:r>
      <w:r w:rsidRPr="00A103E9">
        <w:rPr>
          <w:rFonts w:ascii="Arial" w:hAnsi="Arial" w:cs="Arial"/>
          <w:sz w:val="20"/>
          <w:szCs w:val="20"/>
        </w:rPr>
        <w:t>potrebni viri za NCUP. Za ostala vlaganja so viri s strani MzI vključeni pod ceste oz. trajnostno mobilnost.</w:t>
      </w:r>
    </w:p>
    <w:p w:rsidR="00CD3858" w:rsidRPr="00A103E9" w:rsidRDefault="00CD3858" w:rsidP="00A41E14">
      <w:pPr>
        <w:spacing w:after="0" w:line="240" w:lineRule="auto"/>
        <w:jc w:val="both"/>
        <w:rPr>
          <w:rFonts w:ascii="Arial" w:hAnsi="Arial" w:cs="Arial"/>
          <w:sz w:val="20"/>
          <w:szCs w:val="20"/>
        </w:rPr>
      </w:pPr>
    </w:p>
    <w:p w:rsidR="00A41E14" w:rsidRPr="00A103E9" w:rsidRDefault="00A41E14" w:rsidP="00A41E14">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25</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Operativni načrt </w:t>
      </w:r>
      <w:r w:rsidR="007F5612" w:rsidRPr="00A103E9">
        <w:rPr>
          <w:rFonts w:ascii="Arial" w:hAnsi="Arial" w:cs="Arial"/>
          <w:i w:val="0"/>
          <w:color w:val="auto"/>
          <w:sz w:val="20"/>
          <w:szCs w:val="20"/>
        </w:rPr>
        <w:t>2020–2025</w:t>
      </w:r>
      <w:r w:rsidRPr="00A103E9">
        <w:rPr>
          <w:rFonts w:ascii="Arial" w:hAnsi="Arial" w:cs="Arial"/>
          <w:i w:val="0"/>
          <w:color w:val="auto"/>
          <w:sz w:val="20"/>
          <w:szCs w:val="20"/>
        </w:rPr>
        <w:t xml:space="preserve"> za MzI, zasebni investitorji, občine</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7F5612" w:rsidRPr="00A103E9" w:rsidTr="007F5612">
        <w:trPr>
          <w:trHeight w:val="225"/>
        </w:trPr>
        <w:tc>
          <w:tcPr>
            <w:tcW w:w="22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Operativni načrt MzI</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7F5612" w:rsidRPr="00A103E9" w:rsidTr="007F5612">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MzI</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5,02</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5,02</w:t>
            </w:r>
          </w:p>
        </w:tc>
      </w:tr>
      <w:tr w:rsidR="007F5612" w:rsidRPr="00A103E9" w:rsidTr="007F5612">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Zasebni investitorji, občine</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r>
      <w:tr w:rsidR="007F5612" w:rsidRPr="00A103E9" w:rsidTr="007F5612">
        <w:trPr>
          <w:trHeight w:val="225"/>
        </w:trPr>
        <w:tc>
          <w:tcPr>
            <w:tcW w:w="2263" w:type="dxa"/>
            <w:tcBorders>
              <w:top w:val="nil"/>
              <w:left w:val="single" w:sz="4" w:space="0" w:color="auto"/>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Operativni načrt MzI</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5,02</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5,02</w:t>
            </w:r>
          </w:p>
        </w:tc>
      </w:tr>
    </w:tbl>
    <w:p w:rsidR="007F5612" w:rsidRPr="00A103E9" w:rsidRDefault="007F5612" w:rsidP="00A41E14">
      <w:pPr>
        <w:spacing w:after="0" w:line="240" w:lineRule="auto"/>
        <w:jc w:val="both"/>
        <w:rPr>
          <w:rFonts w:ascii="Arial" w:hAnsi="Arial" w:cs="Arial"/>
          <w:sz w:val="20"/>
          <w:szCs w:val="20"/>
          <w:highlight w:val="yellow"/>
        </w:rPr>
      </w:pPr>
    </w:p>
    <w:p w:rsidR="00A41E14" w:rsidRPr="00A103E9" w:rsidRDefault="00A41E14" w:rsidP="00A41E14">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26</w:t>
      </w:r>
      <w:r w:rsidRPr="00A103E9">
        <w:rPr>
          <w:rFonts w:ascii="Arial" w:hAnsi="Arial" w:cs="Arial"/>
          <w:i w:val="0"/>
          <w:color w:val="auto"/>
          <w:sz w:val="20"/>
          <w:szCs w:val="20"/>
        </w:rPr>
        <w:fldChar w:fldCharType="end"/>
      </w:r>
      <w:r w:rsidRPr="00A103E9">
        <w:rPr>
          <w:rFonts w:ascii="Arial" w:hAnsi="Arial" w:cs="Arial"/>
          <w:i w:val="0"/>
          <w:color w:val="auto"/>
          <w:sz w:val="20"/>
          <w:szCs w:val="20"/>
        </w:rPr>
        <w:t>: Predvideni viri v Resoluciji</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7F5612" w:rsidRPr="00A103E9" w:rsidTr="007F5612">
        <w:trPr>
          <w:trHeight w:val="225"/>
        </w:trPr>
        <w:tc>
          <w:tcPr>
            <w:tcW w:w="22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 xml:space="preserve">Predvideni viri v Resoluciji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7F5612" w:rsidRPr="00A103E9" w:rsidTr="007F5612">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MzI</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3,75</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3,65</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3,65</w:t>
            </w:r>
          </w:p>
        </w:tc>
      </w:tr>
      <w:tr w:rsidR="007F5612" w:rsidRPr="00A103E9" w:rsidTr="007F5612">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Zasebni investitorji, občine</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4,30</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8,72</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20,86</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28,86</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18,86</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12,86</w:t>
            </w:r>
          </w:p>
        </w:tc>
        <w:tc>
          <w:tcPr>
            <w:tcW w:w="960" w:type="dxa"/>
            <w:tcBorders>
              <w:top w:val="nil"/>
              <w:left w:val="nil"/>
              <w:bottom w:val="single" w:sz="4" w:space="0" w:color="auto"/>
              <w:right w:val="single" w:sz="4" w:space="0" w:color="auto"/>
            </w:tcBorders>
            <w:shd w:val="clear" w:color="auto" w:fill="auto"/>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90,16</w:t>
            </w:r>
          </w:p>
        </w:tc>
      </w:tr>
      <w:tr w:rsidR="007F5612" w:rsidRPr="00A103E9" w:rsidTr="007F5612">
        <w:trPr>
          <w:trHeight w:val="225"/>
        </w:trPr>
        <w:tc>
          <w:tcPr>
            <w:tcW w:w="2263" w:type="dxa"/>
            <w:tcBorders>
              <w:top w:val="nil"/>
              <w:left w:val="single" w:sz="4" w:space="0" w:color="auto"/>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Resolucija</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8,05</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12,37</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20,86</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28,86</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18,86</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12,86</w:t>
            </w:r>
          </w:p>
        </w:tc>
        <w:tc>
          <w:tcPr>
            <w:tcW w:w="960" w:type="dxa"/>
            <w:tcBorders>
              <w:top w:val="nil"/>
              <w:left w:val="nil"/>
              <w:bottom w:val="single" w:sz="4" w:space="0" w:color="auto"/>
              <w:right w:val="single" w:sz="4" w:space="0" w:color="auto"/>
            </w:tcBorders>
            <w:shd w:val="clear" w:color="000000" w:fill="D9D9D9"/>
            <w:vAlign w:val="center"/>
            <w:hideMark/>
          </w:tcPr>
          <w:p w:rsidR="007F5612" w:rsidRPr="00A103E9" w:rsidRDefault="007F5612" w:rsidP="007F5612">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93,81</w:t>
            </w:r>
          </w:p>
        </w:tc>
      </w:tr>
    </w:tbl>
    <w:p w:rsidR="007F5612" w:rsidRPr="00A103E9" w:rsidRDefault="007F5612" w:rsidP="00A41E14">
      <w:pPr>
        <w:pStyle w:val="Napis"/>
        <w:spacing w:after="0"/>
        <w:rPr>
          <w:rFonts w:ascii="Arial" w:hAnsi="Arial" w:cs="Arial"/>
          <w:i w:val="0"/>
          <w:color w:val="auto"/>
          <w:sz w:val="20"/>
          <w:szCs w:val="20"/>
        </w:rPr>
      </w:pPr>
    </w:p>
    <w:p w:rsidR="00A41E14" w:rsidRPr="00A103E9" w:rsidRDefault="00A41E14" w:rsidP="00A41E14">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27</w:t>
      </w:r>
      <w:r w:rsidRPr="00A103E9">
        <w:rPr>
          <w:rFonts w:ascii="Arial" w:hAnsi="Arial" w:cs="Arial"/>
          <w:i w:val="0"/>
          <w:color w:val="auto"/>
          <w:sz w:val="20"/>
          <w:szCs w:val="20"/>
        </w:rPr>
        <w:fldChar w:fldCharType="end"/>
      </w:r>
      <w:r w:rsidRPr="00A103E9">
        <w:rPr>
          <w:rFonts w:ascii="Arial" w:hAnsi="Arial" w:cs="Arial"/>
          <w:i w:val="0"/>
          <w:color w:val="auto"/>
          <w:sz w:val="20"/>
          <w:szCs w:val="20"/>
        </w:rPr>
        <w:t>: Primerjava virov med Resolucijo in Operativnim načrtom</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054F8E" w:rsidRPr="00A103E9" w:rsidTr="00054F8E">
        <w:trPr>
          <w:trHeight w:val="225"/>
        </w:trPr>
        <w:tc>
          <w:tcPr>
            <w:tcW w:w="22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54F8E" w:rsidRPr="00A103E9" w:rsidRDefault="00054F8E" w:rsidP="00054F8E">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Razlika med viri</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2020-2025</w:t>
            </w:r>
          </w:p>
        </w:tc>
      </w:tr>
      <w:tr w:rsidR="00054F8E" w:rsidRPr="00A103E9" w:rsidTr="00054F8E">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MzI</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-1,27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3,65</w:t>
            </w:r>
          </w:p>
        </w:tc>
        <w:tc>
          <w:tcPr>
            <w:tcW w:w="960" w:type="dxa"/>
            <w:tcBorders>
              <w:top w:val="nil"/>
              <w:left w:val="nil"/>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color w:val="FF0000"/>
                <w:sz w:val="16"/>
                <w:szCs w:val="16"/>
                <w:lang w:eastAsia="sl-SI"/>
              </w:rPr>
            </w:pPr>
            <w:r w:rsidRPr="00A103E9">
              <w:rPr>
                <w:rFonts w:ascii="Arial" w:eastAsia="Times New Roman" w:hAnsi="Arial" w:cs="Arial"/>
                <w:color w:val="FF0000"/>
                <w:sz w:val="16"/>
                <w:szCs w:val="16"/>
                <w:lang w:eastAsia="sl-SI"/>
              </w:rPr>
              <w:t>-1,37</w:t>
            </w:r>
          </w:p>
        </w:tc>
      </w:tr>
      <w:tr w:rsidR="00054F8E" w:rsidRPr="00A103E9" w:rsidTr="00054F8E">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Zasebni investitorji, občine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4,30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8,72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28,86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18,86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12,86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90,16</w:t>
            </w:r>
          </w:p>
        </w:tc>
      </w:tr>
      <w:tr w:rsidR="00054F8E" w:rsidRPr="00A103E9" w:rsidTr="00054F8E">
        <w:trPr>
          <w:trHeight w:val="225"/>
        </w:trPr>
        <w:tc>
          <w:tcPr>
            <w:tcW w:w="2263" w:type="dxa"/>
            <w:tcBorders>
              <w:top w:val="nil"/>
              <w:left w:val="single" w:sz="4" w:space="0" w:color="auto"/>
              <w:bottom w:val="single" w:sz="4" w:space="0" w:color="auto"/>
              <w:right w:val="single" w:sz="4" w:space="0" w:color="auto"/>
            </w:tcBorders>
            <w:shd w:val="clear" w:color="000000" w:fill="D9D9D9"/>
            <w:vAlign w:val="center"/>
            <w:hideMark/>
          </w:tcPr>
          <w:p w:rsidR="00054F8E" w:rsidRPr="00A103E9" w:rsidRDefault="00054F8E" w:rsidP="00054F8E">
            <w:pPr>
              <w:spacing w:after="0" w:line="240" w:lineRule="auto"/>
              <w:rPr>
                <w:rFonts w:ascii="Arial" w:eastAsia="Times New Roman" w:hAnsi="Arial" w:cs="Arial"/>
                <w:sz w:val="16"/>
                <w:szCs w:val="16"/>
                <w:lang w:eastAsia="sl-SI"/>
              </w:rPr>
            </w:pPr>
            <w:r w:rsidRPr="00A103E9">
              <w:rPr>
                <w:rFonts w:ascii="Arial" w:eastAsia="Times New Roman" w:hAnsi="Arial" w:cs="Arial"/>
                <w:sz w:val="16"/>
                <w:szCs w:val="16"/>
                <w:lang w:eastAsia="sl-SI"/>
              </w:rPr>
              <w:t>Skupaj razlika operativni-resolucija</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3,03</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12,37</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20,86</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28,86</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18,86</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12,86</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4F8E" w:rsidRPr="00A103E9" w:rsidRDefault="00054F8E" w:rsidP="00054F8E">
            <w:pPr>
              <w:spacing w:after="0" w:line="240" w:lineRule="auto"/>
              <w:jc w:val="center"/>
              <w:rPr>
                <w:rFonts w:ascii="Arial" w:eastAsia="Times New Roman" w:hAnsi="Arial" w:cs="Arial"/>
                <w:sz w:val="16"/>
                <w:szCs w:val="16"/>
                <w:lang w:eastAsia="sl-SI"/>
              </w:rPr>
            </w:pPr>
            <w:r w:rsidRPr="00A103E9">
              <w:rPr>
                <w:rFonts w:ascii="Arial" w:eastAsia="Times New Roman" w:hAnsi="Arial" w:cs="Arial"/>
                <w:sz w:val="16"/>
                <w:szCs w:val="16"/>
                <w:lang w:eastAsia="sl-SI"/>
              </w:rPr>
              <w:t>88,79</w:t>
            </w:r>
          </w:p>
        </w:tc>
      </w:tr>
    </w:tbl>
    <w:p w:rsidR="007F5612" w:rsidRPr="00A103E9" w:rsidRDefault="007F5612" w:rsidP="00557068">
      <w:pPr>
        <w:rPr>
          <w:rFonts w:ascii="Arial" w:hAnsi="Arial" w:cs="Arial"/>
        </w:rPr>
      </w:pPr>
    </w:p>
    <w:p w:rsidR="00541358" w:rsidRPr="00A103E9" w:rsidRDefault="00541358">
      <w:pPr>
        <w:rPr>
          <w:rFonts w:ascii="Arial" w:hAnsi="Arial" w:cs="Arial"/>
          <w:sz w:val="20"/>
          <w:szCs w:val="20"/>
        </w:rPr>
      </w:pPr>
      <w:r w:rsidRPr="00A103E9">
        <w:rPr>
          <w:rFonts w:ascii="Arial" w:hAnsi="Arial" w:cs="Arial"/>
          <w:sz w:val="20"/>
          <w:szCs w:val="20"/>
        </w:rPr>
        <w:br w:type="page"/>
      </w:r>
    </w:p>
    <w:p w:rsidR="00541358" w:rsidRPr="00A103E9" w:rsidRDefault="00541358" w:rsidP="009D09EF">
      <w:pPr>
        <w:spacing w:after="0" w:line="240" w:lineRule="auto"/>
        <w:jc w:val="both"/>
        <w:rPr>
          <w:rFonts w:ascii="Arial" w:hAnsi="Arial" w:cs="Arial"/>
          <w:b/>
          <w:sz w:val="24"/>
          <w:szCs w:val="24"/>
        </w:rPr>
      </w:pPr>
      <w:r w:rsidRPr="00A103E9">
        <w:rPr>
          <w:rFonts w:ascii="Arial" w:hAnsi="Arial" w:cs="Arial"/>
          <w:b/>
          <w:sz w:val="24"/>
          <w:szCs w:val="24"/>
        </w:rPr>
        <w:lastRenderedPageBreak/>
        <w:t>Skupen pregled</w:t>
      </w:r>
    </w:p>
    <w:p w:rsidR="00FC7422" w:rsidRPr="00A103E9" w:rsidRDefault="00FC7422" w:rsidP="00FC7422">
      <w:pPr>
        <w:pStyle w:val="Napis"/>
        <w:spacing w:after="0"/>
        <w:rPr>
          <w:rFonts w:ascii="Arial" w:hAnsi="Arial" w:cs="Arial"/>
          <w:i w:val="0"/>
          <w:color w:val="auto"/>
          <w:sz w:val="20"/>
          <w:szCs w:val="20"/>
        </w:rPr>
      </w:pPr>
    </w:p>
    <w:p w:rsidR="00FC7422" w:rsidRPr="00A103E9" w:rsidRDefault="00FC7422" w:rsidP="00FC7422">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28</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Operativni načrt </w:t>
      </w:r>
      <w:r w:rsidR="00054F8E" w:rsidRPr="00A103E9">
        <w:rPr>
          <w:rFonts w:ascii="Arial" w:hAnsi="Arial" w:cs="Arial"/>
          <w:i w:val="0"/>
          <w:color w:val="auto"/>
          <w:sz w:val="20"/>
          <w:szCs w:val="20"/>
        </w:rPr>
        <w:t>2020–2025</w:t>
      </w:r>
      <w:r w:rsidRPr="00A103E9">
        <w:rPr>
          <w:rFonts w:ascii="Arial" w:hAnsi="Arial" w:cs="Arial"/>
          <w:i w:val="0"/>
          <w:color w:val="auto"/>
          <w:sz w:val="20"/>
          <w:szCs w:val="20"/>
        </w:rPr>
        <w:t xml:space="preserve"> – Skupaj vlaganja</w:t>
      </w:r>
    </w:p>
    <w:tbl>
      <w:tblPr>
        <w:tblW w:w="9267" w:type="dxa"/>
        <w:tblInd w:w="75" w:type="dxa"/>
        <w:tblCellMar>
          <w:left w:w="70" w:type="dxa"/>
          <w:right w:w="70" w:type="dxa"/>
        </w:tblCellMar>
        <w:tblLook w:val="04A0" w:firstRow="1" w:lastRow="0" w:firstColumn="1" w:lastColumn="0" w:noHBand="0" w:noVBand="1"/>
      </w:tblPr>
      <w:tblGrid>
        <w:gridCol w:w="2547"/>
        <w:gridCol w:w="960"/>
        <w:gridCol w:w="960"/>
        <w:gridCol w:w="960"/>
        <w:gridCol w:w="960"/>
        <w:gridCol w:w="960"/>
        <w:gridCol w:w="960"/>
        <w:gridCol w:w="960"/>
      </w:tblGrid>
      <w:tr w:rsidR="005F369D" w:rsidRPr="005F369D" w:rsidTr="005F369D">
        <w:trPr>
          <w:trHeight w:val="450"/>
        </w:trPr>
        <w:tc>
          <w:tcPr>
            <w:tcW w:w="25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Operativni načrt - vsa področja</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2020-2025</w:t>
            </w:r>
          </w:p>
        </w:tc>
      </w:tr>
      <w:tr w:rsidR="005F369D" w:rsidRPr="005F369D" w:rsidTr="005F369D">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Zračni promet</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13,38</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16,57</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11,55</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4,57</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4,16</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7,73</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57,94</w:t>
            </w:r>
          </w:p>
        </w:tc>
      </w:tr>
      <w:tr w:rsidR="005F369D" w:rsidRPr="005F369D" w:rsidTr="005F369D">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Vodni promet</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68,97</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78,62</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62,51</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75,15</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60,65</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58,95</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404,85</w:t>
            </w:r>
          </w:p>
        </w:tc>
      </w:tr>
      <w:tr w:rsidR="005F369D" w:rsidRPr="005F369D" w:rsidTr="005F369D">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DRSI ceste - investicije</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82,75</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81,73</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149,22</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160,97</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162,75</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168,98</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806,40</w:t>
            </w:r>
          </w:p>
        </w:tc>
      </w:tr>
      <w:tr w:rsidR="005F369D" w:rsidRPr="005F369D" w:rsidTr="005F369D">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DARS (investicije in obnove)</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166,09</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282,16</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389,45</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364,67</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381,42</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489,90</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2.073,69</w:t>
            </w:r>
          </w:p>
        </w:tc>
      </w:tr>
      <w:tr w:rsidR="005F369D" w:rsidRPr="005F369D" w:rsidTr="005F369D">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DRSI - železnice</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230,60</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170,16</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382,40</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283,13</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283,75</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318,87</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1.668,91</w:t>
            </w:r>
          </w:p>
        </w:tc>
      </w:tr>
      <w:tr w:rsidR="005F369D" w:rsidRPr="005F369D" w:rsidTr="005F369D">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Trajnostna mobilnost</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87,60</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90,61</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105,05</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107,10</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107,57</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108,07</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606,00</w:t>
            </w:r>
          </w:p>
        </w:tc>
      </w:tr>
      <w:tr w:rsidR="005F369D" w:rsidRPr="005F369D" w:rsidTr="005F369D">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MzI - NCUP</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5,02</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5,02</w:t>
            </w:r>
          </w:p>
        </w:tc>
      </w:tr>
      <w:tr w:rsidR="005F369D" w:rsidRPr="005F369D" w:rsidTr="005F369D">
        <w:trPr>
          <w:trHeight w:val="22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Skupaj Operativni načrt - vsa vlaganja</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654,41</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719,84</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1.100,18</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995,60</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1.000,29</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1.152,50</w:t>
            </w:r>
          </w:p>
        </w:tc>
        <w:tc>
          <w:tcPr>
            <w:tcW w:w="960" w:type="dxa"/>
            <w:tcBorders>
              <w:top w:val="nil"/>
              <w:left w:val="nil"/>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5.622,81</w:t>
            </w:r>
          </w:p>
        </w:tc>
      </w:tr>
      <w:tr w:rsidR="005F369D" w:rsidRPr="005F369D" w:rsidTr="005F369D">
        <w:trPr>
          <w:trHeight w:val="225"/>
        </w:trPr>
        <w:tc>
          <w:tcPr>
            <w:tcW w:w="2547" w:type="dxa"/>
            <w:tcBorders>
              <w:top w:val="nil"/>
              <w:left w:val="single" w:sz="4" w:space="0" w:color="auto"/>
              <w:bottom w:val="single" w:sz="4" w:space="0" w:color="auto"/>
              <w:right w:val="single" w:sz="4" w:space="0" w:color="auto"/>
            </w:tcBorders>
            <w:shd w:val="clear" w:color="000000" w:fill="D9D9D9"/>
            <w:noWrap/>
            <w:vAlign w:val="bottom"/>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Skupaj Operativni načrt - vlaganja države</w:t>
            </w:r>
          </w:p>
        </w:tc>
        <w:tc>
          <w:tcPr>
            <w:tcW w:w="960"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404,93</w:t>
            </w:r>
          </w:p>
        </w:tc>
        <w:tc>
          <w:tcPr>
            <w:tcW w:w="960"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349,18</w:t>
            </w:r>
          </w:p>
        </w:tc>
        <w:tc>
          <w:tcPr>
            <w:tcW w:w="960"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641,20</w:t>
            </w:r>
          </w:p>
        </w:tc>
        <w:tc>
          <w:tcPr>
            <w:tcW w:w="960"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551,80</w:t>
            </w:r>
          </w:p>
        </w:tc>
        <w:tc>
          <w:tcPr>
            <w:tcW w:w="960"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560,17</w:t>
            </w:r>
          </w:p>
        </w:tc>
        <w:tc>
          <w:tcPr>
            <w:tcW w:w="960"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601,70</w:t>
            </w:r>
          </w:p>
        </w:tc>
        <w:tc>
          <w:tcPr>
            <w:tcW w:w="960" w:type="dxa"/>
            <w:tcBorders>
              <w:top w:val="nil"/>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3.108,97</w:t>
            </w:r>
          </w:p>
        </w:tc>
      </w:tr>
    </w:tbl>
    <w:p w:rsidR="005F369D" w:rsidRDefault="005F369D" w:rsidP="00FC7422">
      <w:pPr>
        <w:pStyle w:val="Napis"/>
        <w:spacing w:after="0"/>
        <w:rPr>
          <w:rFonts w:ascii="Arial" w:hAnsi="Arial" w:cs="Arial"/>
          <w:i w:val="0"/>
          <w:color w:val="auto"/>
          <w:sz w:val="20"/>
          <w:szCs w:val="20"/>
        </w:rPr>
      </w:pPr>
    </w:p>
    <w:p w:rsidR="00FC7422" w:rsidRPr="00A103E9" w:rsidRDefault="00FC7422" w:rsidP="00FC7422">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29</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Operativni načrt </w:t>
      </w:r>
      <w:r w:rsidR="00054F8E" w:rsidRPr="00A103E9">
        <w:rPr>
          <w:rFonts w:ascii="Arial" w:hAnsi="Arial" w:cs="Arial"/>
          <w:i w:val="0"/>
          <w:color w:val="auto"/>
          <w:sz w:val="20"/>
          <w:szCs w:val="20"/>
        </w:rPr>
        <w:t>2020–2025</w:t>
      </w:r>
      <w:r w:rsidRPr="00A103E9">
        <w:rPr>
          <w:rFonts w:ascii="Arial" w:hAnsi="Arial" w:cs="Arial"/>
          <w:i w:val="0"/>
          <w:color w:val="auto"/>
          <w:sz w:val="20"/>
          <w:szCs w:val="20"/>
        </w:rPr>
        <w:t xml:space="preserve">– Redno vzdrževanje, subvencije in </w:t>
      </w:r>
      <w:r w:rsidR="00702D1E">
        <w:rPr>
          <w:rFonts w:ascii="Arial" w:hAnsi="Arial" w:cs="Arial"/>
          <w:i w:val="0"/>
          <w:color w:val="auto"/>
          <w:sz w:val="20"/>
          <w:szCs w:val="20"/>
        </w:rPr>
        <w:t>nadomestila</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156254" w:rsidRPr="00156254" w:rsidTr="00156254">
        <w:trPr>
          <w:trHeight w:val="450"/>
        </w:trPr>
        <w:tc>
          <w:tcPr>
            <w:tcW w:w="22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Operativni načrt Redno vzdrževanje, subvencije, nadomestila</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2020-2025</w:t>
            </w:r>
          </w:p>
        </w:tc>
      </w:tr>
      <w:tr w:rsidR="00986BB7"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DRSI - ceste</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129,65</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132,08</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135,78</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124,03</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122,25</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116,02</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759,81</w:t>
            </w:r>
          </w:p>
        </w:tc>
      </w:tr>
      <w:tr w:rsidR="00986BB7"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DRSI - železnice</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166,43</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171,43</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171,43</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171,43</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171,43</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158,00</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1.010,14</w:t>
            </w:r>
          </w:p>
        </w:tc>
      </w:tr>
      <w:tr w:rsidR="00986BB7"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Subvencije in nadomestila</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144,80</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140,80</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146,00</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148,00</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148,00</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149,00</w:t>
            </w:r>
          </w:p>
        </w:tc>
        <w:tc>
          <w:tcPr>
            <w:tcW w:w="960" w:type="dxa"/>
            <w:tcBorders>
              <w:top w:val="nil"/>
              <w:left w:val="nil"/>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876,60</w:t>
            </w:r>
          </w:p>
        </w:tc>
      </w:tr>
      <w:tr w:rsidR="00986BB7" w:rsidRPr="00156254" w:rsidTr="00156254">
        <w:trPr>
          <w:trHeight w:val="450"/>
        </w:trPr>
        <w:tc>
          <w:tcPr>
            <w:tcW w:w="2263" w:type="dxa"/>
            <w:tcBorders>
              <w:top w:val="nil"/>
              <w:left w:val="single" w:sz="4" w:space="0" w:color="auto"/>
              <w:bottom w:val="single" w:sz="4" w:space="0" w:color="auto"/>
              <w:right w:val="single" w:sz="4" w:space="0" w:color="auto"/>
            </w:tcBorders>
            <w:shd w:val="clear" w:color="000000" w:fill="D9D9D9"/>
            <w:vAlign w:val="center"/>
            <w:hideMark/>
          </w:tcPr>
          <w:p w:rsidR="00986BB7" w:rsidRPr="00156254" w:rsidRDefault="00986BB7" w:rsidP="00986BB7">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Skupaj Operativni načrt za redno vzdrževanje, subvencije in nadomestila</w:t>
            </w:r>
          </w:p>
        </w:tc>
        <w:tc>
          <w:tcPr>
            <w:tcW w:w="960" w:type="dxa"/>
            <w:tcBorders>
              <w:top w:val="nil"/>
              <w:left w:val="nil"/>
              <w:bottom w:val="single" w:sz="4" w:space="0" w:color="auto"/>
              <w:right w:val="single" w:sz="4" w:space="0" w:color="auto"/>
            </w:tcBorders>
            <w:shd w:val="clear" w:color="000000" w:fill="D9D9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440,87</w:t>
            </w:r>
          </w:p>
        </w:tc>
        <w:tc>
          <w:tcPr>
            <w:tcW w:w="960" w:type="dxa"/>
            <w:tcBorders>
              <w:top w:val="nil"/>
              <w:left w:val="nil"/>
              <w:bottom w:val="single" w:sz="4" w:space="0" w:color="auto"/>
              <w:right w:val="single" w:sz="4" w:space="0" w:color="auto"/>
            </w:tcBorders>
            <w:shd w:val="clear" w:color="000000" w:fill="D9D9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444,31</w:t>
            </w:r>
          </w:p>
        </w:tc>
        <w:tc>
          <w:tcPr>
            <w:tcW w:w="960" w:type="dxa"/>
            <w:tcBorders>
              <w:top w:val="nil"/>
              <w:left w:val="nil"/>
              <w:bottom w:val="single" w:sz="4" w:space="0" w:color="auto"/>
              <w:right w:val="single" w:sz="4" w:space="0" w:color="auto"/>
            </w:tcBorders>
            <w:shd w:val="clear" w:color="000000" w:fill="D9D9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453,21</w:t>
            </w:r>
          </w:p>
        </w:tc>
        <w:tc>
          <w:tcPr>
            <w:tcW w:w="960" w:type="dxa"/>
            <w:tcBorders>
              <w:top w:val="nil"/>
              <w:left w:val="nil"/>
              <w:bottom w:val="single" w:sz="4" w:space="0" w:color="auto"/>
              <w:right w:val="single" w:sz="4" w:space="0" w:color="auto"/>
            </w:tcBorders>
            <w:shd w:val="clear" w:color="000000" w:fill="D9D9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443,46</w:t>
            </w:r>
          </w:p>
        </w:tc>
        <w:tc>
          <w:tcPr>
            <w:tcW w:w="960" w:type="dxa"/>
            <w:tcBorders>
              <w:top w:val="nil"/>
              <w:left w:val="nil"/>
              <w:bottom w:val="single" w:sz="4" w:space="0" w:color="auto"/>
              <w:right w:val="single" w:sz="4" w:space="0" w:color="auto"/>
            </w:tcBorders>
            <w:shd w:val="clear" w:color="000000" w:fill="D9D9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441,68</w:t>
            </w:r>
          </w:p>
        </w:tc>
        <w:tc>
          <w:tcPr>
            <w:tcW w:w="960" w:type="dxa"/>
            <w:tcBorders>
              <w:top w:val="nil"/>
              <w:left w:val="nil"/>
              <w:bottom w:val="single" w:sz="4" w:space="0" w:color="auto"/>
              <w:right w:val="single" w:sz="4" w:space="0" w:color="auto"/>
            </w:tcBorders>
            <w:shd w:val="clear" w:color="000000" w:fill="D9D9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423,02</w:t>
            </w:r>
          </w:p>
        </w:tc>
        <w:tc>
          <w:tcPr>
            <w:tcW w:w="960" w:type="dxa"/>
            <w:tcBorders>
              <w:top w:val="nil"/>
              <w:left w:val="nil"/>
              <w:bottom w:val="single" w:sz="4" w:space="0" w:color="auto"/>
              <w:right w:val="single" w:sz="4" w:space="0" w:color="auto"/>
            </w:tcBorders>
            <w:shd w:val="clear" w:color="000000" w:fill="D9D9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2.646,55</w:t>
            </w:r>
          </w:p>
        </w:tc>
      </w:tr>
    </w:tbl>
    <w:p w:rsidR="00D13830" w:rsidRDefault="00D13830" w:rsidP="0046684A">
      <w:pPr>
        <w:spacing w:after="0" w:line="240" w:lineRule="auto"/>
        <w:jc w:val="both"/>
        <w:rPr>
          <w:rFonts w:ascii="Arial" w:hAnsi="Arial" w:cs="Arial"/>
          <w:sz w:val="20"/>
          <w:szCs w:val="20"/>
        </w:rPr>
      </w:pPr>
    </w:p>
    <w:p w:rsidR="00CD3858" w:rsidRPr="00A103E9" w:rsidRDefault="00CD3858" w:rsidP="00CD3858">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30</w:t>
      </w:r>
      <w:r w:rsidRPr="00A103E9">
        <w:rPr>
          <w:rFonts w:ascii="Arial" w:hAnsi="Arial" w:cs="Arial"/>
          <w:i w:val="0"/>
          <w:color w:val="auto"/>
          <w:sz w:val="20"/>
          <w:szCs w:val="20"/>
        </w:rPr>
        <w:fldChar w:fldCharType="end"/>
      </w:r>
      <w:r w:rsidRPr="00A103E9">
        <w:rPr>
          <w:rFonts w:ascii="Arial" w:hAnsi="Arial" w:cs="Arial"/>
          <w:i w:val="0"/>
          <w:color w:val="auto"/>
          <w:sz w:val="20"/>
          <w:szCs w:val="20"/>
        </w:rPr>
        <w:t>: Predvideni viri v Resoluciji – Skupaj vlaganja</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156254" w:rsidRPr="00156254" w:rsidTr="00156254">
        <w:trPr>
          <w:trHeight w:val="225"/>
        </w:trPr>
        <w:tc>
          <w:tcPr>
            <w:tcW w:w="22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Resolucija - vsa področja</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2020-2025</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Zračni promet</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0,00</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Vodni promet</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31,62</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70,35</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79,50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22,71</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22,71</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22,71</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249,61</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DRSI ceste - investicije</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174,19</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174,19</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174,19</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1.110,57</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DARS (investicije in obnove)</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472,66</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477,65</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396,21</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355,95</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355,95</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355,95</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2.414,37</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DRSI - železnice</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208,13</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149,45</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127,10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118,42</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118,42</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118,42</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839,95</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Trajnostna mobilnost</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37,37</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22,40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22,45</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6,44</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6,44</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6,44</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101,54</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MzI - NCUP</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8,05</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12,37</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20,86</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28,86</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18,86</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12,86</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93,81</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Skupaj - Resolucija - vsa vlaganja</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953,83</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928,22</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842,12</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706,57</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696,57</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690,57</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4.809,84</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000000" w:fill="D9D9D9"/>
            <w:noWrap/>
            <w:vAlign w:val="bottom"/>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Skupaj Resolucija - vlaganja države</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443,56</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383,55</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371,20</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299,05</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299,05</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299,05</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2.091,71</w:t>
            </w:r>
          </w:p>
        </w:tc>
      </w:tr>
    </w:tbl>
    <w:p w:rsidR="00D13830" w:rsidRDefault="00D13830" w:rsidP="009D09EF">
      <w:pPr>
        <w:spacing w:after="0" w:line="240" w:lineRule="auto"/>
        <w:jc w:val="both"/>
        <w:rPr>
          <w:rFonts w:ascii="Arial" w:hAnsi="Arial" w:cs="Arial"/>
          <w:sz w:val="20"/>
          <w:szCs w:val="20"/>
        </w:rPr>
      </w:pPr>
    </w:p>
    <w:p w:rsidR="00CD3858" w:rsidRPr="00A103E9" w:rsidRDefault="00CD3858" w:rsidP="00CD3858">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31</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Predvideni viri v Resoluciji – Redno vzdrževanje, subvencije in </w:t>
      </w:r>
      <w:r w:rsidR="00702D1E">
        <w:rPr>
          <w:rFonts w:ascii="Arial" w:hAnsi="Arial" w:cs="Arial"/>
          <w:i w:val="0"/>
          <w:color w:val="auto"/>
          <w:sz w:val="20"/>
          <w:szCs w:val="20"/>
        </w:rPr>
        <w:t>nadomestila</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156254" w:rsidRPr="00156254" w:rsidTr="00156254">
        <w:trPr>
          <w:trHeight w:val="225"/>
        </w:trPr>
        <w:tc>
          <w:tcPr>
            <w:tcW w:w="226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Resolucija Redno vzdrževanje, subvencije, nadomestila</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2020-2025</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DRSI - ceste</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82,29</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82,29</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82,29</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462,86</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DRSI - železnice</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137,00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817,00</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Subvencije in nadomestila</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138,29</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138,29</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138,29</w:t>
            </w:r>
          </w:p>
        </w:tc>
        <w:tc>
          <w:tcPr>
            <w:tcW w:w="960" w:type="dxa"/>
            <w:tcBorders>
              <w:top w:val="nil"/>
              <w:left w:val="nil"/>
              <w:bottom w:val="single" w:sz="4" w:space="0" w:color="auto"/>
              <w:right w:val="single" w:sz="4" w:space="0" w:color="auto"/>
            </w:tcBorders>
            <w:shd w:val="clear" w:color="auto" w:fill="auto"/>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777,86</w:t>
            </w:r>
          </w:p>
        </w:tc>
      </w:tr>
      <w:tr w:rsidR="00156254" w:rsidRPr="00156254" w:rsidTr="00156254">
        <w:trPr>
          <w:trHeight w:val="225"/>
        </w:trPr>
        <w:tc>
          <w:tcPr>
            <w:tcW w:w="2263" w:type="dxa"/>
            <w:tcBorders>
              <w:top w:val="nil"/>
              <w:left w:val="single" w:sz="4" w:space="0" w:color="auto"/>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Skupaj Resolucija za redno vzdrževanje, subvencije in nadomestila</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329,00</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329,00</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329,00</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356,57</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356,57</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357,57</w:t>
            </w:r>
          </w:p>
        </w:tc>
        <w:tc>
          <w:tcPr>
            <w:tcW w:w="960" w:type="dxa"/>
            <w:tcBorders>
              <w:top w:val="nil"/>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2.057,71</w:t>
            </w:r>
          </w:p>
        </w:tc>
      </w:tr>
    </w:tbl>
    <w:p w:rsidR="0046684A" w:rsidRPr="00A103E9" w:rsidRDefault="0046684A" w:rsidP="009D09EF">
      <w:pPr>
        <w:spacing w:after="0" w:line="240" w:lineRule="auto"/>
        <w:jc w:val="both"/>
        <w:rPr>
          <w:rFonts w:ascii="Arial" w:hAnsi="Arial" w:cs="Arial"/>
          <w:sz w:val="20"/>
          <w:szCs w:val="20"/>
        </w:rPr>
      </w:pPr>
    </w:p>
    <w:p w:rsidR="0046684A" w:rsidRPr="00A103E9" w:rsidRDefault="0046684A" w:rsidP="009D09EF">
      <w:pPr>
        <w:spacing w:after="0" w:line="240" w:lineRule="auto"/>
        <w:jc w:val="both"/>
        <w:rPr>
          <w:rFonts w:ascii="Arial" w:hAnsi="Arial" w:cs="Arial"/>
          <w:sz w:val="20"/>
          <w:szCs w:val="20"/>
        </w:rPr>
      </w:pPr>
    </w:p>
    <w:p w:rsidR="00074B22" w:rsidRPr="00A103E9" w:rsidRDefault="00074B22">
      <w:pPr>
        <w:rPr>
          <w:rFonts w:ascii="Arial" w:hAnsi="Arial" w:cs="Arial"/>
          <w:iCs/>
          <w:sz w:val="20"/>
          <w:szCs w:val="20"/>
        </w:rPr>
      </w:pPr>
      <w:r w:rsidRPr="00A103E9">
        <w:rPr>
          <w:rFonts w:ascii="Arial" w:hAnsi="Arial" w:cs="Arial"/>
          <w:i/>
          <w:sz w:val="20"/>
          <w:szCs w:val="20"/>
        </w:rPr>
        <w:br w:type="page"/>
      </w:r>
    </w:p>
    <w:p w:rsidR="00CD3858" w:rsidRPr="00A103E9" w:rsidRDefault="00CD3858" w:rsidP="00CD3858">
      <w:pPr>
        <w:pStyle w:val="Napis"/>
        <w:spacing w:after="0"/>
        <w:rPr>
          <w:rFonts w:ascii="Arial" w:hAnsi="Arial" w:cs="Arial"/>
          <w:i w:val="0"/>
          <w:color w:val="auto"/>
          <w:sz w:val="20"/>
          <w:szCs w:val="20"/>
        </w:rPr>
      </w:pPr>
      <w:r w:rsidRPr="00A103E9">
        <w:rPr>
          <w:rFonts w:ascii="Arial" w:hAnsi="Arial" w:cs="Arial"/>
          <w:i w:val="0"/>
          <w:color w:val="auto"/>
          <w:sz w:val="20"/>
          <w:szCs w:val="20"/>
        </w:rPr>
        <w:lastRenderedPageBreak/>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32</w:t>
      </w:r>
      <w:r w:rsidRPr="00A103E9">
        <w:rPr>
          <w:rFonts w:ascii="Arial" w:hAnsi="Arial" w:cs="Arial"/>
          <w:i w:val="0"/>
          <w:color w:val="auto"/>
          <w:sz w:val="20"/>
          <w:szCs w:val="20"/>
        </w:rPr>
        <w:fldChar w:fldCharType="end"/>
      </w:r>
      <w:r w:rsidRPr="00A103E9">
        <w:rPr>
          <w:rFonts w:ascii="Arial" w:hAnsi="Arial" w:cs="Arial"/>
          <w:i w:val="0"/>
          <w:color w:val="auto"/>
          <w:sz w:val="20"/>
          <w:szCs w:val="20"/>
        </w:rPr>
        <w:t>: Primerjava virov med Resolucijo in Operativnim načrtom – Skupaj vlaganja</w:t>
      </w:r>
    </w:p>
    <w:tbl>
      <w:tblPr>
        <w:tblW w:w="9125" w:type="dxa"/>
        <w:tblInd w:w="75" w:type="dxa"/>
        <w:tblCellMar>
          <w:left w:w="70" w:type="dxa"/>
          <w:right w:w="70" w:type="dxa"/>
        </w:tblCellMar>
        <w:tblLook w:val="04A0" w:firstRow="1" w:lastRow="0" w:firstColumn="1" w:lastColumn="0" w:noHBand="0" w:noVBand="1"/>
      </w:tblPr>
      <w:tblGrid>
        <w:gridCol w:w="2405"/>
        <w:gridCol w:w="960"/>
        <w:gridCol w:w="960"/>
        <w:gridCol w:w="960"/>
        <w:gridCol w:w="960"/>
        <w:gridCol w:w="960"/>
        <w:gridCol w:w="960"/>
        <w:gridCol w:w="960"/>
      </w:tblGrid>
      <w:tr w:rsidR="005F369D" w:rsidRPr="005F369D" w:rsidTr="005F369D">
        <w:trPr>
          <w:trHeight w:val="225"/>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Razlika med viri (Operativni-Resolucija)</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2020-2025</w:t>
            </w:r>
          </w:p>
        </w:tc>
      </w:tr>
      <w:tr w:rsidR="005F369D" w:rsidRPr="005F369D" w:rsidTr="005F369D">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Zračni promet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13,38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16,57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11,55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4,57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4,16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7,73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57,94</w:t>
            </w:r>
          </w:p>
        </w:tc>
      </w:tr>
      <w:tr w:rsidR="005F369D" w:rsidRPr="005F369D" w:rsidTr="005F369D">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Vodni promet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37,35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8,27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-16,99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52,44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37,94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36,24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155,24</w:t>
            </w:r>
          </w:p>
        </w:tc>
      </w:tr>
      <w:tr w:rsidR="005F369D" w:rsidRPr="005F369D" w:rsidTr="005F369D">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DRSI ceste - investicije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-113,25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-114,27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-46,78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-13,21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-11,44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-5,21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-304,16</w:t>
            </w:r>
          </w:p>
        </w:tc>
      </w:tr>
      <w:tr w:rsidR="005F369D" w:rsidRPr="005F369D" w:rsidTr="005F369D">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DARS (investicije in obnove)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-306,57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-195,49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-6,76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8,72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25,47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133,95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-340,68</w:t>
            </w:r>
          </w:p>
        </w:tc>
      </w:tr>
      <w:tr w:rsidR="005F369D" w:rsidRPr="005F369D" w:rsidTr="005F369D">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DRSI - železnice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22,47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20,71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255,30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164,71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165,32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200,45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828,96</w:t>
            </w:r>
          </w:p>
        </w:tc>
      </w:tr>
      <w:tr w:rsidR="005F369D" w:rsidRPr="005F369D" w:rsidTr="005F369D">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Trajnostna mobilnost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50,23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68,21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82,60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100,66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101,13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101,63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504,46</w:t>
            </w:r>
          </w:p>
        </w:tc>
      </w:tr>
      <w:tr w:rsidR="005F369D" w:rsidRPr="005F369D" w:rsidTr="005F369D">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MzI - NCUP</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-3,03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-12,37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-20,86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-28,86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-18,86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-12,86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-88,79</w:t>
            </w:r>
          </w:p>
        </w:tc>
      </w:tr>
      <w:tr w:rsidR="005F369D" w:rsidRPr="005F369D" w:rsidTr="005F369D">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Skupaj - Resolucija - vsa vlaganja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-299,42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-208,38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258,06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289,02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303,71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461,92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812,97</w:t>
            </w:r>
          </w:p>
        </w:tc>
      </w:tr>
      <w:tr w:rsidR="005F369D" w:rsidRPr="005F369D" w:rsidTr="005F369D">
        <w:trPr>
          <w:trHeight w:val="225"/>
        </w:trPr>
        <w:tc>
          <w:tcPr>
            <w:tcW w:w="2405" w:type="dxa"/>
            <w:tcBorders>
              <w:top w:val="nil"/>
              <w:left w:val="single" w:sz="4" w:space="0" w:color="auto"/>
              <w:bottom w:val="single" w:sz="4" w:space="0" w:color="auto"/>
              <w:right w:val="single" w:sz="4" w:space="0" w:color="auto"/>
            </w:tcBorders>
            <w:shd w:val="clear" w:color="000000" w:fill="D9D9D9"/>
            <w:vAlign w:val="center"/>
            <w:hideMark/>
          </w:tcPr>
          <w:p w:rsidR="005F369D" w:rsidRPr="005F369D" w:rsidRDefault="005F369D" w:rsidP="005F369D">
            <w:pPr>
              <w:spacing w:after="0" w:line="240" w:lineRule="auto"/>
              <w:rPr>
                <w:rFonts w:ascii="Arial" w:eastAsia="Times New Roman" w:hAnsi="Arial" w:cs="Arial"/>
                <w:sz w:val="16"/>
                <w:szCs w:val="16"/>
                <w:lang w:eastAsia="sl-SI"/>
              </w:rPr>
            </w:pPr>
            <w:r w:rsidRPr="005F369D">
              <w:rPr>
                <w:rFonts w:ascii="Arial" w:eastAsia="Times New Roman" w:hAnsi="Arial" w:cs="Arial"/>
                <w:sz w:val="16"/>
                <w:szCs w:val="16"/>
                <w:lang w:eastAsia="sl-SI"/>
              </w:rPr>
              <w:t>Skupaj Resolucija - vlaganja države</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-38,63</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369D" w:rsidRPr="005F369D" w:rsidRDefault="005F369D" w:rsidP="005F369D">
            <w:pPr>
              <w:spacing w:after="0" w:line="240" w:lineRule="auto"/>
              <w:jc w:val="center"/>
              <w:rPr>
                <w:rFonts w:ascii="Arial" w:eastAsia="Times New Roman" w:hAnsi="Arial" w:cs="Arial"/>
                <w:color w:val="FF0000"/>
                <w:sz w:val="16"/>
                <w:szCs w:val="16"/>
                <w:lang w:eastAsia="sl-SI"/>
              </w:rPr>
            </w:pPr>
            <w:r w:rsidRPr="005F369D">
              <w:rPr>
                <w:rFonts w:ascii="Arial" w:eastAsia="Times New Roman" w:hAnsi="Arial" w:cs="Arial"/>
                <w:color w:val="FF0000"/>
                <w:sz w:val="16"/>
                <w:szCs w:val="16"/>
                <w:lang w:eastAsia="sl-SI"/>
              </w:rPr>
              <w:t>-34,37</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270,00</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252,74</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261,12</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302,64</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369D" w:rsidRPr="005F369D" w:rsidRDefault="005F369D" w:rsidP="005F369D">
            <w:pPr>
              <w:spacing w:after="0" w:line="240" w:lineRule="auto"/>
              <w:jc w:val="center"/>
              <w:rPr>
                <w:rFonts w:ascii="Arial" w:eastAsia="Times New Roman" w:hAnsi="Arial" w:cs="Arial"/>
                <w:sz w:val="16"/>
                <w:szCs w:val="16"/>
                <w:lang w:eastAsia="sl-SI"/>
              </w:rPr>
            </w:pPr>
            <w:r w:rsidRPr="005F369D">
              <w:rPr>
                <w:rFonts w:ascii="Arial" w:eastAsia="Times New Roman" w:hAnsi="Arial" w:cs="Arial"/>
                <w:sz w:val="16"/>
                <w:szCs w:val="16"/>
                <w:lang w:eastAsia="sl-SI"/>
              </w:rPr>
              <w:t>1.017,26</w:t>
            </w:r>
          </w:p>
        </w:tc>
      </w:tr>
    </w:tbl>
    <w:p w:rsidR="005F369D" w:rsidRDefault="005F369D" w:rsidP="00CD3858">
      <w:pPr>
        <w:pStyle w:val="Napis"/>
        <w:spacing w:after="0"/>
        <w:rPr>
          <w:rFonts w:ascii="Arial" w:hAnsi="Arial" w:cs="Arial"/>
          <w:i w:val="0"/>
          <w:color w:val="auto"/>
          <w:sz w:val="20"/>
          <w:szCs w:val="20"/>
        </w:rPr>
      </w:pPr>
    </w:p>
    <w:p w:rsidR="00CD3858" w:rsidRPr="00A103E9" w:rsidRDefault="00CD3858" w:rsidP="00CD3858">
      <w:pPr>
        <w:pStyle w:val="Napis"/>
        <w:spacing w:after="0"/>
        <w:rPr>
          <w:rFonts w:ascii="Arial" w:hAnsi="Arial" w:cs="Arial"/>
          <w:i w:val="0"/>
          <w:color w:val="auto"/>
          <w:sz w:val="20"/>
          <w:szCs w:val="20"/>
        </w:rPr>
      </w:pPr>
      <w:r w:rsidRPr="00A103E9">
        <w:rPr>
          <w:rFonts w:ascii="Arial" w:hAnsi="Arial" w:cs="Arial"/>
          <w:i w:val="0"/>
          <w:color w:val="auto"/>
          <w:sz w:val="20"/>
          <w:szCs w:val="20"/>
        </w:rPr>
        <w:t xml:space="preserve">Tabela </w:t>
      </w:r>
      <w:r w:rsidRPr="00A103E9">
        <w:rPr>
          <w:rFonts w:ascii="Arial" w:hAnsi="Arial" w:cs="Arial"/>
          <w:i w:val="0"/>
          <w:color w:val="auto"/>
          <w:sz w:val="20"/>
          <w:szCs w:val="20"/>
        </w:rPr>
        <w:fldChar w:fldCharType="begin"/>
      </w:r>
      <w:r w:rsidRPr="00A103E9">
        <w:rPr>
          <w:rFonts w:ascii="Arial" w:hAnsi="Arial" w:cs="Arial"/>
          <w:i w:val="0"/>
          <w:color w:val="auto"/>
          <w:sz w:val="20"/>
          <w:szCs w:val="20"/>
        </w:rPr>
        <w:instrText xml:space="preserve"> SEQ Tabela \* ARABIC </w:instrText>
      </w:r>
      <w:r w:rsidRPr="00A103E9">
        <w:rPr>
          <w:rFonts w:ascii="Arial" w:hAnsi="Arial" w:cs="Arial"/>
          <w:i w:val="0"/>
          <w:color w:val="auto"/>
          <w:sz w:val="20"/>
          <w:szCs w:val="20"/>
        </w:rPr>
        <w:fldChar w:fldCharType="separate"/>
      </w:r>
      <w:r w:rsidR="005F369D">
        <w:rPr>
          <w:rFonts w:ascii="Arial" w:hAnsi="Arial" w:cs="Arial"/>
          <w:i w:val="0"/>
          <w:noProof/>
          <w:color w:val="auto"/>
          <w:sz w:val="20"/>
          <w:szCs w:val="20"/>
        </w:rPr>
        <w:t>33</w:t>
      </w:r>
      <w:r w:rsidRPr="00A103E9">
        <w:rPr>
          <w:rFonts w:ascii="Arial" w:hAnsi="Arial" w:cs="Arial"/>
          <w:i w:val="0"/>
          <w:color w:val="auto"/>
          <w:sz w:val="20"/>
          <w:szCs w:val="20"/>
        </w:rPr>
        <w:fldChar w:fldCharType="end"/>
      </w:r>
      <w:r w:rsidRPr="00A103E9">
        <w:rPr>
          <w:rFonts w:ascii="Arial" w:hAnsi="Arial" w:cs="Arial"/>
          <w:i w:val="0"/>
          <w:color w:val="auto"/>
          <w:sz w:val="20"/>
          <w:szCs w:val="20"/>
        </w:rPr>
        <w:t xml:space="preserve">: Primerjava virov med Resolucijo in Operativnim načrtom – Redno vzdrževanje, subvencije in </w:t>
      </w:r>
      <w:r w:rsidR="00702D1E">
        <w:rPr>
          <w:rFonts w:ascii="Arial" w:hAnsi="Arial" w:cs="Arial"/>
          <w:i w:val="0"/>
          <w:color w:val="auto"/>
          <w:sz w:val="20"/>
          <w:szCs w:val="20"/>
        </w:rPr>
        <w:t>nadomestila</w:t>
      </w:r>
    </w:p>
    <w:tbl>
      <w:tblPr>
        <w:tblW w:w="9125" w:type="dxa"/>
        <w:tblCellMar>
          <w:left w:w="70" w:type="dxa"/>
          <w:right w:w="70" w:type="dxa"/>
        </w:tblCellMar>
        <w:tblLook w:val="04A0" w:firstRow="1" w:lastRow="0" w:firstColumn="1" w:lastColumn="0" w:noHBand="0" w:noVBand="1"/>
      </w:tblPr>
      <w:tblGrid>
        <w:gridCol w:w="2405"/>
        <w:gridCol w:w="960"/>
        <w:gridCol w:w="960"/>
        <w:gridCol w:w="960"/>
        <w:gridCol w:w="960"/>
        <w:gridCol w:w="960"/>
        <w:gridCol w:w="960"/>
        <w:gridCol w:w="960"/>
      </w:tblGrid>
      <w:tr w:rsidR="00156254" w:rsidRPr="00156254" w:rsidTr="00156254">
        <w:trPr>
          <w:trHeight w:val="225"/>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Razlika med viri (Operativni-Resolucija) - Redno vzdrževanje, subvencije in nadomestila</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2024</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156254" w:rsidRPr="00156254" w:rsidRDefault="00156254" w:rsidP="00156254">
            <w:pPr>
              <w:spacing w:after="0" w:line="240" w:lineRule="auto"/>
              <w:jc w:val="center"/>
              <w:rPr>
                <w:rFonts w:ascii="Arial" w:eastAsia="Times New Roman" w:hAnsi="Arial" w:cs="Arial"/>
                <w:sz w:val="16"/>
                <w:szCs w:val="16"/>
                <w:lang w:eastAsia="sl-SI"/>
              </w:rPr>
            </w:pPr>
            <w:r w:rsidRPr="00156254">
              <w:rPr>
                <w:rFonts w:ascii="Arial" w:eastAsia="Times New Roman" w:hAnsi="Arial" w:cs="Arial"/>
                <w:sz w:val="16"/>
                <w:szCs w:val="16"/>
                <w:lang w:eastAsia="sl-SI"/>
              </w:rPr>
              <w:t>2020-2025</w:t>
            </w:r>
          </w:p>
        </w:tc>
      </w:tr>
      <w:tr w:rsidR="00986BB7" w:rsidRPr="00156254" w:rsidTr="00156254">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DRSI - ceste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57,65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60,08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63,78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41,74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39,97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33,73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296,95</w:t>
            </w:r>
          </w:p>
        </w:tc>
      </w:tr>
      <w:tr w:rsidR="00986BB7" w:rsidRPr="00156254" w:rsidTr="00156254">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DRSI - železnice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30,43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35,43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35,43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35,43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35,43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21,00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193,14</w:t>
            </w:r>
          </w:p>
        </w:tc>
      </w:tr>
      <w:tr w:rsidR="00986BB7" w:rsidRPr="00156254" w:rsidTr="00156254">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Subvencije in nadomestila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23,80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19,80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color w:val="FF0000"/>
                <w:sz w:val="16"/>
                <w:szCs w:val="16"/>
                <w:lang w:eastAsia="sl-SI"/>
              </w:rPr>
            </w:pPr>
            <w:r>
              <w:rPr>
                <w:rFonts w:ascii="Arial" w:hAnsi="Arial" w:cs="Arial"/>
                <w:sz w:val="16"/>
                <w:szCs w:val="16"/>
              </w:rPr>
              <w:t>25,00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color w:val="FF0000"/>
                <w:sz w:val="16"/>
                <w:szCs w:val="16"/>
                <w:lang w:eastAsia="sl-SI"/>
              </w:rPr>
            </w:pPr>
            <w:r>
              <w:rPr>
                <w:rFonts w:ascii="Arial" w:hAnsi="Arial" w:cs="Arial"/>
                <w:sz w:val="16"/>
                <w:szCs w:val="16"/>
              </w:rPr>
              <w:t>9,71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color w:val="FF0000"/>
                <w:sz w:val="16"/>
                <w:szCs w:val="16"/>
                <w:lang w:eastAsia="sl-SI"/>
              </w:rPr>
            </w:pPr>
            <w:r>
              <w:rPr>
                <w:rFonts w:ascii="Arial" w:hAnsi="Arial" w:cs="Arial"/>
                <w:sz w:val="16"/>
                <w:szCs w:val="16"/>
              </w:rPr>
              <w:t>9,71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color w:val="FF0000"/>
                <w:sz w:val="16"/>
                <w:szCs w:val="16"/>
                <w:lang w:eastAsia="sl-SI"/>
              </w:rPr>
            </w:pPr>
            <w:r>
              <w:rPr>
                <w:rFonts w:ascii="Arial" w:hAnsi="Arial" w:cs="Arial"/>
                <w:sz w:val="16"/>
                <w:szCs w:val="16"/>
              </w:rPr>
              <w:t>10,71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B7" w:rsidRPr="00156254" w:rsidRDefault="00986BB7" w:rsidP="00986BB7">
            <w:pPr>
              <w:spacing w:after="0" w:line="240" w:lineRule="auto"/>
              <w:jc w:val="center"/>
              <w:rPr>
                <w:rFonts w:ascii="Arial" w:eastAsia="Times New Roman" w:hAnsi="Arial" w:cs="Arial"/>
                <w:color w:val="FF0000"/>
                <w:sz w:val="16"/>
                <w:szCs w:val="16"/>
                <w:lang w:eastAsia="sl-SI"/>
              </w:rPr>
            </w:pPr>
            <w:r>
              <w:rPr>
                <w:rFonts w:ascii="Arial" w:hAnsi="Arial" w:cs="Arial"/>
                <w:sz w:val="16"/>
                <w:szCs w:val="16"/>
              </w:rPr>
              <w:t>98,74</w:t>
            </w:r>
          </w:p>
        </w:tc>
      </w:tr>
      <w:tr w:rsidR="00986BB7" w:rsidRPr="00156254" w:rsidTr="00156254">
        <w:trPr>
          <w:trHeight w:val="225"/>
        </w:trPr>
        <w:tc>
          <w:tcPr>
            <w:tcW w:w="2405" w:type="dxa"/>
            <w:tcBorders>
              <w:top w:val="nil"/>
              <w:left w:val="single" w:sz="4" w:space="0" w:color="auto"/>
              <w:bottom w:val="single" w:sz="4" w:space="0" w:color="auto"/>
              <w:right w:val="single" w:sz="4" w:space="0" w:color="auto"/>
            </w:tcBorders>
            <w:shd w:val="clear" w:color="000000" w:fill="D9D9D9"/>
            <w:vAlign w:val="center"/>
            <w:hideMark/>
          </w:tcPr>
          <w:p w:rsidR="00986BB7" w:rsidRPr="00156254" w:rsidRDefault="00986BB7" w:rsidP="00986BB7">
            <w:pPr>
              <w:spacing w:after="0" w:line="240" w:lineRule="auto"/>
              <w:rPr>
                <w:rFonts w:ascii="Arial" w:eastAsia="Times New Roman" w:hAnsi="Arial" w:cs="Arial"/>
                <w:sz w:val="16"/>
                <w:szCs w:val="16"/>
                <w:lang w:eastAsia="sl-SI"/>
              </w:rPr>
            </w:pPr>
            <w:r w:rsidRPr="00156254">
              <w:rPr>
                <w:rFonts w:ascii="Arial" w:eastAsia="Times New Roman" w:hAnsi="Arial" w:cs="Arial"/>
                <w:sz w:val="16"/>
                <w:szCs w:val="16"/>
                <w:lang w:eastAsia="sl-SI"/>
              </w:rPr>
              <w:t>Skupaj Resolucija za redno vzdrževanje, subvencije in nadomestila</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111,87</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115,31</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124,21</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86,88</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85,11</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65,45</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BB7" w:rsidRPr="00156254" w:rsidRDefault="00986BB7" w:rsidP="00986BB7">
            <w:pPr>
              <w:spacing w:after="0" w:line="240" w:lineRule="auto"/>
              <w:jc w:val="center"/>
              <w:rPr>
                <w:rFonts w:ascii="Arial" w:eastAsia="Times New Roman" w:hAnsi="Arial" w:cs="Arial"/>
                <w:sz w:val="16"/>
                <w:szCs w:val="16"/>
                <w:lang w:eastAsia="sl-SI"/>
              </w:rPr>
            </w:pPr>
            <w:r>
              <w:rPr>
                <w:rFonts w:ascii="Arial" w:hAnsi="Arial" w:cs="Arial"/>
                <w:sz w:val="16"/>
                <w:szCs w:val="16"/>
              </w:rPr>
              <w:t>588,83</w:t>
            </w:r>
          </w:p>
        </w:tc>
      </w:tr>
    </w:tbl>
    <w:p w:rsidR="00156254" w:rsidRPr="00A103E9" w:rsidRDefault="00156254" w:rsidP="00557068">
      <w:pPr>
        <w:rPr>
          <w:rFonts w:ascii="Arial" w:hAnsi="Arial" w:cs="Arial"/>
        </w:rPr>
      </w:pPr>
    </w:p>
    <w:p w:rsidR="00CD3858" w:rsidRPr="00A103E9" w:rsidRDefault="00CD3858" w:rsidP="009D09EF">
      <w:pPr>
        <w:spacing w:after="0" w:line="240" w:lineRule="auto"/>
        <w:jc w:val="both"/>
        <w:rPr>
          <w:rFonts w:ascii="Arial" w:hAnsi="Arial" w:cs="Arial"/>
          <w:sz w:val="20"/>
          <w:szCs w:val="20"/>
        </w:rPr>
      </w:pPr>
    </w:p>
    <w:sectPr w:rsidR="00CD3858" w:rsidRPr="00A103E9">
      <w:headerReference w:type="default" r:id="rId14"/>
      <w:footerReference w:type="default" r:id="rId1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E412A2" w16cid:durableId="212A396E"/>
  <w16cid:commentId w16cid:paraId="245C132E" w16cid:durableId="212A7D9C"/>
  <w16cid:commentId w16cid:paraId="45C26047" w16cid:durableId="212A7E1E"/>
  <w16cid:commentId w16cid:paraId="13A79B5C" w16cid:durableId="212A7E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DAD" w:rsidRDefault="009C2DAD">
      <w:pPr>
        <w:spacing w:after="0" w:line="240" w:lineRule="auto"/>
      </w:pPr>
      <w:r>
        <w:separator/>
      </w:r>
    </w:p>
  </w:endnote>
  <w:endnote w:type="continuationSeparator" w:id="0">
    <w:p w:rsidR="009C2DAD" w:rsidRDefault="009C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623680650"/>
      <w:docPartObj>
        <w:docPartGallery w:val="Page Numbers (Bottom of Page)"/>
        <w:docPartUnique/>
      </w:docPartObj>
    </w:sdtPr>
    <w:sdtEndPr>
      <w:rPr>
        <w:sz w:val="20"/>
        <w:szCs w:val="20"/>
      </w:rPr>
    </w:sdtEndPr>
    <w:sdtContent>
      <w:p w:rsidR="009C2DAD" w:rsidRPr="007B1BDC" w:rsidRDefault="009C2DAD">
        <w:pPr>
          <w:pStyle w:val="Noga"/>
          <w:jc w:val="right"/>
          <w:rPr>
            <w:rFonts w:ascii="Arial" w:hAnsi="Arial" w:cs="Arial"/>
            <w:sz w:val="20"/>
            <w:szCs w:val="20"/>
          </w:rPr>
        </w:pPr>
        <w:r w:rsidRPr="007B1BDC">
          <w:rPr>
            <w:rFonts w:ascii="Arial" w:hAnsi="Arial" w:cs="Arial"/>
            <w:sz w:val="20"/>
            <w:szCs w:val="20"/>
          </w:rPr>
          <w:fldChar w:fldCharType="begin"/>
        </w:r>
        <w:r w:rsidRPr="007B1BDC">
          <w:rPr>
            <w:rFonts w:ascii="Arial" w:hAnsi="Arial" w:cs="Arial"/>
            <w:sz w:val="20"/>
            <w:szCs w:val="20"/>
          </w:rPr>
          <w:instrText>PAGE   \* MERGEFORMAT</w:instrText>
        </w:r>
        <w:r w:rsidRPr="007B1BDC">
          <w:rPr>
            <w:rFonts w:ascii="Arial" w:hAnsi="Arial" w:cs="Arial"/>
            <w:sz w:val="20"/>
            <w:szCs w:val="20"/>
          </w:rPr>
          <w:fldChar w:fldCharType="separate"/>
        </w:r>
        <w:r w:rsidR="003764D1">
          <w:rPr>
            <w:rFonts w:ascii="Arial" w:hAnsi="Arial" w:cs="Arial"/>
            <w:noProof/>
            <w:sz w:val="20"/>
            <w:szCs w:val="20"/>
          </w:rPr>
          <w:t>11</w:t>
        </w:r>
        <w:r w:rsidRPr="007B1BDC">
          <w:rPr>
            <w:rFonts w:ascii="Arial" w:hAnsi="Arial" w:cs="Arial"/>
            <w:sz w:val="20"/>
            <w:szCs w:val="20"/>
          </w:rPr>
          <w:fldChar w:fldCharType="end"/>
        </w:r>
      </w:p>
    </w:sdtContent>
  </w:sdt>
  <w:p w:rsidR="009C2DAD" w:rsidRPr="007B1BDC" w:rsidRDefault="009C2DAD">
    <w:pPr>
      <w:pStyle w:val="Nog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DAD" w:rsidRDefault="009C2DAD">
      <w:pPr>
        <w:spacing w:after="0" w:line="240" w:lineRule="auto"/>
      </w:pPr>
      <w:r>
        <w:separator/>
      </w:r>
    </w:p>
  </w:footnote>
  <w:footnote w:type="continuationSeparator" w:id="0">
    <w:p w:rsidR="009C2DAD" w:rsidRDefault="009C2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DAD" w:rsidRPr="007B1BDC" w:rsidRDefault="009C2DAD" w:rsidP="005E468D">
    <w:pPr>
      <w:pStyle w:val="Glava"/>
      <w:ind w:left="-72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3A8"/>
    <w:multiLevelType w:val="hybridMultilevel"/>
    <w:tmpl w:val="252A2078"/>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F2B02"/>
    <w:multiLevelType w:val="hybridMultilevel"/>
    <w:tmpl w:val="37AC1000"/>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 w15:restartNumberingAfterBreak="0">
    <w:nsid w:val="0F04323A"/>
    <w:multiLevelType w:val="hybridMultilevel"/>
    <w:tmpl w:val="0B66C57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45711F"/>
    <w:multiLevelType w:val="hybridMultilevel"/>
    <w:tmpl w:val="F2D8DFF8"/>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A81FE3"/>
    <w:multiLevelType w:val="hybridMultilevel"/>
    <w:tmpl w:val="1CD43304"/>
    <w:lvl w:ilvl="0" w:tplc="FA8A3A9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A7202832">
      <w:numFmt w:val="bullet"/>
      <w:lvlText w:val="-"/>
      <w:lvlJc w:val="left"/>
      <w:pPr>
        <w:ind w:left="2160" w:hanging="36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C50837"/>
    <w:multiLevelType w:val="hybridMultilevel"/>
    <w:tmpl w:val="9B9A090A"/>
    <w:lvl w:ilvl="0" w:tplc="D728909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F576DE"/>
    <w:multiLevelType w:val="hybridMultilevel"/>
    <w:tmpl w:val="0A70BFE8"/>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522D83"/>
    <w:multiLevelType w:val="hybridMultilevel"/>
    <w:tmpl w:val="F210D9B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1C8C5809"/>
    <w:multiLevelType w:val="hybridMultilevel"/>
    <w:tmpl w:val="171E4A4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887B6F"/>
    <w:multiLevelType w:val="hybridMultilevel"/>
    <w:tmpl w:val="393638EE"/>
    <w:lvl w:ilvl="0" w:tplc="FA8A3A9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BD72CD"/>
    <w:multiLevelType w:val="hybridMultilevel"/>
    <w:tmpl w:val="3E26B3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A078EE"/>
    <w:multiLevelType w:val="hybridMultilevel"/>
    <w:tmpl w:val="BA1689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2D205856"/>
    <w:multiLevelType w:val="hybridMultilevel"/>
    <w:tmpl w:val="46C8DFE8"/>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D">
      <w:start w:val="1"/>
      <w:numFmt w:val="bullet"/>
      <w:lvlText w:val=""/>
      <w:lvlJc w:val="left"/>
      <w:pPr>
        <w:ind w:left="2880" w:hanging="360"/>
      </w:pPr>
      <w:rPr>
        <w:rFonts w:ascii="Wingdings" w:hAnsi="Wingdings"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973B47"/>
    <w:multiLevelType w:val="hybridMultilevel"/>
    <w:tmpl w:val="8828D8E2"/>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F57DC1"/>
    <w:multiLevelType w:val="hybridMultilevel"/>
    <w:tmpl w:val="39223512"/>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0F4DD0"/>
    <w:multiLevelType w:val="hybridMultilevel"/>
    <w:tmpl w:val="D18EC6A4"/>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7C046A"/>
    <w:multiLevelType w:val="hybridMultilevel"/>
    <w:tmpl w:val="310ABE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D260F94"/>
    <w:multiLevelType w:val="hybridMultilevel"/>
    <w:tmpl w:val="66261810"/>
    <w:lvl w:ilvl="0" w:tplc="0FC0BB28">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ECE377A"/>
    <w:multiLevelType w:val="hybridMultilevel"/>
    <w:tmpl w:val="E76CD79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15E0536"/>
    <w:multiLevelType w:val="hybridMultilevel"/>
    <w:tmpl w:val="1E449C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3350EA0"/>
    <w:multiLevelType w:val="hybridMultilevel"/>
    <w:tmpl w:val="71D447EA"/>
    <w:lvl w:ilvl="0" w:tplc="8556AF2A">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4FF35FA"/>
    <w:multiLevelType w:val="hybridMultilevel"/>
    <w:tmpl w:val="D2963BCC"/>
    <w:lvl w:ilvl="0" w:tplc="FA8A3A9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6B1DE9"/>
    <w:multiLevelType w:val="hybridMultilevel"/>
    <w:tmpl w:val="40CC49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0790AFF"/>
    <w:multiLevelType w:val="hybridMultilevel"/>
    <w:tmpl w:val="252A37A6"/>
    <w:lvl w:ilvl="0" w:tplc="C7D0F73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59B6777"/>
    <w:multiLevelType w:val="hybridMultilevel"/>
    <w:tmpl w:val="130866AE"/>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495032"/>
    <w:multiLevelType w:val="hybridMultilevel"/>
    <w:tmpl w:val="9C561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DDF7D61"/>
    <w:multiLevelType w:val="hybridMultilevel"/>
    <w:tmpl w:val="7BEA3F30"/>
    <w:lvl w:ilvl="0" w:tplc="4094B8E4">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5365B9"/>
    <w:multiLevelType w:val="hybridMultilevel"/>
    <w:tmpl w:val="621A0ECA"/>
    <w:lvl w:ilvl="0" w:tplc="FA8A3A9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127898"/>
    <w:multiLevelType w:val="hybridMultilevel"/>
    <w:tmpl w:val="96ACAB6E"/>
    <w:lvl w:ilvl="0" w:tplc="71AC547C">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DD6296"/>
    <w:multiLevelType w:val="hybridMultilevel"/>
    <w:tmpl w:val="A06848BE"/>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4E11C46"/>
    <w:multiLevelType w:val="hybridMultilevel"/>
    <w:tmpl w:val="FB406218"/>
    <w:lvl w:ilvl="0" w:tplc="5AFA93EA">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7B320F9C"/>
    <w:multiLevelType w:val="hybridMultilevel"/>
    <w:tmpl w:val="0C3E198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7D6D0487"/>
    <w:multiLevelType w:val="hybridMultilevel"/>
    <w:tmpl w:val="B7C461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D575D5"/>
    <w:multiLevelType w:val="hybridMultilevel"/>
    <w:tmpl w:val="120807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6"/>
  </w:num>
  <w:num w:numId="3">
    <w:abstractNumId w:val="29"/>
  </w:num>
  <w:num w:numId="4">
    <w:abstractNumId w:val="19"/>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7"/>
  </w:num>
  <w:num w:numId="9">
    <w:abstractNumId w:val="8"/>
  </w:num>
  <w:num w:numId="10">
    <w:abstractNumId w:val="3"/>
  </w:num>
  <w:num w:numId="11">
    <w:abstractNumId w:val="18"/>
  </w:num>
  <w:num w:numId="12">
    <w:abstractNumId w:val="2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0"/>
  </w:num>
  <w:num w:numId="16">
    <w:abstractNumId w:val="1"/>
  </w:num>
  <w:num w:numId="17">
    <w:abstractNumId w:val="12"/>
  </w:num>
  <w:num w:numId="18">
    <w:abstractNumId w:val="31"/>
  </w:num>
  <w:num w:numId="19">
    <w:abstractNumId w:val="13"/>
  </w:num>
  <w:num w:numId="20">
    <w:abstractNumId w:val="2"/>
  </w:num>
  <w:num w:numId="21">
    <w:abstractNumId w:val="22"/>
  </w:num>
  <w:num w:numId="22">
    <w:abstractNumId w:val="0"/>
  </w:num>
  <w:num w:numId="23">
    <w:abstractNumId w:val="32"/>
  </w:num>
  <w:num w:numId="24">
    <w:abstractNumId w:val="4"/>
  </w:num>
  <w:num w:numId="25">
    <w:abstractNumId w:val="24"/>
  </w:num>
  <w:num w:numId="26">
    <w:abstractNumId w:val="6"/>
  </w:num>
  <w:num w:numId="27">
    <w:abstractNumId w:val="10"/>
  </w:num>
  <w:num w:numId="28">
    <w:abstractNumId w:val="20"/>
  </w:num>
  <w:num w:numId="29">
    <w:abstractNumId w:val="33"/>
  </w:num>
  <w:num w:numId="30">
    <w:abstractNumId w:val="27"/>
  </w:num>
  <w:num w:numId="31">
    <w:abstractNumId w:val="9"/>
  </w:num>
  <w:num w:numId="32">
    <w:abstractNumId w:val="28"/>
  </w:num>
  <w:num w:numId="33">
    <w:abstractNumId w:val="17"/>
  </w:num>
  <w:num w:numId="34">
    <w:abstractNumId w:val="23"/>
  </w:num>
  <w:num w:numId="35">
    <w:abstractNumId w:val="5"/>
  </w:num>
  <w:num w:numId="36">
    <w:abstractNumId w:val="2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D9"/>
    <w:rsid w:val="00002B85"/>
    <w:rsid w:val="00005DB6"/>
    <w:rsid w:val="0001229A"/>
    <w:rsid w:val="0001326C"/>
    <w:rsid w:val="00017975"/>
    <w:rsid w:val="00023118"/>
    <w:rsid w:val="0002693B"/>
    <w:rsid w:val="00054F8E"/>
    <w:rsid w:val="00074B22"/>
    <w:rsid w:val="00075413"/>
    <w:rsid w:val="000768FE"/>
    <w:rsid w:val="00077B45"/>
    <w:rsid w:val="000862FE"/>
    <w:rsid w:val="00090C8E"/>
    <w:rsid w:val="00095ABB"/>
    <w:rsid w:val="000A4B85"/>
    <w:rsid w:val="000A552E"/>
    <w:rsid w:val="000C0594"/>
    <w:rsid w:val="000C4DD0"/>
    <w:rsid w:val="000C55D9"/>
    <w:rsid w:val="000C73D5"/>
    <w:rsid w:val="000D3C8B"/>
    <w:rsid w:val="000E7D3E"/>
    <w:rsid w:val="000F32E7"/>
    <w:rsid w:val="000F4C55"/>
    <w:rsid w:val="0010328F"/>
    <w:rsid w:val="00103A79"/>
    <w:rsid w:val="00103FF1"/>
    <w:rsid w:val="00105D90"/>
    <w:rsid w:val="00111D40"/>
    <w:rsid w:val="0011221D"/>
    <w:rsid w:val="00131690"/>
    <w:rsid w:val="00134198"/>
    <w:rsid w:val="0014361C"/>
    <w:rsid w:val="001440C6"/>
    <w:rsid w:val="0015371B"/>
    <w:rsid w:val="00156094"/>
    <w:rsid w:val="00156254"/>
    <w:rsid w:val="00157C21"/>
    <w:rsid w:val="00164B6E"/>
    <w:rsid w:val="001650C7"/>
    <w:rsid w:val="00185E73"/>
    <w:rsid w:val="0018661B"/>
    <w:rsid w:val="00190D5F"/>
    <w:rsid w:val="0019456F"/>
    <w:rsid w:val="001A3A5B"/>
    <w:rsid w:val="001A4C45"/>
    <w:rsid w:val="001B3D48"/>
    <w:rsid w:val="001B3FD7"/>
    <w:rsid w:val="001C1839"/>
    <w:rsid w:val="001C4E6A"/>
    <w:rsid w:val="001C67B1"/>
    <w:rsid w:val="001C702C"/>
    <w:rsid w:val="001C7062"/>
    <w:rsid w:val="001D205E"/>
    <w:rsid w:val="001E4FAB"/>
    <w:rsid w:val="0020211F"/>
    <w:rsid w:val="002033E1"/>
    <w:rsid w:val="002056FA"/>
    <w:rsid w:val="0021231A"/>
    <w:rsid w:val="00212680"/>
    <w:rsid w:val="00224D9D"/>
    <w:rsid w:val="00232101"/>
    <w:rsid w:val="00233D38"/>
    <w:rsid w:val="002357A0"/>
    <w:rsid w:val="00242767"/>
    <w:rsid w:val="002667A9"/>
    <w:rsid w:val="00280B4F"/>
    <w:rsid w:val="002876B0"/>
    <w:rsid w:val="0029460A"/>
    <w:rsid w:val="00296D3B"/>
    <w:rsid w:val="002A1E75"/>
    <w:rsid w:val="002B298B"/>
    <w:rsid w:val="002B79A6"/>
    <w:rsid w:val="002C36FB"/>
    <w:rsid w:val="002C54D0"/>
    <w:rsid w:val="002F5147"/>
    <w:rsid w:val="003036B0"/>
    <w:rsid w:val="00306820"/>
    <w:rsid w:val="00312B4F"/>
    <w:rsid w:val="003130A7"/>
    <w:rsid w:val="00316597"/>
    <w:rsid w:val="00324B27"/>
    <w:rsid w:val="00333F4E"/>
    <w:rsid w:val="00347451"/>
    <w:rsid w:val="00372FB2"/>
    <w:rsid w:val="003764D1"/>
    <w:rsid w:val="00380199"/>
    <w:rsid w:val="00386B77"/>
    <w:rsid w:val="00387427"/>
    <w:rsid w:val="00390CAA"/>
    <w:rsid w:val="00393F76"/>
    <w:rsid w:val="003B0F3D"/>
    <w:rsid w:val="003B3C70"/>
    <w:rsid w:val="003C3AEF"/>
    <w:rsid w:val="003C3DAB"/>
    <w:rsid w:val="003D280F"/>
    <w:rsid w:val="003D5F3B"/>
    <w:rsid w:val="003E262E"/>
    <w:rsid w:val="003E41CF"/>
    <w:rsid w:val="003E5CFD"/>
    <w:rsid w:val="0040182F"/>
    <w:rsid w:val="00403283"/>
    <w:rsid w:val="00404684"/>
    <w:rsid w:val="00414F93"/>
    <w:rsid w:val="0041505B"/>
    <w:rsid w:val="00417AEA"/>
    <w:rsid w:val="0043003B"/>
    <w:rsid w:val="00435E95"/>
    <w:rsid w:val="0044099A"/>
    <w:rsid w:val="00446F72"/>
    <w:rsid w:val="004508D0"/>
    <w:rsid w:val="0045469A"/>
    <w:rsid w:val="0046684A"/>
    <w:rsid w:val="00471116"/>
    <w:rsid w:val="00481EBC"/>
    <w:rsid w:val="00484C99"/>
    <w:rsid w:val="00485E67"/>
    <w:rsid w:val="00496FD3"/>
    <w:rsid w:val="004A4AF1"/>
    <w:rsid w:val="004A53AD"/>
    <w:rsid w:val="004A7942"/>
    <w:rsid w:val="004C057B"/>
    <w:rsid w:val="004C0DA2"/>
    <w:rsid w:val="004D4FC4"/>
    <w:rsid w:val="004E67CD"/>
    <w:rsid w:val="004F0F96"/>
    <w:rsid w:val="004F308E"/>
    <w:rsid w:val="004F33CA"/>
    <w:rsid w:val="004F5155"/>
    <w:rsid w:val="004F52A3"/>
    <w:rsid w:val="0050004D"/>
    <w:rsid w:val="0050076A"/>
    <w:rsid w:val="00507C33"/>
    <w:rsid w:val="00522261"/>
    <w:rsid w:val="00523B3C"/>
    <w:rsid w:val="00534B47"/>
    <w:rsid w:val="00541358"/>
    <w:rsid w:val="0054297F"/>
    <w:rsid w:val="00557068"/>
    <w:rsid w:val="00561985"/>
    <w:rsid w:val="005647C1"/>
    <w:rsid w:val="00583567"/>
    <w:rsid w:val="00584253"/>
    <w:rsid w:val="00591803"/>
    <w:rsid w:val="0059464C"/>
    <w:rsid w:val="005972F5"/>
    <w:rsid w:val="005A08F4"/>
    <w:rsid w:val="005A659B"/>
    <w:rsid w:val="005C7630"/>
    <w:rsid w:val="005C7C20"/>
    <w:rsid w:val="005E0569"/>
    <w:rsid w:val="005E260B"/>
    <w:rsid w:val="005E379C"/>
    <w:rsid w:val="005E41E8"/>
    <w:rsid w:val="005E468D"/>
    <w:rsid w:val="005E53BE"/>
    <w:rsid w:val="005F18AB"/>
    <w:rsid w:val="005F369D"/>
    <w:rsid w:val="005F4615"/>
    <w:rsid w:val="00604532"/>
    <w:rsid w:val="00610324"/>
    <w:rsid w:val="00627B81"/>
    <w:rsid w:val="006301C2"/>
    <w:rsid w:val="00631D12"/>
    <w:rsid w:val="006460C1"/>
    <w:rsid w:val="00654165"/>
    <w:rsid w:val="00657CFE"/>
    <w:rsid w:val="0067189A"/>
    <w:rsid w:val="006720CB"/>
    <w:rsid w:val="00672B8B"/>
    <w:rsid w:val="006739AC"/>
    <w:rsid w:val="0067668F"/>
    <w:rsid w:val="00681C61"/>
    <w:rsid w:val="00683554"/>
    <w:rsid w:val="006921AB"/>
    <w:rsid w:val="00692744"/>
    <w:rsid w:val="006A2572"/>
    <w:rsid w:val="006B0BB5"/>
    <w:rsid w:val="006B6F17"/>
    <w:rsid w:val="006D01F4"/>
    <w:rsid w:val="006D69FE"/>
    <w:rsid w:val="006E2BCF"/>
    <w:rsid w:val="006F3B8A"/>
    <w:rsid w:val="00702D1E"/>
    <w:rsid w:val="007068F4"/>
    <w:rsid w:val="007120F7"/>
    <w:rsid w:val="00714DC5"/>
    <w:rsid w:val="00730566"/>
    <w:rsid w:val="0073452D"/>
    <w:rsid w:val="00734E6A"/>
    <w:rsid w:val="00737CF1"/>
    <w:rsid w:val="00741813"/>
    <w:rsid w:val="0074475B"/>
    <w:rsid w:val="00745BA6"/>
    <w:rsid w:val="00754A30"/>
    <w:rsid w:val="0076069A"/>
    <w:rsid w:val="0077373F"/>
    <w:rsid w:val="00777082"/>
    <w:rsid w:val="00777F16"/>
    <w:rsid w:val="007910E1"/>
    <w:rsid w:val="0079132A"/>
    <w:rsid w:val="007B1BDC"/>
    <w:rsid w:val="007B5FE2"/>
    <w:rsid w:val="007C2658"/>
    <w:rsid w:val="007F5612"/>
    <w:rsid w:val="0081250B"/>
    <w:rsid w:val="00812FD3"/>
    <w:rsid w:val="008155A1"/>
    <w:rsid w:val="008206F0"/>
    <w:rsid w:val="00822BAD"/>
    <w:rsid w:val="008302CD"/>
    <w:rsid w:val="00830E47"/>
    <w:rsid w:val="00835E57"/>
    <w:rsid w:val="008419D8"/>
    <w:rsid w:val="0084301C"/>
    <w:rsid w:val="00845C97"/>
    <w:rsid w:val="008520E6"/>
    <w:rsid w:val="008527D0"/>
    <w:rsid w:val="00870815"/>
    <w:rsid w:val="008752BD"/>
    <w:rsid w:val="00881EAA"/>
    <w:rsid w:val="00886A78"/>
    <w:rsid w:val="00896006"/>
    <w:rsid w:val="008A06A2"/>
    <w:rsid w:val="008B63DB"/>
    <w:rsid w:val="008D2EBD"/>
    <w:rsid w:val="008E0A15"/>
    <w:rsid w:val="008E1A30"/>
    <w:rsid w:val="008E247D"/>
    <w:rsid w:val="008F5010"/>
    <w:rsid w:val="00915E8B"/>
    <w:rsid w:val="00916380"/>
    <w:rsid w:val="00917656"/>
    <w:rsid w:val="009278E9"/>
    <w:rsid w:val="00932B60"/>
    <w:rsid w:val="00942196"/>
    <w:rsid w:val="00943809"/>
    <w:rsid w:val="00945E86"/>
    <w:rsid w:val="00947DF0"/>
    <w:rsid w:val="00956703"/>
    <w:rsid w:val="009568DF"/>
    <w:rsid w:val="00966484"/>
    <w:rsid w:val="00972C86"/>
    <w:rsid w:val="009770A2"/>
    <w:rsid w:val="00982360"/>
    <w:rsid w:val="00982931"/>
    <w:rsid w:val="00983664"/>
    <w:rsid w:val="00986BB7"/>
    <w:rsid w:val="00986D4A"/>
    <w:rsid w:val="0099702B"/>
    <w:rsid w:val="009A21FC"/>
    <w:rsid w:val="009A5918"/>
    <w:rsid w:val="009B5FB3"/>
    <w:rsid w:val="009C05A3"/>
    <w:rsid w:val="009C0811"/>
    <w:rsid w:val="009C2DAD"/>
    <w:rsid w:val="009D09EF"/>
    <w:rsid w:val="009D4DFD"/>
    <w:rsid w:val="009E26C6"/>
    <w:rsid w:val="009E61A9"/>
    <w:rsid w:val="009F3497"/>
    <w:rsid w:val="00A06BCD"/>
    <w:rsid w:val="00A103E9"/>
    <w:rsid w:val="00A25535"/>
    <w:rsid w:val="00A262C6"/>
    <w:rsid w:val="00A30F95"/>
    <w:rsid w:val="00A31C2B"/>
    <w:rsid w:val="00A41E14"/>
    <w:rsid w:val="00A4613B"/>
    <w:rsid w:val="00A50154"/>
    <w:rsid w:val="00A51D64"/>
    <w:rsid w:val="00A655E9"/>
    <w:rsid w:val="00A72D1D"/>
    <w:rsid w:val="00A749BD"/>
    <w:rsid w:val="00A83DF7"/>
    <w:rsid w:val="00A8635B"/>
    <w:rsid w:val="00A90722"/>
    <w:rsid w:val="00A941C7"/>
    <w:rsid w:val="00AC4F50"/>
    <w:rsid w:val="00AD044E"/>
    <w:rsid w:val="00AE0623"/>
    <w:rsid w:val="00AE355D"/>
    <w:rsid w:val="00AE6C70"/>
    <w:rsid w:val="00AF1EDC"/>
    <w:rsid w:val="00AF5944"/>
    <w:rsid w:val="00AF7736"/>
    <w:rsid w:val="00B01DF6"/>
    <w:rsid w:val="00B05E12"/>
    <w:rsid w:val="00B21940"/>
    <w:rsid w:val="00B36503"/>
    <w:rsid w:val="00B63BC0"/>
    <w:rsid w:val="00B74031"/>
    <w:rsid w:val="00B75E0E"/>
    <w:rsid w:val="00B76419"/>
    <w:rsid w:val="00B939F9"/>
    <w:rsid w:val="00B9752B"/>
    <w:rsid w:val="00B97EC8"/>
    <w:rsid w:val="00BA6DE8"/>
    <w:rsid w:val="00BB07F6"/>
    <w:rsid w:val="00BB23B7"/>
    <w:rsid w:val="00BD00FF"/>
    <w:rsid w:val="00BD1EA3"/>
    <w:rsid w:val="00BE0A23"/>
    <w:rsid w:val="00BF5789"/>
    <w:rsid w:val="00BF695F"/>
    <w:rsid w:val="00BF6C5C"/>
    <w:rsid w:val="00BF7892"/>
    <w:rsid w:val="00C02185"/>
    <w:rsid w:val="00C05F2B"/>
    <w:rsid w:val="00C1391D"/>
    <w:rsid w:val="00C33F41"/>
    <w:rsid w:val="00C378B8"/>
    <w:rsid w:val="00C37A39"/>
    <w:rsid w:val="00C4063D"/>
    <w:rsid w:val="00C5134C"/>
    <w:rsid w:val="00C554E9"/>
    <w:rsid w:val="00C57320"/>
    <w:rsid w:val="00C61AA4"/>
    <w:rsid w:val="00C61ED0"/>
    <w:rsid w:val="00C6234C"/>
    <w:rsid w:val="00C6277C"/>
    <w:rsid w:val="00C71F05"/>
    <w:rsid w:val="00C71FCB"/>
    <w:rsid w:val="00C82040"/>
    <w:rsid w:val="00C8209E"/>
    <w:rsid w:val="00C82808"/>
    <w:rsid w:val="00C91D3A"/>
    <w:rsid w:val="00CB0A1E"/>
    <w:rsid w:val="00CB52C9"/>
    <w:rsid w:val="00CC3EC6"/>
    <w:rsid w:val="00CC3F9E"/>
    <w:rsid w:val="00CD3858"/>
    <w:rsid w:val="00CE5165"/>
    <w:rsid w:val="00CF0DF3"/>
    <w:rsid w:val="00D06AF2"/>
    <w:rsid w:val="00D07C4B"/>
    <w:rsid w:val="00D13830"/>
    <w:rsid w:val="00D15412"/>
    <w:rsid w:val="00D20682"/>
    <w:rsid w:val="00D3472E"/>
    <w:rsid w:val="00D42A44"/>
    <w:rsid w:val="00D509D0"/>
    <w:rsid w:val="00D65AB9"/>
    <w:rsid w:val="00D7556A"/>
    <w:rsid w:val="00D83DB7"/>
    <w:rsid w:val="00D86142"/>
    <w:rsid w:val="00DB21F5"/>
    <w:rsid w:val="00DB5917"/>
    <w:rsid w:val="00DB7298"/>
    <w:rsid w:val="00DC539F"/>
    <w:rsid w:val="00DD695D"/>
    <w:rsid w:val="00DE0FE0"/>
    <w:rsid w:val="00DE1B75"/>
    <w:rsid w:val="00DE438A"/>
    <w:rsid w:val="00DE515C"/>
    <w:rsid w:val="00E10B3C"/>
    <w:rsid w:val="00E21C40"/>
    <w:rsid w:val="00E32510"/>
    <w:rsid w:val="00E44109"/>
    <w:rsid w:val="00E502B9"/>
    <w:rsid w:val="00E65B99"/>
    <w:rsid w:val="00E723C0"/>
    <w:rsid w:val="00E74CCC"/>
    <w:rsid w:val="00E7519D"/>
    <w:rsid w:val="00E768DD"/>
    <w:rsid w:val="00E942BD"/>
    <w:rsid w:val="00E95D57"/>
    <w:rsid w:val="00E95E09"/>
    <w:rsid w:val="00E97AAB"/>
    <w:rsid w:val="00EA3318"/>
    <w:rsid w:val="00EB2473"/>
    <w:rsid w:val="00EB7C88"/>
    <w:rsid w:val="00EC0CD7"/>
    <w:rsid w:val="00ED4B11"/>
    <w:rsid w:val="00EE0B11"/>
    <w:rsid w:val="00EF0F74"/>
    <w:rsid w:val="00F01E22"/>
    <w:rsid w:val="00F04259"/>
    <w:rsid w:val="00F1008A"/>
    <w:rsid w:val="00F155CF"/>
    <w:rsid w:val="00F20A07"/>
    <w:rsid w:val="00F544DE"/>
    <w:rsid w:val="00F60DD8"/>
    <w:rsid w:val="00F6196F"/>
    <w:rsid w:val="00F70DBD"/>
    <w:rsid w:val="00F73641"/>
    <w:rsid w:val="00F76EA3"/>
    <w:rsid w:val="00F84086"/>
    <w:rsid w:val="00F84559"/>
    <w:rsid w:val="00F86497"/>
    <w:rsid w:val="00FA3416"/>
    <w:rsid w:val="00FA567B"/>
    <w:rsid w:val="00FB4D28"/>
    <w:rsid w:val="00FB5CEA"/>
    <w:rsid w:val="00FC0A53"/>
    <w:rsid w:val="00FC0D76"/>
    <w:rsid w:val="00FC4ABE"/>
    <w:rsid w:val="00FC7422"/>
    <w:rsid w:val="00FD601F"/>
    <w:rsid w:val="00FF59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5626"/>
  <w15:docId w15:val="{31228959-78B6-4704-8511-DF822861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17656"/>
    <w:pPr>
      <w:ind w:left="720"/>
      <w:contextualSpacing/>
    </w:pPr>
  </w:style>
  <w:style w:type="paragraph" w:styleId="Napis">
    <w:name w:val="caption"/>
    <w:basedOn w:val="Navaden"/>
    <w:next w:val="Navaden"/>
    <w:uiPriority w:val="35"/>
    <w:unhideWhenUsed/>
    <w:qFormat/>
    <w:rsid w:val="00BF695F"/>
    <w:pPr>
      <w:spacing w:after="200" w:line="240" w:lineRule="auto"/>
    </w:pPr>
    <w:rPr>
      <w:i/>
      <w:iCs/>
      <w:color w:val="44546A" w:themeColor="text2"/>
      <w:sz w:val="18"/>
      <w:szCs w:val="18"/>
    </w:rPr>
  </w:style>
  <w:style w:type="paragraph" w:styleId="Glava">
    <w:name w:val="header"/>
    <w:basedOn w:val="Navaden"/>
    <w:link w:val="GlavaZnak"/>
    <w:rsid w:val="005E468D"/>
    <w:pPr>
      <w:tabs>
        <w:tab w:val="center" w:pos="4320"/>
        <w:tab w:val="right" w:pos="8640"/>
      </w:tabs>
      <w:spacing w:after="0" w:line="240" w:lineRule="auto"/>
    </w:pPr>
    <w:rPr>
      <w:rFonts w:ascii="Tahoma" w:eastAsia="Times New Roman" w:hAnsi="Tahoma" w:cs="Times New Roman"/>
      <w:sz w:val="24"/>
      <w:szCs w:val="20"/>
      <w:lang w:eastAsia="sl-SI"/>
    </w:rPr>
  </w:style>
  <w:style w:type="character" w:customStyle="1" w:styleId="GlavaZnak">
    <w:name w:val="Glava Znak"/>
    <w:basedOn w:val="Privzetapisavaodstavka"/>
    <w:link w:val="Glava"/>
    <w:rsid w:val="005E468D"/>
    <w:rPr>
      <w:rFonts w:ascii="Tahoma" w:eastAsia="Times New Roman" w:hAnsi="Tahoma" w:cs="Times New Roman"/>
      <w:sz w:val="24"/>
      <w:szCs w:val="20"/>
      <w:lang w:eastAsia="sl-SI"/>
    </w:rPr>
  </w:style>
  <w:style w:type="paragraph" w:styleId="Noga">
    <w:name w:val="footer"/>
    <w:basedOn w:val="Navaden"/>
    <w:link w:val="NogaZnak"/>
    <w:uiPriority w:val="99"/>
    <w:unhideWhenUsed/>
    <w:rsid w:val="007B1BDC"/>
    <w:pPr>
      <w:tabs>
        <w:tab w:val="center" w:pos="4536"/>
        <w:tab w:val="right" w:pos="9072"/>
      </w:tabs>
      <w:spacing w:after="0" w:line="240" w:lineRule="auto"/>
    </w:pPr>
  </w:style>
  <w:style w:type="character" w:customStyle="1" w:styleId="NogaZnak">
    <w:name w:val="Noga Znak"/>
    <w:basedOn w:val="Privzetapisavaodstavka"/>
    <w:link w:val="Noga"/>
    <w:uiPriority w:val="99"/>
    <w:rsid w:val="007B1BDC"/>
  </w:style>
  <w:style w:type="paragraph" w:styleId="Besedilooblaka">
    <w:name w:val="Balloon Text"/>
    <w:basedOn w:val="Navaden"/>
    <w:link w:val="BesedilooblakaZnak"/>
    <w:uiPriority w:val="99"/>
    <w:semiHidden/>
    <w:unhideWhenUsed/>
    <w:rsid w:val="0015609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56094"/>
    <w:rPr>
      <w:rFonts w:ascii="Segoe UI" w:hAnsi="Segoe UI" w:cs="Segoe UI"/>
      <w:sz w:val="18"/>
      <w:szCs w:val="18"/>
    </w:rPr>
  </w:style>
  <w:style w:type="character" w:styleId="Hiperpovezava">
    <w:name w:val="Hyperlink"/>
    <w:rsid w:val="00E44109"/>
    <w:rPr>
      <w:color w:val="0000FF"/>
      <w:u w:val="single"/>
    </w:rPr>
  </w:style>
  <w:style w:type="character" w:styleId="Pripombasklic">
    <w:name w:val="annotation reference"/>
    <w:basedOn w:val="Privzetapisavaodstavka"/>
    <w:uiPriority w:val="99"/>
    <w:semiHidden/>
    <w:unhideWhenUsed/>
    <w:rsid w:val="005E41E8"/>
    <w:rPr>
      <w:sz w:val="16"/>
      <w:szCs w:val="16"/>
    </w:rPr>
  </w:style>
  <w:style w:type="paragraph" w:styleId="Pripombabesedilo">
    <w:name w:val="annotation text"/>
    <w:basedOn w:val="Navaden"/>
    <w:link w:val="PripombabesediloZnak"/>
    <w:uiPriority w:val="99"/>
    <w:semiHidden/>
    <w:unhideWhenUsed/>
    <w:rsid w:val="005E41E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E41E8"/>
    <w:rPr>
      <w:sz w:val="20"/>
      <w:szCs w:val="20"/>
    </w:rPr>
  </w:style>
  <w:style w:type="paragraph" w:styleId="Zadevapripombe">
    <w:name w:val="annotation subject"/>
    <w:basedOn w:val="Pripombabesedilo"/>
    <w:next w:val="Pripombabesedilo"/>
    <w:link w:val="ZadevapripombeZnak"/>
    <w:uiPriority w:val="99"/>
    <w:semiHidden/>
    <w:unhideWhenUsed/>
    <w:rsid w:val="005E41E8"/>
    <w:rPr>
      <w:b/>
      <w:bCs/>
    </w:rPr>
  </w:style>
  <w:style w:type="character" w:customStyle="1" w:styleId="ZadevapripombeZnak">
    <w:name w:val="Zadeva pripombe Znak"/>
    <w:basedOn w:val="PripombabesediloZnak"/>
    <w:link w:val="Zadevapripombe"/>
    <w:uiPriority w:val="99"/>
    <w:semiHidden/>
    <w:rsid w:val="005E41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02">
      <w:bodyDiv w:val="1"/>
      <w:marLeft w:val="0"/>
      <w:marRight w:val="0"/>
      <w:marTop w:val="0"/>
      <w:marBottom w:val="0"/>
      <w:divBdr>
        <w:top w:val="none" w:sz="0" w:space="0" w:color="auto"/>
        <w:left w:val="none" w:sz="0" w:space="0" w:color="auto"/>
        <w:bottom w:val="none" w:sz="0" w:space="0" w:color="auto"/>
        <w:right w:val="none" w:sz="0" w:space="0" w:color="auto"/>
      </w:divBdr>
    </w:div>
    <w:div w:id="5447298">
      <w:bodyDiv w:val="1"/>
      <w:marLeft w:val="0"/>
      <w:marRight w:val="0"/>
      <w:marTop w:val="0"/>
      <w:marBottom w:val="0"/>
      <w:divBdr>
        <w:top w:val="none" w:sz="0" w:space="0" w:color="auto"/>
        <w:left w:val="none" w:sz="0" w:space="0" w:color="auto"/>
        <w:bottom w:val="none" w:sz="0" w:space="0" w:color="auto"/>
        <w:right w:val="none" w:sz="0" w:space="0" w:color="auto"/>
      </w:divBdr>
    </w:div>
    <w:div w:id="16348283">
      <w:bodyDiv w:val="1"/>
      <w:marLeft w:val="0"/>
      <w:marRight w:val="0"/>
      <w:marTop w:val="0"/>
      <w:marBottom w:val="0"/>
      <w:divBdr>
        <w:top w:val="none" w:sz="0" w:space="0" w:color="auto"/>
        <w:left w:val="none" w:sz="0" w:space="0" w:color="auto"/>
        <w:bottom w:val="none" w:sz="0" w:space="0" w:color="auto"/>
        <w:right w:val="none" w:sz="0" w:space="0" w:color="auto"/>
      </w:divBdr>
    </w:div>
    <w:div w:id="19817762">
      <w:bodyDiv w:val="1"/>
      <w:marLeft w:val="0"/>
      <w:marRight w:val="0"/>
      <w:marTop w:val="0"/>
      <w:marBottom w:val="0"/>
      <w:divBdr>
        <w:top w:val="none" w:sz="0" w:space="0" w:color="auto"/>
        <w:left w:val="none" w:sz="0" w:space="0" w:color="auto"/>
        <w:bottom w:val="none" w:sz="0" w:space="0" w:color="auto"/>
        <w:right w:val="none" w:sz="0" w:space="0" w:color="auto"/>
      </w:divBdr>
    </w:div>
    <w:div w:id="22026574">
      <w:bodyDiv w:val="1"/>
      <w:marLeft w:val="0"/>
      <w:marRight w:val="0"/>
      <w:marTop w:val="0"/>
      <w:marBottom w:val="0"/>
      <w:divBdr>
        <w:top w:val="none" w:sz="0" w:space="0" w:color="auto"/>
        <w:left w:val="none" w:sz="0" w:space="0" w:color="auto"/>
        <w:bottom w:val="none" w:sz="0" w:space="0" w:color="auto"/>
        <w:right w:val="none" w:sz="0" w:space="0" w:color="auto"/>
      </w:divBdr>
    </w:div>
    <w:div w:id="29306825">
      <w:bodyDiv w:val="1"/>
      <w:marLeft w:val="0"/>
      <w:marRight w:val="0"/>
      <w:marTop w:val="0"/>
      <w:marBottom w:val="0"/>
      <w:divBdr>
        <w:top w:val="none" w:sz="0" w:space="0" w:color="auto"/>
        <w:left w:val="none" w:sz="0" w:space="0" w:color="auto"/>
        <w:bottom w:val="none" w:sz="0" w:space="0" w:color="auto"/>
        <w:right w:val="none" w:sz="0" w:space="0" w:color="auto"/>
      </w:divBdr>
    </w:div>
    <w:div w:id="30498553">
      <w:bodyDiv w:val="1"/>
      <w:marLeft w:val="0"/>
      <w:marRight w:val="0"/>
      <w:marTop w:val="0"/>
      <w:marBottom w:val="0"/>
      <w:divBdr>
        <w:top w:val="none" w:sz="0" w:space="0" w:color="auto"/>
        <w:left w:val="none" w:sz="0" w:space="0" w:color="auto"/>
        <w:bottom w:val="none" w:sz="0" w:space="0" w:color="auto"/>
        <w:right w:val="none" w:sz="0" w:space="0" w:color="auto"/>
      </w:divBdr>
    </w:div>
    <w:div w:id="40906679">
      <w:bodyDiv w:val="1"/>
      <w:marLeft w:val="0"/>
      <w:marRight w:val="0"/>
      <w:marTop w:val="0"/>
      <w:marBottom w:val="0"/>
      <w:divBdr>
        <w:top w:val="none" w:sz="0" w:space="0" w:color="auto"/>
        <w:left w:val="none" w:sz="0" w:space="0" w:color="auto"/>
        <w:bottom w:val="none" w:sz="0" w:space="0" w:color="auto"/>
        <w:right w:val="none" w:sz="0" w:space="0" w:color="auto"/>
      </w:divBdr>
    </w:div>
    <w:div w:id="67045161">
      <w:bodyDiv w:val="1"/>
      <w:marLeft w:val="0"/>
      <w:marRight w:val="0"/>
      <w:marTop w:val="0"/>
      <w:marBottom w:val="0"/>
      <w:divBdr>
        <w:top w:val="none" w:sz="0" w:space="0" w:color="auto"/>
        <w:left w:val="none" w:sz="0" w:space="0" w:color="auto"/>
        <w:bottom w:val="none" w:sz="0" w:space="0" w:color="auto"/>
        <w:right w:val="none" w:sz="0" w:space="0" w:color="auto"/>
      </w:divBdr>
    </w:div>
    <w:div w:id="77946456">
      <w:bodyDiv w:val="1"/>
      <w:marLeft w:val="0"/>
      <w:marRight w:val="0"/>
      <w:marTop w:val="0"/>
      <w:marBottom w:val="0"/>
      <w:divBdr>
        <w:top w:val="none" w:sz="0" w:space="0" w:color="auto"/>
        <w:left w:val="none" w:sz="0" w:space="0" w:color="auto"/>
        <w:bottom w:val="none" w:sz="0" w:space="0" w:color="auto"/>
        <w:right w:val="none" w:sz="0" w:space="0" w:color="auto"/>
      </w:divBdr>
    </w:div>
    <w:div w:id="81338648">
      <w:bodyDiv w:val="1"/>
      <w:marLeft w:val="0"/>
      <w:marRight w:val="0"/>
      <w:marTop w:val="0"/>
      <w:marBottom w:val="0"/>
      <w:divBdr>
        <w:top w:val="none" w:sz="0" w:space="0" w:color="auto"/>
        <w:left w:val="none" w:sz="0" w:space="0" w:color="auto"/>
        <w:bottom w:val="none" w:sz="0" w:space="0" w:color="auto"/>
        <w:right w:val="none" w:sz="0" w:space="0" w:color="auto"/>
      </w:divBdr>
    </w:div>
    <w:div w:id="92215708">
      <w:bodyDiv w:val="1"/>
      <w:marLeft w:val="0"/>
      <w:marRight w:val="0"/>
      <w:marTop w:val="0"/>
      <w:marBottom w:val="0"/>
      <w:divBdr>
        <w:top w:val="none" w:sz="0" w:space="0" w:color="auto"/>
        <w:left w:val="none" w:sz="0" w:space="0" w:color="auto"/>
        <w:bottom w:val="none" w:sz="0" w:space="0" w:color="auto"/>
        <w:right w:val="none" w:sz="0" w:space="0" w:color="auto"/>
      </w:divBdr>
    </w:div>
    <w:div w:id="94642088">
      <w:bodyDiv w:val="1"/>
      <w:marLeft w:val="0"/>
      <w:marRight w:val="0"/>
      <w:marTop w:val="0"/>
      <w:marBottom w:val="0"/>
      <w:divBdr>
        <w:top w:val="none" w:sz="0" w:space="0" w:color="auto"/>
        <w:left w:val="none" w:sz="0" w:space="0" w:color="auto"/>
        <w:bottom w:val="none" w:sz="0" w:space="0" w:color="auto"/>
        <w:right w:val="none" w:sz="0" w:space="0" w:color="auto"/>
      </w:divBdr>
    </w:div>
    <w:div w:id="97869669">
      <w:bodyDiv w:val="1"/>
      <w:marLeft w:val="0"/>
      <w:marRight w:val="0"/>
      <w:marTop w:val="0"/>
      <w:marBottom w:val="0"/>
      <w:divBdr>
        <w:top w:val="none" w:sz="0" w:space="0" w:color="auto"/>
        <w:left w:val="none" w:sz="0" w:space="0" w:color="auto"/>
        <w:bottom w:val="none" w:sz="0" w:space="0" w:color="auto"/>
        <w:right w:val="none" w:sz="0" w:space="0" w:color="auto"/>
      </w:divBdr>
    </w:div>
    <w:div w:id="102654468">
      <w:bodyDiv w:val="1"/>
      <w:marLeft w:val="0"/>
      <w:marRight w:val="0"/>
      <w:marTop w:val="0"/>
      <w:marBottom w:val="0"/>
      <w:divBdr>
        <w:top w:val="none" w:sz="0" w:space="0" w:color="auto"/>
        <w:left w:val="none" w:sz="0" w:space="0" w:color="auto"/>
        <w:bottom w:val="none" w:sz="0" w:space="0" w:color="auto"/>
        <w:right w:val="none" w:sz="0" w:space="0" w:color="auto"/>
      </w:divBdr>
    </w:div>
    <w:div w:id="107507911">
      <w:bodyDiv w:val="1"/>
      <w:marLeft w:val="0"/>
      <w:marRight w:val="0"/>
      <w:marTop w:val="0"/>
      <w:marBottom w:val="0"/>
      <w:divBdr>
        <w:top w:val="none" w:sz="0" w:space="0" w:color="auto"/>
        <w:left w:val="none" w:sz="0" w:space="0" w:color="auto"/>
        <w:bottom w:val="none" w:sz="0" w:space="0" w:color="auto"/>
        <w:right w:val="none" w:sz="0" w:space="0" w:color="auto"/>
      </w:divBdr>
    </w:div>
    <w:div w:id="110630542">
      <w:bodyDiv w:val="1"/>
      <w:marLeft w:val="0"/>
      <w:marRight w:val="0"/>
      <w:marTop w:val="0"/>
      <w:marBottom w:val="0"/>
      <w:divBdr>
        <w:top w:val="none" w:sz="0" w:space="0" w:color="auto"/>
        <w:left w:val="none" w:sz="0" w:space="0" w:color="auto"/>
        <w:bottom w:val="none" w:sz="0" w:space="0" w:color="auto"/>
        <w:right w:val="none" w:sz="0" w:space="0" w:color="auto"/>
      </w:divBdr>
    </w:div>
    <w:div w:id="129523696">
      <w:bodyDiv w:val="1"/>
      <w:marLeft w:val="0"/>
      <w:marRight w:val="0"/>
      <w:marTop w:val="0"/>
      <w:marBottom w:val="0"/>
      <w:divBdr>
        <w:top w:val="none" w:sz="0" w:space="0" w:color="auto"/>
        <w:left w:val="none" w:sz="0" w:space="0" w:color="auto"/>
        <w:bottom w:val="none" w:sz="0" w:space="0" w:color="auto"/>
        <w:right w:val="none" w:sz="0" w:space="0" w:color="auto"/>
      </w:divBdr>
    </w:div>
    <w:div w:id="133304050">
      <w:bodyDiv w:val="1"/>
      <w:marLeft w:val="0"/>
      <w:marRight w:val="0"/>
      <w:marTop w:val="0"/>
      <w:marBottom w:val="0"/>
      <w:divBdr>
        <w:top w:val="none" w:sz="0" w:space="0" w:color="auto"/>
        <w:left w:val="none" w:sz="0" w:space="0" w:color="auto"/>
        <w:bottom w:val="none" w:sz="0" w:space="0" w:color="auto"/>
        <w:right w:val="none" w:sz="0" w:space="0" w:color="auto"/>
      </w:divBdr>
    </w:div>
    <w:div w:id="147863659">
      <w:bodyDiv w:val="1"/>
      <w:marLeft w:val="0"/>
      <w:marRight w:val="0"/>
      <w:marTop w:val="0"/>
      <w:marBottom w:val="0"/>
      <w:divBdr>
        <w:top w:val="none" w:sz="0" w:space="0" w:color="auto"/>
        <w:left w:val="none" w:sz="0" w:space="0" w:color="auto"/>
        <w:bottom w:val="none" w:sz="0" w:space="0" w:color="auto"/>
        <w:right w:val="none" w:sz="0" w:space="0" w:color="auto"/>
      </w:divBdr>
    </w:div>
    <w:div w:id="191695803">
      <w:bodyDiv w:val="1"/>
      <w:marLeft w:val="0"/>
      <w:marRight w:val="0"/>
      <w:marTop w:val="0"/>
      <w:marBottom w:val="0"/>
      <w:divBdr>
        <w:top w:val="none" w:sz="0" w:space="0" w:color="auto"/>
        <w:left w:val="none" w:sz="0" w:space="0" w:color="auto"/>
        <w:bottom w:val="none" w:sz="0" w:space="0" w:color="auto"/>
        <w:right w:val="none" w:sz="0" w:space="0" w:color="auto"/>
      </w:divBdr>
    </w:div>
    <w:div w:id="193539896">
      <w:bodyDiv w:val="1"/>
      <w:marLeft w:val="0"/>
      <w:marRight w:val="0"/>
      <w:marTop w:val="0"/>
      <w:marBottom w:val="0"/>
      <w:divBdr>
        <w:top w:val="none" w:sz="0" w:space="0" w:color="auto"/>
        <w:left w:val="none" w:sz="0" w:space="0" w:color="auto"/>
        <w:bottom w:val="none" w:sz="0" w:space="0" w:color="auto"/>
        <w:right w:val="none" w:sz="0" w:space="0" w:color="auto"/>
      </w:divBdr>
    </w:div>
    <w:div w:id="199250842">
      <w:bodyDiv w:val="1"/>
      <w:marLeft w:val="0"/>
      <w:marRight w:val="0"/>
      <w:marTop w:val="0"/>
      <w:marBottom w:val="0"/>
      <w:divBdr>
        <w:top w:val="none" w:sz="0" w:space="0" w:color="auto"/>
        <w:left w:val="none" w:sz="0" w:space="0" w:color="auto"/>
        <w:bottom w:val="none" w:sz="0" w:space="0" w:color="auto"/>
        <w:right w:val="none" w:sz="0" w:space="0" w:color="auto"/>
      </w:divBdr>
    </w:div>
    <w:div w:id="205411198">
      <w:bodyDiv w:val="1"/>
      <w:marLeft w:val="0"/>
      <w:marRight w:val="0"/>
      <w:marTop w:val="0"/>
      <w:marBottom w:val="0"/>
      <w:divBdr>
        <w:top w:val="none" w:sz="0" w:space="0" w:color="auto"/>
        <w:left w:val="none" w:sz="0" w:space="0" w:color="auto"/>
        <w:bottom w:val="none" w:sz="0" w:space="0" w:color="auto"/>
        <w:right w:val="none" w:sz="0" w:space="0" w:color="auto"/>
      </w:divBdr>
    </w:div>
    <w:div w:id="225382987">
      <w:bodyDiv w:val="1"/>
      <w:marLeft w:val="0"/>
      <w:marRight w:val="0"/>
      <w:marTop w:val="0"/>
      <w:marBottom w:val="0"/>
      <w:divBdr>
        <w:top w:val="none" w:sz="0" w:space="0" w:color="auto"/>
        <w:left w:val="none" w:sz="0" w:space="0" w:color="auto"/>
        <w:bottom w:val="none" w:sz="0" w:space="0" w:color="auto"/>
        <w:right w:val="none" w:sz="0" w:space="0" w:color="auto"/>
      </w:divBdr>
    </w:div>
    <w:div w:id="233320053">
      <w:bodyDiv w:val="1"/>
      <w:marLeft w:val="0"/>
      <w:marRight w:val="0"/>
      <w:marTop w:val="0"/>
      <w:marBottom w:val="0"/>
      <w:divBdr>
        <w:top w:val="none" w:sz="0" w:space="0" w:color="auto"/>
        <w:left w:val="none" w:sz="0" w:space="0" w:color="auto"/>
        <w:bottom w:val="none" w:sz="0" w:space="0" w:color="auto"/>
        <w:right w:val="none" w:sz="0" w:space="0" w:color="auto"/>
      </w:divBdr>
    </w:div>
    <w:div w:id="242691082">
      <w:bodyDiv w:val="1"/>
      <w:marLeft w:val="0"/>
      <w:marRight w:val="0"/>
      <w:marTop w:val="0"/>
      <w:marBottom w:val="0"/>
      <w:divBdr>
        <w:top w:val="none" w:sz="0" w:space="0" w:color="auto"/>
        <w:left w:val="none" w:sz="0" w:space="0" w:color="auto"/>
        <w:bottom w:val="none" w:sz="0" w:space="0" w:color="auto"/>
        <w:right w:val="none" w:sz="0" w:space="0" w:color="auto"/>
      </w:divBdr>
    </w:div>
    <w:div w:id="252713771">
      <w:bodyDiv w:val="1"/>
      <w:marLeft w:val="0"/>
      <w:marRight w:val="0"/>
      <w:marTop w:val="0"/>
      <w:marBottom w:val="0"/>
      <w:divBdr>
        <w:top w:val="none" w:sz="0" w:space="0" w:color="auto"/>
        <w:left w:val="none" w:sz="0" w:space="0" w:color="auto"/>
        <w:bottom w:val="none" w:sz="0" w:space="0" w:color="auto"/>
        <w:right w:val="none" w:sz="0" w:space="0" w:color="auto"/>
      </w:divBdr>
    </w:div>
    <w:div w:id="254943269">
      <w:bodyDiv w:val="1"/>
      <w:marLeft w:val="0"/>
      <w:marRight w:val="0"/>
      <w:marTop w:val="0"/>
      <w:marBottom w:val="0"/>
      <w:divBdr>
        <w:top w:val="none" w:sz="0" w:space="0" w:color="auto"/>
        <w:left w:val="none" w:sz="0" w:space="0" w:color="auto"/>
        <w:bottom w:val="none" w:sz="0" w:space="0" w:color="auto"/>
        <w:right w:val="none" w:sz="0" w:space="0" w:color="auto"/>
      </w:divBdr>
    </w:div>
    <w:div w:id="266812549">
      <w:bodyDiv w:val="1"/>
      <w:marLeft w:val="0"/>
      <w:marRight w:val="0"/>
      <w:marTop w:val="0"/>
      <w:marBottom w:val="0"/>
      <w:divBdr>
        <w:top w:val="none" w:sz="0" w:space="0" w:color="auto"/>
        <w:left w:val="none" w:sz="0" w:space="0" w:color="auto"/>
        <w:bottom w:val="none" w:sz="0" w:space="0" w:color="auto"/>
        <w:right w:val="none" w:sz="0" w:space="0" w:color="auto"/>
      </w:divBdr>
    </w:div>
    <w:div w:id="273366470">
      <w:bodyDiv w:val="1"/>
      <w:marLeft w:val="0"/>
      <w:marRight w:val="0"/>
      <w:marTop w:val="0"/>
      <w:marBottom w:val="0"/>
      <w:divBdr>
        <w:top w:val="none" w:sz="0" w:space="0" w:color="auto"/>
        <w:left w:val="none" w:sz="0" w:space="0" w:color="auto"/>
        <w:bottom w:val="none" w:sz="0" w:space="0" w:color="auto"/>
        <w:right w:val="none" w:sz="0" w:space="0" w:color="auto"/>
      </w:divBdr>
    </w:div>
    <w:div w:id="273830685">
      <w:bodyDiv w:val="1"/>
      <w:marLeft w:val="0"/>
      <w:marRight w:val="0"/>
      <w:marTop w:val="0"/>
      <w:marBottom w:val="0"/>
      <w:divBdr>
        <w:top w:val="none" w:sz="0" w:space="0" w:color="auto"/>
        <w:left w:val="none" w:sz="0" w:space="0" w:color="auto"/>
        <w:bottom w:val="none" w:sz="0" w:space="0" w:color="auto"/>
        <w:right w:val="none" w:sz="0" w:space="0" w:color="auto"/>
      </w:divBdr>
    </w:div>
    <w:div w:id="293411456">
      <w:bodyDiv w:val="1"/>
      <w:marLeft w:val="0"/>
      <w:marRight w:val="0"/>
      <w:marTop w:val="0"/>
      <w:marBottom w:val="0"/>
      <w:divBdr>
        <w:top w:val="none" w:sz="0" w:space="0" w:color="auto"/>
        <w:left w:val="none" w:sz="0" w:space="0" w:color="auto"/>
        <w:bottom w:val="none" w:sz="0" w:space="0" w:color="auto"/>
        <w:right w:val="none" w:sz="0" w:space="0" w:color="auto"/>
      </w:divBdr>
    </w:div>
    <w:div w:id="303239766">
      <w:bodyDiv w:val="1"/>
      <w:marLeft w:val="0"/>
      <w:marRight w:val="0"/>
      <w:marTop w:val="0"/>
      <w:marBottom w:val="0"/>
      <w:divBdr>
        <w:top w:val="none" w:sz="0" w:space="0" w:color="auto"/>
        <w:left w:val="none" w:sz="0" w:space="0" w:color="auto"/>
        <w:bottom w:val="none" w:sz="0" w:space="0" w:color="auto"/>
        <w:right w:val="none" w:sz="0" w:space="0" w:color="auto"/>
      </w:divBdr>
    </w:div>
    <w:div w:id="346054562">
      <w:bodyDiv w:val="1"/>
      <w:marLeft w:val="0"/>
      <w:marRight w:val="0"/>
      <w:marTop w:val="0"/>
      <w:marBottom w:val="0"/>
      <w:divBdr>
        <w:top w:val="none" w:sz="0" w:space="0" w:color="auto"/>
        <w:left w:val="none" w:sz="0" w:space="0" w:color="auto"/>
        <w:bottom w:val="none" w:sz="0" w:space="0" w:color="auto"/>
        <w:right w:val="none" w:sz="0" w:space="0" w:color="auto"/>
      </w:divBdr>
    </w:div>
    <w:div w:id="352611388">
      <w:bodyDiv w:val="1"/>
      <w:marLeft w:val="0"/>
      <w:marRight w:val="0"/>
      <w:marTop w:val="0"/>
      <w:marBottom w:val="0"/>
      <w:divBdr>
        <w:top w:val="none" w:sz="0" w:space="0" w:color="auto"/>
        <w:left w:val="none" w:sz="0" w:space="0" w:color="auto"/>
        <w:bottom w:val="none" w:sz="0" w:space="0" w:color="auto"/>
        <w:right w:val="none" w:sz="0" w:space="0" w:color="auto"/>
      </w:divBdr>
    </w:div>
    <w:div w:id="354693645">
      <w:bodyDiv w:val="1"/>
      <w:marLeft w:val="0"/>
      <w:marRight w:val="0"/>
      <w:marTop w:val="0"/>
      <w:marBottom w:val="0"/>
      <w:divBdr>
        <w:top w:val="none" w:sz="0" w:space="0" w:color="auto"/>
        <w:left w:val="none" w:sz="0" w:space="0" w:color="auto"/>
        <w:bottom w:val="none" w:sz="0" w:space="0" w:color="auto"/>
        <w:right w:val="none" w:sz="0" w:space="0" w:color="auto"/>
      </w:divBdr>
    </w:div>
    <w:div w:id="364916148">
      <w:bodyDiv w:val="1"/>
      <w:marLeft w:val="0"/>
      <w:marRight w:val="0"/>
      <w:marTop w:val="0"/>
      <w:marBottom w:val="0"/>
      <w:divBdr>
        <w:top w:val="none" w:sz="0" w:space="0" w:color="auto"/>
        <w:left w:val="none" w:sz="0" w:space="0" w:color="auto"/>
        <w:bottom w:val="none" w:sz="0" w:space="0" w:color="auto"/>
        <w:right w:val="none" w:sz="0" w:space="0" w:color="auto"/>
      </w:divBdr>
    </w:div>
    <w:div w:id="378213724">
      <w:bodyDiv w:val="1"/>
      <w:marLeft w:val="0"/>
      <w:marRight w:val="0"/>
      <w:marTop w:val="0"/>
      <w:marBottom w:val="0"/>
      <w:divBdr>
        <w:top w:val="none" w:sz="0" w:space="0" w:color="auto"/>
        <w:left w:val="none" w:sz="0" w:space="0" w:color="auto"/>
        <w:bottom w:val="none" w:sz="0" w:space="0" w:color="auto"/>
        <w:right w:val="none" w:sz="0" w:space="0" w:color="auto"/>
      </w:divBdr>
    </w:div>
    <w:div w:id="403841475">
      <w:bodyDiv w:val="1"/>
      <w:marLeft w:val="0"/>
      <w:marRight w:val="0"/>
      <w:marTop w:val="0"/>
      <w:marBottom w:val="0"/>
      <w:divBdr>
        <w:top w:val="none" w:sz="0" w:space="0" w:color="auto"/>
        <w:left w:val="none" w:sz="0" w:space="0" w:color="auto"/>
        <w:bottom w:val="none" w:sz="0" w:space="0" w:color="auto"/>
        <w:right w:val="none" w:sz="0" w:space="0" w:color="auto"/>
      </w:divBdr>
    </w:div>
    <w:div w:id="414472107">
      <w:bodyDiv w:val="1"/>
      <w:marLeft w:val="0"/>
      <w:marRight w:val="0"/>
      <w:marTop w:val="0"/>
      <w:marBottom w:val="0"/>
      <w:divBdr>
        <w:top w:val="none" w:sz="0" w:space="0" w:color="auto"/>
        <w:left w:val="none" w:sz="0" w:space="0" w:color="auto"/>
        <w:bottom w:val="none" w:sz="0" w:space="0" w:color="auto"/>
        <w:right w:val="none" w:sz="0" w:space="0" w:color="auto"/>
      </w:divBdr>
    </w:div>
    <w:div w:id="421948740">
      <w:bodyDiv w:val="1"/>
      <w:marLeft w:val="0"/>
      <w:marRight w:val="0"/>
      <w:marTop w:val="0"/>
      <w:marBottom w:val="0"/>
      <w:divBdr>
        <w:top w:val="none" w:sz="0" w:space="0" w:color="auto"/>
        <w:left w:val="none" w:sz="0" w:space="0" w:color="auto"/>
        <w:bottom w:val="none" w:sz="0" w:space="0" w:color="auto"/>
        <w:right w:val="none" w:sz="0" w:space="0" w:color="auto"/>
      </w:divBdr>
    </w:div>
    <w:div w:id="435519341">
      <w:bodyDiv w:val="1"/>
      <w:marLeft w:val="0"/>
      <w:marRight w:val="0"/>
      <w:marTop w:val="0"/>
      <w:marBottom w:val="0"/>
      <w:divBdr>
        <w:top w:val="none" w:sz="0" w:space="0" w:color="auto"/>
        <w:left w:val="none" w:sz="0" w:space="0" w:color="auto"/>
        <w:bottom w:val="none" w:sz="0" w:space="0" w:color="auto"/>
        <w:right w:val="none" w:sz="0" w:space="0" w:color="auto"/>
      </w:divBdr>
    </w:div>
    <w:div w:id="437026764">
      <w:bodyDiv w:val="1"/>
      <w:marLeft w:val="0"/>
      <w:marRight w:val="0"/>
      <w:marTop w:val="0"/>
      <w:marBottom w:val="0"/>
      <w:divBdr>
        <w:top w:val="none" w:sz="0" w:space="0" w:color="auto"/>
        <w:left w:val="none" w:sz="0" w:space="0" w:color="auto"/>
        <w:bottom w:val="none" w:sz="0" w:space="0" w:color="auto"/>
        <w:right w:val="none" w:sz="0" w:space="0" w:color="auto"/>
      </w:divBdr>
    </w:div>
    <w:div w:id="438721826">
      <w:bodyDiv w:val="1"/>
      <w:marLeft w:val="0"/>
      <w:marRight w:val="0"/>
      <w:marTop w:val="0"/>
      <w:marBottom w:val="0"/>
      <w:divBdr>
        <w:top w:val="none" w:sz="0" w:space="0" w:color="auto"/>
        <w:left w:val="none" w:sz="0" w:space="0" w:color="auto"/>
        <w:bottom w:val="none" w:sz="0" w:space="0" w:color="auto"/>
        <w:right w:val="none" w:sz="0" w:space="0" w:color="auto"/>
      </w:divBdr>
    </w:div>
    <w:div w:id="440494328">
      <w:bodyDiv w:val="1"/>
      <w:marLeft w:val="0"/>
      <w:marRight w:val="0"/>
      <w:marTop w:val="0"/>
      <w:marBottom w:val="0"/>
      <w:divBdr>
        <w:top w:val="none" w:sz="0" w:space="0" w:color="auto"/>
        <w:left w:val="none" w:sz="0" w:space="0" w:color="auto"/>
        <w:bottom w:val="none" w:sz="0" w:space="0" w:color="auto"/>
        <w:right w:val="none" w:sz="0" w:space="0" w:color="auto"/>
      </w:divBdr>
    </w:div>
    <w:div w:id="464272312">
      <w:bodyDiv w:val="1"/>
      <w:marLeft w:val="0"/>
      <w:marRight w:val="0"/>
      <w:marTop w:val="0"/>
      <w:marBottom w:val="0"/>
      <w:divBdr>
        <w:top w:val="none" w:sz="0" w:space="0" w:color="auto"/>
        <w:left w:val="none" w:sz="0" w:space="0" w:color="auto"/>
        <w:bottom w:val="none" w:sz="0" w:space="0" w:color="auto"/>
        <w:right w:val="none" w:sz="0" w:space="0" w:color="auto"/>
      </w:divBdr>
    </w:div>
    <w:div w:id="494801593">
      <w:bodyDiv w:val="1"/>
      <w:marLeft w:val="0"/>
      <w:marRight w:val="0"/>
      <w:marTop w:val="0"/>
      <w:marBottom w:val="0"/>
      <w:divBdr>
        <w:top w:val="none" w:sz="0" w:space="0" w:color="auto"/>
        <w:left w:val="none" w:sz="0" w:space="0" w:color="auto"/>
        <w:bottom w:val="none" w:sz="0" w:space="0" w:color="auto"/>
        <w:right w:val="none" w:sz="0" w:space="0" w:color="auto"/>
      </w:divBdr>
    </w:div>
    <w:div w:id="495070583">
      <w:bodyDiv w:val="1"/>
      <w:marLeft w:val="0"/>
      <w:marRight w:val="0"/>
      <w:marTop w:val="0"/>
      <w:marBottom w:val="0"/>
      <w:divBdr>
        <w:top w:val="none" w:sz="0" w:space="0" w:color="auto"/>
        <w:left w:val="none" w:sz="0" w:space="0" w:color="auto"/>
        <w:bottom w:val="none" w:sz="0" w:space="0" w:color="auto"/>
        <w:right w:val="none" w:sz="0" w:space="0" w:color="auto"/>
      </w:divBdr>
    </w:div>
    <w:div w:id="512455382">
      <w:bodyDiv w:val="1"/>
      <w:marLeft w:val="0"/>
      <w:marRight w:val="0"/>
      <w:marTop w:val="0"/>
      <w:marBottom w:val="0"/>
      <w:divBdr>
        <w:top w:val="none" w:sz="0" w:space="0" w:color="auto"/>
        <w:left w:val="none" w:sz="0" w:space="0" w:color="auto"/>
        <w:bottom w:val="none" w:sz="0" w:space="0" w:color="auto"/>
        <w:right w:val="none" w:sz="0" w:space="0" w:color="auto"/>
      </w:divBdr>
    </w:div>
    <w:div w:id="518393690">
      <w:bodyDiv w:val="1"/>
      <w:marLeft w:val="0"/>
      <w:marRight w:val="0"/>
      <w:marTop w:val="0"/>
      <w:marBottom w:val="0"/>
      <w:divBdr>
        <w:top w:val="none" w:sz="0" w:space="0" w:color="auto"/>
        <w:left w:val="none" w:sz="0" w:space="0" w:color="auto"/>
        <w:bottom w:val="none" w:sz="0" w:space="0" w:color="auto"/>
        <w:right w:val="none" w:sz="0" w:space="0" w:color="auto"/>
      </w:divBdr>
    </w:div>
    <w:div w:id="522938074">
      <w:bodyDiv w:val="1"/>
      <w:marLeft w:val="0"/>
      <w:marRight w:val="0"/>
      <w:marTop w:val="0"/>
      <w:marBottom w:val="0"/>
      <w:divBdr>
        <w:top w:val="none" w:sz="0" w:space="0" w:color="auto"/>
        <w:left w:val="none" w:sz="0" w:space="0" w:color="auto"/>
        <w:bottom w:val="none" w:sz="0" w:space="0" w:color="auto"/>
        <w:right w:val="none" w:sz="0" w:space="0" w:color="auto"/>
      </w:divBdr>
    </w:div>
    <w:div w:id="525292397">
      <w:bodyDiv w:val="1"/>
      <w:marLeft w:val="0"/>
      <w:marRight w:val="0"/>
      <w:marTop w:val="0"/>
      <w:marBottom w:val="0"/>
      <w:divBdr>
        <w:top w:val="none" w:sz="0" w:space="0" w:color="auto"/>
        <w:left w:val="none" w:sz="0" w:space="0" w:color="auto"/>
        <w:bottom w:val="none" w:sz="0" w:space="0" w:color="auto"/>
        <w:right w:val="none" w:sz="0" w:space="0" w:color="auto"/>
      </w:divBdr>
    </w:div>
    <w:div w:id="533157811">
      <w:bodyDiv w:val="1"/>
      <w:marLeft w:val="0"/>
      <w:marRight w:val="0"/>
      <w:marTop w:val="0"/>
      <w:marBottom w:val="0"/>
      <w:divBdr>
        <w:top w:val="none" w:sz="0" w:space="0" w:color="auto"/>
        <w:left w:val="none" w:sz="0" w:space="0" w:color="auto"/>
        <w:bottom w:val="none" w:sz="0" w:space="0" w:color="auto"/>
        <w:right w:val="none" w:sz="0" w:space="0" w:color="auto"/>
      </w:divBdr>
    </w:div>
    <w:div w:id="534388217">
      <w:bodyDiv w:val="1"/>
      <w:marLeft w:val="0"/>
      <w:marRight w:val="0"/>
      <w:marTop w:val="0"/>
      <w:marBottom w:val="0"/>
      <w:divBdr>
        <w:top w:val="none" w:sz="0" w:space="0" w:color="auto"/>
        <w:left w:val="none" w:sz="0" w:space="0" w:color="auto"/>
        <w:bottom w:val="none" w:sz="0" w:space="0" w:color="auto"/>
        <w:right w:val="none" w:sz="0" w:space="0" w:color="auto"/>
      </w:divBdr>
    </w:div>
    <w:div w:id="537814486">
      <w:bodyDiv w:val="1"/>
      <w:marLeft w:val="0"/>
      <w:marRight w:val="0"/>
      <w:marTop w:val="0"/>
      <w:marBottom w:val="0"/>
      <w:divBdr>
        <w:top w:val="none" w:sz="0" w:space="0" w:color="auto"/>
        <w:left w:val="none" w:sz="0" w:space="0" w:color="auto"/>
        <w:bottom w:val="none" w:sz="0" w:space="0" w:color="auto"/>
        <w:right w:val="none" w:sz="0" w:space="0" w:color="auto"/>
      </w:divBdr>
    </w:div>
    <w:div w:id="539056171">
      <w:bodyDiv w:val="1"/>
      <w:marLeft w:val="0"/>
      <w:marRight w:val="0"/>
      <w:marTop w:val="0"/>
      <w:marBottom w:val="0"/>
      <w:divBdr>
        <w:top w:val="none" w:sz="0" w:space="0" w:color="auto"/>
        <w:left w:val="none" w:sz="0" w:space="0" w:color="auto"/>
        <w:bottom w:val="none" w:sz="0" w:space="0" w:color="auto"/>
        <w:right w:val="none" w:sz="0" w:space="0" w:color="auto"/>
      </w:divBdr>
    </w:div>
    <w:div w:id="544751803">
      <w:bodyDiv w:val="1"/>
      <w:marLeft w:val="0"/>
      <w:marRight w:val="0"/>
      <w:marTop w:val="0"/>
      <w:marBottom w:val="0"/>
      <w:divBdr>
        <w:top w:val="none" w:sz="0" w:space="0" w:color="auto"/>
        <w:left w:val="none" w:sz="0" w:space="0" w:color="auto"/>
        <w:bottom w:val="none" w:sz="0" w:space="0" w:color="auto"/>
        <w:right w:val="none" w:sz="0" w:space="0" w:color="auto"/>
      </w:divBdr>
    </w:div>
    <w:div w:id="547034484">
      <w:bodyDiv w:val="1"/>
      <w:marLeft w:val="0"/>
      <w:marRight w:val="0"/>
      <w:marTop w:val="0"/>
      <w:marBottom w:val="0"/>
      <w:divBdr>
        <w:top w:val="none" w:sz="0" w:space="0" w:color="auto"/>
        <w:left w:val="none" w:sz="0" w:space="0" w:color="auto"/>
        <w:bottom w:val="none" w:sz="0" w:space="0" w:color="auto"/>
        <w:right w:val="none" w:sz="0" w:space="0" w:color="auto"/>
      </w:divBdr>
    </w:div>
    <w:div w:id="559169747">
      <w:bodyDiv w:val="1"/>
      <w:marLeft w:val="0"/>
      <w:marRight w:val="0"/>
      <w:marTop w:val="0"/>
      <w:marBottom w:val="0"/>
      <w:divBdr>
        <w:top w:val="none" w:sz="0" w:space="0" w:color="auto"/>
        <w:left w:val="none" w:sz="0" w:space="0" w:color="auto"/>
        <w:bottom w:val="none" w:sz="0" w:space="0" w:color="auto"/>
        <w:right w:val="none" w:sz="0" w:space="0" w:color="auto"/>
      </w:divBdr>
    </w:div>
    <w:div w:id="585191924">
      <w:bodyDiv w:val="1"/>
      <w:marLeft w:val="0"/>
      <w:marRight w:val="0"/>
      <w:marTop w:val="0"/>
      <w:marBottom w:val="0"/>
      <w:divBdr>
        <w:top w:val="none" w:sz="0" w:space="0" w:color="auto"/>
        <w:left w:val="none" w:sz="0" w:space="0" w:color="auto"/>
        <w:bottom w:val="none" w:sz="0" w:space="0" w:color="auto"/>
        <w:right w:val="none" w:sz="0" w:space="0" w:color="auto"/>
      </w:divBdr>
    </w:div>
    <w:div w:id="595360649">
      <w:bodyDiv w:val="1"/>
      <w:marLeft w:val="0"/>
      <w:marRight w:val="0"/>
      <w:marTop w:val="0"/>
      <w:marBottom w:val="0"/>
      <w:divBdr>
        <w:top w:val="none" w:sz="0" w:space="0" w:color="auto"/>
        <w:left w:val="none" w:sz="0" w:space="0" w:color="auto"/>
        <w:bottom w:val="none" w:sz="0" w:space="0" w:color="auto"/>
        <w:right w:val="none" w:sz="0" w:space="0" w:color="auto"/>
      </w:divBdr>
    </w:div>
    <w:div w:id="596985702">
      <w:bodyDiv w:val="1"/>
      <w:marLeft w:val="0"/>
      <w:marRight w:val="0"/>
      <w:marTop w:val="0"/>
      <w:marBottom w:val="0"/>
      <w:divBdr>
        <w:top w:val="none" w:sz="0" w:space="0" w:color="auto"/>
        <w:left w:val="none" w:sz="0" w:space="0" w:color="auto"/>
        <w:bottom w:val="none" w:sz="0" w:space="0" w:color="auto"/>
        <w:right w:val="none" w:sz="0" w:space="0" w:color="auto"/>
      </w:divBdr>
    </w:div>
    <w:div w:id="600454339">
      <w:bodyDiv w:val="1"/>
      <w:marLeft w:val="0"/>
      <w:marRight w:val="0"/>
      <w:marTop w:val="0"/>
      <w:marBottom w:val="0"/>
      <w:divBdr>
        <w:top w:val="none" w:sz="0" w:space="0" w:color="auto"/>
        <w:left w:val="none" w:sz="0" w:space="0" w:color="auto"/>
        <w:bottom w:val="none" w:sz="0" w:space="0" w:color="auto"/>
        <w:right w:val="none" w:sz="0" w:space="0" w:color="auto"/>
      </w:divBdr>
    </w:div>
    <w:div w:id="608511874">
      <w:bodyDiv w:val="1"/>
      <w:marLeft w:val="0"/>
      <w:marRight w:val="0"/>
      <w:marTop w:val="0"/>
      <w:marBottom w:val="0"/>
      <w:divBdr>
        <w:top w:val="none" w:sz="0" w:space="0" w:color="auto"/>
        <w:left w:val="none" w:sz="0" w:space="0" w:color="auto"/>
        <w:bottom w:val="none" w:sz="0" w:space="0" w:color="auto"/>
        <w:right w:val="none" w:sz="0" w:space="0" w:color="auto"/>
      </w:divBdr>
    </w:div>
    <w:div w:id="614100087">
      <w:bodyDiv w:val="1"/>
      <w:marLeft w:val="0"/>
      <w:marRight w:val="0"/>
      <w:marTop w:val="0"/>
      <w:marBottom w:val="0"/>
      <w:divBdr>
        <w:top w:val="none" w:sz="0" w:space="0" w:color="auto"/>
        <w:left w:val="none" w:sz="0" w:space="0" w:color="auto"/>
        <w:bottom w:val="none" w:sz="0" w:space="0" w:color="auto"/>
        <w:right w:val="none" w:sz="0" w:space="0" w:color="auto"/>
      </w:divBdr>
    </w:div>
    <w:div w:id="614404417">
      <w:bodyDiv w:val="1"/>
      <w:marLeft w:val="0"/>
      <w:marRight w:val="0"/>
      <w:marTop w:val="0"/>
      <w:marBottom w:val="0"/>
      <w:divBdr>
        <w:top w:val="none" w:sz="0" w:space="0" w:color="auto"/>
        <w:left w:val="none" w:sz="0" w:space="0" w:color="auto"/>
        <w:bottom w:val="none" w:sz="0" w:space="0" w:color="auto"/>
        <w:right w:val="none" w:sz="0" w:space="0" w:color="auto"/>
      </w:divBdr>
    </w:div>
    <w:div w:id="621151852">
      <w:bodyDiv w:val="1"/>
      <w:marLeft w:val="0"/>
      <w:marRight w:val="0"/>
      <w:marTop w:val="0"/>
      <w:marBottom w:val="0"/>
      <w:divBdr>
        <w:top w:val="none" w:sz="0" w:space="0" w:color="auto"/>
        <w:left w:val="none" w:sz="0" w:space="0" w:color="auto"/>
        <w:bottom w:val="none" w:sz="0" w:space="0" w:color="auto"/>
        <w:right w:val="none" w:sz="0" w:space="0" w:color="auto"/>
      </w:divBdr>
    </w:div>
    <w:div w:id="621501769">
      <w:bodyDiv w:val="1"/>
      <w:marLeft w:val="0"/>
      <w:marRight w:val="0"/>
      <w:marTop w:val="0"/>
      <w:marBottom w:val="0"/>
      <w:divBdr>
        <w:top w:val="none" w:sz="0" w:space="0" w:color="auto"/>
        <w:left w:val="none" w:sz="0" w:space="0" w:color="auto"/>
        <w:bottom w:val="none" w:sz="0" w:space="0" w:color="auto"/>
        <w:right w:val="none" w:sz="0" w:space="0" w:color="auto"/>
      </w:divBdr>
    </w:div>
    <w:div w:id="621764353">
      <w:bodyDiv w:val="1"/>
      <w:marLeft w:val="0"/>
      <w:marRight w:val="0"/>
      <w:marTop w:val="0"/>
      <w:marBottom w:val="0"/>
      <w:divBdr>
        <w:top w:val="none" w:sz="0" w:space="0" w:color="auto"/>
        <w:left w:val="none" w:sz="0" w:space="0" w:color="auto"/>
        <w:bottom w:val="none" w:sz="0" w:space="0" w:color="auto"/>
        <w:right w:val="none" w:sz="0" w:space="0" w:color="auto"/>
      </w:divBdr>
    </w:div>
    <w:div w:id="625039843">
      <w:bodyDiv w:val="1"/>
      <w:marLeft w:val="0"/>
      <w:marRight w:val="0"/>
      <w:marTop w:val="0"/>
      <w:marBottom w:val="0"/>
      <w:divBdr>
        <w:top w:val="none" w:sz="0" w:space="0" w:color="auto"/>
        <w:left w:val="none" w:sz="0" w:space="0" w:color="auto"/>
        <w:bottom w:val="none" w:sz="0" w:space="0" w:color="auto"/>
        <w:right w:val="none" w:sz="0" w:space="0" w:color="auto"/>
      </w:divBdr>
    </w:div>
    <w:div w:id="628900547">
      <w:bodyDiv w:val="1"/>
      <w:marLeft w:val="0"/>
      <w:marRight w:val="0"/>
      <w:marTop w:val="0"/>
      <w:marBottom w:val="0"/>
      <w:divBdr>
        <w:top w:val="none" w:sz="0" w:space="0" w:color="auto"/>
        <w:left w:val="none" w:sz="0" w:space="0" w:color="auto"/>
        <w:bottom w:val="none" w:sz="0" w:space="0" w:color="auto"/>
        <w:right w:val="none" w:sz="0" w:space="0" w:color="auto"/>
      </w:divBdr>
    </w:div>
    <w:div w:id="634799412">
      <w:bodyDiv w:val="1"/>
      <w:marLeft w:val="0"/>
      <w:marRight w:val="0"/>
      <w:marTop w:val="0"/>
      <w:marBottom w:val="0"/>
      <w:divBdr>
        <w:top w:val="none" w:sz="0" w:space="0" w:color="auto"/>
        <w:left w:val="none" w:sz="0" w:space="0" w:color="auto"/>
        <w:bottom w:val="none" w:sz="0" w:space="0" w:color="auto"/>
        <w:right w:val="none" w:sz="0" w:space="0" w:color="auto"/>
      </w:divBdr>
    </w:div>
    <w:div w:id="636305780">
      <w:bodyDiv w:val="1"/>
      <w:marLeft w:val="0"/>
      <w:marRight w:val="0"/>
      <w:marTop w:val="0"/>
      <w:marBottom w:val="0"/>
      <w:divBdr>
        <w:top w:val="none" w:sz="0" w:space="0" w:color="auto"/>
        <w:left w:val="none" w:sz="0" w:space="0" w:color="auto"/>
        <w:bottom w:val="none" w:sz="0" w:space="0" w:color="auto"/>
        <w:right w:val="none" w:sz="0" w:space="0" w:color="auto"/>
      </w:divBdr>
    </w:div>
    <w:div w:id="636839059">
      <w:bodyDiv w:val="1"/>
      <w:marLeft w:val="0"/>
      <w:marRight w:val="0"/>
      <w:marTop w:val="0"/>
      <w:marBottom w:val="0"/>
      <w:divBdr>
        <w:top w:val="none" w:sz="0" w:space="0" w:color="auto"/>
        <w:left w:val="none" w:sz="0" w:space="0" w:color="auto"/>
        <w:bottom w:val="none" w:sz="0" w:space="0" w:color="auto"/>
        <w:right w:val="none" w:sz="0" w:space="0" w:color="auto"/>
      </w:divBdr>
    </w:div>
    <w:div w:id="638918560">
      <w:bodyDiv w:val="1"/>
      <w:marLeft w:val="0"/>
      <w:marRight w:val="0"/>
      <w:marTop w:val="0"/>
      <w:marBottom w:val="0"/>
      <w:divBdr>
        <w:top w:val="none" w:sz="0" w:space="0" w:color="auto"/>
        <w:left w:val="none" w:sz="0" w:space="0" w:color="auto"/>
        <w:bottom w:val="none" w:sz="0" w:space="0" w:color="auto"/>
        <w:right w:val="none" w:sz="0" w:space="0" w:color="auto"/>
      </w:divBdr>
    </w:div>
    <w:div w:id="648944443">
      <w:bodyDiv w:val="1"/>
      <w:marLeft w:val="0"/>
      <w:marRight w:val="0"/>
      <w:marTop w:val="0"/>
      <w:marBottom w:val="0"/>
      <w:divBdr>
        <w:top w:val="none" w:sz="0" w:space="0" w:color="auto"/>
        <w:left w:val="none" w:sz="0" w:space="0" w:color="auto"/>
        <w:bottom w:val="none" w:sz="0" w:space="0" w:color="auto"/>
        <w:right w:val="none" w:sz="0" w:space="0" w:color="auto"/>
      </w:divBdr>
    </w:div>
    <w:div w:id="663247174">
      <w:bodyDiv w:val="1"/>
      <w:marLeft w:val="0"/>
      <w:marRight w:val="0"/>
      <w:marTop w:val="0"/>
      <w:marBottom w:val="0"/>
      <w:divBdr>
        <w:top w:val="none" w:sz="0" w:space="0" w:color="auto"/>
        <w:left w:val="none" w:sz="0" w:space="0" w:color="auto"/>
        <w:bottom w:val="none" w:sz="0" w:space="0" w:color="auto"/>
        <w:right w:val="none" w:sz="0" w:space="0" w:color="auto"/>
      </w:divBdr>
    </w:div>
    <w:div w:id="668367039">
      <w:bodyDiv w:val="1"/>
      <w:marLeft w:val="0"/>
      <w:marRight w:val="0"/>
      <w:marTop w:val="0"/>
      <w:marBottom w:val="0"/>
      <w:divBdr>
        <w:top w:val="none" w:sz="0" w:space="0" w:color="auto"/>
        <w:left w:val="none" w:sz="0" w:space="0" w:color="auto"/>
        <w:bottom w:val="none" w:sz="0" w:space="0" w:color="auto"/>
        <w:right w:val="none" w:sz="0" w:space="0" w:color="auto"/>
      </w:divBdr>
    </w:div>
    <w:div w:id="672993007">
      <w:bodyDiv w:val="1"/>
      <w:marLeft w:val="0"/>
      <w:marRight w:val="0"/>
      <w:marTop w:val="0"/>
      <w:marBottom w:val="0"/>
      <w:divBdr>
        <w:top w:val="none" w:sz="0" w:space="0" w:color="auto"/>
        <w:left w:val="none" w:sz="0" w:space="0" w:color="auto"/>
        <w:bottom w:val="none" w:sz="0" w:space="0" w:color="auto"/>
        <w:right w:val="none" w:sz="0" w:space="0" w:color="auto"/>
      </w:divBdr>
    </w:div>
    <w:div w:id="679624829">
      <w:bodyDiv w:val="1"/>
      <w:marLeft w:val="0"/>
      <w:marRight w:val="0"/>
      <w:marTop w:val="0"/>
      <w:marBottom w:val="0"/>
      <w:divBdr>
        <w:top w:val="none" w:sz="0" w:space="0" w:color="auto"/>
        <w:left w:val="none" w:sz="0" w:space="0" w:color="auto"/>
        <w:bottom w:val="none" w:sz="0" w:space="0" w:color="auto"/>
        <w:right w:val="none" w:sz="0" w:space="0" w:color="auto"/>
      </w:divBdr>
    </w:div>
    <w:div w:id="679892252">
      <w:bodyDiv w:val="1"/>
      <w:marLeft w:val="0"/>
      <w:marRight w:val="0"/>
      <w:marTop w:val="0"/>
      <w:marBottom w:val="0"/>
      <w:divBdr>
        <w:top w:val="none" w:sz="0" w:space="0" w:color="auto"/>
        <w:left w:val="none" w:sz="0" w:space="0" w:color="auto"/>
        <w:bottom w:val="none" w:sz="0" w:space="0" w:color="auto"/>
        <w:right w:val="none" w:sz="0" w:space="0" w:color="auto"/>
      </w:divBdr>
    </w:div>
    <w:div w:id="682631883">
      <w:bodyDiv w:val="1"/>
      <w:marLeft w:val="0"/>
      <w:marRight w:val="0"/>
      <w:marTop w:val="0"/>
      <w:marBottom w:val="0"/>
      <w:divBdr>
        <w:top w:val="none" w:sz="0" w:space="0" w:color="auto"/>
        <w:left w:val="none" w:sz="0" w:space="0" w:color="auto"/>
        <w:bottom w:val="none" w:sz="0" w:space="0" w:color="auto"/>
        <w:right w:val="none" w:sz="0" w:space="0" w:color="auto"/>
      </w:divBdr>
    </w:div>
    <w:div w:id="686250028">
      <w:bodyDiv w:val="1"/>
      <w:marLeft w:val="0"/>
      <w:marRight w:val="0"/>
      <w:marTop w:val="0"/>
      <w:marBottom w:val="0"/>
      <w:divBdr>
        <w:top w:val="none" w:sz="0" w:space="0" w:color="auto"/>
        <w:left w:val="none" w:sz="0" w:space="0" w:color="auto"/>
        <w:bottom w:val="none" w:sz="0" w:space="0" w:color="auto"/>
        <w:right w:val="none" w:sz="0" w:space="0" w:color="auto"/>
      </w:divBdr>
    </w:div>
    <w:div w:id="686444139">
      <w:bodyDiv w:val="1"/>
      <w:marLeft w:val="0"/>
      <w:marRight w:val="0"/>
      <w:marTop w:val="0"/>
      <w:marBottom w:val="0"/>
      <w:divBdr>
        <w:top w:val="none" w:sz="0" w:space="0" w:color="auto"/>
        <w:left w:val="none" w:sz="0" w:space="0" w:color="auto"/>
        <w:bottom w:val="none" w:sz="0" w:space="0" w:color="auto"/>
        <w:right w:val="none" w:sz="0" w:space="0" w:color="auto"/>
      </w:divBdr>
    </w:div>
    <w:div w:id="695884574">
      <w:bodyDiv w:val="1"/>
      <w:marLeft w:val="0"/>
      <w:marRight w:val="0"/>
      <w:marTop w:val="0"/>
      <w:marBottom w:val="0"/>
      <w:divBdr>
        <w:top w:val="none" w:sz="0" w:space="0" w:color="auto"/>
        <w:left w:val="none" w:sz="0" w:space="0" w:color="auto"/>
        <w:bottom w:val="none" w:sz="0" w:space="0" w:color="auto"/>
        <w:right w:val="none" w:sz="0" w:space="0" w:color="auto"/>
      </w:divBdr>
    </w:div>
    <w:div w:id="699164008">
      <w:bodyDiv w:val="1"/>
      <w:marLeft w:val="0"/>
      <w:marRight w:val="0"/>
      <w:marTop w:val="0"/>
      <w:marBottom w:val="0"/>
      <w:divBdr>
        <w:top w:val="none" w:sz="0" w:space="0" w:color="auto"/>
        <w:left w:val="none" w:sz="0" w:space="0" w:color="auto"/>
        <w:bottom w:val="none" w:sz="0" w:space="0" w:color="auto"/>
        <w:right w:val="none" w:sz="0" w:space="0" w:color="auto"/>
      </w:divBdr>
    </w:div>
    <w:div w:id="723680652">
      <w:bodyDiv w:val="1"/>
      <w:marLeft w:val="0"/>
      <w:marRight w:val="0"/>
      <w:marTop w:val="0"/>
      <w:marBottom w:val="0"/>
      <w:divBdr>
        <w:top w:val="none" w:sz="0" w:space="0" w:color="auto"/>
        <w:left w:val="none" w:sz="0" w:space="0" w:color="auto"/>
        <w:bottom w:val="none" w:sz="0" w:space="0" w:color="auto"/>
        <w:right w:val="none" w:sz="0" w:space="0" w:color="auto"/>
      </w:divBdr>
    </w:div>
    <w:div w:id="730005941">
      <w:bodyDiv w:val="1"/>
      <w:marLeft w:val="0"/>
      <w:marRight w:val="0"/>
      <w:marTop w:val="0"/>
      <w:marBottom w:val="0"/>
      <w:divBdr>
        <w:top w:val="none" w:sz="0" w:space="0" w:color="auto"/>
        <w:left w:val="none" w:sz="0" w:space="0" w:color="auto"/>
        <w:bottom w:val="none" w:sz="0" w:space="0" w:color="auto"/>
        <w:right w:val="none" w:sz="0" w:space="0" w:color="auto"/>
      </w:divBdr>
    </w:div>
    <w:div w:id="733355642">
      <w:bodyDiv w:val="1"/>
      <w:marLeft w:val="0"/>
      <w:marRight w:val="0"/>
      <w:marTop w:val="0"/>
      <w:marBottom w:val="0"/>
      <w:divBdr>
        <w:top w:val="none" w:sz="0" w:space="0" w:color="auto"/>
        <w:left w:val="none" w:sz="0" w:space="0" w:color="auto"/>
        <w:bottom w:val="none" w:sz="0" w:space="0" w:color="auto"/>
        <w:right w:val="none" w:sz="0" w:space="0" w:color="auto"/>
      </w:divBdr>
    </w:div>
    <w:div w:id="738862163">
      <w:bodyDiv w:val="1"/>
      <w:marLeft w:val="0"/>
      <w:marRight w:val="0"/>
      <w:marTop w:val="0"/>
      <w:marBottom w:val="0"/>
      <w:divBdr>
        <w:top w:val="none" w:sz="0" w:space="0" w:color="auto"/>
        <w:left w:val="none" w:sz="0" w:space="0" w:color="auto"/>
        <w:bottom w:val="none" w:sz="0" w:space="0" w:color="auto"/>
        <w:right w:val="none" w:sz="0" w:space="0" w:color="auto"/>
      </w:divBdr>
    </w:div>
    <w:div w:id="739715219">
      <w:bodyDiv w:val="1"/>
      <w:marLeft w:val="0"/>
      <w:marRight w:val="0"/>
      <w:marTop w:val="0"/>
      <w:marBottom w:val="0"/>
      <w:divBdr>
        <w:top w:val="none" w:sz="0" w:space="0" w:color="auto"/>
        <w:left w:val="none" w:sz="0" w:space="0" w:color="auto"/>
        <w:bottom w:val="none" w:sz="0" w:space="0" w:color="auto"/>
        <w:right w:val="none" w:sz="0" w:space="0" w:color="auto"/>
      </w:divBdr>
    </w:div>
    <w:div w:id="752631989">
      <w:bodyDiv w:val="1"/>
      <w:marLeft w:val="0"/>
      <w:marRight w:val="0"/>
      <w:marTop w:val="0"/>
      <w:marBottom w:val="0"/>
      <w:divBdr>
        <w:top w:val="none" w:sz="0" w:space="0" w:color="auto"/>
        <w:left w:val="none" w:sz="0" w:space="0" w:color="auto"/>
        <w:bottom w:val="none" w:sz="0" w:space="0" w:color="auto"/>
        <w:right w:val="none" w:sz="0" w:space="0" w:color="auto"/>
      </w:divBdr>
    </w:div>
    <w:div w:id="755248678">
      <w:bodyDiv w:val="1"/>
      <w:marLeft w:val="0"/>
      <w:marRight w:val="0"/>
      <w:marTop w:val="0"/>
      <w:marBottom w:val="0"/>
      <w:divBdr>
        <w:top w:val="none" w:sz="0" w:space="0" w:color="auto"/>
        <w:left w:val="none" w:sz="0" w:space="0" w:color="auto"/>
        <w:bottom w:val="none" w:sz="0" w:space="0" w:color="auto"/>
        <w:right w:val="none" w:sz="0" w:space="0" w:color="auto"/>
      </w:divBdr>
    </w:div>
    <w:div w:id="758672413">
      <w:bodyDiv w:val="1"/>
      <w:marLeft w:val="0"/>
      <w:marRight w:val="0"/>
      <w:marTop w:val="0"/>
      <w:marBottom w:val="0"/>
      <w:divBdr>
        <w:top w:val="none" w:sz="0" w:space="0" w:color="auto"/>
        <w:left w:val="none" w:sz="0" w:space="0" w:color="auto"/>
        <w:bottom w:val="none" w:sz="0" w:space="0" w:color="auto"/>
        <w:right w:val="none" w:sz="0" w:space="0" w:color="auto"/>
      </w:divBdr>
    </w:div>
    <w:div w:id="769279418">
      <w:bodyDiv w:val="1"/>
      <w:marLeft w:val="0"/>
      <w:marRight w:val="0"/>
      <w:marTop w:val="0"/>
      <w:marBottom w:val="0"/>
      <w:divBdr>
        <w:top w:val="none" w:sz="0" w:space="0" w:color="auto"/>
        <w:left w:val="none" w:sz="0" w:space="0" w:color="auto"/>
        <w:bottom w:val="none" w:sz="0" w:space="0" w:color="auto"/>
        <w:right w:val="none" w:sz="0" w:space="0" w:color="auto"/>
      </w:divBdr>
    </w:div>
    <w:div w:id="771362008">
      <w:bodyDiv w:val="1"/>
      <w:marLeft w:val="0"/>
      <w:marRight w:val="0"/>
      <w:marTop w:val="0"/>
      <w:marBottom w:val="0"/>
      <w:divBdr>
        <w:top w:val="none" w:sz="0" w:space="0" w:color="auto"/>
        <w:left w:val="none" w:sz="0" w:space="0" w:color="auto"/>
        <w:bottom w:val="none" w:sz="0" w:space="0" w:color="auto"/>
        <w:right w:val="none" w:sz="0" w:space="0" w:color="auto"/>
      </w:divBdr>
    </w:div>
    <w:div w:id="783496636">
      <w:bodyDiv w:val="1"/>
      <w:marLeft w:val="0"/>
      <w:marRight w:val="0"/>
      <w:marTop w:val="0"/>
      <w:marBottom w:val="0"/>
      <w:divBdr>
        <w:top w:val="none" w:sz="0" w:space="0" w:color="auto"/>
        <w:left w:val="none" w:sz="0" w:space="0" w:color="auto"/>
        <w:bottom w:val="none" w:sz="0" w:space="0" w:color="auto"/>
        <w:right w:val="none" w:sz="0" w:space="0" w:color="auto"/>
      </w:divBdr>
    </w:div>
    <w:div w:id="790980205">
      <w:bodyDiv w:val="1"/>
      <w:marLeft w:val="0"/>
      <w:marRight w:val="0"/>
      <w:marTop w:val="0"/>
      <w:marBottom w:val="0"/>
      <w:divBdr>
        <w:top w:val="none" w:sz="0" w:space="0" w:color="auto"/>
        <w:left w:val="none" w:sz="0" w:space="0" w:color="auto"/>
        <w:bottom w:val="none" w:sz="0" w:space="0" w:color="auto"/>
        <w:right w:val="none" w:sz="0" w:space="0" w:color="auto"/>
      </w:divBdr>
    </w:div>
    <w:div w:id="791478496">
      <w:bodyDiv w:val="1"/>
      <w:marLeft w:val="0"/>
      <w:marRight w:val="0"/>
      <w:marTop w:val="0"/>
      <w:marBottom w:val="0"/>
      <w:divBdr>
        <w:top w:val="none" w:sz="0" w:space="0" w:color="auto"/>
        <w:left w:val="none" w:sz="0" w:space="0" w:color="auto"/>
        <w:bottom w:val="none" w:sz="0" w:space="0" w:color="auto"/>
        <w:right w:val="none" w:sz="0" w:space="0" w:color="auto"/>
      </w:divBdr>
    </w:div>
    <w:div w:id="800391440">
      <w:bodyDiv w:val="1"/>
      <w:marLeft w:val="0"/>
      <w:marRight w:val="0"/>
      <w:marTop w:val="0"/>
      <w:marBottom w:val="0"/>
      <w:divBdr>
        <w:top w:val="none" w:sz="0" w:space="0" w:color="auto"/>
        <w:left w:val="none" w:sz="0" w:space="0" w:color="auto"/>
        <w:bottom w:val="none" w:sz="0" w:space="0" w:color="auto"/>
        <w:right w:val="none" w:sz="0" w:space="0" w:color="auto"/>
      </w:divBdr>
    </w:div>
    <w:div w:id="805897022">
      <w:bodyDiv w:val="1"/>
      <w:marLeft w:val="0"/>
      <w:marRight w:val="0"/>
      <w:marTop w:val="0"/>
      <w:marBottom w:val="0"/>
      <w:divBdr>
        <w:top w:val="none" w:sz="0" w:space="0" w:color="auto"/>
        <w:left w:val="none" w:sz="0" w:space="0" w:color="auto"/>
        <w:bottom w:val="none" w:sz="0" w:space="0" w:color="auto"/>
        <w:right w:val="none" w:sz="0" w:space="0" w:color="auto"/>
      </w:divBdr>
    </w:div>
    <w:div w:id="813176158">
      <w:bodyDiv w:val="1"/>
      <w:marLeft w:val="0"/>
      <w:marRight w:val="0"/>
      <w:marTop w:val="0"/>
      <w:marBottom w:val="0"/>
      <w:divBdr>
        <w:top w:val="none" w:sz="0" w:space="0" w:color="auto"/>
        <w:left w:val="none" w:sz="0" w:space="0" w:color="auto"/>
        <w:bottom w:val="none" w:sz="0" w:space="0" w:color="auto"/>
        <w:right w:val="none" w:sz="0" w:space="0" w:color="auto"/>
      </w:divBdr>
    </w:div>
    <w:div w:id="822165933">
      <w:bodyDiv w:val="1"/>
      <w:marLeft w:val="0"/>
      <w:marRight w:val="0"/>
      <w:marTop w:val="0"/>
      <w:marBottom w:val="0"/>
      <w:divBdr>
        <w:top w:val="none" w:sz="0" w:space="0" w:color="auto"/>
        <w:left w:val="none" w:sz="0" w:space="0" w:color="auto"/>
        <w:bottom w:val="none" w:sz="0" w:space="0" w:color="auto"/>
        <w:right w:val="none" w:sz="0" w:space="0" w:color="auto"/>
      </w:divBdr>
    </w:div>
    <w:div w:id="823007781">
      <w:bodyDiv w:val="1"/>
      <w:marLeft w:val="0"/>
      <w:marRight w:val="0"/>
      <w:marTop w:val="0"/>
      <w:marBottom w:val="0"/>
      <w:divBdr>
        <w:top w:val="none" w:sz="0" w:space="0" w:color="auto"/>
        <w:left w:val="none" w:sz="0" w:space="0" w:color="auto"/>
        <w:bottom w:val="none" w:sz="0" w:space="0" w:color="auto"/>
        <w:right w:val="none" w:sz="0" w:space="0" w:color="auto"/>
      </w:divBdr>
    </w:div>
    <w:div w:id="845628575">
      <w:bodyDiv w:val="1"/>
      <w:marLeft w:val="0"/>
      <w:marRight w:val="0"/>
      <w:marTop w:val="0"/>
      <w:marBottom w:val="0"/>
      <w:divBdr>
        <w:top w:val="none" w:sz="0" w:space="0" w:color="auto"/>
        <w:left w:val="none" w:sz="0" w:space="0" w:color="auto"/>
        <w:bottom w:val="none" w:sz="0" w:space="0" w:color="auto"/>
        <w:right w:val="none" w:sz="0" w:space="0" w:color="auto"/>
      </w:divBdr>
    </w:div>
    <w:div w:id="847913521">
      <w:bodyDiv w:val="1"/>
      <w:marLeft w:val="0"/>
      <w:marRight w:val="0"/>
      <w:marTop w:val="0"/>
      <w:marBottom w:val="0"/>
      <w:divBdr>
        <w:top w:val="none" w:sz="0" w:space="0" w:color="auto"/>
        <w:left w:val="none" w:sz="0" w:space="0" w:color="auto"/>
        <w:bottom w:val="none" w:sz="0" w:space="0" w:color="auto"/>
        <w:right w:val="none" w:sz="0" w:space="0" w:color="auto"/>
      </w:divBdr>
    </w:div>
    <w:div w:id="885066793">
      <w:bodyDiv w:val="1"/>
      <w:marLeft w:val="0"/>
      <w:marRight w:val="0"/>
      <w:marTop w:val="0"/>
      <w:marBottom w:val="0"/>
      <w:divBdr>
        <w:top w:val="none" w:sz="0" w:space="0" w:color="auto"/>
        <w:left w:val="none" w:sz="0" w:space="0" w:color="auto"/>
        <w:bottom w:val="none" w:sz="0" w:space="0" w:color="auto"/>
        <w:right w:val="none" w:sz="0" w:space="0" w:color="auto"/>
      </w:divBdr>
    </w:div>
    <w:div w:id="899175031">
      <w:bodyDiv w:val="1"/>
      <w:marLeft w:val="0"/>
      <w:marRight w:val="0"/>
      <w:marTop w:val="0"/>
      <w:marBottom w:val="0"/>
      <w:divBdr>
        <w:top w:val="none" w:sz="0" w:space="0" w:color="auto"/>
        <w:left w:val="none" w:sz="0" w:space="0" w:color="auto"/>
        <w:bottom w:val="none" w:sz="0" w:space="0" w:color="auto"/>
        <w:right w:val="none" w:sz="0" w:space="0" w:color="auto"/>
      </w:divBdr>
    </w:div>
    <w:div w:id="904101174">
      <w:bodyDiv w:val="1"/>
      <w:marLeft w:val="0"/>
      <w:marRight w:val="0"/>
      <w:marTop w:val="0"/>
      <w:marBottom w:val="0"/>
      <w:divBdr>
        <w:top w:val="none" w:sz="0" w:space="0" w:color="auto"/>
        <w:left w:val="none" w:sz="0" w:space="0" w:color="auto"/>
        <w:bottom w:val="none" w:sz="0" w:space="0" w:color="auto"/>
        <w:right w:val="none" w:sz="0" w:space="0" w:color="auto"/>
      </w:divBdr>
    </w:div>
    <w:div w:id="919565067">
      <w:bodyDiv w:val="1"/>
      <w:marLeft w:val="0"/>
      <w:marRight w:val="0"/>
      <w:marTop w:val="0"/>
      <w:marBottom w:val="0"/>
      <w:divBdr>
        <w:top w:val="none" w:sz="0" w:space="0" w:color="auto"/>
        <w:left w:val="none" w:sz="0" w:space="0" w:color="auto"/>
        <w:bottom w:val="none" w:sz="0" w:space="0" w:color="auto"/>
        <w:right w:val="none" w:sz="0" w:space="0" w:color="auto"/>
      </w:divBdr>
    </w:div>
    <w:div w:id="929629016">
      <w:bodyDiv w:val="1"/>
      <w:marLeft w:val="0"/>
      <w:marRight w:val="0"/>
      <w:marTop w:val="0"/>
      <w:marBottom w:val="0"/>
      <w:divBdr>
        <w:top w:val="none" w:sz="0" w:space="0" w:color="auto"/>
        <w:left w:val="none" w:sz="0" w:space="0" w:color="auto"/>
        <w:bottom w:val="none" w:sz="0" w:space="0" w:color="auto"/>
        <w:right w:val="none" w:sz="0" w:space="0" w:color="auto"/>
      </w:divBdr>
    </w:div>
    <w:div w:id="933055557">
      <w:bodyDiv w:val="1"/>
      <w:marLeft w:val="0"/>
      <w:marRight w:val="0"/>
      <w:marTop w:val="0"/>
      <w:marBottom w:val="0"/>
      <w:divBdr>
        <w:top w:val="none" w:sz="0" w:space="0" w:color="auto"/>
        <w:left w:val="none" w:sz="0" w:space="0" w:color="auto"/>
        <w:bottom w:val="none" w:sz="0" w:space="0" w:color="auto"/>
        <w:right w:val="none" w:sz="0" w:space="0" w:color="auto"/>
      </w:divBdr>
    </w:div>
    <w:div w:id="934705083">
      <w:bodyDiv w:val="1"/>
      <w:marLeft w:val="0"/>
      <w:marRight w:val="0"/>
      <w:marTop w:val="0"/>
      <w:marBottom w:val="0"/>
      <w:divBdr>
        <w:top w:val="none" w:sz="0" w:space="0" w:color="auto"/>
        <w:left w:val="none" w:sz="0" w:space="0" w:color="auto"/>
        <w:bottom w:val="none" w:sz="0" w:space="0" w:color="auto"/>
        <w:right w:val="none" w:sz="0" w:space="0" w:color="auto"/>
      </w:divBdr>
    </w:div>
    <w:div w:id="942806333">
      <w:bodyDiv w:val="1"/>
      <w:marLeft w:val="0"/>
      <w:marRight w:val="0"/>
      <w:marTop w:val="0"/>
      <w:marBottom w:val="0"/>
      <w:divBdr>
        <w:top w:val="none" w:sz="0" w:space="0" w:color="auto"/>
        <w:left w:val="none" w:sz="0" w:space="0" w:color="auto"/>
        <w:bottom w:val="none" w:sz="0" w:space="0" w:color="auto"/>
        <w:right w:val="none" w:sz="0" w:space="0" w:color="auto"/>
      </w:divBdr>
    </w:div>
    <w:div w:id="947347802">
      <w:bodyDiv w:val="1"/>
      <w:marLeft w:val="0"/>
      <w:marRight w:val="0"/>
      <w:marTop w:val="0"/>
      <w:marBottom w:val="0"/>
      <w:divBdr>
        <w:top w:val="none" w:sz="0" w:space="0" w:color="auto"/>
        <w:left w:val="none" w:sz="0" w:space="0" w:color="auto"/>
        <w:bottom w:val="none" w:sz="0" w:space="0" w:color="auto"/>
        <w:right w:val="none" w:sz="0" w:space="0" w:color="auto"/>
      </w:divBdr>
    </w:div>
    <w:div w:id="992638404">
      <w:bodyDiv w:val="1"/>
      <w:marLeft w:val="0"/>
      <w:marRight w:val="0"/>
      <w:marTop w:val="0"/>
      <w:marBottom w:val="0"/>
      <w:divBdr>
        <w:top w:val="none" w:sz="0" w:space="0" w:color="auto"/>
        <w:left w:val="none" w:sz="0" w:space="0" w:color="auto"/>
        <w:bottom w:val="none" w:sz="0" w:space="0" w:color="auto"/>
        <w:right w:val="none" w:sz="0" w:space="0" w:color="auto"/>
      </w:divBdr>
    </w:div>
    <w:div w:id="1006247452">
      <w:bodyDiv w:val="1"/>
      <w:marLeft w:val="0"/>
      <w:marRight w:val="0"/>
      <w:marTop w:val="0"/>
      <w:marBottom w:val="0"/>
      <w:divBdr>
        <w:top w:val="none" w:sz="0" w:space="0" w:color="auto"/>
        <w:left w:val="none" w:sz="0" w:space="0" w:color="auto"/>
        <w:bottom w:val="none" w:sz="0" w:space="0" w:color="auto"/>
        <w:right w:val="none" w:sz="0" w:space="0" w:color="auto"/>
      </w:divBdr>
    </w:div>
    <w:div w:id="1010335128">
      <w:bodyDiv w:val="1"/>
      <w:marLeft w:val="0"/>
      <w:marRight w:val="0"/>
      <w:marTop w:val="0"/>
      <w:marBottom w:val="0"/>
      <w:divBdr>
        <w:top w:val="none" w:sz="0" w:space="0" w:color="auto"/>
        <w:left w:val="none" w:sz="0" w:space="0" w:color="auto"/>
        <w:bottom w:val="none" w:sz="0" w:space="0" w:color="auto"/>
        <w:right w:val="none" w:sz="0" w:space="0" w:color="auto"/>
      </w:divBdr>
    </w:div>
    <w:div w:id="1021666214">
      <w:bodyDiv w:val="1"/>
      <w:marLeft w:val="0"/>
      <w:marRight w:val="0"/>
      <w:marTop w:val="0"/>
      <w:marBottom w:val="0"/>
      <w:divBdr>
        <w:top w:val="none" w:sz="0" w:space="0" w:color="auto"/>
        <w:left w:val="none" w:sz="0" w:space="0" w:color="auto"/>
        <w:bottom w:val="none" w:sz="0" w:space="0" w:color="auto"/>
        <w:right w:val="none" w:sz="0" w:space="0" w:color="auto"/>
      </w:divBdr>
    </w:div>
    <w:div w:id="1025054417">
      <w:bodyDiv w:val="1"/>
      <w:marLeft w:val="0"/>
      <w:marRight w:val="0"/>
      <w:marTop w:val="0"/>
      <w:marBottom w:val="0"/>
      <w:divBdr>
        <w:top w:val="none" w:sz="0" w:space="0" w:color="auto"/>
        <w:left w:val="none" w:sz="0" w:space="0" w:color="auto"/>
        <w:bottom w:val="none" w:sz="0" w:space="0" w:color="auto"/>
        <w:right w:val="none" w:sz="0" w:space="0" w:color="auto"/>
      </w:divBdr>
    </w:div>
    <w:div w:id="1043094761">
      <w:bodyDiv w:val="1"/>
      <w:marLeft w:val="0"/>
      <w:marRight w:val="0"/>
      <w:marTop w:val="0"/>
      <w:marBottom w:val="0"/>
      <w:divBdr>
        <w:top w:val="none" w:sz="0" w:space="0" w:color="auto"/>
        <w:left w:val="none" w:sz="0" w:space="0" w:color="auto"/>
        <w:bottom w:val="none" w:sz="0" w:space="0" w:color="auto"/>
        <w:right w:val="none" w:sz="0" w:space="0" w:color="auto"/>
      </w:divBdr>
    </w:div>
    <w:div w:id="1043672406">
      <w:bodyDiv w:val="1"/>
      <w:marLeft w:val="0"/>
      <w:marRight w:val="0"/>
      <w:marTop w:val="0"/>
      <w:marBottom w:val="0"/>
      <w:divBdr>
        <w:top w:val="none" w:sz="0" w:space="0" w:color="auto"/>
        <w:left w:val="none" w:sz="0" w:space="0" w:color="auto"/>
        <w:bottom w:val="none" w:sz="0" w:space="0" w:color="auto"/>
        <w:right w:val="none" w:sz="0" w:space="0" w:color="auto"/>
      </w:divBdr>
    </w:div>
    <w:div w:id="1046222340">
      <w:bodyDiv w:val="1"/>
      <w:marLeft w:val="0"/>
      <w:marRight w:val="0"/>
      <w:marTop w:val="0"/>
      <w:marBottom w:val="0"/>
      <w:divBdr>
        <w:top w:val="none" w:sz="0" w:space="0" w:color="auto"/>
        <w:left w:val="none" w:sz="0" w:space="0" w:color="auto"/>
        <w:bottom w:val="none" w:sz="0" w:space="0" w:color="auto"/>
        <w:right w:val="none" w:sz="0" w:space="0" w:color="auto"/>
      </w:divBdr>
    </w:div>
    <w:div w:id="1069034163">
      <w:bodyDiv w:val="1"/>
      <w:marLeft w:val="0"/>
      <w:marRight w:val="0"/>
      <w:marTop w:val="0"/>
      <w:marBottom w:val="0"/>
      <w:divBdr>
        <w:top w:val="none" w:sz="0" w:space="0" w:color="auto"/>
        <w:left w:val="none" w:sz="0" w:space="0" w:color="auto"/>
        <w:bottom w:val="none" w:sz="0" w:space="0" w:color="auto"/>
        <w:right w:val="none" w:sz="0" w:space="0" w:color="auto"/>
      </w:divBdr>
    </w:div>
    <w:div w:id="1070467596">
      <w:bodyDiv w:val="1"/>
      <w:marLeft w:val="0"/>
      <w:marRight w:val="0"/>
      <w:marTop w:val="0"/>
      <w:marBottom w:val="0"/>
      <w:divBdr>
        <w:top w:val="none" w:sz="0" w:space="0" w:color="auto"/>
        <w:left w:val="none" w:sz="0" w:space="0" w:color="auto"/>
        <w:bottom w:val="none" w:sz="0" w:space="0" w:color="auto"/>
        <w:right w:val="none" w:sz="0" w:space="0" w:color="auto"/>
      </w:divBdr>
    </w:div>
    <w:div w:id="1077509736">
      <w:bodyDiv w:val="1"/>
      <w:marLeft w:val="0"/>
      <w:marRight w:val="0"/>
      <w:marTop w:val="0"/>
      <w:marBottom w:val="0"/>
      <w:divBdr>
        <w:top w:val="none" w:sz="0" w:space="0" w:color="auto"/>
        <w:left w:val="none" w:sz="0" w:space="0" w:color="auto"/>
        <w:bottom w:val="none" w:sz="0" w:space="0" w:color="auto"/>
        <w:right w:val="none" w:sz="0" w:space="0" w:color="auto"/>
      </w:divBdr>
    </w:div>
    <w:div w:id="1080365679">
      <w:bodyDiv w:val="1"/>
      <w:marLeft w:val="0"/>
      <w:marRight w:val="0"/>
      <w:marTop w:val="0"/>
      <w:marBottom w:val="0"/>
      <w:divBdr>
        <w:top w:val="none" w:sz="0" w:space="0" w:color="auto"/>
        <w:left w:val="none" w:sz="0" w:space="0" w:color="auto"/>
        <w:bottom w:val="none" w:sz="0" w:space="0" w:color="auto"/>
        <w:right w:val="none" w:sz="0" w:space="0" w:color="auto"/>
      </w:divBdr>
    </w:div>
    <w:div w:id="1082799767">
      <w:bodyDiv w:val="1"/>
      <w:marLeft w:val="0"/>
      <w:marRight w:val="0"/>
      <w:marTop w:val="0"/>
      <w:marBottom w:val="0"/>
      <w:divBdr>
        <w:top w:val="none" w:sz="0" w:space="0" w:color="auto"/>
        <w:left w:val="none" w:sz="0" w:space="0" w:color="auto"/>
        <w:bottom w:val="none" w:sz="0" w:space="0" w:color="auto"/>
        <w:right w:val="none" w:sz="0" w:space="0" w:color="auto"/>
      </w:divBdr>
    </w:div>
    <w:div w:id="1085299703">
      <w:bodyDiv w:val="1"/>
      <w:marLeft w:val="0"/>
      <w:marRight w:val="0"/>
      <w:marTop w:val="0"/>
      <w:marBottom w:val="0"/>
      <w:divBdr>
        <w:top w:val="none" w:sz="0" w:space="0" w:color="auto"/>
        <w:left w:val="none" w:sz="0" w:space="0" w:color="auto"/>
        <w:bottom w:val="none" w:sz="0" w:space="0" w:color="auto"/>
        <w:right w:val="none" w:sz="0" w:space="0" w:color="auto"/>
      </w:divBdr>
    </w:div>
    <w:div w:id="1124545982">
      <w:bodyDiv w:val="1"/>
      <w:marLeft w:val="0"/>
      <w:marRight w:val="0"/>
      <w:marTop w:val="0"/>
      <w:marBottom w:val="0"/>
      <w:divBdr>
        <w:top w:val="none" w:sz="0" w:space="0" w:color="auto"/>
        <w:left w:val="none" w:sz="0" w:space="0" w:color="auto"/>
        <w:bottom w:val="none" w:sz="0" w:space="0" w:color="auto"/>
        <w:right w:val="none" w:sz="0" w:space="0" w:color="auto"/>
      </w:divBdr>
    </w:div>
    <w:div w:id="1131896595">
      <w:bodyDiv w:val="1"/>
      <w:marLeft w:val="0"/>
      <w:marRight w:val="0"/>
      <w:marTop w:val="0"/>
      <w:marBottom w:val="0"/>
      <w:divBdr>
        <w:top w:val="none" w:sz="0" w:space="0" w:color="auto"/>
        <w:left w:val="none" w:sz="0" w:space="0" w:color="auto"/>
        <w:bottom w:val="none" w:sz="0" w:space="0" w:color="auto"/>
        <w:right w:val="none" w:sz="0" w:space="0" w:color="auto"/>
      </w:divBdr>
    </w:div>
    <w:div w:id="1148401367">
      <w:bodyDiv w:val="1"/>
      <w:marLeft w:val="0"/>
      <w:marRight w:val="0"/>
      <w:marTop w:val="0"/>
      <w:marBottom w:val="0"/>
      <w:divBdr>
        <w:top w:val="none" w:sz="0" w:space="0" w:color="auto"/>
        <w:left w:val="none" w:sz="0" w:space="0" w:color="auto"/>
        <w:bottom w:val="none" w:sz="0" w:space="0" w:color="auto"/>
        <w:right w:val="none" w:sz="0" w:space="0" w:color="auto"/>
      </w:divBdr>
    </w:div>
    <w:div w:id="1164394010">
      <w:bodyDiv w:val="1"/>
      <w:marLeft w:val="0"/>
      <w:marRight w:val="0"/>
      <w:marTop w:val="0"/>
      <w:marBottom w:val="0"/>
      <w:divBdr>
        <w:top w:val="none" w:sz="0" w:space="0" w:color="auto"/>
        <w:left w:val="none" w:sz="0" w:space="0" w:color="auto"/>
        <w:bottom w:val="none" w:sz="0" w:space="0" w:color="auto"/>
        <w:right w:val="none" w:sz="0" w:space="0" w:color="auto"/>
      </w:divBdr>
    </w:div>
    <w:div w:id="1192767228">
      <w:bodyDiv w:val="1"/>
      <w:marLeft w:val="0"/>
      <w:marRight w:val="0"/>
      <w:marTop w:val="0"/>
      <w:marBottom w:val="0"/>
      <w:divBdr>
        <w:top w:val="none" w:sz="0" w:space="0" w:color="auto"/>
        <w:left w:val="none" w:sz="0" w:space="0" w:color="auto"/>
        <w:bottom w:val="none" w:sz="0" w:space="0" w:color="auto"/>
        <w:right w:val="none" w:sz="0" w:space="0" w:color="auto"/>
      </w:divBdr>
    </w:div>
    <w:div w:id="1195189211">
      <w:bodyDiv w:val="1"/>
      <w:marLeft w:val="0"/>
      <w:marRight w:val="0"/>
      <w:marTop w:val="0"/>
      <w:marBottom w:val="0"/>
      <w:divBdr>
        <w:top w:val="none" w:sz="0" w:space="0" w:color="auto"/>
        <w:left w:val="none" w:sz="0" w:space="0" w:color="auto"/>
        <w:bottom w:val="none" w:sz="0" w:space="0" w:color="auto"/>
        <w:right w:val="none" w:sz="0" w:space="0" w:color="auto"/>
      </w:divBdr>
    </w:div>
    <w:div w:id="1196773571">
      <w:bodyDiv w:val="1"/>
      <w:marLeft w:val="0"/>
      <w:marRight w:val="0"/>
      <w:marTop w:val="0"/>
      <w:marBottom w:val="0"/>
      <w:divBdr>
        <w:top w:val="none" w:sz="0" w:space="0" w:color="auto"/>
        <w:left w:val="none" w:sz="0" w:space="0" w:color="auto"/>
        <w:bottom w:val="none" w:sz="0" w:space="0" w:color="auto"/>
        <w:right w:val="none" w:sz="0" w:space="0" w:color="auto"/>
      </w:divBdr>
    </w:div>
    <w:div w:id="1198859017">
      <w:bodyDiv w:val="1"/>
      <w:marLeft w:val="0"/>
      <w:marRight w:val="0"/>
      <w:marTop w:val="0"/>
      <w:marBottom w:val="0"/>
      <w:divBdr>
        <w:top w:val="none" w:sz="0" w:space="0" w:color="auto"/>
        <w:left w:val="none" w:sz="0" w:space="0" w:color="auto"/>
        <w:bottom w:val="none" w:sz="0" w:space="0" w:color="auto"/>
        <w:right w:val="none" w:sz="0" w:space="0" w:color="auto"/>
      </w:divBdr>
    </w:div>
    <w:div w:id="1205292158">
      <w:bodyDiv w:val="1"/>
      <w:marLeft w:val="0"/>
      <w:marRight w:val="0"/>
      <w:marTop w:val="0"/>
      <w:marBottom w:val="0"/>
      <w:divBdr>
        <w:top w:val="none" w:sz="0" w:space="0" w:color="auto"/>
        <w:left w:val="none" w:sz="0" w:space="0" w:color="auto"/>
        <w:bottom w:val="none" w:sz="0" w:space="0" w:color="auto"/>
        <w:right w:val="none" w:sz="0" w:space="0" w:color="auto"/>
      </w:divBdr>
    </w:div>
    <w:div w:id="1206719976">
      <w:bodyDiv w:val="1"/>
      <w:marLeft w:val="0"/>
      <w:marRight w:val="0"/>
      <w:marTop w:val="0"/>
      <w:marBottom w:val="0"/>
      <w:divBdr>
        <w:top w:val="none" w:sz="0" w:space="0" w:color="auto"/>
        <w:left w:val="none" w:sz="0" w:space="0" w:color="auto"/>
        <w:bottom w:val="none" w:sz="0" w:space="0" w:color="auto"/>
        <w:right w:val="none" w:sz="0" w:space="0" w:color="auto"/>
      </w:divBdr>
    </w:div>
    <w:div w:id="1211114938">
      <w:bodyDiv w:val="1"/>
      <w:marLeft w:val="0"/>
      <w:marRight w:val="0"/>
      <w:marTop w:val="0"/>
      <w:marBottom w:val="0"/>
      <w:divBdr>
        <w:top w:val="none" w:sz="0" w:space="0" w:color="auto"/>
        <w:left w:val="none" w:sz="0" w:space="0" w:color="auto"/>
        <w:bottom w:val="none" w:sz="0" w:space="0" w:color="auto"/>
        <w:right w:val="none" w:sz="0" w:space="0" w:color="auto"/>
      </w:divBdr>
    </w:div>
    <w:div w:id="1212110647">
      <w:bodyDiv w:val="1"/>
      <w:marLeft w:val="0"/>
      <w:marRight w:val="0"/>
      <w:marTop w:val="0"/>
      <w:marBottom w:val="0"/>
      <w:divBdr>
        <w:top w:val="none" w:sz="0" w:space="0" w:color="auto"/>
        <w:left w:val="none" w:sz="0" w:space="0" w:color="auto"/>
        <w:bottom w:val="none" w:sz="0" w:space="0" w:color="auto"/>
        <w:right w:val="none" w:sz="0" w:space="0" w:color="auto"/>
      </w:divBdr>
    </w:div>
    <w:div w:id="1223367282">
      <w:bodyDiv w:val="1"/>
      <w:marLeft w:val="0"/>
      <w:marRight w:val="0"/>
      <w:marTop w:val="0"/>
      <w:marBottom w:val="0"/>
      <w:divBdr>
        <w:top w:val="none" w:sz="0" w:space="0" w:color="auto"/>
        <w:left w:val="none" w:sz="0" w:space="0" w:color="auto"/>
        <w:bottom w:val="none" w:sz="0" w:space="0" w:color="auto"/>
        <w:right w:val="none" w:sz="0" w:space="0" w:color="auto"/>
      </w:divBdr>
    </w:div>
    <w:div w:id="1228111789">
      <w:bodyDiv w:val="1"/>
      <w:marLeft w:val="0"/>
      <w:marRight w:val="0"/>
      <w:marTop w:val="0"/>
      <w:marBottom w:val="0"/>
      <w:divBdr>
        <w:top w:val="none" w:sz="0" w:space="0" w:color="auto"/>
        <w:left w:val="none" w:sz="0" w:space="0" w:color="auto"/>
        <w:bottom w:val="none" w:sz="0" w:space="0" w:color="auto"/>
        <w:right w:val="none" w:sz="0" w:space="0" w:color="auto"/>
      </w:divBdr>
    </w:div>
    <w:div w:id="1234124495">
      <w:bodyDiv w:val="1"/>
      <w:marLeft w:val="0"/>
      <w:marRight w:val="0"/>
      <w:marTop w:val="0"/>
      <w:marBottom w:val="0"/>
      <w:divBdr>
        <w:top w:val="none" w:sz="0" w:space="0" w:color="auto"/>
        <w:left w:val="none" w:sz="0" w:space="0" w:color="auto"/>
        <w:bottom w:val="none" w:sz="0" w:space="0" w:color="auto"/>
        <w:right w:val="none" w:sz="0" w:space="0" w:color="auto"/>
      </w:divBdr>
    </w:div>
    <w:div w:id="1238053753">
      <w:bodyDiv w:val="1"/>
      <w:marLeft w:val="0"/>
      <w:marRight w:val="0"/>
      <w:marTop w:val="0"/>
      <w:marBottom w:val="0"/>
      <w:divBdr>
        <w:top w:val="none" w:sz="0" w:space="0" w:color="auto"/>
        <w:left w:val="none" w:sz="0" w:space="0" w:color="auto"/>
        <w:bottom w:val="none" w:sz="0" w:space="0" w:color="auto"/>
        <w:right w:val="none" w:sz="0" w:space="0" w:color="auto"/>
      </w:divBdr>
    </w:div>
    <w:div w:id="1245384054">
      <w:bodyDiv w:val="1"/>
      <w:marLeft w:val="0"/>
      <w:marRight w:val="0"/>
      <w:marTop w:val="0"/>
      <w:marBottom w:val="0"/>
      <w:divBdr>
        <w:top w:val="none" w:sz="0" w:space="0" w:color="auto"/>
        <w:left w:val="none" w:sz="0" w:space="0" w:color="auto"/>
        <w:bottom w:val="none" w:sz="0" w:space="0" w:color="auto"/>
        <w:right w:val="none" w:sz="0" w:space="0" w:color="auto"/>
      </w:divBdr>
    </w:div>
    <w:div w:id="1251158737">
      <w:bodyDiv w:val="1"/>
      <w:marLeft w:val="0"/>
      <w:marRight w:val="0"/>
      <w:marTop w:val="0"/>
      <w:marBottom w:val="0"/>
      <w:divBdr>
        <w:top w:val="none" w:sz="0" w:space="0" w:color="auto"/>
        <w:left w:val="none" w:sz="0" w:space="0" w:color="auto"/>
        <w:bottom w:val="none" w:sz="0" w:space="0" w:color="auto"/>
        <w:right w:val="none" w:sz="0" w:space="0" w:color="auto"/>
      </w:divBdr>
    </w:div>
    <w:div w:id="1261915451">
      <w:bodyDiv w:val="1"/>
      <w:marLeft w:val="0"/>
      <w:marRight w:val="0"/>
      <w:marTop w:val="0"/>
      <w:marBottom w:val="0"/>
      <w:divBdr>
        <w:top w:val="none" w:sz="0" w:space="0" w:color="auto"/>
        <w:left w:val="none" w:sz="0" w:space="0" w:color="auto"/>
        <w:bottom w:val="none" w:sz="0" w:space="0" w:color="auto"/>
        <w:right w:val="none" w:sz="0" w:space="0" w:color="auto"/>
      </w:divBdr>
    </w:div>
    <w:div w:id="1268465412">
      <w:bodyDiv w:val="1"/>
      <w:marLeft w:val="0"/>
      <w:marRight w:val="0"/>
      <w:marTop w:val="0"/>
      <w:marBottom w:val="0"/>
      <w:divBdr>
        <w:top w:val="none" w:sz="0" w:space="0" w:color="auto"/>
        <w:left w:val="none" w:sz="0" w:space="0" w:color="auto"/>
        <w:bottom w:val="none" w:sz="0" w:space="0" w:color="auto"/>
        <w:right w:val="none" w:sz="0" w:space="0" w:color="auto"/>
      </w:divBdr>
    </w:div>
    <w:div w:id="1271475540">
      <w:bodyDiv w:val="1"/>
      <w:marLeft w:val="0"/>
      <w:marRight w:val="0"/>
      <w:marTop w:val="0"/>
      <w:marBottom w:val="0"/>
      <w:divBdr>
        <w:top w:val="none" w:sz="0" w:space="0" w:color="auto"/>
        <w:left w:val="none" w:sz="0" w:space="0" w:color="auto"/>
        <w:bottom w:val="none" w:sz="0" w:space="0" w:color="auto"/>
        <w:right w:val="none" w:sz="0" w:space="0" w:color="auto"/>
      </w:divBdr>
    </w:div>
    <w:div w:id="1278834234">
      <w:bodyDiv w:val="1"/>
      <w:marLeft w:val="0"/>
      <w:marRight w:val="0"/>
      <w:marTop w:val="0"/>
      <w:marBottom w:val="0"/>
      <w:divBdr>
        <w:top w:val="none" w:sz="0" w:space="0" w:color="auto"/>
        <w:left w:val="none" w:sz="0" w:space="0" w:color="auto"/>
        <w:bottom w:val="none" w:sz="0" w:space="0" w:color="auto"/>
        <w:right w:val="none" w:sz="0" w:space="0" w:color="auto"/>
      </w:divBdr>
    </w:div>
    <w:div w:id="1289504343">
      <w:bodyDiv w:val="1"/>
      <w:marLeft w:val="0"/>
      <w:marRight w:val="0"/>
      <w:marTop w:val="0"/>
      <w:marBottom w:val="0"/>
      <w:divBdr>
        <w:top w:val="none" w:sz="0" w:space="0" w:color="auto"/>
        <w:left w:val="none" w:sz="0" w:space="0" w:color="auto"/>
        <w:bottom w:val="none" w:sz="0" w:space="0" w:color="auto"/>
        <w:right w:val="none" w:sz="0" w:space="0" w:color="auto"/>
      </w:divBdr>
    </w:div>
    <w:div w:id="1295210983">
      <w:bodyDiv w:val="1"/>
      <w:marLeft w:val="0"/>
      <w:marRight w:val="0"/>
      <w:marTop w:val="0"/>
      <w:marBottom w:val="0"/>
      <w:divBdr>
        <w:top w:val="none" w:sz="0" w:space="0" w:color="auto"/>
        <w:left w:val="none" w:sz="0" w:space="0" w:color="auto"/>
        <w:bottom w:val="none" w:sz="0" w:space="0" w:color="auto"/>
        <w:right w:val="none" w:sz="0" w:space="0" w:color="auto"/>
      </w:divBdr>
    </w:div>
    <w:div w:id="1295527966">
      <w:bodyDiv w:val="1"/>
      <w:marLeft w:val="0"/>
      <w:marRight w:val="0"/>
      <w:marTop w:val="0"/>
      <w:marBottom w:val="0"/>
      <w:divBdr>
        <w:top w:val="none" w:sz="0" w:space="0" w:color="auto"/>
        <w:left w:val="none" w:sz="0" w:space="0" w:color="auto"/>
        <w:bottom w:val="none" w:sz="0" w:space="0" w:color="auto"/>
        <w:right w:val="none" w:sz="0" w:space="0" w:color="auto"/>
      </w:divBdr>
    </w:div>
    <w:div w:id="1301183966">
      <w:bodyDiv w:val="1"/>
      <w:marLeft w:val="0"/>
      <w:marRight w:val="0"/>
      <w:marTop w:val="0"/>
      <w:marBottom w:val="0"/>
      <w:divBdr>
        <w:top w:val="none" w:sz="0" w:space="0" w:color="auto"/>
        <w:left w:val="none" w:sz="0" w:space="0" w:color="auto"/>
        <w:bottom w:val="none" w:sz="0" w:space="0" w:color="auto"/>
        <w:right w:val="none" w:sz="0" w:space="0" w:color="auto"/>
      </w:divBdr>
    </w:div>
    <w:div w:id="1302075531">
      <w:bodyDiv w:val="1"/>
      <w:marLeft w:val="0"/>
      <w:marRight w:val="0"/>
      <w:marTop w:val="0"/>
      <w:marBottom w:val="0"/>
      <w:divBdr>
        <w:top w:val="none" w:sz="0" w:space="0" w:color="auto"/>
        <w:left w:val="none" w:sz="0" w:space="0" w:color="auto"/>
        <w:bottom w:val="none" w:sz="0" w:space="0" w:color="auto"/>
        <w:right w:val="none" w:sz="0" w:space="0" w:color="auto"/>
      </w:divBdr>
    </w:div>
    <w:div w:id="1324698785">
      <w:bodyDiv w:val="1"/>
      <w:marLeft w:val="0"/>
      <w:marRight w:val="0"/>
      <w:marTop w:val="0"/>
      <w:marBottom w:val="0"/>
      <w:divBdr>
        <w:top w:val="none" w:sz="0" w:space="0" w:color="auto"/>
        <w:left w:val="none" w:sz="0" w:space="0" w:color="auto"/>
        <w:bottom w:val="none" w:sz="0" w:space="0" w:color="auto"/>
        <w:right w:val="none" w:sz="0" w:space="0" w:color="auto"/>
      </w:divBdr>
    </w:div>
    <w:div w:id="1332754348">
      <w:bodyDiv w:val="1"/>
      <w:marLeft w:val="0"/>
      <w:marRight w:val="0"/>
      <w:marTop w:val="0"/>
      <w:marBottom w:val="0"/>
      <w:divBdr>
        <w:top w:val="none" w:sz="0" w:space="0" w:color="auto"/>
        <w:left w:val="none" w:sz="0" w:space="0" w:color="auto"/>
        <w:bottom w:val="none" w:sz="0" w:space="0" w:color="auto"/>
        <w:right w:val="none" w:sz="0" w:space="0" w:color="auto"/>
      </w:divBdr>
    </w:div>
    <w:div w:id="1335189058">
      <w:bodyDiv w:val="1"/>
      <w:marLeft w:val="0"/>
      <w:marRight w:val="0"/>
      <w:marTop w:val="0"/>
      <w:marBottom w:val="0"/>
      <w:divBdr>
        <w:top w:val="none" w:sz="0" w:space="0" w:color="auto"/>
        <w:left w:val="none" w:sz="0" w:space="0" w:color="auto"/>
        <w:bottom w:val="none" w:sz="0" w:space="0" w:color="auto"/>
        <w:right w:val="none" w:sz="0" w:space="0" w:color="auto"/>
      </w:divBdr>
    </w:div>
    <w:div w:id="1336037670">
      <w:bodyDiv w:val="1"/>
      <w:marLeft w:val="0"/>
      <w:marRight w:val="0"/>
      <w:marTop w:val="0"/>
      <w:marBottom w:val="0"/>
      <w:divBdr>
        <w:top w:val="none" w:sz="0" w:space="0" w:color="auto"/>
        <w:left w:val="none" w:sz="0" w:space="0" w:color="auto"/>
        <w:bottom w:val="none" w:sz="0" w:space="0" w:color="auto"/>
        <w:right w:val="none" w:sz="0" w:space="0" w:color="auto"/>
      </w:divBdr>
    </w:div>
    <w:div w:id="1340500875">
      <w:bodyDiv w:val="1"/>
      <w:marLeft w:val="0"/>
      <w:marRight w:val="0"/>
      <w:marTop w:val="0"/>
      <w:marBottom w:val="0"/>
      <w:divBdr>
        <w:top w:val="none" w:sz="0" w:space="0" w:color="auto"/>
        <w:left w:val="none" w:sz="0" w:space="0" w:color="auto"/>
        <w:bottom w:val="none" w:sz="0" w:space="0" w:color="auto"/>
        <w:right w:val="none" w:sz="0" w:space="0" w:color="auto"/>
      </w:divBdr>
    </w:div>
    <w:div w:id="1342733995">
      <w:bodyDiv w:val="1"/>
      <w:marLeft w:val="0"/>
      <w:marRight w:val="0"/>
      <w:marTop w:val="0"/>
      <w:marBottom w:val="0"/>
      <w:divBdr>
        <w:top w:val="none" w:sz="0" w:space="0" w:color="auto"/>
        <w:left w:val="none" w:sz="0" w:space="0" w:color="auto"/>
        <w:bottom w:val="none" w:sz="0" w:space="0" w:color="auto"/>
        <w:right w:val="none" w:sz="0" w:space="0" w:color="auto"/>
      </w:divBdr>
    </w:div>
    <w:div w:id="1344891241">
      <w:bodyDiv w:val="1"/>
      <w:marLeft w:val="0"/>
      <w:marRight w:val="0"/>
      <w:marTop w:val="0"/>
      <w:marBottom w:val="0"/>
      <w:divBdr>
        <w:top w:val="none" w:sz="0" w:space="0" w:color="auto"/>
        <w:left w:val="none" w:sz="0" w:space="0" w:color="auto"/>
        <w:bottom w:val="none" w:sz="0" w:space="0" w:color="auto"/>
        <w:right w:val="none" w:sz="0" w:space="0" w:color="auto"/>
      </w:divBdr>
    </w:div>
    <w:div w:id="1346830375">
      <w:bodyDiv w:val="1"/>
      <w:marLeft w:val="0"/>
      <w:marRight w:val="0"/>
      <w:marTop w:val="0"/>
      <w:marBottom w:val="0"/>
      <w:divBdr>
        <w:top w:val="none" w:sz="0" w:space="0" w:color="auto"/>
        <w:left w:val="none" w:sz="0" w:space="0" w:color="auto"/>
        <w:bottom w:val="none" w:sz="0" w:space="0" w:color="auto"/>
        <w:right w:val="none" w:sz="0" w:space="0" w:color="auto"/>
      </w:divBdr>
    </w:div>
    <w:div w:id="1349911361">
      <w:bodyDiv w:val="1"/>
      <w:marLeft w:val="0"/>
      <w:marRight w:val="0"/>
      <w:marTop w:val="0"/>
      <w:marBottom w:val="0"/>
      <w:divBdr>
        <w:top w:val="none" w:sz="0" w:space="0" w:color="auto"/>
        <w:left w:val="none" w:sz="0" w:space="0" w:color="auto"/>
        <w:bottom w:val="none" w:sz="0" w:space="0" w:color="auto"/>
        <w:right w:val="none" w:sz="0" w:space="0" w:color="auto"/>
      </w:divBdr>
    </w:div>
    <w:div w:id="1382704968">
      <w:bodyDiv w:val="1"/>
      <w:marLeft w:val="0"/>
      <w:marRight w:val="0"/>
      <w:marTop w:val="0"/>
      <w:marBottom w:val="0"/>
      <w:divBdr>
        <w:top w:val="none" w:sz="0" w:space="0" w:color="auto"/>
        <w:left w:val="none" w:sz="0" w:space="0" w:color="auto"/>
        <w:bottom w:val="none" w:sz="0" w:space="0" w:color="auto"/>
        <w:right w:val="none" w:sz="0" w:space="0" w:color="auto"/>
      </w:divBdr>
    </w:div>
    <w:div w:id="1395198288">
      <w:bodyDiv w:val="1"/>
      <w:marLeft w:val="0"/>
      <w:marRight w:val="0"/>
      <w:marTop w:val="0"/>
      <w:marBottom w:val="0"/>
      <w:divBdr>
        <w:top w:val="none" w:sz="0" w:space="0" w:color="auto"/>
        <w:left w:val="none" w:sz="0" w:space="0" w:color="auto"/>
        <w:bottom w:val="none" w:sz="0" w:space="0" w:color="auto"/>
        <w:right w:val="none" w:sz="0" w:space="0" w:color="auto"/>
      </w:divBdr>
    </w:div>
    <w:div w:id="1410080028">
      <w:bodyDiv w:val="1"/>
      <w:marLeft w:val="0"/>
      <w:marRight w:val="0"/>
      <w:marTop w:val="0"/>
      <w:marBottom w:val="0"/>
      <w:divBdr>
        <w:top w:val="none" w:sz="0" w:space="0" w:color="auto"/>
        <w:left w:val="none" w:sz="0" w:space="0" w:color="auto"/>
        <w:bottom w:val="none" w:sz="0" w:space="0" w:color="auto"/>
        <w:right w:val="none" w:sz="0" w:space="0" w:color="auto"/>
      </w:divBdr>
    </w:div>
    <w:div w:id="1415787686">
      <w:bodyDiv w:val="1"/>
      <w:marLeft w:val="0"/>
      <w:marRight w:val="0"/>
      <w:marTop w:val="0"/>
      <w:marBottom w:val="0"/>
      <w:divBdr>
        <w:top w:val="none" w:sz="0" w:space="0" w:color="auto"/>
        <w:left w:val="none" w:sz="0" w:space="0" w:color="auto"/>
        <w:bottom w:val="none" w:sz="0" w:space="0" w:color="auto"/>
        <w:right w:val="none" w:sz="0" w:space="0" w:color="auto"/>
      </w:divBdr>
    </w:div>
    <w:div w:id="1419792112">
      <w:bodyDiv w:val="1"/>
      <w:marLeft w:val="0"/>
      <w:marRight w:val="0"/>
      <w:marTop w:val="0"/>
      <w:marBottom w:val="0"/>
      <w:divBdr>
        <w:top w:val="none" w:sz="0" w:space="0" w:color="auto"/>
        <w:left w:val="none" w:sz="0" w:space="0" w:color="auto"/>
        <w:bottom w:val="none" w:sz="0" w:space="0" w:color="auto"/>
        <w:right w:val="none" w:sz="0" w:space="0" w:color="auto"/>
      </w:divBdr>
    </w:div>
    <w:div w:id="1420519221">
      <w:bodyDiv w:val="1"/>
      <w:marLeft w:val="0"/>
      <w:marRight w:val="0"/>
      <w:marTop w:val="0"/>
      <w:marBottom w:val="0"/>
      <w:divBdr>
        <w:top w:val="none" w:sz="0" w:space="0" w:color="auto"/>
        <w:left w:val="none" w:sz="0" w:space="0" w:color="auto"/>
        <w:bottom w:val="none" w:sz="0" w:space="0" w:color="auto"/>
        <w:right w:val="none" w:sz="0" w:space="0" w:color="auto"/>
      </w:divBdr>
    </w:div>
    <w:div w:id="1428504938">
      <w:bodyDiv w:val="1"/>
      <w:marLeft w:val="0"/>
      <w:marRight w:val="0"/>
      <w:marTop w:val="0"/>
      <w:marBottom w:val="0"/>
      <w:divBdr>
        <w:top w:val="none" w:sz="0" w:space="0" w:color="auto"/>
        <w:left w:val="none" w:sz="0" w:space="0" w:color="auto"/>
        <w:bottom w:val="none" w:sz="0" w:space="0" w:color="auto"/>
        <w:right w:val="none" w:sz="0" w:space="0" w:color="auto"/>
      </w:divBdr>
    </w:div>
    <w:div w:id="1432774369">
      <w:bodyDiv w:val="1"/>
      <w:marLeft w:val="0"/>
      <w:marRight w:val="0"/>
      <w:marTop w:val="0"/>
      <w:marBottom w:val="0"/>
      <w:divBdr>
        <w:top w:val="none" w:sz="0" w:space="0" w:color="auto"/>
        <w:left w:val="none" w:sz="0" w:space="0" w:color="auto"/>
        <w:bottom w:val="none" w:sz="0" w:space="0" w:color="auto"/>
        <w:right w:val="none" w:sz="0" w:space="0" w:color="auto"/>
      </w:divBdr>
    </w:div>
    <w:div w:id="1440375120">
      <w:bodyDiv w:val="1"/>
      <w:marLeft w:val="0"/>
      <w:marRight w:val="0"/>
      <w:marTop w:val="0"/>
      <w:marBottom w:val="0"/>
      <w:divBdr>
        <w:top w:val="none" w:sz="0" w:space="0" w:color="auto"/>
        <w:left w:val="none" w:sz="0" w:space="0" w:color="auto"/>
        <w:bottom w:val="none" w:sz="0" w:space="0" w:color="auto"/>
        <w:right w:val="none" w:sz="0" w:space="0" w:color="auto"/>
      </w:divBdr>
    </w:div>
    <w:div w:id="1443189690">
      <w:bodyDiv w:val="1"/>
      <w:marLeft w:val="0"/>
      <w:marRight w:val="0"/>
      <w:marTop w:val="0"/>
      <w:marBottom w:val="0"/>
      <w:divBdr>
        <w:top w:val="none" w:sz="0" w:space="0" w:color="auto"/>
        <w:left w:val="none" w:sz="0" w:space="0" w:color="auto"/>
        <w:bottom w:val="none" w:sz="0" w:space="0" w:color="auto"/>
        <w:right w:val="none" w:sz="0" w:space="0" w:color="auto"/>
      </w:divBdr>
    </w:div>
    <w:div w:id="1444226862">
      <w:bodyDiv w:val="1"/>
      <w:marLeft w:val="0"/>
      <w:marRight w:val="0"/>
      <w:marTop w:val="0"/>
      <w:marBottom w:val="0"/>
      <w:divBdr>
        <w:top w:val="none" w:sz="0" w:space="0" w:color="auto"/>
        <w:left w:val="none" w:sz="0" w:space="0" w:color="auto"/>
        <w:bottom w:val="none" w:sz="0" w:space="0" w:color="auto"/>
        <w:right w:val="none" w:sz="0" w:space="0" w:color="auto"/>
      </w:divBdr>
    </w:div>
    <w:div w:id="1445349465">
      <w:bodyDiv w:val="1"/>
      <w:marLeft w:val="0"/>
      <w:marRight w:val="0"/>
      <w:marTop w:val="0"/>
      <w:marBottom w:val="0"/>
      <w:divBdr>
        <w:top w:val="none" w:sz="0" w:space="0" w:color="auto"/>
        <w:left w:val="none" w:sz="0" w:space="0" w:color="auto"/>
        <w:bottom w:val="none" w:sz="0" w:space="0" w:color="auto"/>
        <w:right w:val="none" w:sz="0" w:space="0" w:color="auto"/>
      </w:divBdr>
    </w:div>
    <w:div w:id="1445418931">
      <w:bodyDiv w:val="1"/>
      <w:marLeft w:val="0"/>
      <w:marRight w:val="0"/>
      <w:marTop w:val="0"/>
      <w:marBottom w:val="0"/>
      <w:divBdr>
        <w:top w:val="none" w:sz="0" w:space="0" w:color="auto"/>
        <w:left w:val="none" w:sz="0" w:space="0" w:color="auto"/>
        <w:bottom w:val="none" w:sz="0" w:space="0" w:color="auto"/>
        <w:right w:val="none" w:sz="0" w:space="0" w:color="auto"/>
      </w:divBdr>
    </w:div>
    <w:div w:id="1472013717">
      <w:bodyDiv w:val="1"/>
      <w:marLeft w:val="0"/>
      <w:marRight w:val="0"/>
      <w:marTop w:val="0"/>
      <w:marBottom w:val="0"/>
      <w:divBdr>
        <w:top w:val="none" w:sz="0" w:space="0" w:color="auto"/>
        <w:left w:val="none" w:sz="0" w:space="0" w:color="auto"/>
        <w:bottom w:val="none" w:sz="0" w:space="0" w:color="auto"/>
        <w:right w:val="none" w:sz="0" w:space="0" w:color="auto"/>
      </w:divBdr>
    </w:div>
    <w:div w:id="1478566524">
      <w:bodyDiv w:val="1"/>
      <w:marLeft w:val="0"/>
      <w:marRight w:val="0"/>
      <w:marTop w:val="0"/>
      <w:marBottom w:val="0"/>
      <w:divBdr>
        <w:top w:val="none" w:sz="0" w:space="0" w:color="auto"/>
        <w:left w:val="none" w:sz="0" w:space="0" w:color="auto"/>
        <w:bottom w:val="none" w:sz="0" w:space="0" w:color="auto"/>
        <w:right w:val="none" w:sz="0" w:space="0" w:color="auto"/>
      </w:divBdr>
    </w:div>
    <w:div w:id="1480927507">
      <w:bodyDiv w:val="1"/>
      <w:marLeft w:val="0"/>
      <w:marRight w:val="0"/>
      <w:marTop w:val="0"/>
      <w:marBottom w:val="0"/>
      <w:divBdr>
        <w:top w:val="none" w:sz="0" w:space="0" w:color="auto"/>
        <w:left w:val="none" w:sz="0" w:space="0" w:color="auto"/>
        <w:bottom w:val="none" w:sz="0" w:space="0" w:color="auto"/>
        <w:right w:val="none" w:sz="0" w:space="0" w:color="auto"/>
      </w:divBdr>
    </w:div>
    <w:div w:id="1481271151">
      <w:bodyDiv w:val="1"/>
      <w:marLeft w:val="0"/>
      <w:marRight w:val="0"/>
      <w:marTop w:val="0"/>
      <w:marBottom w:val="0"/>
      <w:divBdr>
        <w:top w:val="none" w:sz="0" w:space="0" w:color="auto"/>
        <w:left w:val="none" w:sz="0" w:space="0" w:color="auto"/>
        <w:bottom w:val="none" w:sz="0" w:space="0" w:color="auto"/>
        <w:right w:val="none" w:sz="0" w:space="0" w:color="auto"/>
      </w:divBdr>
    </w:div>
    <w:div w:id="1483348529">
      <w:bodyDiv w:val="1"/>
      <w:marLeft w:val="0"/>
      <w:marRight w:val="0"/>
      <w:marTop w:val="0"/>
      <w:marBottom w:val="0"/>
      <w:divBdr>
        <w:top w:val="none" w:sz="0" w:space="0" w:color="auto"/>
        <w:left w:val="none" w:sz="0" w:space="0" w:color="auto"/>
        <w:bottom w:val="none" w:sz="0" w:space="0" w:color="auto"/>
        <w:right w:val="none" w:sz="0" w:space="0" w:color="auto"/>
      </w:divBdr>
    </w:div>
    <w:div w:id="1487279948">
      <w:bodyDiv w:val="1"/>
      <w:marLeft w:val="0"/>
      <w:marRight w:val="0"/>
      <w:marTop w:val="0"/>
      <w:marBottom w:val="0"/>
      <w:divBdr>
        <w:top w:val="none" w:sz="0" w:space="0" w:color="auto"/>
        <w:left w:val="none" w:sz="0" w:space="0" w:color="auto"/>
        <w:bottom w:val="none" w:sz="0" w:space="0" w:color="auto"/>
        <w:right w:val="none" w:sz="0" w:space="0" w:color="auto"/>
      </w:divBdr>
    </w:div>
    <w:div w:id="1493989910">
      <w:bodyDiv w:val="1"/>
      <w:marLeft w:val="0"/>
      <w:marRight w:val="0"/>
      <w:marTop w:val="0"/>
      <w:marBottom w:val="0"/>
      <w:divBdr>
        <w:top w:val="none" w:sz="0" w:space="0" w:color="auto"/>
        <w:left w:val="none" w:sz="0" w:space="0" w:color="auto"/>
        <w:bottom w:val="none" w:sz="0" w:space="0" w:color="auto"/>
        <w:right w:val="none" w:sz="0" w:space="0" w:color="auto"/>
      </w:divBdr>
    </w:div>
    <w:div w:id="1499036931">
      <w:bodyDiv w:val="1"/>
      <w:marLeft w:val="0"/>
      <w:marRight w:val="0"/>
      <w:marTop w:val="0"/>
      <w:marBottom w:val="0"/>
      <w:divBdr>
        <w:top w:val="none" w:sz="0" w:space="0" w:color="auto"/>
        <w:left w:val="none" w:sz="0" w:space="0" w:color="auto"/>
        <w:bottom w:val="none" w:sz="0" w:space="0" w:color="auto"/>
        <w:right w:val="none" w:sz="0" w:space="0" w:color="auto"/>
      </w:divBdr>
    </w:div>
    <w:div w:id="1499611454">
      <w:bodyDiv w:val="1"/>
      <w:marLeft w:val="0"/>
      <w:marRight w:val="0"/>
      <w:marTop w:val="0"/>
      <w:marBottom w:val="0"/>
      <w:divBdr>
        <w:top w:val="none" w:sz="0" w:space="0" w:color="auto"/>
        <w:left w:val="none" w:sz="0" w:space="0" w:color="auto"/>
        <w:bottom w:val="none" w:sz="0" w:space="0" w:color="auto"/>
        <w:right w:val="none" w:sz="0" w:space="0" w:color="auto"/>
      </w:divBdr>
    </w:div>
    <w:div w:id="1507288313">
      <w:bodyDiv w:val="1"/>
      <w:marLeft w:val="0"/>
      <w:marRight w:val="0"/>
      <w:marTop w:val="0"/>
      <w:marBottom w:val="0"/>
      <w:divBdr>
        <w:top w:val="none" w:sz="0" w:space="0" w:color="auto"/>
        <w:left w:val="none" w:sz="0" w:space="0" w:color="auto"/>
        <w:bottom w:val="none" w:sz="0" w:space="0" w:color="auto"/>
        <w:right w:val="none" w:sz="0" w:space="0" w:color="auto"/>
      </w:divBdr>
    </w:div>
    <w:div w:id="1507787781">
      <w:bodyDiv w:val="1"/>
      <w:marLeft w:val="0"/>
      <w:marRight w:val="0"/>
      <w:marTop w:val="0"/>
      <w:marBottom w:val="0"/>
      <w:divBdr>
        <w:top w:val="none" w:sz="0" w:space="0" w:color="auto"/>
        <w:left w:val="none" w:sz="0" w:space="0" w:color="auto"/>
        <w:bottom w:val="none" w:sz="0" w:space="0" w:color="auto"/>
        <w:right w:val="none" w:sz="0" w:space="0" w:color="auto"/>
      </w:divBdr>
    </w:div>
    <w:div w:id="1526097365">
      <w:bodyDiv w:val="1"/>
      <w:marLeft w:val="0"/>
      <w:marRight w:val="0"/>
      <w:marTop w:val="0"/>
      <w:marBottom w:val="0"/>
      <w:divBdr>
        <w:top w:val="none" w:sz="0" w:space="0" w:color="auto"/>
        <w:left w:val="none" w:sz="0" w:space="0" w:color="auto"/>
        <w:bottom w:val="none" w:sz="0" w:space="0" w:color="auto"/>
        <w:right w:val="none" w:sz="0" w:space="0" w:color="auto"/>
      </w:divBdr>
    </w:div>
    <w:div w:id="1528517853">
      <w:bodyDiv w:val="1"/>
      <w:marLeft w:val="0"/>
      <w:marRight w:val="0"/>
      <w:marTop w:val="0"/>
      <w:marBottom w:val="0"/>
      <w:divBdr>
        <w:top w:val="none" w:sz="0" w:space="0" w:color="auto"/>
        <w:left w:val="none" w:sz="0" w:space="0" w:color="auto"/>
        <w:bottom w:val="none" w:sz="0" w:space="0" w:color="auto"/>
        <w:right w:val="none" w:sz="0" w:space="0" w:color="auto"/>
      </w:divBdr>
    </w:div>
    <w:div w:id="1528909889">
      <w:bodyDiv w:val="1"/>
      <w:marLeft w:val="0"/>
      <w:marRight w:val="0"/>
      <w:marTop w:val="0"/>
      <w:marBottom w:val="0"/>
      <w:divBdr>
        <w:top w:val="none" w:sz="0" w:space="0" w:color="auto"/>
        <w:left w:val="none" w:sz="0" w:space="0" w:color="auto"/>
        <w:bottom w:val="none" w:sz="0" w:space="0" w:color="auto"/>
        <w:right w:val="none" w:sz="0" w:space="0" w:color="auto"/>
      </w:divBdr>
    </w:div>
    <w:div w:id="1529681651">
      <w:bodyDiv w:val="1"/>
      <w:marLeft w:val="0"/>
      <w:marRight w:val="0"/>
      <w:marTop w:val="0"/>
      <w:marBottom w:val="0"/>
      <w:divBdr>
        <w:top w:val="none" w:sz="0" w:space="0" w:color="auto"/>
        <w:left w:val="none" w:sz="0" w:space="0" w:color="auto"/>
        <w:bottom w:val="none" w:sz="0" w:space="0" w:color="auto"/>
        <w:right w:val="none" w:sz="0" w:space="0" w:color="auto"/>
      </w:divBdr>
    </w:div>
    <w:div w:id="1547638218">
      <w:bodyDiv w:val="1"/>
      <w:marLeft w:val="0"/>
      <w:marRight w:val="0"/>
      <w:marTop w:val="0"/>
      <w:marBottom w:val="0"/>
      <w:divBdr>
        <w:top w:val="none" w:sz="0" w:space="0" w:color="auto"/>
        <w:left w:val="none" w:sz="0" w:space="0" w:color="auto"/>
        <w:bottom w:val="none" w:sz="0" w:space="0" w:color="auto"/>
        <w:right w:val="none" w:sz="0" w:space="0" w:color="auto"/>
      </w:divBdr>
    </w:div>
    <w:div w:id="1547987772">
      <w:bodyDiv w:val="1"/>
      <w:marLeft w:val="0"/>
      <w:marRight w:val="0"/>
      <w:marTop w:val="0"/>
      <w:marBottom w:val="0"/>
      <w:divBdr>
        <w:top w:val="none" w:sz="0" w:space="0" w:color="auto"/>
        <w:left w:val="none" w:sz="0" w:space="0" w:color="auto"/>
        <w:bottom w:val="none" w:sz="0" w:space="0" w:color="auto"/>
        <w:right w:val="none" w:sz="0" w:space="0" w:color="auto"/>
      </w:divBdr>
    </w:div>
    <w:div w:id="1556817580">
      <w:bodyDiv w:val="1"/>
      <w:marLeft w:val="0"/>
      <w:marRight w:val="0"/>
      <w:marTop w:val="0"/>
      <w:marBottom w:val="0"/>
      <w:divBdr>
        <w:top w:val="none" w:sz="0" w:space="0" w:color="auto"/>
        <w:left w:val="none" w:sz="0" w:space="0" w:color="auto"/>
        <w:bottom w:val="none" w:sz="0" w:space="0" w:color="auto"/>
        <w:right w:val="none" w:sz="0" w:space="0" w:color="auto"/>
      </w:divBdr>
    </w:div>
    <w:div w:id="1567915330">
      <w:bodyDiv w:val="1"/>
      <w:marLeft w:val="0"/>
      <w:marRight w:val="0"/>
      <w:marTop w:val="0"/>
      <w:marBottom w:val="0"/>
      <w:divBdr>
        <w:top w:val="none" w:sz="0" w:space="0" w:color="auto"/>
        <w:left w:val="none" w:sz="0" w:space="0" w:color="auto"/>
        <w:bottom w:val="none" w:sz="0" w:space="0" w:color="auto"/>
        <w:right w:val="none" w:sz="0" w:space="0" w:color="auto"/>
      </w:divBdr>
    </w:div>
    <w:div w:id="1571889967">
      <w:bodyDiv w:val="1"/>
      <w:marLeft w:val="0"/>
      <w:marRight w:val="0"/>
      <w:marTop w:val="0"/>
      <w:marBottom w:val="0"/>
      <w:divBdr>
        <w:top w:val="none" w:sz="0" w:space="0" w:color="auto"/>
        <w:left w:val="none" w:sz="0" w:space="0" w:color="auto"/>
        <w:bottom w:val="none" w:sz="0" w:space="0" w:color="auto"/>
        <w:right w:val="none" w:sz="0" w:space="0" w:color="auto"/>
      </w:divBdr>
    </w:div>
    <w:div w:id="1574196436">
      <w:bodyDiv w:val="1"/>
      <w:marLeft w:val="0"/>
      <w:marRight w:val="0"/>
      <w:marTop w:val="0"/>
      <w:marBottom w:val="0"/>
      <w:divBdr>
        <w:top w:val="none" w:sz="0" w:space="0" w:color="auto"/>
        <w:left w:val="none" w:sz="0" w:space="0" w:color="auto"/>
        <w:bottom w:val="none" w:sz="0" w:space="0" w:color="auto"/>
        <w:right w:val="none" w:sz="0" w:space="0" w:color="auto"/>
      </w:divBdr>
    </w:div>
    <w:div w:id="1592543631">
      <w:bodyDiv w:val="1"/>
      <w:marLeft w:val="0"/>
      <w:marRight w:val="0"/>
      <w:marTop w:val="0"/>
      <w:marBottom w:val="0"/>
      <w:divBdr>
        <w:top w:val="none" w:sz="0" w:space="0" w:color="auto"/>
        <w:left w:val="none" w:sz="0" w:space="0" w:color="auto"/>
        <w:bottom w:val="none" w:sz="0" w:space="0" w:color="auto"/>
        <w:right w:val="none" w:sz="0" w:space="0" w:color="auto"/>
      </w:divBdr>
    </w:div>
    <w:div w:id="1619212880">
      <w:bodyDiv w:val="1"/>
      <w:marLeft w:val="0"/>
      <w:marRight w:val="0"/>
      <w:marTop w:val="0"/>
      <w:marBottom w:val="0"/>
      <w:divBdr>
        <w:top w:val="none" w:sz="0" w:space="0" w:color="auto"/>
        <w:left w:val="none" w:sz="0" w:space="0" w:color="auto"/>
        <w:bottom w:val="none" w:sz="0" w:space="0" w:color="auto"/>
        <w:right w:val="none" w:sz="0" w:space="0" w:color="auto"/>
      </w:divBdr>
    </w:div>
    <w:div w:id="1621911177">
      <w:bodyDiv w:val="1"/>
      <w:marLeft w:val="0"/>
      <w:marRight w:val="0"/>
      <w:marTop w:val="0"/>
      <w:marBottom w:val="0"/>
      <w:divBdr>
        <w:top w:val="none" w:sz="0" w:space="0" w:color="auto"/>
        <w:left w:val="none" w:sz="0" w:space="0" w:color="auto"/>
        <w:bottom w:val="none" w:sz="0" w:space="0" w:color="auto"/>
        <w:right w:val="none" w:sz="0" w:space="0" w:color="auto"/>
      </w:divBdr>
    </w:div>
    <w:div w:id="1636566643">
      <w:bodyDiv w:val="1"/>
      <w:marLeft w:val="0"/>
      <w:marRight w:val="0"/>
      <w:marTop w:val="0"/>
      <w:marBottom w:val="0"/>
      <w:divBdr>
        <w:top w:val="none" w:sz="0" w:space="0" w:color="auto"/>
        <w:left w:val="none" w:sz="0" w:space="0" w:color="auto"/>
        <w:bottom w:val="none" w:sz="0" w:space="0" w:color="auto"/>
        <w:right w:val="none" w:sz="0" w:space="0" w:color="auto"/>
      </w:divBdr>
    </w:div>
    <w:div w:id="1639263044">
      <w:bodyDiv w:val="1"/>
      <w:marLeft w:val="0"/>
      <w:marRight w:val="0"/>
      <w:marTop w:val="0"/>
      <w:marBottom w:val="0"/>
      <w:divBdr>
        <w:top w:val="none" w:sz="0" w:space="0" w:color="auto"/>
        <w:left w:val="none" w:sz="0" w:space="0" w:color="auto"/>
        <w:bottom w:val="none" w:sz="0" w:space="0" w:color="auto"/>
        <w:right w:val="none" w:sz="0" w:space="0" w:color="auto"/>
      </w:divBdr>
    </w:div>
    <w:div w:id="1645894763">
      <w:bodyDiv w:val="1"/>
      <w:marLeft w:val="0"/>
      <w:marRight w:val="0"/>
      <w:marTop w:val="0"/>
      <w:marBottom w:val="0"/>
      <w:divBdr>
        <w:top w:val="none" w:sz="0" w:space="0" w:color="auto"/>
        <w:left w:val="none" w:sz="0" w:space="0" w:color="auto"/>
        <w:bottom w:val="none" w:sz="0" w:space="0" w:color="auto"/>
        <w:right w:val="none" w:sz="0" w:space="0" w:color="auto"/>
      </w:divBdr>
    </w:div>
    <w:div w:id="1645964925">
      <w:bodyDiv w:val="1"/>
      <w:marLeft w:val="0"/>
      <w:marRight w:val="0"/>
      <w:marTop w:val="0"/>
      <w:marBottom w:val="0"/>
      <w:divBdr>
        <w:top w:val="none" w:sz="0" w:space="0" w:color="auto"/>
        <w:left w:val="none" w:sz="0" w:space="0" w:color="auto"/>
        <w:bottom w:val="none" w:sz="0" w:space="0" w:color="auto"/>
        <w:right w:val="none" w:sz="0" w:space="0" w:color="auto"/>
      </w:divBdr>
    </w:div>
    <w:div w:id="1648167086">
      <w:bodyDiv w:val="1"/>
      <w:marLeft w:val="0"/>
      <w:marRight w:val="0"/>
      <w:marTop w:val="0"/>
      <w:marBottom w:val="0"/>
      <w:divBdr>
        <w:top w:val="none" w:sz="0" w:space="0" w:color="auto"/>
        <w:left w:val="none" w:sz="0" w:space="0" w:color="auto"/>
        <w:bottom w:val="none" w:sz="0" w:space="0" w:color="auto"/>
        <w:right w:val="none" w:sz="0" w:space="0" w:color="auto"/>
      </w:divBdr>
    </w:div>
    <w:div w:id="1657031514">
      <w:bodyDiv w:val="1"/>
      <w:marLeft w:val="0"/>
      <w:marRight w:val="0"/>
      <w:marTop w:val="0"/>
      <w:marBottom w:val="0"/>
      <w:divBdr>
        <w:top w:val="none" w:sz="0" w:space="0" w:color="auto"/>
        <w:left w:val="none" w:sz="0" w:space="0" w:color="auto"/>
        <w:bottom w:val="none" w:sz="0" w:space="0" w:color="auto"/>
        <w:right w:val="none" w:sz="0" w:space="0" w:color="auto"/>
      </w:divBdr>
    </w:div>
    <w:div w:id="1666008807">
      <w:bodyDiv w:val="1"/>
      <w:marLeft w:val="0"/>
      <w:marRight w:val="0"/>
      <w:marTop w:val="0"/>
      <w:marBottom w:val="0"/>
      <w:divBdr>
        <w:top w:val="none" w:sz="0" w:space="0" w:color="auto"/>
        <w:left w:val="none" w:sz="0" w:space="0" w:color="auto"/>
        <w:bottom w:val="none" w:sz="0" w:space="0" w:color="auto"/>
        <w:right w:val="none" w:sz="0" w:space="0" w:color="auto"/>
      </w:divBdr>
    </w:div>
    <w:div w:id="1674604057">
      <w:bodyDiv w:val="1"/>
      <w:marLeft w:val="0"/>
      <w:marRight w:val="0"/>
      <w:marTop w:val="0"/>
      <w:marBottom w:val="0"/>
      <w:divBdr>
        <w:top w:val="none" w:sz="0" w:space="0" w:color="auto"/>
        <w:left w:val="none" w:sz="0" w:space="0" w:color="auto"/>
        <w:bottom w:val="none" w:sz="0" w:space="0" w:color="auto"/>
        <w:right w:val="none" w:sz="0" w:space="0" w:color="auto"/>
      </w:divBdr>
    </w:div>
    <w:div w:id="1678078092">
      <w:bodyDiv w:val="1"/>
      <w:marLeft w:val="0"/>
      <w:marRight w:val="0"/>
      <w:marTop w:val="0"/>
      <w:marBottom w:val="0"/>
      <w:divBdr>
        <w:top w:val="none" w:sz="0" w:space="0" w:color="auto"/>
        <w:left w:val="none" w:sz="0" w:space="0" w:color="auto"/>
        <w:bottom w:val="none" w:sz="0" w:space="0" w:color="auto"/>
        <w:right w:val="none" w:sz="0" w:space="0" w:color="auto"/>
      </w:divBdr>
    </w:div>
    <w:div w:id="1683706195">
      <w:bodyDiv w:val="1"/>
      <w:marLeft w:val="0"/>
      <w:marRight w:val="0"/>
      <w:marTop w:val="0"/>
      <w:marBottom w:val="0"/>
      <w:divBdr>
        <w:top w:val="none" w:sz="0" w:space="0" w:color="auto"/>
        <w:left w:val="none" w:sz="0" w:space="0" w:color="auto"/>
        <w:bottom w:val="none" w:sz="0" w:space="0" w:color="auto"/>
        <w:right w:val="none" w:sz="0" w:space="0" w:color="auto"/>
      </w:divBdr>
    </w:div>
    <w:div w:id="1690712774">
      <w:bodyDiv w:val="1"/>
      <w:marLeft w:val="0"/>
      <w:marRight w:val="0"/>
      <w:marTop w:val="0"/>
      <w:marBottom w:val="0"/>
      <w:divBdr>
        <w:top w:val="none" w:sz="0" w:space="0" w:color="auto"/>
        <w:left w:val="none" w:sz="0" w:space="0" w:color="auto"/>
        <w:bottom w:val="none" w:sz="0" w:space="0" w:color="auto"/>
        <w:right w:val="none" w:sz="0" w:space="0" w:color="auto"/>
      </w:divBdr>
    </w:div>
    <w:div w:id="1696076588">
      <w:bodyDiv w:val="1"/>
      <w:marLeft w:val="0"/>
      <w:marRight w:val="0"/>
      <w:marTop w:val="0"/>
      <w:marBottom w:val="0"/>
      <w:divBdr>
        <w:top w:val="none" w:sz="0" w:space="0" w:color="auto"/>
        <w:left w:val="none" w:sz="0" w:space="0" w:color="auto"/>
        <w:bottom w:val="none" w:sz="0" w:space="0" w:color="auto"/>
        <w:right w:val="none" w:sz="0" w:space="0" w:color="auto"/>
      </w:divBdr>
    </w:div>
    <w:div w:id="1709261167">
      <w:bodyDiv w:val="1"/>
      <w:marLeft w:val="0"/>
      <w:marRight w:val="0"/>
      <w:marTop w:val="0"/>
      <w:marBottom w:val="0"/>
      <w:divBdr>
        <w:top w:val="none" w:sz="0" w:space="0" w:color="auto"/>
        <w:left w:val="none" w:sz="0" w:space="0" w:color="auto"/>
        <w:bottom w:val="none" w:sz="0" w:space="0" w:color="auto"/>
        <w:right w:val="none" w:sz="0" w:space="0" w:color="auto"/>
      </w:divBdr>
    </w:div>
    <w:div w:id="1713766867">
      <w:bodyDiv w:val="1"/>
      <w:marLeft w:val="0"/>
      <w:marRight w:val="0"/>
      <w:marTop w:val="0"/>
      <w:marBottom w:val="0"/>
      <w:divBdr>
        <w:top w:val="none" w:sz="0" w:space="0" w:color="auto"/>
        <w:left w:val="none" w:sz="0" w:space="0" w:color="auto"/>
        <w:bottom w:val="none" w:sz="0" w:space="0" w:color="auto"/>
        <w:right w:val="none" w:sz="0" w:space="0" w:color="auto"/>
      </w:divBdr>
    </w:div>
    <w:div w:id="1717966755">
      <w:bodyDiv w:val="1"/>
      <w:marLeft w:val="0"/>
      <w:marRight w:val="0"/>
      <w:marTop w:val="0"/>
      <w:marBottom w:val="0"/>
      <w:divBdr>
        <w:top w:val="none" w:sz="0" w:space="0" w:color="auto"/>
        <w:left w:val="none" w:sz="0" w:space="0" w:color="auto"/>
        <w:bottom w:val="none" w:sz="0" w:space="0" w:color="auto"/>
        <w:right w:val="none" w:sz="0" w:space="0" w:color="auto"/>
      </w:divBdr>
    </w:div>
    <w:div w:id="1734816015">
      <w:bodyDiv w:val="1"/>
      <w:marLeft w:val="0"/>
      <w:marRight w:val="0"/>
      <w:marTop w:val="0"/>
      <w:marBottom w:val="0"/>
      <w:divBdr>
        <w:top w:val="none" w:sz="0" w:space="0" w:color="auto"/>
        <w:left w:val="none" w:sz="0" w:space="0" w:color="auto"/>
        <w:bottom w:val="none" w:sz="0" w:space="0" w:color="auto"/>
        <w:right w:val="none" w:sz="0" w:space="0" w:color="auto"/>
      </w:divBdr>
    </w:div>
    <w:div w:id="1736664094">
      <w:bodyDiv w:val="1"/>
      <w:marLeft w:val="0"/>
      <w:marRight w:val="0"/>
      <w:marTop w:val="0"/>
      <w:marBottom w:val="0"/>
      <w:divBdr>
        <w:top w:val="none" w:sz="0" w:space="0" w:color="auto"/>
        <w:left w:val="none" w:sz="0" w:space="0" w:color="auto"/>
        <w:bottom w:val="none" w:sz="0" w:space="0" w:color="auto"/>
        <w:right w:val="none" w:sz="0" w:space="0" w:color="auto"/>
      </w:divBdr>
    </w:div>
    <w:div w:id="1739354934">
      <w:bodyDiv w:val="1"/>
      <w:marLeft w:val="0"/>
      <w:marRight w:val="0"/>
      <w:marTop w:val="0"/>
      <w:marBottom w:val="0"/>
      <w:divBdr>
        <w:top w:val="none" w:sz="0" w:space="0" w:color="auto"/>
        <w:left w:val="none" w:sz="0" w:space="0" w:color="auto"/>
        <w:bottom w:val="none" w:sz="0" w:space="0" w:color="auto"/>
        <w:right w:val="none" w:sz="0" w:space="0" w:color="auto"/>
      </w:divBdr>
    </w:div>
    <w:div w:id="1743137028">
      <w:bodyDiv w:val="1"/>
      <w:marLeft w:val="0"/>
      <w:marRight w:val="0"/>
      <w:marTop w:val="0"/>
      <w:marBottom w:val="0"/>
      <w:divBdr>
        <w:top w:val="none" w:sz="0" w:space="0" w:color="auto"/>
        <w:left w:val="none" w:sz="0" w:space="0" w:color="auto"/>
        <w:bottom w:val="none" w:sz="0" w:space="0" w:color="auto"/>
        <w:right w:val="none" w:sz="0" w:space="0" w:color="auto"/>
      </w:divBdr>
    </w:div>
    <w:div w:id="1754549850">
      <w:bodyDiv w:val="1"/>
      <w:marLeft w:val="0"/>
      <w:marRight w:val="0"/>
      <w:marTop w:val="0"/>
      <w:marBottom w:val="0"/>
      <w:divBdr>
        <w:top w:val="none" w:sz="0" w:space="0" w:color="auto"/>
        <w:left w:val="none" w:sz="0" w:space="0" w:color="auto"/>
        <w:bottom w:val="none" w:sz="0" w:space="0" w:color="auto"/>
        <w:right w:val="none" w:sz="0" w:space="0" w:color="auto"/>
      </w:divBdr>
    </w:div>
    <w:div w:id="1777627267">
      <w:bodyDiv w:val="1"/>
      <w:marLeft w:val="0"/>
      <w:marRight w:val="0"/>
      <w:marTop w:val="0"/>
      <w:marBottom w:val="0"/>
      <w:divBdr>
        <w:top w:val="none" w:sz="0" w:space="0" w:color="auto"/>
        <w:left w:val="none" w:sz="0" w:space="0" w:color="auto"/>
        <w:bottom w:val="none" w:sz="0" w:space="0" w:color="auto"/>
        <w:right w:val="none" w:sz="0" w:space="0" w:color="auto"/>
      </w:divBdr>
    </w:div>
    <w:div w:id="1785881236">
      <w:bodyDiv w:val="1"/>
      <w:marLeft w:val="0"/>
      <w:marRight w:val="0"/>
      <w:marTop w:val="0"/>
      <w:marBottom w:val="0"/>
      <w:divBdr>
        <w:top w:val="none" w:sz="0" w:space="0" w:color="auto"/>
        <w:left w:val="none" w:sz="0" w:space="0" w:color="auto"/>
        <w:bottom w:val="none" w:sz="0" w:space="0" w:color="auto"/>
        <w:right w:val="none" w:sz="0" w:space="0" w:color="auto"/>
      </w:divBdr>
    </w:div>
    <w:div w:id="1792556308">
      <w:bodyDiv w:val="1"/>
      <w:marLeft w:val="0"/>
      <w:marRight w:val="0"/>
      <w:marTop w:val="0"/>
      <w:marBottom w:val="0"/>
      <w:divBdr>
        <w:top w:val="none" w:sz="0" w:space="0" w:color="auto"/>
        <w:left w:val="none" w:sz="0" w:space="0" w:color="auto"/>
        <w:bottom w:val="none" w:sz="0" w:space="0" w:color="auto"/>
        <w:right w:val="none" w:sz="0" w:space="0" w:color="auto"/>
      </w:divBdr>
    </w:div>
    <w:div w:id="1794595303">
      <w:bodyDiv w:val="1"/>
      <w:marLeft w:val="0"/>
      <w:marRight w:val="0"/>
      <w:marTop w:val="0"/>
      <w:marBottom w:val="0"/>
      <w:divBdr>
        <w:top w:val="none" w:sz="0" w:space="0" w:color="auto"/>
        <w:left w:val="none" w:sz="0" w:space="0" w:color="auto"/>
        <w:bottom w:val="none" w:sz="0" w:space="0" w:color="auto"/>
        <w:right w:val="none" w:sz="0" w:space="0" w:color="auto"/>
      </w:divBdr>
    </w:div>
    <w:div w:id="1811627515">
      <w:bodyDiv w:val="1"/>
      <w:marLeft w:val="0"/>
      <w:marRight w:val="0"/>
      <w:marTop w:val="0"/>
      <w:marBottom w:val="0"/>
      <w:divBdr>
        <w:top w:val="none" w:sz="0" w:space="0" w:color="auto"/>
        <w:left w:val="none" w:sz="0" w:space="0" w:color="auto"/>
        <w:bottom w:val="none" w:sz="0" w:space="0" w:color="auto"/>
        <w:right w:val="none" w:sz="0" w:space="0" w:color="auto"/>
      </w:divBdr>
    </w:div>
    <w:div w:id="1812284588">
      <w:bodyDiv w:val="1"/>
      <w:marLeft w:val="0"/>
      <w:marRight w:val="0"/>
      <w:marTop w:val="0"/>
      <w:marBottom w:val="0"/>
      <w:divBdr>
        <w:top w:val="none" w:sz="0" w:space="0" w:color="auto"/>
        <w:left w:val="none" w:sz="0" w:space="0" w:color="auto"/>
        <w:bottom w:val="none" w:sz="0" w:space="0" w:color="auto"/>
        <w:right w:val="none" w:sz="0" w:space="0" w:color="auto"/>
      </w:divBdr>
    </w:div>
    <w:div w:id="1817254961">
      <w:bodyDiv w:val="1"/>
      <w:marLeft w:val="0"/>
      <w:marRight w:val="0"/>
      <w:marTop w:val="0"/>
      <w:marBottom w:val="0"/>
      <w:divBdr>
        <w:top w:val="none" w:sz="0" w:space="0" w:color="auto"/>
        <w:left w:val="none" w:sz="0" w:space="0" w:color="auto"/>
        <w:bottom w:val="none" w:sz="0" w:space="0" w:color="auto"/>
        <w:right w:val="none" w:sz="0" w:space="0" w:color="auto"/>
      </w:divBdr>
    </w:div>
    <w:div w:id="1824660471">
      <w:bodyDiv w:val="1"/>
      <w:marLeft w:val="0"/>
      <w:marRight w:val="0"/>
      <w:marTop w:val="0"/>
      <w:marBottom w:val="0"/>
      <w:divBdr>
        <w:top w:val="none" w:sz="0" w:space="0" w:color="auto"/>
        <w:left w:val="none" w:sz="0" w:space="0" w:color="auto"/>
        <w:bottom w:val="none" w:sz="0" w:space="0" w:color="auto"/>
        <w:right w:val="none" w:sz="0" w:space="0" w:color="auto"/>
      </w:divBdr>
    </w:div>
    <w:div w:id="1828011870">
      <w:bodyDiv w:val="1"/>
      <w:marLeft w:val="0"/>
      <w:marRight w:val="0"/>
      <w:marTop w:val="0"/>
      <w:marBottom w:val="0"/>
      <w:divBdr>
        <w:top w:val="none" w:sz="0" w:space="0" w:color="auto"/>
        <w:left w:val="none" w:sz="0" w:space="0" w:color="auto"/>
        <w:bottom w:val="none" w:sz="0" w:space="0" w:color="auto"/>
        <w:right w:val="none" w:sz="0" w:space="0" w:color="auto"/>
      </w:divBdr>
    </w:div>
    <w:div w:id="1828090507">
      <w:bodyDiv w:val="1"/>
      <w:marLeft w:val="0"/>
      <w:marRight w:val="0"/>
      <w:marTop w:val="0"/>
      <w:marBottom w:val="0"/>
      <w:divBdr>
        <w:top w:val="none" w:sz="0" w:space="0" w:color="auto"/>
        <w:left w:val="none" w:sz="0" w:space="0" w:color="auto"/>
        <w:bottom w:val="none" w:sz="0" w:space="0" w:color="auto"/>
        <w:right w:val="none" w:sz="0" w:space="0" w:color="auto"/>
      </w:divBdr>
    </w:div>
    <w:div w:id="1828552691">
      <w:bodyDiv w:val="1"/>
      <w:marLeft w:val="0"/>
      <w:marRight w:val="0"/>
      <w:marTop w:val="0"/>
      <w:marBottom w:val="0"/>
      <w:divBdr>
        <w:top w:val="none" w:sz="0" w:space="0" w:color="auto"/>
        <w:left w:val="none" w:sz="0" w:space="0" w:color="auto"/>
        <w:bottom w:val="none" w:sz="0" w:space="0" w:color="auto"/>
        <w:right w:val="none" w:sz="0" w:space="0" w:color="auto"/>
      </w:divBdr>
    </w:div>
    <w:div w:id="1830172696">
      <w:bodyDiv w:val="1"/>
      <w:marLeft w:val="0"/>
      <w:marRight w:val="0"/>
      <w:marTop w:val="0"/>
      <w:marBottom w:val="0"/>
      <w:divBdr>
        <w:top w:val="none" w:sz="0" w:space="0" w:color="auto"/>
        <w:left w:val="none" w:sz="0" w:space="0" w:color="auto"/>
        <w:bottom w:val="none" w:sz="0" w:space="0" w:color="auto"/>
        <w:right w:val="none" w:sz="0" w:space="0" w:color="auto"/>
      </w:divBdr>
    </w:div>
    <w:div w:id="1830367862">
      <w:bodyDiv w:val="1"/>
      <w:marLeft w:val="0"/>
      <w:marRight w:val="0"/>
      <w:marTop w:val="0"/>
      <w:marBottom w:val="0"/>
      <w:divBdr>
        <w:top w:val="none" w:sz="0" w:space="0" w:color="auto"/>
        <w:left w:val="none" w:sz="0" w:space="0" w:color="auto"/>
        <w:bottom w:val="none" w:sz="0" w:space="0" w:color="auto"/>
        <w:right w:val="none" w:sz="0" w:space="0" w:color="auto"/>
      </w:divBdr>
    </w:div>
    <w:div w:id="1831214171">
      <w:bodyDiv w:val="1"/>
      <w:marLeft w:val="0"/>
      <w:marRight w:val="0"/>
      <w:marTop w:val="0"/>
      <w:marBottom w:val="0"/>
      <w:divBdr>
        <w:top w:val="none" w:sz="0" w:space="0" w:color="auto"/>
        <w:left w:val="none" w:sz="0" w:space="0" w:color="auto"/>
        <w:bottom w:val="none" w:sz="0" w:space="0" w:color="auto"/>
        <w:right w:val="none" w:sz="0" w:space="0" w:color="auto"/>
      </w:divBdr>
    </w:div>
    <w:div w:id="1837333642">
      <w:bodyDiv w:val="1"/>
      <w:marLeft w:val="0"/>
      <w:marRight w:val="0"/>
      <w:marTop w:val="0"/>
      <w:marBottom w:val="0"/>
      <w:divBdr>
        <w:top w:val="none" w:sz="0" w:space="0" w:color="auto"/>
        <w:left w:val="none" w:sz="0" w:space="0" w:color="auto"/>
        <w:bottom w:val="none" w:sz="0" w:space="0" w:color="auto"/>
        <w:right w:val="none" w:sz="0" w:space="0" w:color="auto"/>
      </w:divBdr>
    </w:div>
    <w:div w:id="1845896462">
      <w:bodyDiv w:val="1"/>
      <w:marLeft w:val="0"/>
      <w:marRight w:val="0"/>
      <w:marTop w:val="0"/>
      <w:marBottom w:val="0"/>
      <w:divBdr>
        <w:top w:val="none" w:sz="0" w:space="0" w:color="auto"/>
        <w:left w:val="none" w:sz="0" w:space="0" w:color="auto"/>
        <w:bottom w:val="none" w:sz="0" w:space="0" w:color="auto"/>
        <w:right w:val="none" w:sz="0" w:space="0" w:color="auto"/>
      </w:divBdr>
    </w:div>
    <w:div w:id="1873154409">
      <w:bodyDiv w:val="1"/>
      <w:marLeft w:val="0"/>
      <w:marRight w:val="0"/>
      <w:marTop w:val="0"/>
      <w:marBottom w:val="0"/>
      <w:divBdr>
        <w:top w:val="none" w:sz="0" w:space="0" w:color="auto"/>
        <w:left w:val="none" w:sz="0" w:space="0" w:color="auto"/>
        <w:bottom w:val="none" w:sz="0" w:space="0" w:color="auto"/>
        <w:right w:val="none" w:sz="0" w:space="0" w:color="auto"/>
      </w:divBdr>
    </w:div>
    <w:div w:id="1874538193">
      <w:bodyDiv w:val="1"/>
      <w:marLeft w:val="0"/>
      <w:marRight w:val="0"/>
      <w:marTop w:val="0"/>
      <w:marBottom w:val="0"/>
      <w:divBdr>
        <w:top w:val="none" w:sz="0" w:space="0" w:color="auto"/>
        <w:left w:val="none" w:sz="0" w:space="0" w:color="auto"/>
        <w:bottom w:val="none" w:sz="0" w:space="0" w:color="auto"/>
        <w:right w:val="none" w:sz="0" w:space="0" w:color="auto"/>
      </w:divBdr>
    </w:div>
    <w:div w:id="1899171557">
      <w:bodyDiv w:val="1"/>
      <w:marLeft w:val="0"/>
      <w:marRight w:val="0"/>
      <w:marTop w:val="0"/>
      <w:marBottom w:val="0"/>
      <w:divBdr>
        <w:top w:val="none" w:sz="0" w:space="0" w:color="auto"/>
        <w:left w:val="none" w:sz="0" w:space="0" w:color="auto"/>
        <w:bottom w:val="none" w:sz="0" w:space="0" w:color="auto"/>
        <w:right w:val="none" w:sz="0" w:space="0" w:color="auto"/>
      </w:divBdr>
    </w:div>
    <w:div w:id="1901667638">
      <w:bodyDiv w:val="1"/>
      <w:marLeft w:val="0"/>
      <w:marRight w:val="0"/>
      <w:marTop w:val="0"/>
      <w:marBottom w:val="0"/>
      <w:divBdr>
        <w:top w:val="none" w:sz="0" w:space="0" w:color="auto"/>
        <w:left w:val="none" w:sz="0" w:space="0" w:color="auto"/>
        <w:bottom w:val="none" w:sz="0" w:space="0" w:color="auto"/>
        <w:right w:val="none" w:sz="0" w:space="0" w:color="auto"/>
      </w:divBdr>
    </w:div>
    <w:div w:id="1903977528">
      <w:bodyDiv w:val="1"/>
      <w:marLeft w:val="0"/>
      <w:marRight w:val="0"/>
      <w:marTop w:val="0"/>
      <w:marBottom w:val="0"/>
      <w:divBdr>
        <w:top w:val="none" w:sz="0" w:space="0" w:color="auto"/>
        <w:left w:val="none" w:sz="0" w:space="0" w:color="auto"/>
        <w:bottom w:val="none" w:sz="0" w:space="0" w:color="auto"/>
        <w:right w:val="none" w:sz="0" w:space="0" w:color="auto"/>
      </w:divBdr>
    </w:div>
    <w:div w:id="1906866200">
      <w:bodyDiv w:val="1"/>
      <w:marLeft w:val="0"/>
      <w:marRight w:val="0"/>
      <w:marTop w:val="0"/>
      <w:marBottom w:val="0"/>
      <w:divBdr>
        <w:top w:val="none" w:sz="0" w:space="0" w:color="auto"/>
        <w:left w:val="none" w:sz="0" w:space="0" w:color="auto"/>
        <w:bottom w:val="none" w:sz="0" w:space="0" w:color="auto"/>
        <w:right w:val="none" w:sz="0" w:space="0" w:color="auto"/>
      </w:divBdr>
    </w:div>
    <w:div w:id="1908416396">
      <w:bodyDiv w:val="1"/>
      <w:marLeft w:val="0"/>
      <w:marRight w:val="0"/>
      <w:marTop w:val="0"/>
      <w:marBottom w:val="0"/>
      <w:divBdr>
        <w:top w:val="none" w:sz="0" w:space="0" w:color="auto"/>
        <w:left w:val="none" w:sz="0" w:space="0" w:color="auto"/>
        <w:bottom w:val="none" w:sz="0" w:space="0" w:color="auto"/>
        <w:right w:val="none" w:sz="0" w:space="0" w:color="auto"/>
      </w:divBdr>
    </w:div>
    <w:div w:id="1919945975">
      <w:bodyDiv w:val="1"/>
      <w:marLeft w:val="0"/>
      <w:marRight w:val="0"/>
      <w:marTop w:val="0"/>
      <w:marBottom w:val="0"/>
      <w:divBdr>
        <w:top w:val="none" w:sz="0" w:space="0" w:color="auto"/>
        <w:left w:val="none" w:sz="0" w:space="0" w:color="auto"/>
        <w:bottom w:val="none" w:sz="0" w:space="0" w:color="auto"/>
        <w:right w:val="none" w:sz="0" w:space="0" w:color="auto"/>
      </w:divBdr>
    </w:div>
    <w:div w:id="1932086038">
      <w:bodyDiv w:val="1"/>
      <w:marLeft w:val="0"/>
      <w:marRight w:val="0"/>
      <w:marTop w:val="0"/>
      <w:marBottom w:val="0"/>
      <w:divBdr>
        <w:top w:val="none" w:sz="0" w:space="0" w:color="auto"/>
        <w:left w:val="none" w:sz="0" w:space="0" w:color="auto"/>
        <w:bottom w:val="none" w:sz="0" w:space="0" w:color="auto"/>
        <w:right w:val="none" w:sz="0" w:space="0" w:color="auto"/>
      </w:divBdr>
    </w:div>
    <w:div w:id="1933004223">
      <w:bodyDiv w:val="1"/>
      <w:marLeft w:val="0"/>
      <w:marRight w:val="0"/>
      <w:marTop w:val="0"/>
      <w:marBottom w:val="0"/>
      <w:divBdr>
        <w:top w:val="none" w:sz="0" w:space="0" w:color="auto"/>
        <w:left w:val="none" w:sz="0" w:space="0" w:color="auto"/>
        <w:bottom w:val="none" w:sz="0" w:space="0" w:color="auto"/>
        <w:right w:val="none" w:sz="0" w:space="0" w:color="auto"/>
      </w:divBdr>
    </w:div>
    <w:div w:id="1939868359">
      <w:bodyDiv w:val="1"/>
      <w:marLeft w:val="0"/>
      <w:marRight w:val="0"/>
      <w:marTop w:val="0"/>
      <w:marBottom w:val="0"/>
      <w:divBdr>
        <w:top w:val="none" w:sz="0" w:space="0" w:color="auto"/>
        <w:left w:val="none" w:sz="0" w:space="0" w:color="auto"/>
        <w:bottom w:val="none" w:sz="0" w:space="0" w:color="auto"/>
        <w:right w:val="none" w:sz="0" w:space="0" w:color="auto"/>
      </w:divBdr>
    </w:div>
    <w:div w:id="1941258925">
      <w:bodyDiv w:val="1"/>
      <w:marLeft w:val="0"/>
      <w:marRight w:val="0"/>
      <w:marTop w:val="0"/>
      <w:marBottom w:val="0"/>
      <w:divBdr>
        <w:top w:val="none" w:sz="0" w:space="0" w:color="auto"/>
        <w:left w:val="none" w:sz="0" w:space="0" w:color="auto"/>
        <w:bottom w:val="none" w:sz="0" w:space="0" w:color="auto"/>
        <w:right w:val="none" w:sz="0" w:space="0" w:color="auto"/>
      </w:divBdr>
    </w:div>
    <w:div w:id="1947426541">
      <w:bodyDiv w:val="1"/>
      <w:marLeft w:val="0"/>
      <w:marRight w:val="0"/>
      <w:marTop w:val="0"/>
      <w:marBottom w:val="0"/>
      <w:divBdr>
        <w:top w:val="none" w:sz="0" w:space="0" w:color="auto"/>
        <w:left w:val="none" w:sz="0" w:space="0" w:color="auto"/>
        <w:bottom w:val="none" w:sz="0" w:space="0" w:color="auto"/>
        <w:right w:val="none" w:sz="0" w:space="0" w:color="auto"/>
      </w:divBdr>
    </w:div>
    <w:div w:id="1952930843">
      <w:bodyDiv w:val="1"/>
      <w:marLeft w:val="0"/>
      <w:marRight w:val="0"/>
      <w:marTop w:val="0"/>
      <w:marBottom w:val="0"/>
      <w:divBdr>
        <w:top w:val="none" w:sz="0" w:space="0" w:color="auto"/>
        <w:left w:val="none" w:sz="0" w:space="0" w:color="auto"/>
        <w:bottom w:val="none" w:sz="0" w:space="0" w:color="auto"/>
        <w:right w:val="none" w:sz="0" w:space="0" w:color="auto"/>
      </w:divBdr>
    </w:div>
    <w:div w:id="1956671650">
      <w:bodyDiv w:val="1"/>
      <w:marLeft w:val="0"/>
      <w:marRight w:val="0"/>
      <w:marTop w:val="0"/>
      <w:marBottom w:val="0"/>
      <w:divBdr>
        <w:top w:val="none" w:sz="0" w:space="0" w:color="auto"/>
        <w:left w:val="none" w:sz="0" w:space="0" w:color="auto"/>
        <w:bottom w:val="none" w:sz="0" w:space="0" w:color="auto"/>
        <w:right w:val="none" w:sz="0" w:space="0" w:color="auto"/>
      </w:divBdr>
    </w:div>
    <w:div w:id="1958221823">
      <w:bodyDiv w:val="1"/>
      <w:marLeft w:val="0"/>
      <w:marRight w:val="0"/>
      <w:marTop w:val="0"/>
      <w:marBottom w:val="0"/>
      <w:divBdr>
        <w:top w:val="none" w:sz="0" w:space="0" w:color="auto"/>
        <w:left w:val="none" w:sz="0" w:space="0" w:color="auto"/>
        <w:bottom w:val="none" w:sz="0" w:space="0" w:color="auto"/>
        <w:right w:val="none" w:sz="0" w:space="0" w:color="auto"/>
      </w:divBdr>
    </w:div>
    <w:div w:id="1962959691">
      <w:bodyDiv w:val="1"/>
      <w:marLeft w:val="0"/>
      <w:marRight w:val="0"/>
      <w:marTop w:val="0"/>
      <w:marBottom w:val="0"/>
      <w:divBdr>
        <w:top w:val="none" w:sz="0" w:space="0" w:color="auto"/>
        <w:left w:val="none" w:sz="0" w:space="0" w:color="auto"/>
        <w:bottom w:val="none" w:sz="0" w:space="0" w:color="auto"/>
        <w:right w:val="none" w:sz="0" w:space="0" w:color="auto"/>
      </w:divBdr>
    </w:div>
    <w:div w:id="1981225149">
      <w:bodyDiv w:val="1"/>
      <w:marLeft w:val="0"/>
      <w:marRight w:val="0"/>
      <w:marTop w:val="0"/>
      <w:marBottom w:val="0"/>
      <w:divBdr>
        <w:top w:val="none" w:sz="0" w:space="0" w:color="auto"/>
        <w:left w:val="none" w:sz="0" w:space="0" w:color="auto"/>
        <w:bottom w:val="none" w:sz="0" w:space="0" w:color="auto"/>
        <w:right w:val="none" w:sz="0" w:space="0" w:color="auto"/>
      </w:divBdr>
    </w:div>
    <w:div w:id="1981491703">
      <w:bodyDiv w:val="1"/>
      <w:marLeft w:val="0"/>
      <w:marRight w:val="0"/>
      <w:marTop w:val="0"/>
      <w:marBottom w:val="0"/>
      <w:divBdr>
        <w:top w:val="none" w:sz="0" w:space="0" w:color="auto"/>
        <w:left w:val="none" w:sz="0" w:space="0" w:color="auto"/>
        <w:bottom w:val="none" w:sz="0" w:space="0" w:color="auto"/>
        <w:right w:val="none" w:sz="0" w:space="0" w:color="auto"/>
      </w:divBdr>
    </w:div>
    <w:div w:id="2002999347">
      <w:bodyDiv w:val="1"/>
      <w:marLeft w:val="0"/>
      <w:marRight w:val="0"/>
      <w:marTop w:val="0"/>
      <w:marBottom w:val="0"/>
      <w:divBdr>
        <w:top w:val="none" w:sz="0" w:space="0" w:color="auto"/>
        <w:left w:val="none" w:sz="0" w:space="0" w:color="auto"/>
        <w:bottom w:val="none" w:sz="0" w:space="0" w:color="auto"/>
        <w:right w:val="none" w:sz="0" w:space="0" w:color="auto"/>
      </w:divBdr>
    </w:div>
    <w:div w:id="2008628937">
      <w:bodyDiv w:val="1"/>
      <w:marLeft w:val="0"/>
      <w:marRight w:val="0"/>
      <w:marTop w:val="0"/>
      <w:marBottom w:val="0"/>
      <w:divBdr>
        <w:top w:val="none" w:sz="0" w:space="0" w:color="auto"/>
        <w:left w:val="none" w:sz="0" w:space="0" w:color="auto"/>
        <w:bottom w:val="none" w:sz="0" w:space="0" w:color="auto"/>
        <w:right w:val="none" w:sz="0" w:space="0" w:color="auto"/>
      </w:divBdr>
    </w:div>
    <w:div w:id="2015717366">
      <w:bodyDiv w:val="1"/>
      <w:marLeft w:val="0"/>
      <w:marRight w:val="0"/>
      <w:marTop w:val="0"/>
      <w:marBottom w:val="0"/>
      <w:divBdr>
        <w:top w:val="none" w:sz="0" w:space="0" w:color="auto"/>
        <w:left w:val="none" w:sz="0" w:space="0" w:color="auto"/>
        <w:bottom w:val="none" w:sz="0" w:space="0" w:color="auto"/>
        <w:right w:val="none" w:sz="0" w:space="0" w:color="auto"/>
      </w:divBdr>
    </w:div>
    <w:div w:id="2022580556">
      <w:bodyDiv w:val="1"/>
      <w:marLeft w:val="0"/>
      <w:marRight w:val="0"/>
      <w:marTop w:val="0"/>
      <w:marBottom w:val="0"/>
      <w:divBdr>
        <w:top w:val="none" w:sz="0" w:space="0" w:color="auto"/>
        <w:left w:val="none" w:sz="0" w:space="0" w:color="auto"/>
        <w:bottom w:val="none" w:sz="0" w:space="0" w:color="auto"/>
        <w:right w:val="none" w:sz="0" w:space="0" w:color="auto"/>
      </w:divBdr>
    </w:div>
    <w:div w:id="2050570240">
      <w:bodyDiv w:val="1"/>
      <w:marLeft w:val="0"/>
      <w:marRight w:val="0"/>
      <w:marTop w:val="0"/>
      <w:marBottom w:val="0"/>
      <w:divBdr>
        <w:top w:val="none" w:sz="0" w:space="0" w:color="auto"/>
        <w:left w:val="none" w:sz="0" w:space="0" w:color="auto"/>
        <w:bottom w:val="none" w:sz="0" w:space="0" w:color="auto"/>
        <w:right w:val="none" w:sz="0" w:space="0" w:color="auto"/>
      </w:divBdr>
    </w:div>
    <w:div w:id="2051952467">
      <w:bodyDiv w:val="1"/>
      <w:marLeft w:val="0"/>
      <w:marRight w:val="0"/>
      <w:marTop w:val="0"/>
      <w:marBottom w:val="0"/>
      <w:divBdr>
        <w:top w:val="none" w:sz="0" w:space="0" w:color="auto"/>
        <w:left w:val="none" w:sz="0" w:space="0" w:color="auto"/>
        <w:bottom w:val="none" w:sz="0" w:space="0" w:color="auto"/>
        <w:right w:val="none" w:sz="0" w:space="0" w:color="auto"/>
      </w:divBdr>
    </w:div>
    <w:div w:id="2075857356">
      <w:bodyDiv w:val="1"/>
      <w:marLeft w:val="0"/>
      <w:marRight w:val="0"/>
      <w:marTop w:val="0"/>
      <w:marBottom w:val="0"/>
      <w:divBdr>
        <w:top w:val="none" w:sz="0" w:space="0" w:color="auto"/>
        <w:left w:val="none" w:sz="0" w:space="0" w:color="auto"/>
        <w:bottom w:val="none" w:sz="0" w:space="0" w:color="auto"/>
        <w:right w:val="none" w:sz="0" w:space="0" w:color="auto"/>
      </w:divBdr>
    </w:div>
    <w:div w:id="2077435187">
      <w:bodyDiv w:val="1"/>
      <w:marLeft w:val="0"/>
      <w:marRight w:val="0"/>
      <w:marTop w:val="0"/>
      <w:marBottom w:val="0"/>
      <w:divBdr>
        <w:top w:val="none" w:sz="0" w:space="0" w:color="auto"/>
        <w:left w:val="none" w:sz="0" w:space="0" w:color="auto"/>
        <w:bottom w:val="none" w:sz="0" w:space="0" w:color="auto"/>
        <w:right w:val="none" w:sz="0" w:space="0" w:color="auto"/>
      </w:divBdr>
    </w:div>
    <w:div w:id="2079475711">
      <w:bodyDiv w:val="1"/>
      <w:marLeft w:val="0"/>
      <w:marRight w:val="0"/>
      <w:marTop w:val="0"/>
      <w:marBottom w:val="0"/>
      <w:divBdr>
        <w:top w:val="none" w:sz="0" w:space="0" w:color="auto"/>
        <w:left w:val="none" w:sz="0" w:space="0" w:color="auto"/>
        <w:bottom w:val="none" w:sz="0" w:space="0" w:color="auto"/>
        <w:right w:val="none" w:sz="0" w:space="0" w:color="auto"/>
      </w:divBdr>
    </w:div>
    <w:div w:id="2083603231">
      <w:bodyDiv w:val="1"/>
      <w:marLeft w:val="0"/>
      <w:marRight w:val="0"/>
      <w:marTop w:val="0"/>
      <w:marBottom w:val="0"/>
      <w:divBdr>
        <w:top w:val="none" w:sz="0" w:space="0" w:color="auto"/>
        <w:left w:val="none" w:sz="0" w:space="0" w:color="auto"/>
        <w:bottom w:val="none" w:sz="0" w:space="0" w:color="auto"/>
        <w:right w:val="none" w:sz="0" w:space="0" w:color="auto"/>
      </w:divBdr>
    </w:div>
    <w:div w:id="2103646751">
      <w:bodyDiv w:val="1"/>
      <w:marLeft w:val="0"/>
      <w:marRight w:val="0"/>
      <w:marTop w:val="0"/>
      <w:marBottom w:val="0"/>
      <w:divBdr>
        <w:top w:val="none" w:sz="0" w:space="0" w:color="auto"/>
        <w:left w:val="none" w:sz="0" w:space="0" w:color="auto"/>
        <w:bottom w:val="none" w:sz="0" w:space="0" w:color="auto"/>
        <w:right w:val="none" w:sz="0" w:space="0" w:color="auto"/>
      </w:divBdr>
    </w:div>
    <w:div w:id="2104763591">
      <w:bodyDiv w:val="1"/>
      <w:marLeft w:val="0"/>
      <w:marRight w:val="0"/>
      <w:marTop w:val="0"/>
      <w:marBottom w:val="0"/>
      <w:divBdr>
        <w:top w:val="none" w:sz="0" w:space="0" w:color="auto"/>
        <w:left w:val="none" w:sz="0" w:space="0" w:color="auto"/>
        <w:bottom w:val="none" w:sz="0" w:space="0" w:color="auto"/>
        <w:right w:val="none" w:sz="0" w:space="0" w:color="auto"/>
      </w:divBdr>
    </w:div>
    <w:div w:id="2115322541">
      <w:bodyDiv w:val="1"/>
      <w:marLeft w:val="0"/>
      <w:marRight w:val="0"/>
      <w:marTop w:val="0"/>
      <w:marBottom w:val="0"/>
      <w:divBdr>
        <w:top w:val="none" w:sz="0" w:space="0" w:color="auto"/>
        <w:left w:val="none" w:sz="0" w:space="0" w:color="auto"/>
        <w:bottom w:val="none" w:sz="0" w:space="0" w:color="auto"/>
        <w:right w:val="none" w:sz="0" w:space="0" w:color="auto"/>
      </w:divBdr>
    </w:div>
    <w:div w:id="2116291033">
      <w:bodyDiv w:val="1"/>
      <w:marLeft w:val="0"/>
      <w:marRight w:val="0"/>
      <w:marTop w:val="0"/>
      <w:marBottom w:val="0"/>
      <w:divBdr>
        <w:top w:val="none" w:sz="0" w:space="0" w:color="auto"/>
        <w:left w:val="none" w:sz="0" w:space="0" w:color="auto"/>
        <w:bottom w:val="none" w:sz="0" w:space="0" w:color="auto"/>
        <w:right w:val="none" w:sz="0" w:space="0" w:color="auto"/>
      </w:divBdr>
    </w:div>
    <w:div w:id="2119979537">
      <w:bodyDiv w:val="1"/>
      <w:marLeft w:val="0"/>
      <w:marRight w:val="0"/>
      <w:marTop w:val="0"/>
      <w:marBottom w:val="0"/>
      <w:divBdr>
        <w:top w:val="none" w:sz="0" w:space="0" w:color="auto"/>
        <w:left w:val="none" w:sz="0" w:space="0" w:color="auto"/>
        <w:bottom w:val="none" w:sz="0" w:space="0" w:color="auto"/>
        <w:right w:val="none" w:sz="0" w:space="0" w:color="auto"/>
      </w:divBdr>
    </w:div>
    <w:div w:id="2133594923">
      <w:bodyDiv w:val="1"/>
      <w:marLeft w:val="0"/>
      <w:marRight w:val="0"/>
      <w:marTop w:val="0"/>
      <w:marBottom w:val="0"/>
      <w:divBdr>
        <w:top w:val="none" w:sz="0" w:space="0" w:color="auto"/>
        <w:left w:val="none" w:sz="0" w:space="0" w:color="auto"/>
        <w:bottom w:val="none" w:sz="0" w:space="0" w:color="auto"/>
        <w:right w:val="none" w:sz="0" w:space="0" w:color="auto"/>
      </w:divBdr>
    </w:div>
    <w:div w:id="21429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158" TargetMode="External"/><Relationship Id="rId13" Type="http://schemas.openxmlformats.org/officeDocument/2006/relationships/hyperlink" Target="http://www.uradni-list.si/1/objava.jsp?sop=2018-01-2111"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uradni-list.si/1/objava.jsp?sop=2018-01-009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4-01-097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13-01-2039" TargetMode="External"/><Relationship Id="rId4" Type="http://schemas.openxmlformats.org/officeDocument/2006/relationships/settings" Target="settings.xml"/><Relationship Id="rId9" Type="http://schemas.openxmlformats.org/officeDocument/2006/relationships/hyperlink" Target="http://www.uradni-list.si/1/objava.jsp?sop=2011-01-1506"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A2F8F4-6CFF-4EFC-BA5C-1CF123DF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19</Pages>
  <Words>7229</Words>
  <Characters>41210</Characters>
  <Application>Microsoft Office Word</Application>
  <DocSecurity>0</DocSecurity>
  <Lines>343</Lines>
  <Paragraphs>96</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48343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Cuderman</dc:creator>
  <cp:lastModifiedBy>Marjana Cuderman</cp:lastModifiedBy>
  <cp:revision>7</cp:revision>
  <cp:lastPrinted>2019-10-02T07:59:00Z</cp:lastPrinted>
  <dcterms:created xsi:type="dcterms:W3CDTF">2019-10-02T11:30:00Z</dcterms:created>
  <dcterms:modified xsi:type="dcterms:W3CDTF">2019-10-04T08:06:00Z</dcterms:modified>
</cp:coreProperties>
</file>