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6819" w14:textId="77777777" w:rsidR="005E7D57" w:rsidRDefault="005E7D57" w:rsidP="000C3C4A"/>
    <w:p w14:paraId="18BC8D97" w14:textId="77777777" w:rsidR="000C3C4A" w:rsidRDefault="000C3C4A" w:rsidP="000C3C4A"/>
    <w:p w14:paraId="03530B93" w14:textId="459CB1E7" w:rsidR="000C3C4A" w:rsidRPr="007C412A" w:rsidRDefault="00B36ABF" w:rsidP="007C412A">
      <w:pPr>
        <w:pStyle w:val="Naslov"/>
        <w:rPr>
          <w:b/>
        </w:rPr>
      </w:pPr>
      <w:r>
        <w:rPr>
          <w:b/>
        </w:rPr>
        <w:t>Ocena učinka za varstvo osebnih podatkov pri uvedbi pravnih podlag za evidentiranje nepremičnin in pri izvedbi prenove informacijskih sistemov</w:t>
      </w:r>
    </w:p>
    <w:p w14:paraId="40493148" w14:textId="3032E531" w:rsidR="00F0434C" w:rsidRPr="00C021F5" w:rsidRDefault="00F0434C" w:rsidP="000C3C4A">
      <w:pPr>
        <w:rPr>
          <w:b/>
        </w:rPr>
      </w:pPr>
    </w:p>
    <w:p w14:paraId="23EFAFFD" w14:textId="77777777" w:rsidR="000C3C4A" w:rsidRDefault="000C3C4A" w:rsidP="000C3C4A"/>
    <w:p w14:paraId="3D3F4F7C" w14:textId="77777777" w:rsidR="000C3C4A" w:rsidRPr="000C3C4A" w:rsidRDefault="000C3C4A" w:rsidP="000C3C4A">
      <w:pPr>
        <w:rPr>
          <w:b/>
          <w:sz w:val="28"/>
          <w:szCs w:val="28"/>
          <w:u w:val="single"/>
        </w:rPr>
      </w:pPr>
      <w:r w:rsidRPr="000C3C4A">
        <w:rPr>
          <w:b/>
          <w:sz w:val="28"/>
          <w:szCs w:val="28"/>
          <w:u w:val="single"/>
        </w:rPr>
        <w:t>Naročnik:</w:t>
      </w:r>
    </w:p>
    <w:p w14:paraId="40D918F8" w14:textId="2761BF10" w:rsidR="000C3C4A" w:rsidRDefault="00B36ABF" w:rsidP="000C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Ministrstvo za okolje in prostor</w:t>
      </w:r>
    </w:p>
    <w:p w14:paraId="1A77E404" w14:textId="463AD8A9" w:rsidR="00B36ABF" w:rsidRDefault="00B36ABF" w:rsidP="000C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Geodetska uprava Republike Slovenije</w:t>
      </w:r>
    </w:p>
    <w:p w14:paraId="639FC286" w14:textId="6BEBA1FA" w:rsidR="000C3C4A" w:rsidRDefault="00B36ABF" w:rsidP="000C3C4A">
      <w:r>
        <w:t>Zemljemerska ulica 12</w:t>
      </w:r>
      <w:r w:rsidR="007C412A">
        <w:t>, 1000 Ljubljana</w:t>
      </w:r>
    </w:p>
    <w:p w14:paraId="02F6861F" w14:textId="77777777" w:rsidR="000C3C4A" w:rsidRDefault="000C3C4A" w:rsidP="000C3C4A"/>
    <w:p w14:paraId="4683F4E8" w14:textId="77777777" w:rsidR="000C3C4A" w:rsidRPr="000C3C4A" w:rsidRDefault="000C3C4A" w:rsidP="000C3C4A">
      <w:pPr>
        <w:rPr>
          <w:b/>
          <w:sz w:val="28"/>
          <w:szCs w:val="28"/>
          <w:u w:val="single"/>
        </w:rPr>
      </w:pPr>
      <w:r w:rsidRPr="000C3C4A">
        <w:rPr>
          <w:b/>
          <w:sz w:val="28"/>
          <w:szCs w:val="28"/>
          <w:u w:val="single"/>
        </w:rPr>
        <w:t>Izvajalec:</w:t>
      </w:r>
    </w:p>
    <w:p w14:paraId="4F57311D" w14:textId="49B1D381" w:rsidR="000C3C4A" w:rsidRDefault="000C3C4A" w:rsidP="000C3C4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PRO.</w:t>
      </w:r>
      <w:r w:rsidR="00B36ABF">
        <w:rPr>
          <w:b/>
          <w:sz w:val="28"/>
          <w:szCs w:val="28"/>
        </w:rPr>
        <w:t>astec</w:t>
      </w:r>
      <w:proofErr w:type="spellEnd"/>
      <w:r w:rsidR="00B36A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d.o.o.</w:t>
      </w:r>
    </w:p>
    <w:p w14:paraId="5F04054B" w14:textId="77777777" w:rsidR="000C3C4A" w:rsidRDefault="000C3C4A" w:rsidP="000C3C4A">
      <w:r>
        <w:t>Dunajska cesta 158, 1000 Ljubljana</w:t>
      </w:r>
    </w:p>
    <w:p w14:paraId="5818ACA0" w14:textId="77777777" w:rsidR="00D848BE" w:rsidRDefault="00D848BE" w:rsidP="000C3C4A"/>
    <w:p w14:paraId="32748F79" w14:textId="316BA7A7" w:rsidR="00B36ABF" w:rsidRDefault="00B36ABF" w:rsidP="000C3C4A">
      <w:r>
        <w:t>Alenka Glas, Višja svetovalka</w:t>
      </w:r>
    </w:p>
    <w:p w14:paraId="53DC9C9C" w14:textId="1A54635C" w:rsidR="000C3C4A" w:rsidRDefault="000C3C4A" w:rsidP="000C3C4A">
      <w:r>
        <w:t>Tevž Delak, Svetovalec</w:t>
      </w:r>
    </w:p>
    <w:p w14:paraId="5170F87E" w14:textId="77777777" w:rsidR="000C3C4A" w:rsidRDefault="000C3C4A" w:rsidP="000C3C4A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4848"/>
      </w:tblGrid>
      <w:tr w:rsidR="000C3C4A" w14:paraId="1AEBFD14" w14:textId="77777777" w:rsidTr="00D1152F">
        <w:tc>
          <w:tcPr>
            <w:tcW w:w="2700" w:type="dxa"/>
          </w:tcPr>
          <w:p w14:paraId="75F9E238" w14:textId="5A0E7FC7" w:rsidR="000C3C4A" w:rsidRDefault="000C3C4A" w:rsidP="00AA5B08">
            <w:r>
              <w:t xml:space="preserve">Datum izvedbe </w:t>
            </w:r>
            <w:r w:rsidR="00AA5B08">
              <w:t>naloge:</w:t>
            </w:r>
          </w:p>
        </w:tc>
        <w:tc>
          <w:tcPr>
            <w:tcW w:w="2790" w:type="dxa"/>
          </w:tcPr>
          <w:p w14:paraId="0E68867E" w14:textId="77777777" w:rsidR="000C3C4A" w:rsidRDefault="000C3C4A" w:rsidP="000C3C4A"/>
        </w:tc>
        <w:tc>
          <w:tcPr>
            <w:tcW w:w="4848" w:type="dxa"/>
          </w:tcPr>
          <w:p w14:paraId="5AFC44E5" w14:textId="2309A91A" w:rsidR="000C3C4A" w:rsidRDefault="00A50438" w:rsidP="002F2B49">
            <w:r>
              <w:t>7</w:t>
            </w:r>
            <w:r w:rsidR="00CD3693">
              <w:t>.</w:t>
            </w:r>
            <w:r>
              <w:t>11</w:t>
            </w:r>
            <w:r w:rsidR="00CD3693">
              <w:t xml:space="preserve">.2018 do </w:t>
            </w:r>
            <w:r w:rsidR="002F2B49">
              <w:t>14</w:t>
            </w:r>
            <w:r w:rsidR="00CD3693">
              <w:t>.</w:t>
            </w:r>
            <w:r>
              <w:t>12</w:t>
            </w:r>
            <w:r w:rsidR="00CD3693">
              <w:t>.2018</w:t>
            </w:r>
          </w:p>
        </w:tc>
      </w:tr>
      <w:tr w:rsidR="000C3C4A" w14:paraId="0892F733" w14:textId="77777777" w:rsidTr="00D1152F">
        <w:tc>
          <w:tcPr>
            <w:tcW w:w="2700" w:type="dxa"/>
          </w:tcPr>
          <w:p w14:paraId="6A58B3B7" w14:textId="77777777" w:rsidR="000C3C4A" w:rsidRDefault="000C3C4A" w:rsidP="000C3C4A">
            <w:r>
              <w:t>Datum poročila:</w:t>
            </w:r>
          </w:p>
        </w:tc>
        <w:tc>
          <w:tcPr>
            <w:tcW w:w="2790" w:type="dxa"/>
          </w:tcPr>
          <w:p w14:paraId="67F3704F" w14:textId="3AE2486F" w:rsidR="000C3C4A" w:rsidRDefault="000C3C4A" w:rsidP="000C3C4A">
            <w:r>
              <w:t>Osnute</w:t>
            </w:r>
            <w:r w:rsidR="00CD3693">
              <w:t>k</w:t>
            </w:r>
            <w:r>
              <w:t xml:space="preserve"> v</w:t>
            </w:r>
            <w:r w:rsidR="00F0434C">
              <w:t>0</w:t>
            </w:r>
            <w:r w:rsidR="006F644A">
              <w:t>-</w:t>
            </w:r>
            <w:r>
              <w:t>1</w:t>
            </w:r>
          </w:p>
        </w:tc>
        <w:tc>
          <w:tcPr>
            <w:tcW w:w="4848" w:type="dxa"/>
          </w:tcPr>
          <w:p w14:paraId="01287812" w14:textId="22CF3CB5" w:rsidR="000C3C4A" w:rsidRDefault="00A50438">
            <w:r>
              <w:t>4</w:t>
            </w:r>
            <w:r w:rsidR="000C3C4A">
              <w:t>.</w:t>
            </w:r>
            <w:r>
              <w:t>12</w:t>
            </w:r>
            <w:r w:rsidR="000C3C4A">
              <w:t>.2018</w:t>
            </w:r>
          </w:p>
        </w:tc>
      </w:tr>
      <w:tr w:rsidR="001E3921" w14:paraId="56392060" w14:textId="77777777" w:rsidTr="00D1152F">
        <w:tc>
          <w:tcPr>
            <w:tcW w:w="2700" w:type="dxa"/>
          </w:tcPr>
          <w:p w14:paraId="60FB938A" w14:textId="77777777" w:rsidR="001E3921" w:rsidRDefault="001E3921" w:rsidP="000C3C4A"/>
        </w:tc>
        <w:tc>
          <w:tcPr>
            <w:tcW w:w="2790" w:type="dxa"/>
          </w:tcPr>
          <w:p w14:paraId="2E580B12" w14:textId="4C6F0BDE" w:rsidR="00FA3B8D" w:rsidRDefault="002F2B49" w:rsidP="00C352AA">
            <w:r>
              <w:t>Osnutek v0-</w:t>
            </w:r>
            <w:r w:rsidR="00C352AA">
              <w:t>2</w:t>
            </w:r>
          </w:p>
        </w:tc>
        <w:tc>
          <w:tcPr>
            <w:tcW w:w="4848" w:type="dxa"/>
          </w:tcPr>
          <w:p w14:paraId="02AD87A3" w14:textId="525EDA03" w:rsidR="001E3921" w:rsidRDefault="002F2B49" w:rsidP="006F644A">
            <w:r>
              <w:t>10.12.2018</w:t>
            </w:r>
            <w:r w:rsidR="00B33789">
              <w:t xml:space="preserve">, dopolnjena </w:t>
            </w:r>
            <w:r w:rsidR="00616783">
              <w:t>14</w:t>
            </w:r>
            <w:bookmarkStart w:id="0" w:name="_GoBack"/>
            <w:bookmarkEnd w:id="0"/>
            <w:r w:rsidR="00B33789">
              <w:t>.11.2019</w:t>
            </w:r>
          </w:p>
        </w:tc>
      </w:tr>
    </w:tbl>
    <w:p w14:paraId="22D99C88" w14:textId="77777777" w:rsidR="005B1CDE" w:rsidRDefault="005B1CDE"/>
    <w:p w14:paraId="7B7D8D1D" w14:textId="1E50F527" w:rsidR="00CD3693" w:rsidRDefault="00CD3693">
      <w:r>
        <w:br w:type="page"/>
      </w:r>
    </w:p>
    <w:p w14:paraId="1A9B8C6C" w14:textId="77777777" w:rsidR="00CD3693" w:rsidRPr="00C11B35" w:rsidRDefault="00CD3693" w:rsidP="00CD3693">
      <w:pPr>
        <w:rPr>
          <w:b/>
          <w:sz w:val="28"/>
          <w:szCs w:val="28"/>
        </w:rPr>
      </w:pPr>
      <w:r w:rsidRPr="00C11B35">
        <w:rPr>
          <w:b/>
          <w:sz w:val="28"/>
          <w:szCs w:val="28"/>
        </w:rPr>
        <w:lastRenderedPageBreak/>
        <w:t>VSEBINA</w:t>
      </w:r>
    </w:p>
    <w:p w14:paraId="7923859D" w14:textId="4DFEDCE2" w:rsidR="00AB1F6B" w:rsidRDefault="00CD369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32286971" w:history="1">
        <w:r w:rsidR="00AB1F6B" w:rsidRPr="00E40A51">
          <w:rPr>
            <w:rStyle w:val="Hiperpovezava"/>
            <w:noProof/>
            <w:lang w:bidi="en-US"/>
          </w:rPr>
          <w:t>1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Namen in vzroki za izvedbo ocene učinka na zasebnost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_Toc532286971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3</w:t>
        </w:r>
        <w:r w:rsidR="00AB1F6B">
          <w:rPr>
            <w:noProof/>
            <w:webHidden/>
          </w:rPr>
          <w:fldChar w:fldCharType="end"/>
        </w:r>
      </w:hyperlink>
    </w:p>
    <w:p w14:paraId="62C9DF0E" w14:textId="61477EF2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2" w:history="1">
        <w:r w:rsidR="00AB1F6B" w:rsidRPr="00E40A51">
          <w:rPr>
            <w:rStyle w:val="Hiperpovezava"/>
            <w:noProof/>
            <w:lang w:bidi="en-US"/>
          </w:rPr>
          <w:t>2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Opredelitev pojmov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_Toc532286972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4</w:t>
        </w:r>
        <w:r w:rsidR="00AB1F6B">
          <w:rPr>
            <w:noProof/>
            <w:webHidden/>
          </w:rPr>
          <w:fldChar w:fldCharType="end"/>
        </w:r>
      </w:hyperlink>
    </w:p>
    <w:p w14:paraId="757F0236" w14:textId="286907F0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3" w:history="1">
        <w:r w:rsidR="00AB1F6B" w:rsidRPr="00E40A51">
          <w:rPr>
            <w:rStyle w:val="Hiperpovezava"/>
            <w:noProof/>
            <w:lang w:bidi="en-US"/>
          </w:rPr>
          <w:t>3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Obseg ocene učinka na zasebnost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_Toc532286973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4</w:t>
        </w:r>
        <w:r w:rsidR="00AB1F6B">
          <w:rPr>
            <w:noProof/>
            <w:webHidden/>
          </w:rPr>
          <w:fldChar w:fldCharType="end"/>
        </w:r>
      </w:hyperlink>
    </w:p>
    <w:p w14:paraId="2484C190" w14:textId="4188A127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4" w:history="1">
        <w:r w:rsidR="00AB1F6B" w:rsidRPr="00E40A51">
          <w:rPr>
            <w:rStyle w:val="Hiperpovezava"/>
            <w:noProof/>
          </w:rPr>
          <w:t>3.1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Sodelujoči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_Toc532286974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4</w:t>
        </w:r>
        <w:r w:rsidR="00AB1F6B">
          <w:rPr>
            <w:noProof/>
            <w:webHidden/>
          </w:rPr>
          <w:fldChar w:fldCharType="end"/>
        </w:r>
      </w:hyperlink>
    </w:p>
    <w:p w14:paraId="1402732D" w14:textId="4DD2334E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5" w:history="1">
        <w:r w:rsidR="00AB1F6B" w:rsidRPr="00E40A51">
          <w:rPr>
            <w:rStyle w:val="Hiperpovezava"/>
            <w:noProof/>
          </w:rPr>
          <w:t>3.2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Procesi v sklopu Produkcijskega informacijskega sistema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_Toc532286975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5</w:t>
        </w:r>
        <w:r w:rsidR="00AB1F6B">
          <w:rPr>
            <w:noProof/>
            <w:webHidden/>
          </w:rPr>
          <w:fldChar w:fldCharType="end"/>
        </w:r>
      </w:hyperlink>
    </w:p>
    <w:p w14:paraId="3D095239" w14:textId="4C79504B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6" w:history="1">
        <w:r w:rsidR="00AB1F6B" w:rsidRPr="00E40A51">
          <w:rPr>
            <w:rStyle w:val="Hiperpovezava"/>
            <w:noProof/>
          </w:rPr>
          <w:t>3.2.1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T1 – Priprava elaborata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_Toc532286976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5</w:t>
        </w:r>
        <w:r w:rsidR="00AB1F6B">
          <w:rPr>
            <w:noProof/>
            <w:webHidden/>
          </w:rPr>
          <w:fldChar w:fldCharType="end"/>
        </w:r>
      </w:hyperlink>
    </w:p>
    <w:p w14:paraId="29A43C7C" w14:textId="12E5779C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7" w:history="1">
        <w:r w:rsidR="00AB1F6B" w:rsidRPr="00E40A51">
          <w:rPr>
            <w:rStyle w:val="Hiperpovezava"/>
            <w:noProof/>
          </w:rPr>
          <w:t>3.2.2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T2 – Evidentiranje podatkov o nepremičninah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_Toc532286977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6</w:t>
        </w:r>
        <w:r w:rsidR="00AB1F6B">
          <w:rPr>
            <w:noProof/>
            <w:webHidden/>
          </w:rPr>
          <w:fldChar w:fldCharType="end"/>
        </w:r>
      </w:hyperlink>
    </w:p>
    <w:p w14:paraId="1CB12A7B" w14:textId="52B7F628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8" w:history="1">
        <w:r w:rsidR="00AB1F6B" w:rsidRPr="00E40A51">
          <w:rPr>
            <w:rStyle w:val="Hiperpovezava"/>
            <w:noProof/>
            <w:lang w:eastAsia="sl-SI"/>
          </w:rPr>
          <w:t>3.2.3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eastAsia="sl-SI"/>
          </w:rPr>
          <w:t>T3 – Prevzem podatkov o nepremičninah iz drugih evidenc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_Toc532286978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7</w:t>
        </w:r>
        <w:r w:rsidR="00AB1F6B">
          <w:rPr>
            <w:noProof/>
            <w:webHidden/>
          </w:rPr>
          <w:fldChar w:fldCharType="end"/>
        </w:r>
      </w:hyperlink>
    </w:p>
    <w:p w14:paraId="53B76475" w14:textId="1EA4650E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79" w:history="1">
        <w:r w:rsidR="00AB1F6B" w:rsidRPr="00E40A51">
          <w:rPr>
            <w:rStyle w:val="Hiperpovezava"/>
            <w:noProof/>
            <w:lang w:eastAsia="sl-SI"/>
          </w:rPr>
          <w:t>3.2.4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T4 – Vzdrževanje podatkov registra prostorskih enot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_Toc532286979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8</w:t>
        </w:r>
        <w:r w:rsidR="00AB1F6B">
          <w:rPr>
            <w:noProof/>
            <w:webHidden/>
          </w:rPr>
          <w:fldChar w:fldCharType="end"/>
        </w:r>
      </w:hyperlink>
    </w:p>
    <w:p w14:paraId="3D95CA0D" w14:textId="3F371780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0" w:history="1">
        <w:r w:rsidR="00AB1F6B" w:rsidRPr="00E40A51">
          <w:rPr>
            <w:rStyle w:val="Hiperpovezava"/>
            <w:noProof/>
            <w:lang w:eastAsia="sl-SI" w:bidi="en-US"/>
          </w:rPr>
          <w:t>3.2.5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eastAsia="sl-SI" w:bidi="en-US"/>
          </w:rPr>
          <w:t>T5 – Vnos omejitev na nepremičninah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_Toc532286980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9</w:t>
        </w:r>
        <w:r w:rsidR="00AB1F6B">
          <w:rPr>
            <w:noProof/>
            <w:webHidden/>
          </w:rPr>
          <w:fldChar w:fldCharType="end"/>
        </w:r>
      </w:hyperlink>
    </w:p>
    <w:p w14:paraId="36751DA1" w14:textId="649FA5CE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1" w:history="1">
        <w:r w:rsidR="00AB1F6B" w:rsidRPr="00E40A51">
          <w:rPr>
            <w:rStyle w:val="Hiperpovezava"/>
            <w:noProof/>
          </w:rPr>
          <w:t>3.2.6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T6 – Izračun podatkov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_Toc532286981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9</w:t>
        </w:r>
        <w:r w:rsidR="00AB1F6B">
          <w:rPr>
            <w:noProof/>
            <w:webHidden/>
          </w:rPr>
          <w:fldChar w:fldCharType="end"/>
        </w:r>
      </w:hyperlink>
    </w:p>
    <w:p w14:paraId="45FE7936" w14:textId="358AEC5C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2" w:history="1">
        <w:r w:rsidR="00AB1F6B" w:rsidRPr="00E40A51">
          <w:rPr>
            <w:rStyle w:val="Hiperpovezava"/>
            <w:noProof/>
          </w:rPr>
          <w:t>3.2.7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T7 – spremljanje opozorilnega sistema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_Toc532286982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10</w:t>
        </w:r>
        <w:r w:rsidR="00AB1F6B">
          <w:rPr>
            <w:noProof/>
            <w:webHidden/>
          </w:rPr>
          <w:fldChar w:fldCharType="end"/>
        </w:r>
      </w:hyperlink>
    </w:p>
    <w:p w14:paraId="4E7CF0A5" w14:textId="001207EC" w:rsidR="00AB1F6B" w:rsidRDefault="00616783">
      <w:pPr>
        <w:pStyle w:val="Kazalovsebine3"/>
        <w:tabs>
          <w:tab w:val="left" w:pos="132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3" w:history="1">
        <w:r w:rsidR="00AB1F6B" w:rsidRPr="00E40A51">
          <w:rPr>
            <w:rStyle w:val="Hiperpovezava"/>
            <w:noProof/>
          </w:rPr>
          <w:t>3.2.8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T8 – objava katastrskega postopka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_Toc532286983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10</w:t>
        </w:r>
        <w:r w:rsidR="00AB1F6B">
          <w:rPr>
            <w:noProof/>
            <w:webHidden/>
          </w:rPr>
          <w:fldChar w:fldCharType="end"/>
        </w:r>
      </w:hyperlink>
    </w:p>
    <w:p w14:paraId="2A28D697" w14:textId="03B2FCCA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4" w:history="1">
        <w:r w:rsidR="00AB1F6B" w:rsidRPr="00E40A51">
          <w:rPr>
            <w:rStyle w:val="Hiperpovezava"/>
            <w:noProof/>
          </w:rPr>
          <w:t>3.3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Distribucijski informacijski sistem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_Toc532286984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10</w:t>
        </w:r>
        <w:r w:rsidR="00AB1F6B">
          <w:rPr>
            <w:noProof/>
            <w:webHidden/>
          </w:rPr>
          <w:fldChar w:fldCharType="end"/>
        </w:r>
      </w:hyperlink>
    </w:p>
    <w:p w14:paraId="7BBD20DD" w14:textId="6000E59F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5" w:history="1">
        <w:r w:rsidR="00AB1F6B" w:rsidRPr="00E40A51">
          <w:rPr>
            <w:rStyle w:val="Hiperpovezava"/>
            <w:noProof/>
          </w:rPr>
          <w:t>3.4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Zakon o katastru nepremičnin (ZKN)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_Toc532286985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11</w:t>
        </w:r>
        <w:r w:rsidR="00AB1F6B">
          <w:rPr>
            <w:noProof/>
            <w:webHidden/>
          </w:rPr>
          <w:fldChar w:fldCharType="end"/>
        </w:r>
      </w:hyperlink>
    </w:p>
    <w:p w14:paraId="21A2BF77" w14:textId="120F9BF6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6" w:history="1">
        <w:r w:rsidR="00AB1F6B" w:rsidRPr="00E40A51">
          <w:rPr>
            <w:rStyle w:val="Hiperpovezava"/>
            <w:noProof/>
          </w:rPr>
          <w:t>3.5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Logična shema informacijskega sistema evidentiranja nepremičnin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_Toc532286986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11</w:t>
        </w:r>
        <w:r w:rsidR="00AB1F6B">
          <w:rPr>
            <w:noProof/>
            <w:webHidden/>
          </w:rPr>
          <w:fldChar w:fldCharType="end"/>
        </w:r>
      </w:hyperlink>
    </w:p>
    <w:p w14:paraId="7B97F166" w14:textId="58CA4FE1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7" w:history="1">
        <w:r w:rsidR="00AB1F6B" w:rsidRPr="00E40A51">
          <w:rPr>
            <w:rStyle w:val="Hiperpovezava"/>
            <w:noProof/>
          </w:rPr>
          <w:t>3.6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Tehnična arhitektura in upravljanje informacijskega sistema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_Toc532286987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12</w:t>
        </w:r>
        <w:r w:rsidR="00AB1F6B">
          <w:rPr>
            <w:noProof/>
            <w:webHidden/>
          </w:rPr>
          <w:fldChar w:fldCharType="end"/>
        </w:r>
      </w:hyperlink>
    </w:p>
    <w:p w14:paraId="0F14C69A" w14:textId="45277623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8" w:history="1">
        <w:r w:rsidR="00AB1F6B" w:rsidRPr="00E40A51">
          <w:rPr>
            <w:rStyle w:val="Hiperpovezava"/>
            <w:noProof/>
          </w:rPr>
          <w:t>3.7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Deležniki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_Toc532286988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12</w:t>
        </w:r>
        <w:r w:rsidR="00AB1F6B">
          <w:rPr>
            <w:noProof/>
            <w:webHidden/>
          </w:rPr>
          <w:fldChar w:fldCharType="end"/>
        </w:r>
      </w:hyperlink>
    </w:p>
    <w:p w14:paraId="2B13AED4" w14:textId="3CE5EEFB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89" w:history="1">
        <w:r w:rsidR="00AB1F6B" w:rsidRPr="00E40A51">
          <w:rPr>
            <w:rStyle w:val="Hiperpovezava"/>
            <w:noProof/>
          </w:rPr>
          <w:t>3.8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Sodila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_Toc532286989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12</w:t>
        </w:r>
        <w:r w:rsidR="00AB1F6B">
          <w:rPr>
            <w:noProof/>
            <w:webHidden/>
          </w:rPr>
          <w:fldChar w:fldCharType="end"/>
        </w:r>
      </w:hyperlink>
    </w:p>
    <w:p w14:paraId="2D26CD4A" w14:textId="37B2113A" w:rsidR="00AB1F6B" w:rsidRDefault="00616783">
      <w:pPr>
        <w:pStyle w:val="Kazalovsebine2"/>
        <w:tabs>
          <w:tab w:val="left" w:pos="88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0" w:history="1">
        <w:r w:rsidR="00AB1F6B" w:rsidRPr="00E40A51">
          <w:rPr>
            <w:rStyle w:val="Hiperpovezava"/>
            <w:noProof/>
          </w:rPr>
          <w:t>3.9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</w:rPr>
          <w:t>Omejitve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_Toc532286990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12</w:t>
        </w:r>
        <w:r w:rsidR="00AB1F6B">
          <w:rPr>
            <w:noProof/>
            <w:webHidden/>
          </w:rPr>
          <w:fldChar w:fldCharType="end"/>
        </w:r>
      </w:hyperlink>
    </w:p>
    <w:p w14:paraId="449E544B" w14:textId="59FE8E38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1" w:history="1">
        <w:r w:rsidR="00AB1F6B" w:rsidRPr="00E40A51">
          <w:rPr>
            <w:rStyle w:val="Hiperpovezava"/>
            <w:noProof/>
            <w:lang w:bidi="en-US"/>
          </w:rPr>
          <w:t>4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Osebni podatki po posameznih procesih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_Toc532286991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13</w:t>
        </w:r>
        <w:r w:rsidR="00AB1F6B">
          <w:rPr>
            <w:noProof/>
            <w:webHidden/>
          </w:rPr>
          <w:fldChar w:fldCharType="end"/>
        </w:r>
      </w:hyperlink>
    </w:p>
    <w:p w14:paraId="091494DF" w14:textId="1F0142F1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2" w:history="1">
        <w:r w:rsidR="00AB1F6B" w:rsidRPr="00E40A51">
          <w:rPr>
            <w:rStyle w:val="Hiperpovezava"/>
            <w:noProof/>
            <w:lang w:bidi="en-US"/>
          </w:rPr>
          <w:t>5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Zahteve z vidika zasebnosti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_Toc532286992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15</w:t>
        </w:r>
        <w:r w:rsidR="00AB1F6B">
          <w:rPr>
            <w:noProof/>
            <w:webHidden/>
          </w:rPr>
          <w:fldChar w:fldCharType="end"/>
        </w:r>
      </w:hyperlink>
    </w:p>
    <w:p w14:paraId="759FD765" w14:textId="0DE8E9E0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3" w:history="1">
        <w:r w:rsidR="00AB1F6B" w:rsidRPr="00E40A51">
          <w:rPr>
            <w:rStyle w:val="Hiperpovezava"/>
            <w:noProof/>
            <w:lang w:bidi="en-US"/>
          </w:rPr>
          <w:t>6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Metodologija ocene in kriteriji tveganj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_Toc532286993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15</w:t>
        </w:r>
        <w:r w:rsidR="00AB1F6B">
          <w:rPr>
            <w:noProof/>
            <w:webHidden/>
          </w:rPr>
          <w:fldChar w:fldCharType="end"/>
        </w:r>
      </w:hyperlink>
    </w:p>
    <w:p w14:paraId="10173A3A" w14:textId="79B330CE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4" w:history="1">
        <w:r w:rsidR="00AB1F6B" w:rsidRPr="00E40A51">
          <w:rPr>
            <w:rStyle w:val="Hiperpovezava"/>
            <w:noProof/>
            <w:lang w:bidi="en-US"/>
          </w:rPr>
          <w:t>7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Ocena tveganja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_Toc532286994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19</w:t>
        </w:r>
        <w:r w:rsidR="00AB1F6B">
          <w:rPr>
            <w:noProof/>
            <w:webHidden/>
          </w:rPr>
          <w:fldChar w:fldCharType="end"/>
        </w:r>
      </w:hyperlink>
    </w:p>
    <w:p w14:paraId="66217259" w14:textId="0A98A0AB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5" w:history="1">
        <w:r w:rsidR="00AB1F6B" w:rsidRPr="00E40A51">
          <w:rPr>
            <w:rStyle w:val="Hiperpovezava"/>
            <w:noProof/>
            <w:lang w:bidi="en-US"/>
          </w:rPr>
          <w:t>8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Načrt in ukrepi za zamejitev vpliva tveganj na zasebnosti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_Toc532286995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20</w:t>
        </w:r>
        <w:r w:rsidR="00AB1F6B">
          <w:rPr>
            <w:noProof/>
            <w:webHidden/>
          </w:rPr>
          <w:fldChar w:fldCharType="end"/>
        </w:r>
      </w:hyperlink>
    </w:p>
    <w:p w14:paraId="2C2CB1C6" w14:textId="7A0BB6C2" w:rsidR="00AB1F6B" w:rsidRDefault="00616783">
      <w:pPr>
        <w:pStyle w:val="Kazalovsebine1"/>
        <w:tabs>
          <w:tab w:val="left" w:pos="44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6" w:history="1">
        <w:r w:rsidR="00AB1F6B" w:rsidRPr="00E40A51">
          <w:rPr>
            <w:rStyle w:val="Hiperpovezava"/>
            <w:noProof/>
            <w:lang w:bidi="en-US"/>
          </w:rPr>
          <w:t>9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Preostalo tveganje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_Toc532286996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23</w:t>
        </w:r>
        <w:r w:rsidR="00AB1F6B">
          <w:rPr>
            <w:noProof/>
            <w:webHidden/>
          </w:rPr>
          <w:fldChar w:fldCharType="end"/>
        </w:r>
      </w:hyperlink>
    </w:p>
    <w:p w14:paraId="49ACD2EB" w14:textId="6A5E2A6A" w:rsidR="00AB1F6B" w:rsidRDefault="00616783">
      <w:pPr>
        <w:pStyle w:val="Kazalovsebine1"/>
        <w:tabs>
          <w:tab w:val="left" w:pos="66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7" w:history="1">
        <w:r w:rsidR="00AB1F6B" w:rsidRPr="00E40A51">
          <w:rPr>
            <w:rStyle w:val="Hiperpovezava"/>
            <w:noProof/>
            <w:lang w:bidi="en-US"/>
          </w:rPr>
          <w:t>10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Sklepi ocene učinka na zasebnost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_Toc532286997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25</w:t>
        </w:r>
        <w:r w:rsidR="00AB1F6B">
          <w:rPr>
            <w:noProof/>
            <w:webHidden/>
          </w:rPr>
          <w:fldChar w:fldCharType="end"/>
        </w:r>
      </w:hyperlink>
    </w:p>
    <w:p w14:paraId="062460FC" w14:textId="76C8F6B1" w:rsidR="00AB1F6B" w:rsidRDefault="00616783">
      <w:pPr>
        <w:pStyle w:val="Kazalovsebine1"/>
        <w:tabs>
          <w:tab w:val="left" w:pos="660"/>
          <w:tab w:val="right" w:leader="dot" w:pos="10340"/>
        </w:tabs>
        <w:rPr>
          <w:rFonts w:eastAsiaTheme="minorEastAsia"/>
          <w:noProof/>
          <w:lang w:eastAsia="sl-SI"/>
        </w:rPr>
      </w:pPr>
      <w:hyperlink w:anchor="_Toc532286998" w:history="1">
        <w:r w:rsidR="00AB1F6B" w:rsidRPr="00E40A51">
          <w:rPr>
            <w:rStyle w:val="Hiperpovezava"/>
            <w:noProof/>
            <w:lang w:bidi="en-US"/>
          </w:rPr>
          <w:t>11</w:t>
        </w:r>
        <w:r w:rsidR="00AB1F6B">
          <w:rPr>
            <w:rFonts w:eastAsiaTheme="minorEastAsia"/>
            <w:noProof/>
            <w:lang w:eastAsia="sl-SI"/>
          </w:rPr>
          <w:tab/>
        </w:r>
        <w:r w:rsidR="00AB1F6B" w:rsidRPr="00E40A51">
          <w:rPr>
            <w:rStyle w:val="Hiperpovezava"/>
            <w:noProof/>
            <w:lang w:bidi="en-US"/>
          </w:rPr>
          <w:t>Priloge</w:t>
        </w:r>
        <w:r w:rsidR="00AB1F6B">
          <w:rPr>
            <w:noProof/>
            <w:webHidden/>
          </w:rPr>
          <w:tab/>
        </w:r>
        <w:r w:rsidR="00AB1F6B">
          <w:rPr>
            <w:noProof/>
            <w:webHidden/>
          </w:rPr>
          <w:fldChar w:fldCharType="begin"/>
        </w:r>
        <w:r w:rsidR="00AB1F6B">
          <w:rPr>
            <w:noProof/>
            <w:webHidden/>
          </w:rPr>
          <w:instrText xml:space="preserve"> PAGEREF _Toc532286998 \h </w:instrText>
        </w:r>
        <w:r w:rsidR="00AB1F6B">
          <w:rPr>
            <w:noProof/>
            <w:webHidden/>
          </w:rPr>
        </w:r>
        <w:r w:rsidR="00AB1F6B">
          <w:rPr>
            <w:noProof/>
            <w:webHidden/>
          </w:rPr>
          <w:fldChar w:fldCharType="separate"/>
        </w:r>
        <w:r w:rsidR="00AB1F6B">
          <w:rPr>
            <w:noProof/>
            <w:webHidden/>
          </w:rPr>
          <w:t>25</w:t>
        </w:r>
        <w:r w:rsidR="00AB1F6B">
          <w:rPr>
            <w:noProof/>
            <w:webHidden/>
          </w:rPr>
          <w:fldChar w:fldCharType="end"/>
        </w:r>
      </w:hyperlink>
    </w:p>
    <w:p w14:paraId="52C73A38" w14:textId="15A86B27" w:rsidR="00CD3693" w:rsidRDefault="00CD3693" w:rsidP="00CD3693">
      <w:r>
        <w:fldChar w:fldCharType="end"/>
      </w:r>
    </w:p>
    <w:p w14:paraId="40114EAF" w14:textId="77777777" w:rsidR="00CD3693" w:rsidRDefault="00CD3693">
      <w:r>
        <w:br w:type="page"/>
      </w:r>
    </w:p>
    <w:p w14:paraId="29C3718F" w14:textId="77777777" w:rsidR="005B1CDE" w:rsidRDefault="005B1CDE" w:rsidP="005B1CDE">
      <w:bookmarkStart w:id="1" w:name="_Toc513933873"/>
      <w:bookmarkEnd w:id="1"/>
    </w:p>
    <w:p w14:paraId="08A67A7F" w14:textId="7FEFB36E" w:rsidR="00900D12" w:rsidRDefault="00961C99" w:rsidP="00122FC5">
      <w:pPr>
        <w:pStyle w:val="Naslov1"/>
      </w:pPr>
      <w:bookmarkStart w:id="2" w:name="_Toc532286971"/>
      <w:r w:rsidRPr="00CD3693">
        <w:t>Namen</w:t>
      </w:r>
      <w:r w:rsidR="008116AD">
        <w:t xml:space="preserve"> </w:t>
      </w:r>
      <w:r w:rsidR="00FC5377">
        <w:t xml:space="preserve">in </w:t>
      </w:r>
      <w:r w:rsidR="0078067C">
        <w:t>vzroki za izvedbo ocene učinka na zasebnost</w:t>
      </w:r>
      <w:bookmarkEnd w:id="2"/>
    </w:p>
    <w:p w14:paraId="75ACB338" w14:textId="02EC5866" w:rsidR="00D72004" w:rsidRDefault="00C4116B" w:rsidP="00973B78">
      <w:r>
        <w:t>Uredba (EU) 2016/679 (</w:t>
      </w:r>
      <w:r w:rsidR="00D72004">
        <w:t>Splošna uredba o varstvu podatkov</w:t>
      </w:r>
      <w:r>
        <w:t xml:space="preserve">) </w:t>
      </w:r>
      <w:r w:rsidR="002B438D">
        <w:t xml:space="preserve">v 35. členu </w:t>
      </w:r>
      <w:r w:rsidR="00D72004">
        <w:t>predpisuje izvedbo ocene učinka na zasebnost v primerih, kadar bi lahko vrsta obdelave</w:t>
      </w:r>
      <w:r>
        <w:t>, zlasti z uporabo novih tehnologij, ob upoštevanju narave, obsega, okoliščin in namenov obdelave »</w:t>
      </w:r>
      <w:r w:rsidR="00D72004">
        <w:t>povzročila veliko tveganje za pravice in svoboščine posameznikov«. Izvedba ocene učinka na zasebnost se zahteva zlasti v primerih:</w:t>
      </w:r>
    </w:p>
    <w:p w14:paraId="57320A6D" w14:textId="77777777" w:rsidR="00D72004" w:rsidRDefault="00973B78" w:rsidP="002038FA">
      <w:pPr>
        <w:pStyle w:val="Odstavekseznama"/>
        <w:numPr>
          <w:ilvl w:val="0"/>
          <w:numId w:val="3"/>
        </w:numPr>
      </w:pPr>
      <w:r>
        <w:t>sistematičnega in obsežnega vrednotenja osebnih vidikov v zvezi s posamezniki, ki temelji na avtomatizirani obdelavi, vključno z oblikovanjem profilov, in je osnova za odločitve, ki imajo pravne učinke v zvezi s posameznikom ali nanj na podoben način znatno vplivajo;</w:t>
      </w:r>
    </w:p>
    <w:p w14:paraId="6B8EF50C" w14:textId="77777777" w:rsidR="00D72004" w:rsidRDefault="00973B78" w:rsidP="002038FA">
      <w:pPr>
        <w:pStyle w:val="Odstavekseznama"/>
        <w:numPr>
          <w:ilvl w:val="0"/>
          <w:numId w:val="3"/>
        </w:numPr>
      </w:pPr>
      <w:r>
        <w:t>obsežne obdelave posebnih vrst podatkov ali osebnih podatkov v zvezi s kazenskimi obsodbami in prekrški, ali</w:t>
      </w:r>
    </w:p>
    <w:p w14:paraId="6DAEE119" w14:textId="574E2284" w:rsidR="00973B78" w:rsidRPr="00D72004" w:rsidRDefault="00973B78" w:rsidP="002038FA">
      <w:pPr>
        <w:pStyle w:val="Odstavekseznama"/>
        <w:numPr>
          <w:ilvl w:val="0"/>
          <w:numId w:val="3"/>
        </w:numPr>
      </w:pPr>
      <w:r w:rsidRPr="00D72004">
        <w:t>obsežnega sistematičnega spremljanja javno dostopnega območja.</w:t>
      </w:r>
    </w:p>
    <w:p w14:paraId="68FE69DA" w14:textId="5990980A" w:rsidR="00973B78" w:rsidRDefault="00973B78" w:rsidP="00973B78">
      <w:r>
        <w:t>Ob tem je treba upoštevati Smernice</w:t>
      </w:r>
      <w:r w:rsidR="007E3BA7">
        <w:rPr>
          <w:rStyle w:val="Sprotnaopomba-sklic"/>
        </w:rPr>
        <w:footnoteReference w:id="1"/>
      </w:r>
      <w:r>
        <w:t xml:space="preserve"> </w:t>
      </w:r>
      <w:r w:rsidR="000C4B72">
        <w:t>Delovne skupine za varstvo podatkov iz člena 29</w:t>
      </w:r>
      <w:r w:rsidR="00CA65F1">
        <w:rPr>
          <w:rStyle w:val="Sprotnaopomba-sklic"/>
        </w:rPr>
        <w:footnoteReference w:id="2"/>
      </w:r>
      <w:r w:rsidR="00CA65F1">
        <w:t>,</w:t>
      </w:r>
      <w:r>
        <w:t xml:space="preserve"> ki natančneje podajajo naslednje </w:t>
      </w:r>
      <w:r w:rsidR="000C4B72" w:rsidRPr="000C4B72">
        <w:t>devet meril, da se zagotovi konkretnejši niz dejanj obdelave, za katera se zahteva ocena učinka v zvezi z varstvom podatkov zaradi velikega tveganja, ki</w:t>
      </w:r>
      <w:r w:rsidR="000C4B72">
        <w:t xml:space="preserve"> je z njimi neločljivo povezano. Ta merila so:</w:t>
      </w:r>
    </w:p>
    <w:p w14:paraId="4CCDEDA6" w14:textId="18FB0310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Vrednotenje ali točkovanje,</w:t>
      </w:r>
    </w:p>
    <w:p w14:paraId="577AE18C" w14:textId="77777777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Avtomatizirano odločanje, ki ima pravne ali podobno pomembne učink</w:t>
      </w:r>
      <w:r>
        <w:t>e,</w:t>
      </w:r>
    </w:p>
    <w:p w14:paraId="4178DD99" w14:textId="579B0BCB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Sistematično spremljanje</w:t>
      </w:r>
      <w:r>
        <w:t>,</w:t>
      </w:r>
    </w:p>
    <w:p w14:paraId="4BF71971" w14:textId="48A9490E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Občutljivi podatki ali zelo osebni podatki</w:t>
      </w:r>
      <w:r>
        <w:t>,</w:t>
      </w:r>
    </w:p>
    <w:p w14:paraId="6727C262" w14:textId="2996F7F2" w:rsidR="00CA65F1" w:rsidRDefault="000C4B72" w:rsidP="002038FA">
      <w:pPr>
        <w:pStyle w:val="Odstavekseznama"/>
        <w:numPr>
          <w:ilvl w:val="0"/>
          <w:numId w:val="4"/>
        </w:numPr>
      </w:pPr>
      <w:r w:rsidRPr="00CA65F1">
        <w:rPr>
          <w:b/>
        </w:rPr>
        <w:t>Podatki, ki se obdelujejo v velikem obsegu</w:t>
      </w:r>
      <w:r w:rsidR="00CA65F1">
        <w:rPr>
          <w:rStyle w:val="Sprotnaopomba-sklic"/>
          <w:b/>
        </w:rPr>
        <w:footnoteReference w:id="3"/>
      </w:r>
      <w:r w:rsidR="00CA65F1">
        <w:t>,</w:t>
      </w:r>
    </w:p>
    <w:p w14:paraId="7A573929" w14:textId="1FB2BD09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Usklajeni ali združeni nabori podatkov</w:t>
      </w:r>
      <w:r w:rsidR="00CA65F1">
        <w:t>,</w:t>
      </w:r>
    </w:p>
    <w:p w14:paraId="5878FBDF" w14:textId="270ABCA4" w:rsidR="000C4B72" w:rsidRPr="000C4B72" w:rsidRDefault="000C4B72" w:rsidP="002038FA">
      <w:pPr>
        <w:pStyle w:val="Odstavekseznama"/>
        <w:numPr>
          <w:ilvl w:val="0"/>
          <w:numId w:val="4"/>
        </w:numPr>
      </w:pPr>
      <w:r w:rsidRPr="000C4B72">
        <w:t>Podatki o ranljivih posameznikih, na katere se nanašajo osebni podatki</w:t>
      </w:r>
      <w:r w:rsidR="00CA65F1">
        <w:t>,</w:t>
      </w:r>
    </w:p>
    <w:p w14:paraId="1A2A646A" w14:textId="7C6C1BC0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Inovativna uporaba ali uporaba novih tehnoloških ali organizacijskih rešitev</w:t>
      </w:r>
      <w:r>
        <w:t>,</w:t>
      </w:r>
    </w:p>
    <w:p w14:paraId="62DFD464" w14:textId="451AA43C" w:rsidR="000C4B72" w:rsidRDefault="000C4B72" w:rsidP="002038FA">
      <w:pPr>
        <w:pStyle w:val="Odstavekseznama"/>
        <w:numPr>
          <w:ilvl w:val="0"/>
          <w:numId w:val="4"/>
        </w:numPr>
      </w:pPr>
      <w:r w:rsidRPr="000C4B72">
        <w:t>Kadar sama obdelava „posameznikom preprečujejo uresničevanje pravice ali uporabo storitve ali pogodbe“</w:t>
      </w:r>
      <w:r>
        <w:t>.</w:t>
      </w:r>
    </w:p>
    <w:p w14:paraId="608A6BD6" w14:textId="027BA1EB" w:rsidR="00496586" w:rsidRDefault="00496586" w:rsidP="00496586">
      <w:r>
        <w:t>Geodetska uprava Republike Slovenije (v nadaljevanju: GURS) prenavlja celoten sistem evidentiranja nepremičninskih evidenc</w:t>
      </w:r>
      <w:r w:rsidR="00EE77E6">
        <w:t>. V sklopu prenove sistema, GURS pripravlja Zakon o katastru nepremičnin (v nadaljevanju: ZKN)</w:t>
      </w:r>
      <w:r w:rsidR="00550136">
        <w:t xml:space="preserve">, </w:t>
      </w:r>
      <w:r w:rsidR="00EE77E6">
        <w:t xml:space="preserve"> informacijski sistem evidentiranja nepremičnin – kataster</w:t>
      </w:r>
      <w:r w:rsidR="00550136">
        <w:t xml:space="preserve"> ter vzpostavitev distribucijskega sistema GURS</w:t>
      </w:r>
      <w:r w:rsidR="00EE77E6">
        <w:t>.</w:t>
      </w:r>
    </w:p>
    <w:p w14:paraId="5508FD36" w14:textId="77777777" w:rsidR="00EE77E6" w:rsidRDefault="00EE77E6" w:rsidP="00496586">
      <w:r w:rsidRPr="00EE77E6">
        <w:t xml:space="preserve">Nepremičninske evidence vsebujejo osebne podatke o lastnikih nepremičnin, drugih imetnikih stvarnih pravic in strankah v postopkih vpisovanja novih in spreminjanja obstoječih podatkov o nepremičninah. </w:t>
      </w:r>
    </w:p>
    <w:p w14:paraId="7F9E138D" w14:textId="3A79F6AB" w:rsidR="00EE77E6" w:rsidRDefault="00EE77E6" w:rsidP="00496586">
      <w:r>
        <w:t>V nadaljevanju tega dokumenta je zapisano podrobno poročilo opravljene ocene učinka na zasebnost za načrtovano</w:t>
      </w:r>
      <w:r w:rsidR="00FE3980">
        <w:t xml:space="preserve"> prenovo</w:t>
      </w:r>
      <w:r>
        <w:t xml:space="preserve"> sistema evidentiranja nepremičninskih evidenc</w:t>
      </w:r>
      <w:r w:rsidR="00FE3980">
        <w:t xml:space="preserve"> v GURS.</w:t>
      </w:r>
    </w:p>
    <w:p w14:paraId="41DD6B9A" w14:textId="6C564E91" w:rsidR="00547168" w:rsidRDefault="00BC12F1" w:rsidP="00533434">
      <w:pPr>
        <w:pStyle w:val="Naslov1"/>
      </w:pPr>
      <w:bookmarkStart w:id="3" w:name="_Toc531705744"/>
      <w:bookmarkStart w:id="4" w:name="_Toc532286972"/>
      <w:bookmarkEnd w:id="3"/>
      <w:r>
        <w:lastRenderedPageBreak/>
        <w:t>Opredelitev pojmov</w:t>
      </w:r>
      <w:bookmarkEnd w:id="4"/>
    </w:p>
    <w:p w14:paraId="50F44A9F" w14:textId="75E1F56C" w:rsidR="00547168" w:rsidRDefault="00BC12F1" w:rsidP="00547168">
      <w:pPr>
        <w:rPr>
          <w:lang w:bidi="en-US"/>
        </w:rPr>
      </w:pPr>
      <w:r>
        <w:rPr>
          <w:b/>
          <w:lang w:bidi="en-US"/>
        </w:rPr>
        <w:t>»</w:t>
      </w:r>
      <w:r w:rsidRPr="00BC12F1">
        <w:rPr>
          <w:b/>
          <w:lang w:bidi="en-US"/>
        </w:rPr>
        <w:t>osebni podatki</w:t>
      </w:r>
      <w:r>
        <w:rPr>
          <w:b/>
          <w:lang w:bidi="en-US"/>
        </w:rPr>
        <w:t xml:space="preserve">« </w:t>
      </w:r>
      <w:r w:rsidRPr="00BC12F1">
        <w:rPr>
          <w:lang w:bidi="en-US"/>
        </w:rPr>
        <w:t>pomeni katero koli informacijo v zvezi z določenim ali določljivim posameznikom (v nadaljnjem besedilu: posameznik, na katerega se nanašajo osebni podatki); določljiv posameznik je tisti, ki ga je mogoče neposredno ali posredno določiti, zlasti z navedbo identifikatorja, kot je ime, identifikacijska številka, podatki o lokaciji, spletni identifikator, ali z navedbo enega ali več dejavnikov, ki so značilni za fizično, fiziološko, genetsko, duševno, gospodarsko, kulturno ali družbeno identiteto tega posameznika;</w:t>
      </w:r>
    </w:p>
    <w:p w14:paraId="6036AA7E" w14:textId="1E3964BA" w:rsidR="00BC12F1" w:rsidRDefault="00BC12F1" w:rsidP="00547168">
      <w:pPr>
        <w:rPr>
          <w:lang w:bidi="en-US"/>
        </w:rPr>
      </w:pPr>
      <w:r>
        <w:rPr>
          <w:b/>
          <w:lang w:bidi="en-US"/>
        </w:rPr>
        <w:t>»</w:t>
      </w:r>
      <w:r w:rsidRPr="00BC12F1">
        <w:rPr>
          <w:b/>
          <w:lang w:bidi="en-US"/>
        </w:rPr>
        <w:t>obdelava</w:t>
      </w:r>
      <w:r>
        <w:rPr>
          <w:b/>
          <w:lang w:bidi="en-US"/>
        </w:rPr>
        <w:t xml:space="preserve">« </w:t>
      </w:r>
      <w:r w:rsidRPr="00BC12F1">
        <w:rPr>
          <w:lang w:bidi="en-US"/>
        </w:rPr>
        <w:t>pomeni vsako dejanje ali niz dejanj, ki se izvaja v zvezi z osebnimi podatki ali nizi osebnih podatkov z avtomatiziranimi sredstvi ali brez njih, kot je zbiranje, beleženje, urejanje, strukturiranje, shranjevanje, prilagajanje ali spreminjanje, priklic, vpogled, uporaba, razkritje s posredovanjem, razširjanje ali drugačno omogočanje dostopa, prilagajanje ali kombiniranje, omejevanje, izbris ali uničenje;</w:t>
      </w:r>
    </w:p>
    <w:p w14:paraId="16B60597" w14:textId="14004FA3" w:rsidR="00BC12F1" w:rsidRDefault="00BC12F1" w:rsidP="00547168">
      <w:pPr>
        <w:rPr>
          <w:lang w:bidi="en-US"/>
        </w:rPr>
      </w:pPr>
      <w:r>
        <w:rPr>
          <w:b/>
          <w:lang w:bidi="en-US"/>
        </w:rPr>
        <w:t>»</w:t>
      </w:r>
      <w:r w:rsidRPr="00BC12F1">
        <w:rPr>
          <w:b/>
          <w:lang w:bidi="en-US"/>
        </w:rPr>
        <w:t>upravljavec</w:t>
      </w:r>
      <w:r>
        <w:rPr>
          <w:b/>
          <w:lang w:bidi="en-US"/>
        </w:rPr>
        <w:t xml:space="preserve">« </w:t>
      </w:r>
      <w:r w:rsidRPr="00BC12F1">
        <w:rPr>
          <w:lang w:bidi="en-US"/>
        </w:rPr>
        <w:t>pomeni fizično ali pravno osebo, javni organ, agencijo ali drugo telo, ki samo ali skupaj z drugimi določa namene in sredstva obdelave; kadar namene in sredstva obdelave določa pravo Unije ali pravo države članice, se lahko upravljavec ali posebna merila za njegovo imenovanje določijo s pravom Unije ali pravom države članice;</w:t>
      </w:r>
    </w:p>
    <w:p w14:paraId="6AFBDACE" w14:textId="3B7043C1" w:rsidR="00BC12F1" w:rsidRDefault="00BC12F1" w:rsidP="00547168">
      <w:pPr>
        <w:rPr>
          <w:lang w:bidi="en-US"/>
        </w:rPr>
      </w:pPr>
      <w:r w:rsidRPr="00BC12F1">
        <w:rPr>
          <w:b/>
          <w:lang w:bidi="en-US"/>
        </w:rPr>
        <w:t>»obdelovalec«</w:t>
      </w:r>
      <w:r>
        <w:rPr>
          <w:b/>
          <w:lang w:bidi="en-US"/>
        </w:rPr>
        <w:t xml:space="preserve"> </w:t>
      </w:r>
      <w:r w:rsidRPr="00BC12F1">
        <w:rPr>
          <w:lang w:bidi="en-US"/>
        </w:rPr>
        <w:t>pomeni fizično ali pravno osebo, javni organ, agencijo ali drugo telo, ki obdeluje osebne podatke v imenu upravljavca;</w:t>
      </w:r>
    </w:p>
    <w:p w14:paraId="5CE42112" w14:textId="65D35545" w:rsidR="00BC12F1" w:rsidRDefault="00BC12F1" w:rsidP="00BC12F1">
      <w:pPr>
        <w:rPr>
          <w:lang w:bidi="en-US"/>
        </w:rPr>
      </w:pPr>
      <w:r>
        <w:rPr>
          <w:b/>
          <w:lang w:bidi="en-US"/>
        </w:rPr>
        <w:t xml:space="preserve">»ocena učinka na zasebnost – DPIA (ang. Data </w:t>
      </w:r>
      <w:proofErr w:type="spellStart"/>
      <w:r>
        <w:rPr>
          <w:b/>
          <w:lang w:bidi="en-US"/>
        </w:rPr>
        <w:t>Protection</w:t>
      </w:r>
      <w:proofErr w:type="spellEnd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Impact</w:t>
      </w:r>
      <w:proofErr w:type="spellEnd"/>
      <w:r>
        <w:rPr>
          <w:b/>
          <w:lang w:bidi="en-US"/>
        </w:rPr>
        <w:t xml:space="preserve"> </w:t>
      </w:r>
      <w:proofErr w:type="spellStart"/>
      <w:r>
        <w:rPr>
          <w:b/>
          <w:lang w:bidi="en-US"/>
        </w:rPr>
        <w:t>Assessment</w:t>
      </w:r>
      <w:proofErr w:type="spellEnd"/>
      <w:r>
        <w:rPr>
          <w:b/>
          <w:lang w:bidi="en-US"/>
        </w:rPr>
        <w:t xml:space="preserve">)« </w:t>
      </w:r>
      <w:r w:rsidRPr="00BC12F1">
        <w:rPr>
          <w:lang w:bidi="en-US"/>
        </w:rPr>
        <w:t>je postopek, katerega namen je opisati obdelavo, oceniti njeno potrebnost in sorazmernost ter pripomoči k obvladovanju tveganj za pravice in svoboščine posameznikov, ki izhaja</w:t>
      </w:r>
      <w:r>
        <w:rPr>
          <w:lang w:bidi="en-US"/>
        </w:rPr>
        <w:t>jo iz obdelave osebnih podatkov</w:t>
      </w:r>
      <w:r w:rsidRPr="00BC12F1">
        <w:rPr>
          <w:lang w:bidi="en-US"/>
        </w:rPr>
        <w:t>, tako, da se ta ocenijo in da se določijo ukrepi za njihovo obravnavo.</w:t>
      </w:r>
    </w:p>
    <w:p w14:paraId="777B2E9A" w14:textId="4BC77225" w:rsidR="00BC12F1" w:rsidRDefault="00BC12F1" w:rsidP="00BC12F1">
      <w:pPr>
        <w:rPr>
          <w:lang w:bidi="en-US"/>
        </w:rPr>
      </w:pPr>
      <w:r>
        <w:rPr>
          <w:b/>
          <w:lang w:bidi="en-US"/>
        </w:rPr>
        <w:t>»</w:t>
      </w:r>
      <w:r w:rsidRPr="00BC12F1">
        <w:rPr>
          <w:b/>
          <w:lang w:bidi="en-US"/>
        </w:rPr>
        <w:t>zbirka</w:t>
      </w:r>
      <w:r>
        <w:rPr>
          <w:b/>
          <w:lang w:bidi="en-US"/>
        </w:rPr>
        <w:t>«</w:t>
      </w:r>
      <w:r w:rsidRPr="00BC12F1">
        <w:rPr>
          <w:b/>
          <w:lang w:bidi="en-US"/>
        </w:rPr>
        <w:t xml:space="preserve"> </w:t>
      </w:r>
      <w:r w:rsidRPr="00BC12F1">
        <w:rPr>
          <w:lang w:bidi="en-US"/>
        </w:rPr>
        <w:t>pomeni vsak strukturiran niz osebnih podatkov, ki so dostopni v skladu s posebnimi merili, niz pa je lahko centraliziran, decentraliziran ali razpršen na funkcionalni ali geografski podlagi;</w:t>
      </w:r>
    </w:p>
    <w:p w14:paraId="3D72C996" w14:textId="77777777" w:rsidR="002E7480" w:rsidRPr="00BC12F1" w:rsidRDefault="002E7480" w:rsidP="00BC12F1">
      <w:pPr>
        <w:rPr>
          <w:b/>
          <w:lang w:bidi="en-US"/>
        </w:rPr>
      </w:pPr>
    </w:p>
    <w:p w14:paraId="471128EF" w14:textId="39191323" w:rsidR="000C3C4A" w:rsidRDefault="006C3AF1" w:rsidP="00533434">
      <w:pPr>
        <w:pStyle w:val="Naslov1"/>
      </w:pPr>
      <w:bookmarkStart w:id="5" w:name="_Ref532076553"/>
      <w:bookmarkStart w:id="6" w:name="_Toc532286973"/>
      <w:r>
        <w:t>Obseg ocene učinka</w:t>
      </w:r>
      <w:r w:rsidR="0078067C">
        <w:t xml:space="preserve"> na zasebnost</w:t>
      </w:r>
      <w:bookmarkEnd w:id="5"/>
      <w:bookmarkEnd w:id="6"/>
    </w:p>
    <w:p w14:paraId="11FFF571" w14:textId="5A8450CE" w:rsidR="00DD6E39" w:rsidRDefault="00DD6E39" w:rsidP="00DD6E39">
      <w:pPr>
        <w:rPr>
          <w:lang w:bidi="en-US"/>
        </w:rPr>
      </w:pPr>
      <w:r>
        <w:rPr>
          <w:lang w:bidi="en-US"/>
        </w:rPr>
        <w:t>V tem poglavju je podrobno opredeljen obseg izvedbe ocene učinka na zasebnost.</w:t>
      </w:r>
    </w:p>
    <w:p w14:paraId="211CD185" w14:textId="77777777" w:rsidR="002E7480" w:rsidRPr="00DD6E39" w:rsidRDefault="002E7480" w:rsidP="00DD6E39">
      <w:pPr>
        <w:rPr>
          <w:lang w:bidi="en-US"/>
        </w:rPr>
      </w:pPr>
    </w:p>
    <w:p w14:paraId="65506BA5" w14:textId="2985B19A" w:rsidR="00BD61D5" w:rsidRDefault="00BD61D5" w:rsidP="00F43CF2">
      <w:pPr>
        <w:pStyle w:val="Naslov2"/>
      </w:pPr>
      <w:bookmarkStart w:id="7" w:name="_Toc532286974"/>
      <w:r>
        <w:t>Sodelujoči</w:t>
      </w:r>
      <w:bookmarkEnd w:id="7"/>
    </w:p>
    <w:p w14:paraId="28DFD25A" w14:textId="0C4DB539" w:rsidR="00BD61D5" w:rsidRDefault="00BD61D5" w:rsidP="00BD61D5">
      <w:r>
        <w:t>Pri izvedbi ocene učinka na zasebnost s</w:t>
      </w:r>
      <w:r w:rsidR="00B34B46">
        <w:t>o sodelovali predstavniki GURS</w:t>
      </w:r>
      <w:r>
        <w:t xml:space="preserve"> (v naključnem vrstnem redu):</w:t>
      </w:r>
    </w:p>
    <w:p w14:paraId="47B326BB" w14:textId="5FAB0433" w:rsidR="00BD61D5" w:rsidRDefault="00BD61D5" w:rsidP="00BD61D5">
      <w:pPr>
        <w:pStyle w:val="Odstavekseznama"/>
        <w:numPr>
          <w:ilvl w:val="0"/>
          <w:numId w:val="5"/>
        </w:numPr>
      </w:pPr>
      <w:r>
        <w:t>ga. Ema Pogorelčnik,</w:t>
      </w:r>
    </w:p>
    <w:p w14:paraId="3385A231" w14:textId="01AA6107" w:rsidR="00BD61D5" w:rsidRDefault="00BD61D5" w:rsidP="00BD61D5">
      <w:pPr>
        <w:pStyle w:val="Odstavekseznama"/>
        <w:numPr>
          <w:ilvl w:val="0"/>
          <w:numId w:val="5"/>
        </w:numPr>
      </w:pPr>
      <w:r>
        <w:t>ga. Andreja Osolnik,</w:t>
      </w:r>
    </w:p>
    <w:p w14:paraId="03E28CB3" w14:textId="4AC06170" w:rsidR="00BD61D5" w:rsidRDefault="00BD61D5" w:rsidP="00BD61D5">
      <w:pPr>
        <w:pStyle w:val="Odstavekseznama"/>
        <w:numPr>
          <w:ilvl w:val="0"/>
          <w:numId w:val="5"/>
        </w:numPr>
      </w:pPr>
      <w:r>
        <w:t>ga. Tanja Rabič,</w:t>
      </w:r>
    </w:p>
    <w:p w14:paraId="5166DDCD" w14:textId="25337D6D" w:rsidR="00BD61D5" w:rsidRDefault="00BD61D5" w:rsidP="00BD61D5">
      <w:pPr>
        <w:pStyle w:val="Odstavekseznama"/>
        <w:numPr>
          <w:ilvl w:val="0"/>
          <w:numId w:val="5"/>
        </w:numPr>
      </w:pPr>
      <w:r>
        <w:t>g. Franc Ravnihar,</w:t>
      </w:r>
    </w:p>
    <w:p w14:paraId="435F737F" w14:textId="5576417C" w:rsidR="00BD61D5" w:rsidRDefault="00BD61D5" w:rsidP="00BD61D5">
      <w:pPr>
        <w:pStyle w:val="Odstavekseznama"/>
        <w:numPr>
          <w:ilvl w:val="0"/>
          <w:numId w:val="5"/>
        </w:numPr>
      </w:pPr>
      <w:r>
        <w:t>g. Aleš Seliškar,</w:t>
      </w:r>
    </w:p>
    <w:p w14:paraId="720F7130" w14:textId="656CFCF5" w:rsidR="00BD61D5" w:rsidRDefault="00BD61D5" w:rsidP="00BD61D5">
      <w:pPr>
        <w:pStyle w:val="Odstavekseznama"/>
        <w:numPr>
          <w:ilvl w:val="0"/>
          <w:numId w:val="5"/>
        </w:numPr>
      </w:pPr>
      <w:r>
        <w:t>g. Iztok Fojkar,</w:t>
      </w:r>
    </w:p>
    <w:p w14:paraId="21312A08" w14:textId="15C076B2" w:rsidR="00BD61D5" w:rsidRDefault="00BD61D5" w:rsidP="00BD61D5">
      <w:pPr>
        <w:pStyle w:val="Odstavekseznama"/>
        <w:numPr>
          <w:ilvl w:val="0"/>
          <w:numId w:val="5"/>
        </w:numPr>
      </w:pPr>
      <w:r>
        <w:t>g. Uroš Mladenovič,</w:t>
      </w:r>
    </w:p>
    <w:p w14:paraId="13964509" w14:textId="675590E8" w:rsidR="00BD61D5" w:rsidRDefault="00BD61D5" w:rsidP="00BD61D5">
      <w:pPr>
        <w:pStyle w:val="Odstavekseznama"/>
        <w:numPr>
          <w:ilvl w:val="0"/>
          <w:numId w:val="5"/>
        </w:numPr>
      </w:pPr>
      <w:r>
        <w:t>ga. Kristina Perko,</w:t>
      </w:r>
    </w:p>
    <w:p w14:paraId="58A51023" w14:textId="6018BAFB" w:rsidR="00BD61D5" w:rsidRDefault="00BD61D5" w:rsidP="00BD61D5">
      <w:r>
        <w:t xml:space="preserve">in predstavnika </w:t>
      </w:r>
      <w:proofErr w:type="spellStart"/>
      <w:r>
        <w:t>PRO.astec</w:t>
      </w:r>
      <w:proofErr w:type="spellEnd"/>
      <w:r>
        <w:t xml:space="preserve"> d.o.o. (v nadaljevanju: izvajalec):</w:t>
      </w:r>
    </w:p>
    <w:p w14:paraId="2FCA1610" w14:textId="1ED3C363" w:rsidR="00BD61D5" w:rsidRDefault="00BD61D5" w:rsidP="00BD61D5">
      <w:pPr>
        <w:pStyle w:val="Odstavekseznama"/>
        <w:numPr>
          <w:ilvl w:val="0"/>
          <w:numId w:val="6"/>
        </w:numPr>
      </w:pPr>
      <w:r>
        <w:t>ga. Alenka Glas,</w:t>
      </w:r>
    </w:p>
    <w:p w14:paraId="3CFB7A11" w14:textId="6004B882" w:rsidR="00BD61D5" w:rsidRDefault="00BD61D5" w:rsidP="00BD61D5">
      <w:pPr>
        <w:pStyle w:val="Odstavekseznama"/>
        <w:numPr>
          <w:ilvl w:val="0"/>
          <w:numId w:val="6"/>
        </w:numPr>
      </w:pPr>
      <w:r>
        <w:t>g. Tevž Delak.</w:t>
      </w:r>
    </w:p>
    <w:p w14:paraId="30274F3C" w14:textId="77777777" w:rsidR="002E7480" w:rsidRPr="00BD61D5" w:rsidRDefault="002E7480" w:rsidP="002E7480"/>
    <w:p w14:paraId="3C3AC30A" w14:textId="4EF8710F" w:rsidR="00973B78" w:rsidRDefault="00687E35" w:rsidP="00F43CF2">
      <w:pPr>
        <w:pStyle w:val="Naslov2"/>
      </w:pPr>
      <w:bookmarkStart w:id="8" w:name="_Toc532286975"/>
      <w:r>
        <w:t>Procesi v sklopu</w:t>
      </w:r>
      <w:r w:rsidR="0065043B">
        <w:t xml:space="preserve"> </w:t>
      </w:r>
      <w:r w:rsidR="008873A5">
        <w:t>Produkcijskega informacijskega sistema</w:t>
      </w:r>
      <w:bookmarkEnd w:id="8"/>
    </w:p>
    <w:p w14:paraId="63084B24" w14:textId="69D22888" w:rsidR="009D66C5" w:rsidRDefault="009D66C5" w:rsidP="009D66C5">
      <w:r>
        <w:t xml:space="preserve">V nadaljevanju tega poglavja so na kratko opisani </w:t>
      </w:r>
      <w:r w:rsidR="004543B0">
        <w:t xml:space="preserve">in orisani procesi </w:t>
      </w:r>
      <w:r>
        <w:t>v sklopu obsega te ocene učinka na zasebnost. Podroben opis procesov je definiran in dokumentiran v dokumentu Modeli temeljnih procesov evidentiranja nepremičnin z oznako »</w:t>
      </w:r>
      <w:r w:rsidRPr="009D66C5">
        <w:t>MPOO Poslovni procesi V2.0</w:t>
      </w:r>
      <w:r>
        <w:t>«.</w:t>
      </w:r>
    </w:p>
    <w:p w14:paraId="315FF5A7" w14:textId="77777777" w:rsidR="003546B6" w:rsidRPr="003546B6" w:rsidRDefault="003546B6" w:rsidP="003546B6">
      <w:pPr>
        <w:keepNext/>
        <w:jc w:val="center"/>
      </w:pPr>
      <w:r w:rsidRPr="003546B6">
        <w:rPr>
          <w:noProof/>
          <w:szCs w:val="24"/>
          <w:lang w:eastAsia="sl-SI"/>
        </w:rPr>
        <w:drawing>
          <wp:inline distT="0" distB="0" distL="0" distR="0" wp14:anchorId="0984B2F1" wp14:editId="42D16D17">
            <wp:extent cx="6560185" cy="48145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48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E018" w14:textId="5F373B68" w:rsidR="003546B6" w:rsidRDefault="003546B6" w:rsidP="003546B6">
      <w:pPr>
        <w:pStyle w:val="Napis"/>
        <w:jc w:val="center"/>
        <w:rPr>
          <w:color w:val="auto"/>
        </w:rPr>
      </w:pPr>
      <w:r w:rsidRPr="003546B6">
        <w:rPr>
          <w:color w:val="auto"/>
        </w:rPr>
        <w:t xml:space="preserve">Slika </w:t>
      </w:r>
      <w:r w:rsidRPr="003546B6">
        <w:rPr>
          <w:color w:val="auto"/>
        </w:rPr>
        <w:fldChar w:fldCharType="begin"/>
      </w:r>
      <w:r w:rsidRPr="003546B6">
        <w:rPr>
          <w:color w:val="auto"/>
        </w:rPr>
        <w:instrText xml:space="preserve"> SEQ Slika \* ARABIC </w:instrText>
      </w:r>
      <w:r w:rsidRPr="003546B6">
        <w:rPr>
          <w:color w:val="auto"/>
        </w:rPr>
        <w:fldChar w:fldCharType="separate"/>
      </w:r>
      <w:r w:rsidR="00CC75C1">
        <w:rPr>
          <w:noProof/>
          <w:color w:val="auto"/>
        </w:rPr>
        <w:t>1</w:t>
      </w:r>
      <w:r w:rsidRPr="003546B6">
        <w:rPr>
          <w:color w:val="auto"/>
        </w:rPr>
        <w:fldChar w:fldCharType="end"/>
      </w:r>
      <w:r w:rsidRPr="003546B6">
        <w:rPr>
          <w:color w:val="auto"/>
        </w:rPr>
        <w:t xml:space="preserve">: Procesi v sklopu </w:t>
      </w:r>
      <w:r w:rsidR="008873A5">
        <w:rPr>
          <w:color w:val="auto"/>
        </w:rPr>
        <w:t>P</w:t>
      </w:r>
      <w:r w:rsidR="004B6F3C">
        <w:rPr>
          <w:color w:val="auto"/>
        </w:rPr>
        <w:t>rodukcijskega informacijskega sistema</w:t>
      </w:r>
    </w:p>
    <w:p w14:paraId="64EEF373" w14:textId="77777777" w:rsidR="002E7480" w:rsidRPr="002E7480" w:rsidRDefault="002E7480" w:rsidP="002E7480"/>
    <w:p w14:paraId="58B3AE6F" w14:textId="335E6487" w:rsidR="00F43CF2" w:rsidRDefault="00F43CF2" w:rsidP="00F43CF2">
      <w:pPr>
        <w:pStyle w:val="Naslov3"/>
      </w:pPr>
      <w:bookmarkStart w:id="9" w:name="_Toc532286976"/>
      <w:r>
        <w:t xml:space="preserve">T1 </w:t>
      </w:r>
      <w:r w:rsidR="005B1CDE">
        <w:t>–</w:t>
      </w:r>
      <w:r>
        <w:t xml:space="preserve"> Priprava</w:t>
      </w:r>
      <w:r w:rsidR="005B1CDE">
        <w:t xml:space="preserve"> </w:t>
      </w:r>
      <w:r>
        <w:t>elaborata</w:t>
      </w:r>
      <w:bookmarkEnd w:id="9"/>
      <w:r>
        <w:t xml:space="preserve"> </w:t>
      </w:r>
    </w:p>
    <w:p w14:paraId="776B6C42" w14:textId="0EA69B21" w:rsidR="00F43CF2" w:rsidRDefault="00F43CF2" w:rsidP="00F43CF2">
      <w:pPr>
        <w:rPr>
          <w:lang w:eastAsia="sl-SI"/>
        </w:rPr>
      </w:pPr>
      <w:r w:rsidRPr="00C74235">
        <w:rPr>
          <w:lang w:eastAsia="sl-SI"/>
        </w:rPr>
        <w:t xml:space="preserve">Proces </w:t>
      </w:r>
      <w:r w:rsidR="00F95196">
        <w:rPr>
          <w:lang w:eastAsia="sl-SI"/>
        </w:rPr>
        <w:t>T1 – Priprava elaborata</w:t>
      </w:r>
      <w:r w:rsidRPr="00C74235">
        <w:rPr>
          <w:lang w:eastAsia="sl-SI"/>
        </w:rPr>
        <w:t xml:space="preserve"> se </w:t>
      </w:r>
      <w:r w:rsidR="00F95196">
        <w:rPr>
          <w:lang w:eastAsia="sl-SI"/>
        </w:rPr>
        <w:t xml:space="preserve">prične </w:t>
      </w:r>
      <w:r w:rsidRPr="00C74235">
        <w:rPr>
          <w:lang w:eastAsia="sl-SI"/>
        </w:rPr>
        <w:t xml:space="preserve">z objavo katastrskega postopka in zajema </w:t>
      </w:r>
      <w:r w:rsidR="00F95196">
        <w:rPr>
          <w:lang w:eastAsia="sl-SI"/>
        </w:rPr>
        <w:t xml:space="preserve">postopke </w:t>
      </w:r>
      <w:r w:rsidRPr="00C74235">
        <w:rPr>
          <w:lang w:eastAsia="sl-SI"/>
        </w:rPr>
        <w:t>priprav</w:t>
      </w:r>
      <w:r w:rsidR="00F95196">
        <w:rPr>
          <w:lang w:eastAsia="sl-SI"/>
        </w:rPr>
        <w:t>e</w:t>
      </w:r>
      <w:r w:rsidRPr="00C74235">
        <w:rPr>
          <w:lang w:eastAsia="sl-SI"/>
        </w:rPr>
        <w:t xml:space="preserve"> elaborata. Proces izvajajo geodetska podjetja ali GURS. Rezultat procesa je vhod za proces</w:t>
      </w:r>
      <w:r w:rsidR="00F95196">
        <w:rPr>
          <w:lang w:eastAsia="sl-SI"/>
        </w:rPr>
        <w:t xml:space="preserve"> T2 - </w:t>
      </w:r>
      <w:r w:rsidRPr="00C74235">
        <w:rPr>
          <w:lang w:eastAsia="sl-SI"/>
        </w:rPr>
        <w:t>Evidentiranja podatkov nepremičnin.</w:t>
      </w:r>
    </w:p>
    <w:p w14:paraId="2899F717" w14:textId="40A06A02" w:rsidR="00F95196" w:rsidRDefault="00F95196" w:rsidP="00F95196">
      <w:pPr>
        <w:rPr>
          <w:lang w:eastAsia="sl-SI"/>
        </w:rPr>
      </w:pPr>
      <w:r w:rsidRPr="00C74235">
        <w:rPr>
          <w:lang w:eastAsia="sl-SI"/>
        </w:rPr>
        <w:t>Priprava elaborata ni potrebna, kadar gre za poenostavljene postopke spreminjanja evidenc podatkov nepremičnin.</w:t>
      </w:r>
    </w:p>
    <w:p w14:paraId="23854AB3" w14:textId="090EF033" w:rsidR="0056409F" w:rsidRDefault="004B6F3C" w:rsidP="0056409F">
      <w:pPr>
        <w:keepNext/>
        <w:jc w:val="center"/>
      </w:pPr>
      <w:r>
        <w:rPr>
          <w:noProof/>
          <w:sz w:val="24"/>
          <w:szCs w:val="24"/>
          <w:lang w:eastAsia="sl-SI"/>
        </w:rPr>
        <w:lastRenderedPageBreak/>
        <w:drawing>
          <wp:inline distT="0" distB="0" distL="0" distR="0" wp14:anchorId="25B7C919" wp14:editId="4A198C1E">
            <wp:extent cx="6572250" cy="4780569"/>
            <wp:effectExtent l="0" t="0" r="0" b="1270"/>
            <wp:docPr id="4" name="Picture 4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78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F9CBA" w14:textId="4DB45E65" w:rsidR="00503B2A" w:rsidRDefault="0056409F" w:rsidP="0056409F">
      <w:pPr>
        <w:pStyle w:val="Napis"/>
        <w:jc w:val="center"/>
        <w:rPr>
          <w:color w:val="auto"/>
        </w:rPr>
      </w:pPr>
      <w:bookmarkStart w:id="10" w:name="_Ref532217241"/>
      <w:r w:rsidRPr="0056409F">
        <w:rPr>
          <w:color w:val="auto"/>
        </w:rPr>
        <w:t xml:space="preserve">Slika </w:t>
      </w:r>
      <w:r w:rsidRPr="0056409F">
        <w:rPr>
          <w:color w:val="auto"/>
        </w:rPr>
        <w:fldChar w:fldCharType="begin"/>
      </w:r>
      <w:r w:rsidRPr="0056409F">
        <w:rPr>
          <w:color w:val="auto"/>
        </w:rPr>
        <w:instrText xml:space="preserve"> SEQ Slika \* ARABIC </w:instrText>
      </w:r>
      <w:r w:rsidRPr="0056409F">
        <w:rPr>
          <w:color w:val="auto"/>
        </w:rPr>
        <w:fldChar w:fldCharType="separate"/>
      </w:r>
      <w:r w:rsidR="00CC75C1">
        <w:rPr>
          <w:noProof/>
          <w:color w:val="auto"/>
        </w:rPr>
        <w:t>2</w:t>
      </w:r>
      <w:r w:rsidRPr="0056409F">
        <w:rPr>
          <w:color w:val="auto"/>
        </w:rPr>
        <w:fldChar w:fldCharType="end"/>
      </w:r>
      <w:r w:rsidRPr="0056409F">
        <w:rPr>
          <w:color w:val="auto"/>
        </w:rPr>
        <w:t xml:space="preserve">: </w:t>
      </w:r>
      <w:r w:rsidR="004B6F3C" w:rsidRPr="0056409F">
        <w:rPr>
          <w:color w:val="auto"/>
        </w:rPr>
        <w:t>Proces T1 Priprava elaborata</w:t>
      </w:r>
      <w:bookmarkEnd w:id="10"/>
    </w:p>
    <w:p w14:paraId="1B96218F" w14:textId="77777777" w:rsidR="002E7480" w:rsidRPr="002E7480" w:rsidRDefault="002E7480" w:rsidP="002E7480"/>
    <w:p w14:paraId="4039385D" w14:textId="4941138F" w:rsidR="00F43CF2" w:rsidRDefault="00F43CF2" w:rsidP="00F43CF2">
      <w:pPr>
        <w:pStyle w:val="Naslov3"/>
      </w:pPr>
      <w:bookmarkStart w:id="11" w:name="_Toc532286977"/>
      <w:r w:rsidRPr="00F43CF2">
        <w:t xml:space="preserve">T2 </w:t>
      </w:r>
      <w:r w:rsidR="005B1CDE">
        <w:t>–</w:t>
      </w:r>
      <w:r w:rsidR="0065043B">
        <w:t xml:space="preserve"> </w:t>
      </w:r>
      <w:r w:rsidRPr="00F43CF2">
        <w:t>Evidentiranje</w:t>
      </w:r>
      <w:r w:rsidR="005B1CDE">
        <w:t xml:space="preserve"> </w:t>
      </w:r>
      <w:r w:rsidRPr="00F43CF2">
        <w:t>podatkov o nepremičninah</w:t>
      </w:r>
      <w:bookmarkEnd w:id="11"/>
    </w:p>
    <w:p w14:paraId="6AB2FE17" w14:textId="0395DB32" w:rsidR="00F43CF2" w:rsidRDefault="00F43CF2" w:rsidP="00F43CF2">
      <w:r w:rsidRPr="00F43CF2">
        <w:t xml:space="preserve">Proces </w:t>
      </w:r>
      <w:r w:rsidR="0023706D">
        <w:t xml:space="preserve">T2 – Evidentiranje podatkov o nepremičninah se izvaja v GURS, kjer zaposleni izvedejo </w:t>
      </w:r>
      <w:r w:rsidRPr="00F43CF2">
        <w:t xml:space="preserve">vpis ali spreminjanje podatkov o nepremičninah preko enega ali več katastrskih in/ali poenostavljenih postopkov. </w:t>
      </w:r>
      <w:r w:rsidR="0023706D">
        <w:t>Rezultat procesa se odraža v izdaji upravnega akta ali obvestila.</w:t>
      </w:r>
    </w:p>
    <w:p w14:paraId="2706C9B5" w14:textId="24B99FB2" w:rsidR="0023706D" w:rsidRDefault="0023706D" w:rsidP="00F43CF2">
      <w:r>
        <w:t xml:space="preserve">V sklopu zaključka procesa Evidentiranje podatkov o nepremičninah se izvede tudi arhiviranja </w:t>
      </w:r>
      <w:r w:rsidR="000E2EE4">
        <w:t>elaboratov.</w:t>
      </w:r>
    </w:p>
    <w:p w14:paraId="41A0AEB8" w14:textId="77777777" w:rsidR="000A5E74" w:rsidRDefault="000A5E74" w:rsidP="000A5E74">
      <w:pPr>
        <w:keepNext/>
        <w:jc w:val="center"/>
      </w:pPr>
      <w:r>
        <w:rPr>
          <w:noProof/>
          <w:szCs w:val="24"/>
          <w:lang w:eastAsia="sl-SI"/>
        </w:rPr>
        <w:lastRenderedPageBreak/>
        <w:drawing>
          <wp:inline distT="0" distB="0" distL="0" distR="0" wp14:anchorId="25C0AEB9" wp14:editId="032D39A6">
            <wp:extent cx="6572250" cy="2877198"/>
            <wp:effectExtent l="0" t="0" r="0" b="9525"/>
            <wp:docPr id="1" name="Picture 1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87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4503" w14:textId="3482EA2E" w:rsidR="000A5E74" w:rsidRDefault="000A5E74" w:rsidP="000A5E74">
      <w:pPr>
        <w:pStyle w:val="Napis"/>
        <w:jc w:val="center"/>
        <w:rPr>
          <w:color w:val="auto"/>
        </w:rPr>
      </w:pPr>
      <w:r w:rsidRPr="000A5E74">
        <w:rPr>
          <w:color w:val="auto"/>
        </w:rPr>
        <w:t xml:space="preserve">Slika </w:t>
      </w:r>
      <w:r w:rsidRPr="000A5E74">
        <w:rPr>
          <w:color w:val="auto"/>
        </w:rPr>
        <w:fldChar w:fldCharType="begin"/>
      </w:r>
      <w:r w:rsidRPr="000A5E74">
        <w:rPr>
          <w:color w:val="auto"/>
        </w:rPr>
        <w:instrText xml:space="preserve"> SEQ Slika \* ARABIC </w:instrText>
      </w:r>
      <w:r w:rsidRPr="000A5E74">
        <w:rPr>
          <w:color w:val="auto"/>
        </w:rPr>
        <w:fldChar w:fldCharType="separate"/>
      </w:r>
      <w:r w:rsidR="00CC75C1">
        <w:rPr>
          <w:noProof/>
          <w:color w:val="auto"/>
        </w:rPr>
        <w:t>3</w:t>
      </w:r>
      <w:r w:rsidRPr="000A5E74">
        <w:rPr>
          <w:color w:val="auto"/>
        </w:rPr>
        <w:fldChar w:fldCharType="end"/>
      </w:r>
      <w:r w:rsidRPr="000A5E74">
        <w:rPr>
          <w:color w:val="auto"/>
        </w:rPr>
        <w:t>: Proces T2 Evidentiranje podatkov o nepremičninah</w:t>
      </w:r>
    </w:p>
    <w:p w14:paraId="1D5EBDB5" w14:textId="77777777" w:rsidR="002E7480" w:rsidRPr="002E7480" w:rsidRDefault="002E7480" w:rsidP="002E7480"/>
    <w:p w14:paraId="05F4D28B" w14:textId="486D6EF7" w:rsidR="00973B78" w:rsidRPr="000A5E74" w:rsidRDefault="0065043B" w:rsidP="0065043B">
      <w:pPr>
        <w:pStyle w:val="Naslov3"/>
        <w:rPr>
          <w:lang w:eastAsia="sl-SI"/>
        </w:rPr>
      </w:pPr>
      <w:bookmarkStart w:id="12" w:name="_Toc532286978"/>
      <w:r w:rsidRPr="000A5E74">
        <w:rPr>
          <w:lang w:eastAsia="sl-SI"/>
        </w:rPr>
        <w:t xml:space="preserve">T3 </w:t>
      </w:r>
      <w:r w:rsidR="005B1CDE">
        <w:rPr>
          <w:lang w:eastAsia="sl-SI"/>
        </w:rPr>
        <w:t>–</w:t>
      </w:r>
      <w:r w:rsidRPr="000A5E74">
        <w:rPr>
          <w:lang w:eastAsia="sl-SI"/>
        </w:rPr>
        <w:t xml:space="preserve"> Prevzem</w:t>
      </w:r>
      <w:r w:rsidR="005B1CDE">
        <w:rPr>
          <w:lang w:eastAsia="sl-SI"/>
        </w:rPr>
        <w:t xml:space="preserve"> </w:t>
      </w:r>
      <w:r w:rsidRPr="000A5E74">
        <w:rPr>
          <w:lang w:eastAsia="sl-SI"/>
        </w:rPr>
        <w:t>podatkov o nepremičninah iz drugih evidenc</w:t>
      </w:r>
      <w:bookmarkEnd w:id="12"/>
    </w:p>
    <w:p w14:paraId="3A65A5AB" w14:textId="47BFBFE5" w:rsidR="008D0301" w:rsidRDefault="008D0301" w:rsidP="0065043B">
      <w:pPr>
        <w:rPr>
          <w:lang w:eastAsia="sl-SI"/>
        </w:rPr>
      </w:pPr>
      <w:r>
        <w:rPr>
          <w:lang w:eastAsia="sl-SI"/>
        </w:rPr>
        <w:t>V sklopu T3 – Prevzem podatkov o nepremičninah iz drugih evidenc GURS pridobi podatke iz podatkovnih zbirk tretjih oseb, katerih upravljalec ni GURS.</w:t>
      </w:r>
    </w:p>
    <w:p w14:paraId="223196F3" w14:textId="5E6B190F" w:rsidR="008D0301" w:rsidRDefault="008D0301" w:rsidP="0065043B">
      <w:pPr>
        <w:rPr>
          <w:lang w:eastAsia="sl-SI"/>
        </w:rPr>
      </w:pPr>
      <w:r>
        <w:rPr>
          <w:lang w:eastAsia="sl-SI"/>
        </w:rPr>
        <w:t>Obdelava osebnih podatkov se vrši za naslednje zbirke:</w:t>
      </w:r>
    </w:p>
    <w:p w14:paraId="73C58A6E" w14:textId="14FBB84B" w:rsidR="008D0301" w:rsidRDefault="008D0301" w:rsidP="008D0301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Zemljiška knjiga (v nadaljevanju: ZK)</w:t>
      </w:r>
    </w:p>
    <w:p w14:paraId="17D9C115" w14:textId="039F7422" w:rsidR="008D0301" w:rsidRDefault="008D0301" w:rsidP="008D0301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Centralni register prebivalstva (v nadaljevanju: CRP)</w:t>
      </w:r>
    </w:p>
    <w:p w14:paraId="1736DBF9" w14:textId="479263D8" w:rsidR="008D0301" w:rsidRDefault="008D0301" w:rsidP="008D0301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Namenska raba stavb (PIS)</w:t>
      </w:r>
    </w:p>
    <w:p w14:paraId="324BFD93" w14:textId="742BA311" w:rsidR="0065043B" w:rsidRDefault="008D0301" w:rsidP="0065043B">
      <w:pPr>
        <w:rPr>
          <w:lang w:eastAsia="sl-SI"/>
        </w:rPr>
      </w:pPr>
      <w:r>
        <w:rPr>
          <w:lang w:eastAsia="sl-SI"/>
        </w:rPr>
        <w:t>Osebni podatki se po večini prevzemajo avtomatizirano in se v katastru nepremičnin odražajo kot v</w:t>
      </w:r>
      <w:r w:rsidR="0065043B" w:rsidRPr="00C74235">
        <w:rPr>
          <w:lang w:eastAsia="sl-SI"/>
        </w:rPr>
        <w:t>pis ali sp</w:t>
      </w:r>
      <w:r>
        <w:rPr>
          <w:lang w:eastAsia="sl-SI"/>
        </w:rPr>
        <w:t>remembo podatka o nepremičnini.</w:t>
      </w:r>
    </w:p>
    <w:p w14:paraId="535BE65E" w14:textId="77777777" w:rsidR="00475343" w:rsidRDefault="00475343" w:rsidP="00475343">
      <w:pPr>
        <w:keepNext/>
        <w:jc w:val="center"/>
      </w:pPr>
      <w:r>
        <w:rPr>
          <w:noProof/>
          <w:szCs w:val="24"/>
          <w:lang w:eastAsia="sl-SI"/>
        </w:rPr>
        <w:lastRenderedPageBreak/>
        <w:drawing>
          <wp:inline distT="0" distB="0" distL="0" distR="0" wp14:anchorId="3A300928" wp14:editId="3D548641">
            <wp:extent cx="6572250" cy="3875036"/>
            <wp:effectExtent l="0" t="0" r="0" b="2540"/>
            <wp:docPr id="36" name="Picture 36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8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2689" w14:textId="0EE878D7" w:rsidR="00475343" w:rsidRDefault="00475343" w:rsidP="00475343">
      <w:pPr>
        <w:pStyle w:val="Napis"/>
        <w:jc w:val="center"/>
        <w:rPr>
          <w:color w:val="auto"/>
        </w:rPr>
      </w:pPr>
      <w:r w:rsidRPr="00475343">
        <w:rPr>
          <w:color w:val="auto"/>
        </w:rPr>
        <w:t xml:space="preserve">Slika </w:t>
      </w:r>
      <w:r w:rsidRPr="00475343">
        <w:rPr>
          <w:color w:val="auto"/>
        </w:rPr>
        <w:fldChar w:fldCharType="begin"/>
      </w:r>
      <w:r w:rsidRPr="00475343">
        <w:rPr>
          <w:color w:val="auto"/>
        </w:rPr>
        <w:instrText xml:space="preserve"> SEQ Slika \* ARABIC </w:instrText>
      </w:r>
      <w:r w:rsidRPr="00475343">
        <w:rPr>
          <w:color w:val="auto"/>
        </w:rPr>
        <w:fldChar w:fldCharType="separate"/>
      </w:r>
      <w:r w:rsidR="00CC75C1">
        <w:rPr>
          <w:noProof/>
          <w:color w:val="auto"/>
        </w:rPr>
        <w:t>4</w:t>
      </w:r>
      <w:r w:rsidRPr="00475343">
        <w:rPr>
          <w:color w:val="auto"/>
        </w:rPr>
        <w:fldChar w:fldCharType="end"/>
      </w:r>
      <w:r w:rsidRPr="00475343">
        <w:rPr>
          <w:color w:val="auto"/>
        </w:rPr>
        <w:t>: Proces T3 Prevzem podatkov v nepremičninah iz drugih evidenc</w:t>
      </w:r>
    </w:p>
    <w:p w14:paraId="077091AC" w14:textId="77777777" w:rsidR="002E7480" w:rsidRPr="002E7480" w:rsidRDefault="002E7480" w:rsidP="002E7480"/>
    <w:p w14:paraId="5AEB60F7" w14:textId="1B3D49CC" w:rsidR="0065043B" w:rsidRPr="00634300" w:rsidRDefault="0065043B" w:rsidP="0065043B">
      <w:pPr>
        <w:pStyle w:val="Naslov3"/>
        <w:rPr>
          <w:lang w:eastAsia="sl-SI"/>
        </w:rPr>
      </w:pPr>
      <w:bookmarkStart w:id="13" w:name="_Toc525297459"/>
      <w:bookmarkStart w:id="14" w:name="_Toc532286979"/>
      <w:r w:rsidRPr="00634300">
        <w:t xml:space="preserve">T4 </w:t>
      </w:r>
      <w:r w:rsidR="005B1CDE">
        <w:t>–</w:t>
      </w:r>
      <w:r w:rsidRPr="00634300">
        <w:t xml:space="preserve"> Vzdrževanje</w:t>
      </w:r>
      <w:r w:rsidR="005B1CDE">
        <w:t xml:space="preserve"> </w:t>
      </w:r>
      <w:r w:rsidRPr="00634300">
        <w:t>podatkov registra prostorskih enot</w:t>
      </w:r>
      <w:bookmarkEnd w:id="13"/>
      <w:bookmarkEnd w:id="14"/>
    </w:p>
    <w:p w14:paraId="3B0B7F51" w14:textId="18466192" w:rsidR="00634300" w:rsidRDefault="00634300" w:rsidP="0065043B">
      <w:pPr>
        <w:rPr>
          <w:lang w:eastAsia="sl-SI"/>
        </w:rPr>
      </w:pPr>
      <w:r>
        <w:rPr>
          <w:lang w:eastAsia="sl-SI"/>
        </w:rPr>
        <w:t xml:space="preserve">Znotraj procesa T4 – vzdrževanje podatkov registra prostorskih enot ne obdelujemo osebnih podatkov in v nadaljevanju izvedbe ocene učinka na zasebnost </w:t>
      </w:r>
      <w:r w:rsidR="00D26D36">
        <w:rPr>
          <w:lang w:eastAsia="sl-SI"/>
        </w:rPr>
        <w:t xml:space="preserve">procesa ne </w:t>
      </w:r>
      <w:r>
        <w:rPr>
          <w:lang w:eastAsia="sl-SI"/>
        </w:rPr>
        <w:t>obravnava</w:t>
      </w:r>
      <w:r w:rsidR="00D26D36">
        <w:rPr>
          <w:lang w:eastAsia="sl-SI"/>
        </w:rPr>
        <w:t>mo</w:t>
      </w:r>
      <w:r>
        <w:rPr>
          <w:lang w:eastAsia="sl-SI"/>
        </w:rPr>
        <w:t xml:space="preserve">. </w:t>
      </w:r>
    </w:p>
    <w:p w14:paraId="7C59A989" w14:textId="77777777" w:rsidR="00475343" w:rsidRDefault="00475343" w:rsidP="00475343">
      <w:pPr>
        <w:keepNext/>
        <w:jc w:val="center"/>
      </w:pPr>
      <w:r>
        <w:rPr>
          <w:noProof/>
          <w:szCs w:val="24"/>
          <w:lang w:eastAsia="sl-SI"/>
        </w:rPr>
        <w:lastRenderedPageBreak/>
        <w:drawing>
          <wp:inline distT="0" distB="0" distL="0" distR="0" wp14:anchorId="4043C215" wp14:editId="5F9B76D7">
            <wp:extent cx="6572250" cy="3088025"/>
            <wp:effectExtent l="0" t="0" r="0" b="0"/>
            <wp:docPr id="37" name="Picture 37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0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F875" w14:textId="55ED74FA" w:rsidR="00475343" w:rsidRDefault="00475343" w:rsidP="00475343">
      <w:pPr>
        <w:pStyle w:val="Napis"/>
        <w:jc w:val="center"/>
        <w:rPr>
          <w:color w:val="auto"/>
        </w:rPr>
      </w:pPr>
      <w:r w:rsidRPr="00475343">
        <w:rPr>
          <w:color w:val="auto"/>
        </w:rPr>
        <w:t xml:space="preserve">Slika </w:t>
      </w:r>
      <w:r w:rsidRPr="00475343">
        <w:rPr>
          <w:color w:val="auto"/>
        </w:rPr>
        <w:fldChar w:fldCharType="begin"/>
      </w:r>
      <w:r w:rsidRPr="00475343">
        <w:rPr>
          <w:color w:val="auto"/>
        </w:rPr>
        <w:instrText xml:space="preserve"> SEQ Slika \* ARABIC </w:instrText>
      </w:r>
      <w:r w:rsidRPr="00475343">
        <w:rPr>
          <w:color w:val="auto"/>
        </w:rPr>
        <w:fldChar w:fldCharType="separate"/>
      </w:r>
      <w:r w:rsidR="00CC75C1">
        <w:rPr>
          <w:noProof/>
          <w:color w:val="auto"/>
        </w:rPr>
        <w:t>5</w:t>
      </w:r>
      <w:r w:rsidRPr="00475343">
        <w:rPr>
          <w:color w:val="auto"/>
        </w:rPr>
        <w:fldChar w:fldCharType="end"/>
      </w:r>
      <w:r w:rsidRPr="00475343">
        <w:rPr>
          <w:color w:val="auto"/>
        </w:rPr>
        <w:t>: Proces T4 Vzdrževanje podatkov registra prostorskih enot</w:t>
      </w:r>
    </w:p>
    <w:p w14:paraId="11AD78DC" w14:textId="77777777" w:rsidR="002E7480" w:rsidRPr="002E7480" w:rsidRDefault="002E7480" w:rsidP="002E7480"/>
    <w:p w14:paraId="14973EE0" w14:textId="5B51C178" w:rsidR="0065043B" w:rsidRDefault="0065043B" w:rsidP="0065043B">
      <w:pPr>
        <w:pStyle w:val="Naslov3"/>
        <w:rPr>
          <w:lang w:eastAsia="sl-SI" w:bidi="en-US"/>
        </w:rPr>
      </w:pPr>
      <w:bookmarkStart w:id="15" w:name="_Toc532286980"/>
      <w:r>
        <w:rPr>
          <w:lang w:eastAsia="sl-SI" w:bidi="en-US"/>
        </w:rPr>
        <w:t xml:space="preserve">T5 </w:t>
      </w:r>
      <w:r w:rsidR="005B1CDE">
        <w:rPr>
          <w:lang w:eastAsia="sl-SI" w:bidi="en-US"/>
        </w:rPr>
        <w:t>–</w:t>
      </w:r>
      <w:r>
        <w:rPr>
          <w:lang w:eastAsia="sl-SI" w:bidi="en-US"/>
        </w:rPr>
        <w:t xml:space="preserve"> </w:t>
      </w:r>
      <w:r w:rsidRPr="0065043B">
        <w:rPr>
          <w:lang w:eastAsia="sl-SI" w:bidi="en-US"/>
        </w:rPr>
        <w:t>Vnos</w:t>
      </w:r>
      <w:r w:rsidR="005B1CDE">
        <w:rPr>
          <w:lang w:eastAsia="sl-SI" w:bidi="en-US"/>
        </w:rPr>
        <w:t xml:space="preserve"> </w:t>
      </w:r>
      <w:r w:rsidRPr="0065043B">
        <w:rPr>
          <w:lang w:eastAsia="sl-SI" w:bidi="en-US"/>
        </w:rPr>
        <w:t>omejitev na nepremičninah</w:t>
      </w:r>
      <w:bookmarkEnd w:id="15"/>
    </w:p>
    <w:p w14:paraId="4CD5BBA0" w14:textId="16289581" w:rsidR="00203236" w:rsidRDefault="00203236" w:rsidP="00203236">
      <w:pPr>
        <w:rPr>
          <w:lang w:eastAsia="sl-SI"/>
        </w:rPr>
      </w:pPr>
      <w:r>
        <w:rPr>
          <w:lang w:eastAsia="sl-SI"/>
        </w:rPr>
        <w:t xml:space="preserve">Znotraj procesa </w:t>
      </w:r>
      <w:r>
        <w:rPr>
          <w:lang w:eastAsia="sl-SI" w:bidi="en-US"/>
        </w:rPr>
        <w:t xml:space="preserve">T5 - </w:t>
      </w:r>
      <w:r w:rsidRPr="0065043B">
        <w:rPr>
          <w:lang w:eastAsia="sl-SI" w:bidi="en-US"/>
        </w:rPr>
        <w:t>Vnos omejitev na nepremičninah</w:t>
      </w:r>
      <w:r>
        <w:rPr>
          <w:lang w:eastAsia="sl-SI"/>
        </w:rPr>
        <w:t xml:space="preserve"> ne obdelujemo osebnih podatkov in v nadaljevanju izvedbe ocene učinka na zasebnost </w:t>
      </w:r>
      <w:r w:rsidR="00D26D36">
        <w:rPr>
          <w:lang w:eastAsia="sl-SI"/>
        </w:rPr>
        <w:t xml:space="preserve">procesa ne </w:t>
      </w:r>
      <w:r>
        <w:rPr>
          <w:lang w:eastAsia="sl-SI"/>
        </w:rPr>
        <w:t>obravnava</w:t>
      </w:r>
      <w:r w:rsidR="00D26D36">
        <w:rPr>
          <w:lang w:eastAsia="sl-SI"/>
        </w:rPr>
        <w:t>mo</w:t>
      </w:r>
      <w:r>
        <w:rPr>
          <w:lang w:eastAsia="sl-SI"/>
        </w:rPr>
        <w:t xml:space="preserve">. </w:t>
      </w:r>
    </w:p>
    <w:p w14:paraId="50AD38CE" w14:textId="77777777" w:rsidR="00F737B8" w:rsidRPr="00F737B8" w:rsidRDefault="00F737B8" w:rsidP="00F737B8">
      <w:pPr>
        <w:keepNext/>
        <w:jc w:val="center"/>
      </w:pPr>
      <w:r w:rsidRPr="00F737B8">
        <w:rPr>
          <w:noProof/>
          <w:szCs w:val="24"/>
          <w:lang w:eastAsia="sl-SI"/>
        </w:rPr>
        <w:drawing>
          <wp:inline distT="0" distB="0" distL="0" distR="0" wp14:anchorId="62D6802E" wp14:editId="5A0057B9">
            <wp:extent cx="6447600" cy="2185200"/>
            <wp:effectExtent l="0" t="0" r="0" b="5715"/>
            <wp:docPr id="38" name="Picture 38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6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39A5" w14:textId="709850D8" w:rsidR="00F737B8" w:rsidRDefault="00F737B8" w:rsidP="00F737B8">
      <w:pPr>
        <w:pStyle w:val="Napis"/>
        <w:jc w:val="center"/>
        <w:rPr>
          <w:noProof/>
          <w:color w:val="auto"/>
        </w:rPr>
      </w:pPr>
      <w:r w:rsidRPr="00F737B8">
        <w:rPr>
          <w:color w:val="auto"/>
        </w:rPr>
        <w:t xml:space="preserve">Slika </w:t>
      </w:r>
      <w:r w:rsidRPr="00F737B8">
        <w:rPr>
          <w:color w:val="auto"/>
        </w:rPr>
        <w:fldChar w:fldCharType="begin"/>
      </w:r>
      <w:r w:rsidRPr="00F737B8">
        <w:rPr>
          <w:color w:val="auto"/>
        </w:rPr>
        <w:instrText xml:space="preserve"> SEQ Slika \* ARABIC </w:instrText>
      </w:r>
      <w:r w:rsidRPr="00F737B8">
        <w:rPr>
          <w:color w:val="auto"/>
        </w:rPr>
        <w:fldChar w:fldCharType="separate"/>
      </w:r>
      <w:r w:rsidR="00CC75C1">
        <w:rPr>
          <w:noProof/>
          <w:color w:val="auto"/>
        </w:rPr>
        <w:t>6</w:t>
      </w:r>
      <w:r w:rsidRPr="00F737B8">
        <w:rPr>
          <w:color w:val="auto"/>
        </w:rPr>
        <w:fldChar w:fldCharType="end"/>
      </w:r>
      <w:r w:rsidRPr="00F737B8">
        <w:rPr>
          <w:color w:val="auto"/>
        </w:rPr>
        <w:t>: Proces T5 Vnos omejitev na ne</w:t>
      </w:r>
      <w:r w:rsidRPr="00F737B8">
        <w:rPr>
          <w:noProof/>
          <w:color w:val="auto"/>
        </w:rPr>
        <w:t>premičninah</w:t>
      </w:r>
    </w:p>
    <w:p w14:paraId="1E625712" w14:textId="77777777" w:rsidR="002E7480" w:rsidRPr="002E7480" w:rsidRDefault="002E7480" w:rsidP="002E7480"/>
    <w:p w14:paraId="076E5FB4" w14:textId="088E5385" w:rsidR="0065043B" w:rsidRDefault="0065043B" w:rsidP="0065043B">
      <w:pPr>
        <w:pStyle w:val="Naslov3"/>
      </w:pPr>
      <w:bookmarkStart w:id="16" w:name="_Toc525297462"/>
      <w:bookmarkStart w:id="17" w:name="_Toc532286981"/>
      <w:r w:rsidRPr="00C74235">
        <w:t>T</w:t>
      </w:r>
      <w:r>
        <w:t>6</w:t>
      </w:r>
      <w:r w:rsidRPr="00C74235">
        <w:t xml:space="preserve"> </w:t>
      </w:r>
      <w:r w:rsidR="005B1CDE">
        <w:t>–</w:t>
      </w:r>
      <w:r>
        <w:t xml:space="preserve"> Izračun</w:t>
      </w:r>
      <w:r w:rsidR="005B1CDE">
        <w:t xml:space="preserve"> </w:t>
      </w:r>
      <w:r>
        <w:t>podatkov</w:t>
      </w:r>
      <w:bookmarkEnd w:id="16"/>
      <w:bookmarkEnd w:id="17"/>
    </w:p>
    <w:p w14:paraId="151019DC" w14:textId="4642373D" w:rsidR="00D26D36" w:rsidRDefault="00D26D36" w:rsidP="00D26D36">
      <w:pPr>
        <w:rPr>
          <w:lang w:eastAsia="sl-SI"/>
        </w:rPr>
      </w:pPr>
      <w:r>
        <w:rPr>
          <w:lang w:eastAsia="sl-SI"/>
        </w:rPr>
        <w:t xml:space="preserve">Znotraj procesa </w:t>
      </w:r>
      <w:r w:rsidRPr="00C74235">
        <w:t>T</w:t>
      </w:r>
      <w:r>
        <w:t>6</w:t>
      </w:r>
      <w:r w:rsidRPr="00C74235">
        <w:t xml:space="preserve"> </w:t>
      </w:r>
      <w:r>
        <w:t>- Izračun podatkov</w:t>
      </w:r>
      <w:r>
        <w:rPr>
          <w:lang w:eastAsia="sl-SI"/>
        </w:rPr>
        <w:t xml:space="preserve"> ne obdelujemo osebnih podatkov in v nadaljevanju izvedbe ocene učinka na zasebnost procesa ne obravnavamo. </w:t>
      </w:r>
    </w:p>
    <w:p w14:paraId="15104A5D" w14:textId="77777777" w:rsidR="00F737B8" w:rsidRPr="00F737B8" w:rsidRDefault="00F737B8" w:rsidP="00F737B8">
      <w:pPr>
        <w:keepNext/>
        <w:jc w:val="center"/>
      </w:pPr>
      <w:r w:rsidRPr="00F737B8">
        <w:rPr>
          <w:noProof/>
          <w:szCs w:val="24"/>
          <w:lang w:eastAsia="sl-SI"/>
        </w:rPr>
        <w:lastRenderedPageBreak/>
        <w:drawing>
          <wp:inline distT="0" distB="0" distL="0" distR="0" wp14:anchorId="363DF23C" wp14:editId="0182C3F6">
            <wp:extent cx="4629600" cy="2185200"/>
            <wp:effectExtent l="0" t="0" r="0" b="5715"/>
            <wp:docPr id="39" name="Picture 39" descr="C:\Documents and Settings\Administrator\Desktop\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Desktop\Image2.E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9E85" w14:textId="7C110384" w:rsidR="00F737B8" w:rsidRDefault="00F737B8" w:rsidP="00F737B8">
      <w:pPr>
        <w:pStyle w:val="Napis"/>
        <w:jc w:val="center"/>
        <w:rPr>
          <w:color w:val="auto"/>
        </w:rPr>
      </w:pPr>
      <w:r w:rsidRPr="00F737B8">
        <w:rPr>
          <w:color w:val="auto"/>
        </w:rPr>
        <w:t xml:space="preserve">Slika </w:t>
      </w:r>
      <w:r w:rsidRPr="00F737B8">
        <w:rPr>
          <w:color w:val="auto"/>
        </w:rPr>
        <w:fldChar w:fldCharType="begin"/>
      </w:r>
      <w:r w:rsidRPr="00F737B8">
        <w:rPr>
          <w:color w:val="auto"/>
        </w:rPr>
        <w:instrText xml:space="preserve"> SEQ Slika \* ARABIC </w:instrText>
      </w:r>
      <w:r w:rsidRPr="00F737B8">
        <w:rPr>
          <w:color w:val="auto"/>
        </w:rPr>
        <w:fldChar w:fldCharType="separate"/>
      </w:r>
      <w:r w:rsidR="00CC75C1">
        <w:rPr>
          <w:noProof/>
          <w:color w:val="auto"/>
        </w:rPr>
        <w:t>7</w:t>
      </w:r>
      <w:r w:rsidRPr="00F737B8">
        <w:rPr>
          <w:color w:val="auto"/>
        </w:rPr>
        <w:fldChar w:fldCharType="end"/>
      </w:r>
      <w:r w:rsidRPr="00F737B8">
        <w:rPr>
          <w:color w:val="auto"/>
        </w:rPr>
        <w:t>: Proces T6 Izračun podatkov</w:t>
      </w:r>
    </w:p>
    <w:p w14:paraId="33C0DB7C" w14:textId="77777777" w:rsidR="002E7480" w:rsidRPr="002E7480" w:rsidRDefault="002E7480" w:rsidP="002E7480"/>
    <w:p w14:paraId="6006EEFF" w14:textId="3E8CD51E" w:rsidR="0065043B" w:rsidRDefault="0065043B" w:rsidP="0065043B">
      <w:pPr>
        <w:pStyle w:val="Naslov3"/>
      </w:pPr>
      <w:bookmarkStart w:id="18" w:name="_Toc532286982"/>
      <w:r>
        <w:t>T7 – spremljanje opozorilnega sistema</w:t>
      </w:r>
      <w:bookmarkEnd w:id="18"/>
    </w:p>
    <w:p w14:paraId="1DB4BAC6" w14:textId="5C35ED00" w:rsidR="00A455E3" w:rsidRDefault="00A455E3" w:rsidP="007D38C6">
      <w:r>
        <w:t xml:space="preserve">V procesu T7 – spremljanje opozorilnega sistema strokovni uporabniki označujejo spremembe stavb in delov stavb, ki jih je potrebno urediti. Pridobljene informacije so vhod za izvedbo inšpekcijskega nadzora, katerega vrši GURS. </w:t>
      </w:r>
      <w:r w:rsidR="00007AC5">
        <w:t>T7</w:t>
      </w:r>
    </w:p>
    <w:p w14:paraId="63D3C487" w14:textId="77777777" w:rsidR="00007AC5" w:rsidRPr="00007AC5" w:rsidRDefault="00007AC5" w:rsidP="00007AC5">
      <w:pPr>
        <w:keepNext/>
        <w:jc w:val="center"/>
      </w:pPr>
      <w:r w:rsidRPr="00007AC5">
        <w:rPr>
          <w:noProof/>
          <w:lang w:eastAsia="sl-SI"/>
        </w:rPr>
        <w:drawing>
          <wp:inline distT="0" distB="0" distL="0" distR="0" wp14:anchorId="2DFC0A2A" wp14:editId="5E416BDE">
            <wp:extent cx="65532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5584" w14:textId="29746ECD" w:rsidR="00007AC5" w:rsidRDefault="00007AC5" w:rsidP="00007AC5">
      <w:pPr>
        <w:pStyle w:val="Napis"/>
        <w:jc w:val="center"/>
        <w:rPr>
          <w:color w:val="auto"/>
        </w:rPr>
      </w:pPr>
      <w:r w:rsidRPr="00007AC5">
        <w:rPr>
          <w:color w:val="auto"/>
        </w:rPr>
        <w:t xml:space="preserve">Slika </w:t>
      </w:r>
      <w:r w:rsidRPr="00007AC5">
        <w:rPr>
          <w:color w:val="auto"/>
        </w:rPr>
        <w:fldChar w:fldCharType="begin"/>
      </w:r>
      <w:r w:rsidRPr="00007AC5">
        <w:rPr>
          <w:color w:val="auto"/>
        </w:rPr>
        <w:instrText xml:space="preserve"> SEQ Slika \* ARABIC </w:instrText>
      </w:r>
      <w:r w:rsidRPr="00007AC5">
        <w:rPr>
          <w:color w:val="auto"/>
        </w:rPr>
        <w:fldChar w:fldCharType="separate"/>
      </w:r>
      <w:r w:rsidR="00CC75C1">
        <w:rPr>
          <w:noProof/>
          <w:color w:val="auto"/>
        </w:rPr>
        <w:t>8</w:t>
      </w:r>
      <w:r w:rsidRPr="00007AC5">
        <w:rPr>
          <w:color w:val="auto"/>
        </w:rPr>
        <w:fldChar w:fldCharType="end"/>
      </w:r>
      <w:r w:rsidRPr="00007AC5">
        <w:rPr>
          <w:color w:val="auto"/>
        </w:rPr>
        <w:t>: Proces T7 spremljanje opozorilnega sistema</w:t>
      </w:r>
    </w:p>
    <w:p w14:paraId="72CB7FEB" w14:textId="77777777" w:rsidR="002E7480" w:rsidRPr="002E7480" w:rsidRDefault="002E7480" w:rsidP="002E7480"/>
    <w:p w14:paraId="7C6E2615" w14:textId="60DB7481" w:rsidR="0065043B" w:rsidRDefault="0065043B" w:rsidP="0065043B">
      <w:pPr>
        <w:pStyle w:val="Naslov3"/>
      </w:pPr>
      <w:bookmarkStart w:id="19" w:name="_Toc532286983"/>
      <w:r>
        <w:t>T8 – objava katastrskega postopka</w:t>
      </w:r>
      <w:bookmarkEnd w:id="19"/>
    </w:p>
    <w:p w14:paraId="4BC94180" w14:textId="3680B7F2" w:rsidR="00D26D36" w:rsidRDefault="00D26D36" w:rsidP="007D38C6">
      <w:r>
        <w:t xml:space="preserve">Proces T8 – objava katastrskega postopka je namenjena objavi na javnem delu portala. Obdelave osebnih podatkov obravnavamo </w:t>
      </w:r>
      <w:r w:rsidR="00A455E3">
        <w:t xml:space="preserve">znotraj tega procesa v nadaljevanju ocene učinka na zasebnost obravnavamo </w:t>
      </w:r>
      <w:r>
        <w:t>v sklopu procesa T-1 Priprava elaborata</w:t>
      </w:r>
      <w:r w:rsidR="00BA7D06">
        <w:t xml:space="preserve"> (prikazano v </w:t>
      </w:r>
      <w:r w:rsidR="00BA7D06">
        <w:fldChar w:fldCharType="begin"/>
      </w:r>
      <w:r w:rsidR="00BA7D06">
        <w:instrText xml:space="preserve"> REF _Ref532217241 \h </w:instrText>
      </w:r>
      <w:r w:rsidR="00BA7D06">
        <w:fldChar w:fldCharType="separate"/>
      </w:r>
      <w:r w:rsidR="00CC75C1" w:rsidRPr="0056409F">
        <w:t xml:space="preserve">Slika </w:t>
      </w:r>
      <w:r w:rsidR="00CC75C1">
        <w:rPr>
          <w:noProof/>
        </w:rPr>
        <w:t>2</w:t>
      </w:r>
      <w:r w:rsidR="00CC75C1" w:rsidRPr="0056409F">
        <w:t>: Proces T1 Priprava elaborata</w:t>
      </w:r>
      <w:r w:rsidR="00BA7D06">
        <w:fldChar w:fldCharType="end"/>
      </w:r>
      <w:r w:rsidR="00BA7D06">
        <w:t>)</w:t>
      </w:r>
      <w:r>
        <w:t>.</w:t>
      </w:r>
    </w:p>
    <w:p w14:paraId="031D9277" w14:textId="77777777" w:rsidR="002E7480" w:rsidRDefault="002E7480" w:rsidP="007D38C6"/>
    <w:p w14:paraId="14D41AF1" w14:textId="235AB660" w:rsidR="0065043B" w:rsidRDefault="00CC75C1" w:rsidP="0065043B">
      <w:pPr>
        <w:pStyle w:val="Naslov2"/>
      </w:pPr>
      <w:bookmarkStart w:id="20" w:name="_Toc532286984"/>
      <w:r>
        <w:t>Distribucijski</w:t>
      </w:r>
      <w:r w:rsidR="008873A5">
        <w:t xml:space="preserve"> informacijsk</w:t>
      </w:r>
      <w:r w:rsidR="00AE2A06">
        <w:t>i</w:t>
      </w:r>
      <w:r w:rsidR="008873A5">
        <w:t xml:space="preserve"> sistem</w:t>
      </w:r>
      <w:bookmarkEnd w:id="20"/>
    </w:p>
    <w:p w14:paraId="6F13D046" w14:textId="09416418" w:rsidR="0065043B" w:rsidRDefault="005516E3" w:rsidP="00550136">
      <w:r>
        <w:t>V sklopu Distribucij</w:t>
      </w:r>
      <w:r w:rsidR="00CC75C1">
        <w:t>skega informacijskega sistema</w:t>
      </w:r>
      <w:r>
        <w:t xml:space="preserve"> GURS zagotavlja informacije o nepremičninah zunanjim uporabnikom. </w:t>
      </w:r>
      <w:r w:rsidR="00002B48">
        <w:t>V sklopu Distribucij</w:t>
      </w:r>
      <w:r w:rsidR="00CC75C1">
        <w:t>skega informacijskega sistema</w:t>
      </w:r>
      <w:r w:rsidR="00002B48">
        <w:t xml:space="preserve"> poleg GURS do informacij dostopajo z</w:t>
      </w:r>
      <w:r>
        <w:t xml:space="preserve">unanji uporabniki </w:t>
      </w:r>
      <w:r w:rsidR="00002B48">
        <w:t>z ustreznimi pooblastili. Zunanje uporabnike delimo v naslednje skupine (in dostopajo do njim namenjeni</w:t>
      </w:r>
      <w:r w:rsidR="00AE2A06">
        <w:t>h</w:t>
      </w:r>
      <w:r w:rsidR="00002B48">
        <w:t xml:space="preserve"> informacij):</w:t>
      </w:r>
    </w:p>
    <w:p w14:paraId="137F0E87" w14:textId="1BD95432" w:rsidR="00002B48" w:rsidRDefault="00002B48" w:rsidP="00002B48">
      <w:pPr>
        <w:pStyle w:val="Odstavekseznama"/>
        <w:numPr>
          <w:ilvl w:val="0"/>
          <w:numId w:val="9"/>
        </w:numPr>
      </w:pPr>
      <w:r>
        <w:t>GURS</w:t>
      </w:r>
      <w:r w:rsidR="00761E9B">
        <w:t>, ustrezno s sistemizacijo</w:t>
      </w:r>
      <w:r>
        <w:t xml:space="preserve"> (vse informacije in možnost izpisa podatkov v distri</w:t>
      </w:r>
      <w:r w:rsidR="00CC75C1">
        <w:t>bucijskem informacijskem sistemu</w:t>
      </w:r>
      <w:r>
        <w:t>)</w:t>
      </w:r>
      <w:r w:rsidR="00CC75C1">
        <w:t>,</w:t>
      </w:r>
    </w:p>
    <w:p w14:paraId="1010DC5F" w14:textId="4256A3F2" w:rsidR="00002B48" w:rsidRDefault="00002B48" w:rsidP="00002B48">
      <w:pPr>
        <w:pStyle w:val="Odstavekseznama"/>
        <w:numPr>
          <w:ilvl w:val="0"/>
          <w:numId w:val="9"/>
        </w:numPr>
      </w:pPr>
      <w:r>
        <w:t>Državni organ, organ lokalne skupnosti z ustrezno zakonskimi določili (vse informacije in možnos</w:t>
      </w:r>
      <w:r w:rsidR="00CC75C1">
        <w:t>t izpisa podatkov v distribucijskem informacijskem sistemu</w:t>
      </w:r>
      <w:r>
        <w:t>)</w:t>
      </w:r>
      <w:r w:rsidR="00CC75C1">
        <w:t xml:space="preserve">, </w:t>
      </w:r>
    </w:p>
    <w:p w14:paraId="424C9EC0" w14:textId="77777777" w:rsidR="002B438D" w:rsidRPr="002B438D" w:rsidRDefault="002B438D" w:rsidP="002B438D">
      <w:pPr>
        <w:pStyle w:val="Odstavekseznama"/>
        <w:numPr>
          <w:ilvl w:val="0"/>
          <w:numId w:val="9"/>
        </w:numPr>
        <w:rPr>
          <w:color w:val="000000" w:themeColor="text1"/>
        </w:rPr>
      </w:pPr>
      <w:r w:rsidRPr="002B438D">
        <w:rPr>
          <w:color w:val="000000" w:themeColor="text1"/>
        </w:rPr>
        <w:lastRenderedPageBreak/>
        <w:t xml:space="preserve">Drugi uporabniki (za dostop do osebnih podatkov morajo imeti posebno zakonsko pravno podlago, ki mora določati vrste osebnih podatkov in namen njihove uporabe) </w:t>
      </w:r>
    </w:p>
    <w:p w14:paraId="15919D86" w14:textId="4248A5B4" w:rsidR="00002B48" w:rsidRDefault="00002B48" w:rsidP="007251D4">
      <w:pPr>
        <w:pStyle w:val="Odstavekseznama"/>
        <w:numPr>
          <w:ilvl w:val="0"/>
          <w:numId w:val="9"/>
        </w:numPr>
      </w:pPr>
      <w:r>
        <w:t>Upravniki (informacije o nepremičninah in lastnikih za tiste nepremičnine, ki so v njihovem upravljanju – brez podatkov o EMŠO-u in možnostjo izpisa)</w:t>
      </w:r>
    </w:p>
    <w:p w14:paraId="4E5056DF" w14:textId="407E248E" w:rsidR="00002B48" w:rsidRDefault="00002B48" w:rsidP="00002B48">
      <w:pPr>
        <w:pStyle w:val="Odstavekseznama"/>
        <w:numPr>
          <w:ilvl w:val="0"/>
          <w:numId w:val="9"/>
        </w:numPr>
      </w:pPr>
      <w:r>
        <w:t>Lastnik (informacije o lastnih nepremičninah)</w:t>
      </w:r>
      <w:r w:rsidR="00761E9B">
        <w:t xml:space="preserve"> in solastniki na nepremičninah brez EMŠO in datuma smrti).</w:t>
      </w:r>
    </w:p>
    <w:p w14:paraId="424D410A" w14:textId="379FD8AF" w:rsidR="00761E9B" w:rsidRDefault="00761E9B" w:rsidP="00002B48">
      <w:pPr>
        <w:pStyle w:val="Odstavekseznama"/>
        <w:numPr>
          <w:ilvl w:val="0"/>
          <w:numId w:val="9"/>
        </w:numPr>
      </w:pPr>
      <w:r>
        <w:t>Splošna javnost za konkretno posamično nepremičnino (brez EMŠO in datuma smrti in naslova za vročanje)</w:t>
      </w:r>
    </w:p>
    <w:p w14:paraId="032D532B" w14:textId="77777777" w:rsidR="002E7480" w:rsidRDefault="002E7480" w:rsidP="005B1CDE"/>
    <w:p w14:paraId="4DEBFBBC" w14:textId="357B9D48" w:rsidR="00B003A3" w:rsidRDefault="00B003A3" w:rsidP="00B003A3">
      <w:pPr>
        <w:pStyle w:val="Naslov2"/>
      </w:pPr>
      <w:bookmarkStart w:id="21" w:name="_Toc532286985"/>
      <w:r>
        <w:t>Zakon o katastru nepremičnin (ZKN)</w:t>
      </w:r>
      <w:bookmarkEnd w:id="21"/>
    </w:p>
    <w:p w14:paraId="01E52239" w14:textId="23A2D2AF" w:rsidR="00B003A3" w:rsidRDefault="00B003A3" w:rsidP="00B003A3">
      <w:r>
        <w:t>Zakon o katastru nepremičnin (v nadaljevanju: ZKN)</w:t>
      </w:r>
      <w:r w:rsidR="002B438D">
        <w:t xml:space="preserve"> bo </w:t>
      </w:r>
      <w:r>
        <w:t>kot temeljni, sistemski predpis ureja</w:t>
      </w:r>
      <w:r w:rsidR="002B438D">
        <w:t>l</w:t>
      </w:r>
      <w:r>
        <w:t xml:space="preserve"> vodenje podatkov o nepremičninah, državni meji Republike Slovenije, prostorskih enotah in naslovih v Republiki Sloveniji. ZKN </w:t>
      </w:r>
      <w:r w:rsidR="002B438D">
        <w:t xml:space="preserve">bo </w:t>
      </w:r>
      <w:r>
        <w:t>določa</w:t>
      </w:r>
      <w:r w:rsidR="002B438D">
        <w:t>l</w:t>
      </w:r>
      <w:r>
        <w:t xml:space="preserve"> vrste podatkov in evidence, v katerih se vodijo podatki o nepremičninah, državni meji, prostorskih enotah in naslovih, </w:t>
      </w:r>
      <w:r w:rsidR="002B438D">
        <w:t>ter</w:t>
      </w:r>
      <w:r>
        <w:t xml:space="preserve"> način izkazovanja in izdajanja podatkov iz teh evidenc. </w:t>
      </w:r>
    </w:p>
    <w:p w14:paraId="610884EE" w14:textId="6422FC58" w:rsidR="00B003A3" w:rsidRDefault="00B003A3" w:rsidP="00B003A3">
      <w:r>
        <w:t xml:space="preserve">ZKN bo s sprejetjem nadomestil veljavni Zakon o evidentiranju nepremičnin (Uradni list RS, št. 47/06, 65/07 – </w:t>
      </w:r>
      <w:proofErr w:type="spellStart"/>
      <w:r>
        <w:t>odl</w:t>
      </w:r>
      <w:proofErr w:type="spellEnd"/>
      <w:r>
        <w:t xml:space="preserve">. US in 79/12 – </w:t>
      </w:r>
      <w:proofErr w:type="spellStart"/>
      <w:r>
        <w:t>odl</w:t>
      </w:r>
      <w:proofErr w:type="spellEnd"/>
      <w:r>
        <w:t>. US, 61/17 – ZAID in 7/18;).</w:t>
      </w:r>
    </w:p>
    <w:p w14:paraId="46021CB7" w14:textId="77777777" w:rsidR="002B438D" w:rsidRPr="002B438D" w:rsidRDefault="002B438D" w:rsidP="002B438D">
      <w:pPr>
        <w:rPr>
          <w:color w:val="000000" w:themeColor="text1"/>
        </w:rPr>
      </w:pPr>
      <w:r w:rsidRPr="002B438D">
        <w:rPr>
          <w:color w:val="000000" w:themeColor="text1"/>
        </w:rPr>
        <w:t>Pravno podlago za obdelavo osebnih podatkov v katastru nepremičnin predstavljata točki (c) in (e) člena 6(1) Splošne uredbe o varstvu podatkov v povezavi z ZKN.</w:t>
      </w:r>
    </w:p>
    <w:p w14:paraId="30D299B2" w14:textId="7AE55397" w:rsidR="00FB30BD" w:rsidRDefault="00B003A3" w:rsidP="00B003A3">
      <w:r>
        <w:t>Pri izvedbi ocene učinka na zasebnost smo upoštevali verzijo Zakona o katastru nepremičnin verzija ZKN_0922 z dne 27.november 2018.</w:t>
      </w:r>
    </w:p>
    <w:p w14:paraId="4AC4C788" w14:textId="794A420E" w:rsidR="00B33789" w:rsidRDefault="00B33789" w:rsidP="00B003A3">
      <w:r>
        <w:t xml:space="preserve">Opomba 14.11.2019: Verzija zakona, ki je bila posredovana v medresorsko obravnavo se na področju varovanja osebnih podatkov  ne razlikuje od verzije z dne 27.11.2018, zato je vsebina tega dokumenta ustreza tudi verziji posredovani v medresorsko obravnavo. </w:t>
      </w:r>
    </w:p>
    <w:p w14:paraId="5AACCD97" w14:textId="77777777" w:rsidR="00B003A3" w:rsidRDefault="00B003A3" w:rsidP="00B003A3"/>
    <w:p w14:paraId="7E8B4742" w14:textId="6D07887F" w:rsidR="00634300" w:rsidRDefault="00FB30BD" w:rsidP="0050301D">
      <w:pPr>
        <w:pStyle w:val="Naslov2"/>
      </w:pPr>
      <w:bookmarkStart w:id="22" w:name="_Toc532286986"/>
      <w:r>
        <w:t>Logična shema</w:t>
      </w:r>
      <w:r w:rsidR="0050301D">
        <w:t xml:space="preserve"> informacijskega sistema evidentiranja nepremičnin</w:t>
      </w:r>
      <w:bookmarkEnd w:id="22"/>
    </w:p>
    <w:p w14:paraId="550C53B7" w14:textId="24857DAA" w:rsidR="00FB30BD" w:rsidRPr="00FB30BD" w:rsidRDefault="00FB30BD" w:rsidP="00FB30BD">
      <w:r>
        <w:fldChar w:fldCharType="begin"/>
      </w:r>
      <w:r>
        <w:instrText xml:space="preserve"> REF _Ref531954503 \h </w:instrText>
      </w:r>
      <w:r>
        <w:fldChar w:fldCharType="separate"/>
      </w:r>
      <w:r w:rsidR="00CC75C1" w:rsidRPr="0050301D">
        <w:t xml:space="preserve">Slika </w:t>
      </w:r>
      <w:r w:rsidR="00CC75C1">
        <w:rPr>
          <w:noProof/>
        </w:rPr>
        <w:t>9</w:t>
      </w:r>
      <w:r>
        <w:fldChar w:fldCharType="end"/>
      </w:r>
      <w:r>
        <w:t xml:space="preserve"> Prikazuje logično shemo informacijskega sistema evidentiranja nepremičnin.</w:t>
      </w:r>
    </w:p>
    <w:p w14:paraId="114D57B5" w14:textId="77777777" w:rsidR="0050301D" w:rsidRDefault="00634300" w:rsidP="0050301D">
      <w:pPr>
        <w:keepNext/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6A188962" wp14:editId="4A5B558F">
            <wp:extent cx="5969000" cy="3653498"/>
            <wp:effectExtent l="0" t="0" r="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887" cy="365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2750A" w14:textId="0CC92FCB" w:rsidR="00634300" w:rsidRDefault="0050301D" w:rsidP="0050301D">
      <w:pPr>
        <w:pStyle w:val="Napis"/>
        <w:jc w:val="center"/>
        <w:rPr>
          <w:color w:val="auto"/>
        </w:rPr>
      </w:pPr>
      <w:bookmarkStart w:id="23" w:name="_Ref531954503"/>
      <w:bookmarkStart w:id="24" w:name="_Ref531954446"/>
      <w:r w:rsidRPr="0050301D">
        <w:rPr>
          <w:color w:val="auto"/>
        </w:rPr>
        <w:t xml:space="preserve">Slika </w:t>
      </w:r>
      <w:r w:rsidRPr="0050301D">
        <w:rPr>
          <w:color w:val="auto"/>
        </w:rPr>
        <w:fldChar w:fldCharType="begin"/>
      </w:r>
      <w:r w:rsidRPr="0050301D">
        <w:rPr>
          <w:color w:val="auto"/>
        </w:rPr>
        <w:instrText xml:space="preserve"> SEQ Slika \* ARABIC </w:instrText>
      </w:r>
      <w:r w:rsidRPr="0050301D">
        <w:rPr>
          <w:color w:val="auto"/>
        </w:rPr>
        <w:fldChar w:fldCharType="separate"/>
      </w:r>
      <w:r w:rsidR="00CC75C1">
        <w:rPr>
          <w:noProof/>
          <w:color w:val="auto"/>
        </w:rPr>
        <w:t>9</w:t>
      </w:r>
      <w:r w:rsidRPr="0050301D">
        <w:rPr>
          <w:color w:val="auto"/>
        </w:rPr>
        <w:fldChar w:fldCharType="end"/>
      </w:r>
      <w:bookmarkEnd w:id="23"/>
      <w:r w:rsidRPr="0050301D">
        <w:rPr>
          <w:color w:val="auto"/>
        </w:rPr>
        <w:t xml:space="preserve">: </w:t>
      </w:r>
      <w:r w:rsidR="00FB30BD">
        <w:rPr>
          <w:color w:val="auto"/>
        </w:rPr>
        <w:t>Logična shema</w:t>
      </w:r>
      <w:r w:rsidRPr="0050301D">
        <w:rPr>
          <w:color w:val="auto"/>
        </w:rPr>
        <w:t xml:space="preserve"> informacijskega sistema evidentiranja nepremičnin</w:t>
      </w:r>
      <w:bookmarkEnd w:id="24"/>
    </w:p>
    <w:p w14:paraId="1D3B29AF" w14:textId="77777777" w:rsidR="00AB1F6B" w:rsidRPr="00AB1F6B" w:rsidRDefault="00AB1F6B" w:rsidP="00AB1F6B"/>
    <w:p w14:paraId="2616C2FD" w14:textId="46471E62" w:rsidR="00380DBD" w:rsidRDefault="00380DBD" w:rsidP="002F0417">
      <w:pPr>
        <w:pStyle w:val="Naslov2"/>
      </w:pPr>
      <w:bookmarkStart w:id="25" w:name="_Toc532286987"/>
      <w:r>
        <w:t>Tehnična arhitektura in upravljanje informacijskega sistema</w:t>
      </w:r>
      <w:bookmarkEnd w:id="25"/>
    </w:p>
    <w:p w14:paraId="3B2269A7" w14:textId="4DDC6243" w:rsidR="00380DBD" w:rsidRDefault="00380DBD" w:rsidP="00380DBD">
      <w:r>
        <w:t xml:space="preserve">Sistem evidentiranja nepremičninskih evidenc se nahaja v sklopu </w:t>
      </w:r>
      <w:r w:rsidRPr="00380DBD">
        <w:t>komunikacijski in podatkovni centri za delovanje, razvoj, vzdrževanje in nadzor državnega komunikacijskega omrežja HKOM, zagotavljanje neprekinjene podpore delovanju omrežja HKOM v smislu razpoložljivosti 24x7x365, celovitosti in zaupnosti podatkov</w:t>
      </w:r>
      <w:r w:rsidR="00BB2DA6">
        <w:t>, ki ga izvaja Urad za infrastrukturo v sklopu Ministrstva za javno upravo Republike Slovenije.</w:t>
      </w:r>
    </w:p>
    <w:p w14:paraId="1AB271BE" w14:textId="77777777" w:rsidR="005B1CDE" w:rsidRDefault="005B1CDE" w:rsidP="00380DBD"/>
    <w:p w14:paraId="763E00FE" w14:textId="034B1821" w:rsidR="00A47BFB" w:rsidRDefault="00A47BFB" w:rsidP="00A62150">
      <w:pPr>
        <w:pStyle w:val="Naslov2"/>
      </w:pPr>
      <w:bookmarkStart w:id="26" w:name="_Toc532286988"/>
      <w:r>
        <w:t>Deležniki</w:t>
      </w:r>
      <w:bookmarkEnd w:id="26"/>
    </w:p>
    <w:p w14:paraId="72E94961" w14:textId="178E92E9" w:rsidR="00916E48" w:rsidRDefault="00916E48" w:rsidP="00916E48">
      <w:r>
        <w:t>Seznam deležnikov:</w:t>
      </w:r>
    </w:p>
    <w:p w14:paraId="53A6B981" w14:textId="3925D6D7" w:rsidR="00916E48" w:rsidRDefault="003F1E23" w:rsidP="003F1E23">
      <w:pPr>
        <w:pStyle w:val="Odstavekseznama"/>
        <w:numPr>
          <w:ilvl w:val="0"/>
          <w:numId w:val="14"/>
        </w:numPr>
      </w:pPr>
      <w:r>
        <w:t>Ministrstvo za okolje in prostor - Geodetska uprava Republike Slovenije</w:t>
      </w:r>
    </w:p>
    <w:p w14:paraId="6B51496A" w14:textId="17C10D78" w:rsidR="00EA175B" w:rsidRDefault="00EA175B" w:rsidP="00EA175B">
      <w:pPr>
        <w:pStyle w:val="Odstavekseznama"/>
        <w:numPr>
          <w:ilvl w:val="0"/>
          <w:numId w:val="14"/>
        </w:numPr>
      </w:pPr>
      <w:r>
        <w:t xml:space="preserve">Državni organi, organ lokalne skupnosti </w:t>
      </w:r>
    </w:p>
    <w:p w14:paraId="287A4BC3" w14:textId="2A17D840" w:rsidR="00EA175B" w:rsidRDefault="00EA175B" w:rsidP="00EA175B">
      <w:pPr>
        <w:pStyle w:val="Odstavekseznama"/>
        <w:numPr>
          <w:ilvl w:val="0"/>
          <w:numId w:val="14"/>
        </w:numPr>
      </w:pPr>
      <w:r>
        <w:t>Izvajalci geodetskih</w:t>
      </w:r>
    </w:p>
    <w:p w14:paraId="76B9532D" w14:textId="00F7A611" w:rsidR="00EA175B" w:rsidRDefault="00EA175B" w:rsidP="00EA175B">
      <w:pPr>
        <w:pStyle w:val="Odstavekseznama"/>
        <w:numPr>
          <w:ilvl w:val="0"/>
          <w:numId w:val="14"/>
        </w:numPr>
      </w:pPr>
      <w:r>
        <w:t>Upravniki nepremičnin</w:t>
      </w:r>
    </w:p>
    <w:p w14:paraId="62B976D7" w14:textId="77777777" w:rsidR="002B438D" w:rsidRPr="002B438D" w:rsidRDefault="002B438D" w:rsidP="002B438D">
      <w:pPr>
        <w:pStyle w:val="Odstavekseznama"/>
        <w:numPr>
          <w:ilvl w:val="0"/>
          <w:numId w:val="14"/>
        </w:numPr>
        <w:rPr>
          <w:color w:val="000000" w:themeColor="text1"/>
        </w:rPr>
      </w:pPr>
      <w:r w:rsidRPr="002B438D">
        <w:rPr>
          <w:color w:val="000000" w:themeColor="text1"/>
        </w:rPr>
        <w:t xml:space="preserve">Drugi uporabniki, ki imajo posebno zakonsko pravno podlago za dostop do osebnih podatkov </w:t>
      </w:r>
    </w:p>
    <w:p w14:paraId="3EB8CF4C" w14:textId="255A2EED" w:rsidR="00EA175B" w:rsidRDefault="00EA175B" w:rsidP="000767EF">
      <w:pPr>
        <w:pStyle w:val="Odstavekseznama"/>
        <w:numPr>
          <w:ilvl w:val="0"/>
          <w:numId w:val="14"/>
        </w:numPr>
      </w:pPr>
      <w:r>
        <w:t>Lastnik nepremičnin</w:t>
      </w:r>
    </w:p>
    <w:p w14:paraId="7BAFC6E0" w14:textId="658561EB" w:rsidR="00EA175B" w:rsidRDefault="00EA175B" w:rsidP="003F1E23">
      <w:pPr>
        <w:pStyle w:val="Odstavekseznama"/>
        <w:numPr>
          <w:ilvl w:val="0"/>
          <w:numId w:val="14"/>
        </w:numPr>
      </w:pPr>
      <w:r>
        <w:t>Preostala javnost</w:t>
      </w:r>
    </w:p>
    <w:p w14:paraId="490A6164" w14:textId="77777777" w:rsidR="005B1CDE" w:rsidRPr="00916E48" w:rsidRDefault="005B1CDE" w:rsidP="005B1CDE"/>
    <w:p w14:paraId="007A10F2" w14:textId="0F0558E3" w:rsidR="00A47BFB" w:rsidRDefault="00A47BFB" w:rsidP="00A47BFB">
      <w:pPr>
        <w:pStyle w:val="Naslov2"/>
      </w:pPr>
      <w:bookmarkStart w:id="27" w:name="_Toc532286989"/>
      <w:r>
        <w:lastRenderedPageBreak/>
        <w:t>Sodila</w:t>
      </w:r>
      <w:bookmarkEnd w:id="27"/>
    </w:p>
    <w:p w14:paraId="07B4F6B2" w14:textId="312DE493" w:rsidR="00EA175B" w:rsidRDefault="00EA175B" w:rsidP="00EA175B">
      <w:r>
        <w:t xml:space="preserve">Oceno učinka na zasebnost smo izvedli v skladu s standardom ISO/IEC 29134:2017 - </w:t>
      </w:r>
      <w:proofErr w:type="spellStart"/>
      <w:r w:rsidRPr="00EA175B">
        <w:t>Information</w:t>
      </w:r>
      <w:proofErr w:type="spellEnd"/>
      <w:r w:rsidRPr="00EA175B">
        <w:t xml:space="preserve"> </w:t>
      </w:r>
      <w:proofErr w:type="spellStart"/>
      <w:r w:rsidRPr="00EA175B">
        <w:t>technology</w:t>
      </w:r>
      <w:proofErr w:type="spellEnd"/>
      <w:r w:rsidRPr="00EA175B">
        <w:t xml:space="preserve"> — </w:t>
      </w:r>
      <w:proofErr w:type="spellStart"/>
      <w:r w:rsidRPr="00EA175B">
        <w:t>Security</w:t>
      </w:r>
      <w:proofErr w:type="spellEnd"/>
      <w:r w:rsidRPr="00EA175B">
        <w:t xml:space="preserve"> </w:t>
      </w:r>
      <w:proofErr w:type="spellStart"/>
      <w:r w:rsidRPr="00EA175B">
        <w:t>techniques</w:t>
      </w:r>
      <w:proofErr w:type="spellEnd"/>
      <w:r w:rsidRPr="00EA175B">
        <w:t xml:space="preserve"> — </w:t>
      </w:r>
      <w:proofErr w:type="spellStart"/>
      <w:r w:rsidRPr="00EA175B">
        <w:t>Guidelines</w:t>
      </w:r>
      <w:proofErr w:type="spellEnd"/>
      <w:r w:rsidRPr="00EA175B">
        <w:t xml:space="preserve"> </w:t>
      </w:r>
      <w:proofErr w:type="spellStart"/>
      <w:r w:rsidRPr="00EA175B">
        <w:t>for</w:t>
      </w:r>
      <w:proofErr w:type="spellEnd"/>
      <w:r w:rsidRPr="00EA175B">
        <w:t xml:space="preserve"> </w:t>
      </w:r>
      <w:proofErr w:type="spellStart"/>
      <w:r w:rsidRPr="00EA175B">
        <w:t>privacy</w:t>
      </w:r>
      <w:proofErr w:type="spellEnd"/>
      <w:r w:rsidRPr="00EA175B">
        <w:t xml:space="preserve"> </w:t>
      </w:r>
      <w:proofErr w:type="spellStart"/>
      <w:r w:rsidRPr="00EA175B">
        <w:t>impact</w:t>
      </w:r>
      <w:proofErr w:type="spellEnd"/>
      <w:r w:rsidRPr="00EA175B">
        <w:t xml:space="preserve"> </w:t>
      </w:r>
      <w:proofErr w:type="spellStart"/>
      <w:r w:rsidRPr="00EA175B">
        <w:t>assessment</w:t>
      </w:r>
      <w:proofErr w:type="spellEnd"/>
      <w:r>
        <w:t>.</w:t>
      </w:r>
    </w:p>
    <w:p w14:paraId="7A1FEFE7" w14:textId="77777777" w:rsidR="00EA175B" w:rsidRDefault="00EA175B" w:rsidP="00EA175B">
      <w:r>
        <w:t>Pri čemer smo upoštevali trenutno veljavno zakonodajo:</w:t>
      </w:r>
    </w:p>
    <w:p w14:paraId="18B202D4" w14:textId="37809557" w:rsidR="002B438D" w:rsidRDefault="002B438D" w:rsidP="002B438D">
      <w:pPr>
        <w:pStyle w:val="Odstavekseznama"/>
        <w:numPr>
          <w:ilvl w:val="0"/>
          <w:numId w:val="15"/>
        </w:numPr>
      </w:pPr>
      <w:r>
        <w:rPr>
          <w:rStyle w:val="descriptionid3siteid0"/>
        </w:rPr>
        <w:t xml:space="preserve">Uredba (EU) 2016/679 Evropskega parlamenta in Sveta z dne 27. aprila 2016 o varstvu posameznikov pri obdelavi osebnih podatkov in o prostem pretoku takih podatkov ter o razveljavitvi Direktive 95/46/ES - Splošna uredba o varstvu podatkov (UL L št. 119 z dne 4. 5. 2016, str. 1, in UL L št. 127 z dne 23. 5. 2018, str. 2 - </w:t>
      </w:r>
      <w:proofErr w:type="spellStart"/>
      <w:r>
        <w:rPr>
          <w:rStyle w:val="descriptionid3siteid0"/>
        </w:rPr>
        <w:t>popr</w:t>
      </w:r>
      <w:proofErr w:type="spellEnd"/>
      <w:r>
        <w:rPr>
          <w:rStyle w:val="descriptionid3siteid0"/>
        </w:rPr>
        <w:t xml:space="preserve">.; angl. »General Data </w:t>
      </w:r>
      <w:proofErr w:type="spellStart"/>
      <w:r>
        <w:rPr>
          <w:rStyle w:val="descriptionid3siteid0"/>
        </w:rPr>
        <w:t>Protection</w:t>
      </w:r>
      <w:proofErr w:type="spellEnd"/>
      <w:r>
        <w:rPr>
          <w:rStyle w:val="descriptionid3siteid0"/>
        </w:rPr>
        <w:t xml:space="preserve"> </w:t>
      </w:r>
      <w:proofErr w:type="spellStart"/>
      <w:r>
        <w:rPr>
          <w:rStyle w:val="descriptionid3siteid0"/>
        </w:rPr>
        <w:t>Regulation</w:t>
      </w:r>
      <w:proofErr w:type="spellEnd"/>
      <w:r>
        <w:rPr>
          <w:rStyle w:val="descriptionid3siteid0"/>
        </w:rPr>
        <w:t>« - GDPR)</w:t>
      </w:r>
    </w:p>
    <w:p w14:paraId="48A6A774" w14:textId="3CF3A1F3" w:rsidR="00EA175B" w:rsidRDefault="00EA175B" w:rsidP="00EA175B">
      <w:pPr>
        <w:pStyle w:val="Odstavekseznama"/>
        <w:numPr>
          <w:ilvl w:val="0"/>
          <w:numId w:val="15"/>
        </w:numPr>
      </w:pPr>
      <w:r w:rsidRPr="00EA175B">
        <w:t>Zakon o varstvu osebnih podatkov (ZVOP-1-UPB1)</w:t>
      </w:r>
      <w:r>
        <w:t>,</w:t>
      </w:r>
    </w:p>
    <w:p w14:paraId="2DB8B776" w14:textId="085051E8" w:rsidR="00EA175B" w:rsidRDefault="00EA175B" w:rsidP="00EA175B">
      <w:r>
        <w:t>ter</w:t>
      </w:r>
    </w:p>
    <w:p w14:paraId="58414EDA" w14:textId="4D9A86DA" w:rsidR="00EA175B" w:rsidRDefault="00EA175B" w:rsidP="00EA175B">
      <w:pPr>
        <w:pStyle w:val="Odstavekseznama"/>
        <w:numPr>
          <w:ilvl w:val="0"/>
          <w:numId w:val="17"/>
        </w:numPr>
      </w:pPr>
      <w:r>
        <w:t>Smernice</w:t>
      </w:r>
      <w:r>
        <w:rPr>
          <w:rStyle w:val="Sprotnaopomba-sklic"/>
        </w:rPr>
        <w:footnoteReference w:id="4"/>
      </w:r>
      <w:r>
        <w:t xml:space="preserve"> Delovne skupine za varstvo podatkov iz člena 29.,</w:t>
      </w:r>
    </w:p>
    <w:p w14:paraId="0F0DEE2C" w14:textId="3A124C62" w:rsidR="00EA175B" w:rsidRDefault="00EA175B" w:rsidP="00EA175B">
      <w:pPr>
        <w:pStyle w:val="Odstavekseznama"/>
        <w:numPr>
          <w:ilvl w:val="0"/>
          <w:numId w:val="17"/>
        </w:numPr>
      </w:pPr>
      <w:r>
        <w:t>Predlog Zakona o katastru nepremičnin (ZKN) z dne 27.11.2018,</w:t>
      </w:r>
    </w:p>
    <w:p w14:paraId="6B090D3D" w14:textId="37EC07EE" w:rsidR="00EA175B" w:rsidRDefault="00EA175B" w:rsidP="00EA175B">
      <w:pPr>
        <w:pStyle w:val="Odstavekseznama"/>
        <w:numPr>
          <w:ilvl w:val="0"/>
          <w:numId w:val="17"/>
        </w:numPr>
      </w:pPr>
      <w:r>
        <w:t>ter dobre prakse s področja varovanja informacij.</w:t>
      </w:r>
    </w:p>
    <w:p w14:paraId="74F8FB5E" w14:textId="77777777" w:rsidR="005B1CDE" w:rsidRPr="00916E48" w:rsidRDefault="005B1CDE" w:rsidP="005B1CDE"/>
    <w:p w14:paraId="26705C07" w14:textId="18CFDAF2" w:rsidR="00A47BFB" w:rsidRPr="00A47BFB" w:rsidRDefault="00816B1C" w:rsidP="00A47BFB">
      <w:pPr>
        <w:pStyle w:val="Naslov2"/>
      </w:pPr>
      <w:bookmarkStart w:id="28" w:name="_Toc532286990"/>
      <w:r>
        <w:t>Omejitve</w:t>
      </w:r>
      <w:bookmarkEnd w:id="28"/>
    </w:p>
    <w:p w14:paraId="32DCE08B" w14:textId="54B1AF80" w:rsidR="00816B1C" w:rsidRDefault="00816B1C" w:rsidP="00816B1C">
      <w:r>
        <w:t xml:space="preserve">Izvajalci smo v </w:t>
      </w:r>
      <w:r w:rsidR="004F3FD5">
        <w:t xml:space="preserve">skladu z </w:t>
      </w:r>
      <w:r>
        <w:t>dogovor</w:t>
      </w:r>
      <w:r w:rsidR="004F3FD5">
        <w:t>om in opredelitvijo obsega</w:t>
      </w:r>
      <w:r>
        <w:t xml:space="preserve"> z naročnikom iz obsega ocene učinka na zasebnost </w:t>
      </w:r>
      <w:r w:rsidR="004F3FD5">
        <w:t>izvzeli</w:t>
      </w:r>
      <w:r>
        <w:t>:</w:t>
      </w:r>
    </w:p>
    <w:p w14:paraId="211D7743" w14:textId="73F4F737" w:rsidR="005B2A04" w:rsidRDefault="005B2A04" w:rsidP="004F3FD5">
      <w:pPr>
        <w:pStyle w:val="Odstavekseznama"/>
        <w:numPr>
          <w:ilvl w:val="0"/>
          <w:numId w:val="13"/>
        </w:numPr>
      </w:pPr>
      <w:r>
        <w:t>I</w:t>
      </w:r>
      <w:r w:rsidR="004122F4">
        <w:t>zvajanje nivoja storitev MJU.</w:t>
      </w:r>
    </w:p>
    <w:p w14:paraId="20584AA1" w14:textId="77777777" w:rsidR="005B2A04" w:rsidRDefault="00816B1C" w:rsidP="00816B1C">
      <w:r>
        <w:t xml:space="preserve">Za točnost in resničnost dokumentacije in </w:t>
      </w:r>
      <w:r w:rsidR="004F3FD5">
        <w:t>informacij prejetih na delavnicah so</w:t>
      </w:r>
      <w:r>
        <w:t xml:space="preserve"> odgovorni posamezni sogovorniki.</w:t>
      </w:r>
      <w:r w:rsidR="004F3FD5">
        <w:t xml:space="preserve"> </w:t>
      </w:r>
    </w:p>
    <w:p w14:paraId="20D1E389" w14:textId="48359A8D" w:rsidR="00A47BFB" w:rsidRDefault="004F3FD5" w:rsidP="00816B1C">
      <w:r>
        <w:t>Dokument Ocena učinka na zasebnost je rezultat skupnega sodelovanja in dela izvajalca in naročnika.</w:t>
      </w:r>
    </w:p>
    <w:p w14:paraId="4B76FB26" w14:textId="77777777" w:rsidR="005B1CDE" w:rsidRPr="00A47BFB" w:rsidRDefault="005B1CDE" w:rsidP="00816B1C"/>
    <w:p w14:paraId="376F10E7" w14:textId="1F50B50A" w:rsidR="00A62150" w:rsidRDefault="00A62150" w:rsidP="00A47BFB">
      <w:pPr>
        <w:pStyle w:val="Naslov1"/>
      </w:pPr>
      <w:bookmarkStart w:id="29" w:name="_Toc532286991"/>
      <w:r>
        <w:t>Osebni podatki po posameznih procesih</w:t>
      </w:r>
      <w:bookmarkEnd w:id="29"/>
    </w:p>
    <w:p w14:paraId="27CB0949" w14:textId="77777777" w:rsidR="00114F7D" w:rsidRDefault="00114F7D" w:rsidP="00380DBD">
      <w:pPr>
        <w:rPr>
          <w:b/>
        </w:rPr>
      </w:pPr>
      <w:r>
        <w:rPr>
          <w:b/>
        </w:rPr>
        <w:t>T1 – Priprava elaborata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7555"/>
      </w:tblGrid>
      <w:tr w:rsidR="00C4680B" w14:paraId="09362DA1" w14:textId="77777777" w:rsidTr="00C4680B">
        <w:tc>
          <w:tcPr>
            <w:tcW w:w="2785" w:type="dxa"/>
          </w:tcPr>
          <w:p w14:paraId="410DDBC8" w14:textId="1142E3E5" w:rsidR="00C4680B" w:rsidRDefault="00C4680B" w:rsidP="00380DBD">
            <w:r>
              <w:t>Osebni podatki</w:t>
            </w:r>
          </w:p>
        </w:tc>
        <w:tc>
          <w:tcPr>
            <w:tcW w:w="7555" w:type="dxa"/>
          </w:tcPr>
          <w:p w14:paraId="4BB566D1" w14:textId="234C310B" w:rsidR="00C4680B" w:rsidRDefault="00CC75C1" w:rsidP="00CC75C1">
            <w:r w:rsidRPr="00FB47CD">
              <w:t>ime in priimek, naslov stalnega prebivališč</w:t>
            </w:r>
            <w:r>
              <w:t>a, datum rojstva, državljanstvo,</w:t>
            </w:r>
            <w:r w:rsidRPr="00A2414A">
              <w:t xml:space="preserve"> </w:t>
            </w:r>
            <w:r w:rsidRPr="00FB47CD">
              <w:t>enotna matična številka občana</w:t>
            </w:r>
            <w:r>
              <w:t xml:space="preserve"> (v nadaljevanju EMŠO), </w:t>
            </w:r>
            <w:r w:rsidRPr="00FB47CD">
              <w:t>podatek o datumu smrti fizične osebe</w:t>
            </w:r>
            <w:r>
              <w:t>, naslov za vročanje.</w:t>
            </w:r>
          </w:p>
        </w:tc>
      </w:tr>
      <w:tr w:rsidR="00C4680B" w14:paraId="179EBBA8" w14:textId="77777777" w:rsidTr="00C4680B">
        <w:tc>
          <w:tcPr>
            <w:tcW w:w="2785" w:type="dxa"/>
          </w:tcPr>
          <w:p w14:paraId="7E813AD2" w14:textId="5EB6A6D6" w:rsidR="00C4680B" w:rsidRDefault="00C4680B" w:rsidP="00380DBD">
            <w:r>
              <w:t>Namen obdelave</w:t>
            </w:r>
          </w:p>
        </w:tc>
        <w:tc>
          <w:tcPr>
            <w:tcW w:w="7555" w:type="dxa"/>
          </w:tcPr>
          <w:p w14:paraId="3EBA997A" w14:textId="7A795095" w:rsidR="00C4680B" w:rsidRDefault="00C4680B" w:rsidP="00380DBD">
            <w:r>
              <w:t>Postopki priprave elaborata</w:t>
            </w:r>
          </w:p>
        </w:tc>
      </w:tr>
      <w:tr w:rsidR="00C4680B" w14:paraId="740CA390" w14:textId="77777777" w:rsidTr="00C4680B">
        <w:tc>
          <w:tcPr>
            <w:tcW w:w="2785" w:type="dxa"/>
          </w:tcPr>
          <w:p w14:paraId="3F91E9CF" w14:textId="2FFC3A50" w:rsidR="00C4680B" w:rsidRDefault="00C4680B" w:rsidP="00380DBD">
            <w:r>
              <w:t>Zakonitost obdelave</w:t>
            </w:r>
          </w:p>
        </w:tc>
        <w:tc>
          <w:tcPr>
            <w:tcW w:w="7555" w:type="dxa"/>
          </w:tcPr>
          <w:p w14:paraId="5BC37281" w14:textId="018C6D45" w:rsidR="00C4680B" w:rsidRDefault="00C4680B" w:rsidP="00380DBD">
            <w:r>
              <w:t>Opredeljena v ZKN</w:t>
            </w:r>
          </w:p>
        </w:tc>
      </w:tr>
      <w:tr w:rsidR="00C4680B" w14:paraId="1C512464" w14:textId="77777777" w:rsidTr="00C4680B">
        <w:tc>
          <w:tcPr>
            <w:tcW w:w="2785" w:type="dxa"/>
          </w:tcPr>
          <w:p w14:paraId="23EBD050" w14:textId="7819E1AC" w:rsidR="00C4680B" w:rsidRDefault="00C4680B" w:rsidP="00380DBD">
            <w:r>
              <w:t>Uporabniki</w:t>
            </w:r>
          </w:p>
        </w:tc>
        <w:tc>
          <w:tcPr>
            <w:tcW w:w="7555" w:type="dxa"/>
          </w:tcPr>
          <w:p w14:paraId="28A3506D" w14:textId="0E5FAE03" w:rsidR="00C4680B" w:rsidRDefault="00C4680B" w:rsidP="00380DBD">
            <w:r>
              <w:t>Zaposleni v geodetskem podjetju – na podlagi pooblastila</w:t>
            </w:r>
          </w:p>
        </w:tc>
      </w:tr>
      <w:tr w:rsidR="00C4680B" w14:paraId="4005DF97" w14:textId="77777777" w:rsidTr="00C4680B">
        <w:tc>
          <w:tcPr>
            <w:tcW w:w="2785" w:type="dxa"/>
          </w:tcPr>
          <w:p w14:paraId="6FEDCC0B" w14:textId="2FE9022C" w:rsidR="00C4680B" w:rsidRDefault="00C4680B" w:rsidP="00380DBD">
            <w:r>
              <w:t>Hramba podatkov</w:t>
            </w:r>
          </w:p>
        </w:tc>
        <w:tc>
          <w:tcPr>
            <w:tcW w:w="7555" w:type="dxa"/>
          </w:tcPr>
          <w:p w14:paraId="10B9B949" w14:textId="22778691" w:rsidR="00C4680B" w:rsidRDefault="00C4680B" w:rsidP="00380DBD">
            <w:r>
              <w:t>5+1</w:t>
            </w:r>
          </w:p>
        </w:tc>
      </w:tr>
      <w:tr w:rsidR="00C4680B" w14:paraId="183A426D" w14:textId="77777777" w:rsidTr="00C4680B">
        <w:tc>
          <w:tcPr>
            <w:tcW w:w="2785" w:type="dxa"/>
          </w:tcPr>
          <w:p w14:paraId="3C5F74EE" w14:textId="7F09800A" w:rsidR="00C4680B" w:rsidRDefault="00C4680B" w:rsidP="00380DBD">
            <w:r>
              <w:t>Oblika hrambe</w:t>
            </w:r>
          </w:p>
        </w:tc>
        <w:tc>
          <w:tcPr>
            <w:tcW w:w="7555" w:type="dxa"/>
          </w:tcPr>
          <w:p w14:paraId="35159678" w14:textId="1E8241F5" w:rsidR="00C4680B" w:rsidRDefault="00CA43D7" w:rsidP="00380DBD">
            <w:r>
              <w:t>E</w:t>
            </w:r>
            <w:r w:rsidR="00C4680B">
              <w:t>lektronska</w:t>
            </w:r>
          </w:p>
        </w:tc>
      </w:tr>
      <w:tr w:rsidR="00C4680B" w14:paraId="5498598A" w14:textId="77777777" w:rsidTr="00C4680B">
        <w:tc>
          <w:tcPr>
            <w:tcW w:w="2785" w:type="dxa"/>
          </w:tcPr>
          <w:p w14:paraId="5233E10C" w14:textId="309EE904" w:rsidR="00C4680B" w:rsidRDefault="00C4680B" w:rsidP="00380DBD">
            <w:r>
              <w:lastRenderedPageBreak/>
              <w:t>Metoda uničenja podatkov</w:t>
            </w:r>
          </w:p>
        </w:tc>
        <w:tc>
          <w:tcPr>
            <w:tcW w:w="7555" w:type="dxa"/>
          </w:tcPr>
          <w:p w14:paraId="2B4D6E97" w14:textId="22F3B87B" w:rsidR="00C4680B" w:rsidRDefault="00C4680B" w:rsidP="00380DBD">
            <w:r>
              <w:t>Izbris</w:t>
            </w:r>
          </w:p>
        </w:tc>
      </w:tr>
      <w:tr w:rsidR="00C4680B" w14:paraId="468853EE" w14:textId="77777777" w:rsidTr="00C4680B">
        <w:tc>
          <w:tcPr>
            <w:tcW w:w="2785" w:type="dxa"/>
          </w:tcPr>
          <w:p w14:paraId="650FE664" w14:textId="137DF172" w:rsidR="00C4680B" w:rsidRDefault="00C4680B" w:rsidP="00380DBD">
            <w:r>
              <w:t>Lastnik podatkov</w:t>
            </w:r>
          </w:p>
        </w:tc>
        <w:tc>
          <w:tcPr>
            <w:tcW w:w="7555" w:type="dxa"/>
          </w:tcPr>
          <w:p w14:paraId="2E06661E" w14:textId="184F0AB2" w:rsidR="00C4680B" w:rsidRDefault="0033222B" w:rsidP="00380DBD">
            <w:r>
              <w:t>Se določi v sklopu naloga modeliranja procesov in oblikovanja organizacije GURS</w:t>
            </w:r>
          </w:p>
        </w:tc>
      </w:tr>
    </w:tbl>
    <w:p w14:paraId="37967AAA" w14:textId="77777777" w:rsidR="00C4680B" w:rsidRDefault="00C4680B" w:rsidP="00380DBD"/>
    <w:p w14:paraId="48529E03" w14:textId="54DD9FF5" w:rsidR="00114F7D" w:rsidRDefault="00C4680B" w:rsidP="00380DBD">
      <w:pPr>
        <w:rPr>
          <w:b/>
        </w:rPr>
      </w:pPr>
      <w:r>
        <w:rPr>
          <w:b/>
        </w:rPr>
        <w:t>T2 – Evidentiranje podatkov o nepremičninah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7555"/>
      </w:tblGrid>
      <w:tr w:rsidR="00C4680B" w14:paraId="1892B0B4" w14:textId="77777777" w:rsidTr="0033222B">
        <w:tc>
          <w:tcPr>
            <w:tcW w:w="2785" w:type="dxa"/>
          </w:tcPr>
          <w:p w14:paraId="3BB67754" w14:textId="77777777" w:rsidR="00C4680B" w:rsidRDefault="00C4680B" w:rsidP="0033222B">
            <w:r>
              <w:t>Osebni podatki</w:t>
            </w:r>
          </w:p>
        </w:tc>
        <w:tc>
          <w:tcPr>
            <w:tcW w:w="7555" w:type="dxa"/>
          </w:tcPr>
          <w:p w14:paraId="620C9A92" w14:textId="19CF3BFF" w:rsidR="00C4680B" w:rsidRDefault="00CC75C1" w:rsidP="00CC75C1">
            <w:r w:rsidRPr="00FB47CD">
              <w:t xml:space="preserve">ime in priimek, naslov stalnega prebivališča, datum rojstva, </w:t>
            </w:r>
            <w:r>
              <w:t xml:space="preserve">EMŠO, </w:t>
            </w:r>
            <w:r w:rsidRPr="00FB47CD">
              <w:t>podatek o datumu smrti fizične osebe</w:t>
            </w:r>
            <w:r>
              <w:t>, naslov za vročanje.</w:t>
            </w:r>
          </w:p>
        </w:tc>
      </w:tr>
      <w:tr w:rsidR="00C4680B" w14:paraId="19C15E57" w14:textId="77777777" w:rsidTr="0033222B">
        <w:tc>
          <w:tcPr>
            <w:tcW w:w="2785" w:type="dxa"/>
          </w:tcPr>
          <w:p w14:paraId="4E919ED0" w14:textId="77777777" w:rsidR="00C4680B" w:rsidRDefault="00C4680B" w:rsidP="0033222B">
            <w:r>
              <w:t>Namen obdelave</w:t>
            </w:r>
          </w:p>
        </w:tc>
        <w:tc>
          <w:tcPr>
            <w:tcW w:w="7555" w:type="dxa"/>
          </w:tcPr>
          <w:p w14:paraId="43867EF5" w14:textId="2177B9AB" w:rsidR="00C4680B" w:rsidRDefault="00C4680B" w:rsidP="0033222B">
            <w:r>
              <w:t>Postopki evidentiranja nepremičnin</w:t>
            </w:r>
          </w:p>
        </w:tc>
      </w:tr>
      <w:tr w:rsidR="00C4680B" w14:paraId="60A40218" w14:textId="77777777" w:rsidTr="0033222B">
        <w:tc>
          <w:tcPr>
            <w:tcW w:w="2785" w:type="dxa"/>
          </w:tcPr>
          <w:p w14:paraId="2A4CE136" w14:textId="77777777" w:rsidR="00C4680B" w:rsidRDefault="00C4680B" w:rsidP="0033222B">
            <w:r>
              <w:t>Zakonitost obdelave</w:t>
            </w:r>
          </w:p>
        </w:tc>
        <w:tc>
          <w:tcPr>
            <w:tcW w:w="7555" w:type="dxa"/>
          </w:tcPr>
          <w:p w14:paraId="62689188" w14:textId="77777777" w:rsidR="00C4680B" w:rsidRDefault="00C4680B" w:rsidP="0033222B">
            <w:r>
              <w:t>Opredeljena v ZKN</w:t>
            </w:r>
          </w:p>
        </w:tc>
      </w:tr>
      <w:tr w:rsidR="00C4680B" w14:paraId="189712CA" w14:textId="77777777" w:rsidTr="0033222B">
        <w:tc>
          <w:tcPr>
            <w:tcW w:w="2785" w:type="dxa"/>
          </w:tcPr>
          <w:p w14:paraId="0EF13DF2" w14:textId="77777777" w:rsidR="00C4680B" w:rsidRDefault="00C4680B" w:rsidP="0033222B">
            <w:r>
              <w:t>Uporabniki</w:t>
            </w:r>
          </w:p>
        </w:tc>
        <w:tc>
          <w:tcPr>
            <w:tcW w:w="7555" w:type="dxa"/>
          </w:tcPr>
          <w:p w14:paraId="57E21D9E" w14:textId="4C062CA1" w:rsidR="00C4680B" w:rsidRDefault="00C4680B" w:rsidP="0033222B">
            <w:r>
              <w:t>Zaposleni v GURS</w:t>
            </w:r>
          </w:p>
        </w:tc>
      </w:tr>
      <w:tr w:rsidR="00C4680B" w14:paraId="0439DBC4" w14:textId="77777777" w:rsidTr="0033222B">
        <w:tc>
          <w:tcPr>
            <w:tcW w:w="2785" w:type="dxa"/>
          </w:tcPr>
          <w:p w14:paraId="76B8816F" w14:textId="77777777" w:rsidR="00C4680B" w:rsidRDefault="00C4680B" w:rsidP="0033222B">
            <w:r>
              <w:t>Hramba podatkov</w:t>
            </w:r>
          </w:p>
        </w:tc>
        <w:tc>
          <w:tcPr>
            <w:tcW w:w="7555" w:type="dxa"/>
          </w:tcPr>
          <w:p w14:paraId="1F4A660E" w14:textId="694F1093" w:rsidR="00C4680B" w:rsidRDefault="00C4680B" w:rsidP="0033222B">
            <w:r>
              <w:t>T</w:t>
            </w:r>
            <w:r w:rsidR="00B83EC6">
              <w:t>rajn</w:t>
            </w:r>
            <w:r>
              <w:t>a</w:t>
            </w:r>
          </w:p>
        </w:tc>
      </w:tr>
      <w:tr w:rsidR="00C4680B" w14:paraId="378403A8" w14:textId="77777777" w:rsidTr="0033222B">
        <w:tc>
          <w:tcPr>
            <w:tcW w:w="2785" w:type="dxa"/>
          </w:tcPr>
          <w:p w14:paraId="3AB095EA" w14:textId="77777777" w:rsidR="00C4680B" w:rsidRDefault="00C4680B" w:rsidP="0033222B">
            <w:r>
              <w:t>Oblika hrambe</w:t>
            </w:r>
          </w:p>
        </w:tc>
        <w:tc>
          <w:tcPr>
            <w:tcW w:w="7555" w:type="dxa"/>
          </w:tcPr>
          <w:p w14:paraId="23741630" w14:textId="0E6981CC" w:rsidR="00C4680B" w:rsidRDefault="00C4680B" w:rsidP="00C4680B">
            <w:r>
              <w:t xml:space="preserve">Elektronska trajna hramba </w:t>
            </w:r>
          </w:p>
        </w:tc>
      </w:tr>
      <w:tr w:rsidR="00C4680B" w14:paraId="152A62C8" w14:textId="77777777" w:rsidTr="0033222B">
        <w:tc>
          <w:tcPr>
            <w:tcW w:w="2785" w:type="dxa"/>
          </w:tcPr>
          <w:p w14:paraId="5E8D242A" w14:textId="77777777" w:rsidR="00C4680B" w:rsidRDefault="00C4680B" w:rsidP="0033222B">
            <w:r>
              <w:t>Metoda uničenja podatkov</w:t>
            </w:r>
          </w:p>
        </w:tc>
        <w:tc>
          <w:tcPr>
            <w:tcW w:w="7555" w:type="dxa"/>
          </w:tcPr>
          <w:p w14:paraId="67B13AD1" w14:textId="5A9141A3" w:rsidR="00C4680B" w:rsidRDefault="00C4680B" w:rsidP="0033222B">
            <w:r>
              <w:t>/</w:t>
            </w:r>
          </w:p>
        </w:tc>
      </w:tr>
      <w:tr w:rsidR="00C4680B" w14:paraId="36105499" w14:textId="77777777" w:rsidTr="0033222B">
        <w:tc>
          <w:tcPr>
            <w:tcW w:w="2785" w:type="dxa"/>
          </w:tcPr>
          <w:p w14:paraId="161C59FE" w14:textId="77777777" w:rsidR="00C4680B" w:rsidRDefault="00C4680B" w:rsidP="0033222B">
            <w:r>
              <w:t>Lastnik podatkov</w:t>
            </w:r>
          </w:p>
        </w:tc>
        <w:tc>
          <w:tcPr>
            <w:tcW w:w="7555" w:type="dxa"/>
          </w:tcPr>
          <w:p w14:paraId="58B515C0" w14:textId="5B5BC909" w:rsidR="00C4680B" w:rsidRDefault="0033222B" w:rsidP="0033222B">
            <w:r>
              <w:t>Se določi v sklopu naloga modeliranja procesov in oblikovanja organizacije GURS</w:t>
            </w:r>
          </w:p>
        </w:tc>
      </w:tr>
    </w:tbl>
    <w:p w14:paraId="554E6646" w14:textId="77777777" w:rsidR="00C4680B" w:rsidRDefault="00C4680B" w:rsidP="00380DBD">
      <w:pPr>
        <w:rPr>
          <w:b/>
        </w:rPr>
      </w:pPr>
    </w:p>
    <w:p w14:paraId="51672FD0" w14:textId="14C14076" w:rsidR="00C4680B" w:rsidRDefault="00C4680B" w:rsidP="00380DBD">
      <w:pPr>
        <w:rPr>
          <w:b/>
        </w:rPr>
      </w:pPr>
      <w:r>
        <w:rPr>
          <w:b/>
        </w:rPr>
        <w:t>T3 – Prevzem podatkov o nepremičninah iz drugih evidenc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7555"/>
      </w:tblGrid>
      <w:tr w:rsidR="00C4680B" w14:paraId="73A2DE6E" w14:textId="77777777" w:rsidTr="0033222B">
        <w:tc>
          <w:tcPr>
            <w:tcW w:w="2785" w:type="dxa"/>
          </w:tcPr>
          <w:p w14:paraId="30F28CE6" w14:textId="77777777" w:rsidR="00C4680B" w:rsidRDefault="00C4680B" w:rsidP="0033222B">
            <w:r>
              <w:t>Osebni podatki</w:t>
            </w:r>
          </w:p>
        </w:tc>
        <w:tc>
          <w:tcPr>
            <w:tcW w:w="7555" w:type="dxa"/>
          </w:tcPr>
          <w:p w14:paraId="64142380" w14:textId="18167CCD" w:rsidR="00C4680B" w:rsidRDefault="00CC75C1" w:rsidP="00F24762">
            <w:r w:rsidRPr="00FB47CD">
              <w:t xml:space="preserve">ime in priimek, naslov stalnega prebivališča, datum rojstva, </w:t>
            </w:r>
            <w:r>
              <w:t xml:space="preserve">EMŠO, </w:t>
            </w:r>
            <w:r w:rsidRPr="00FB47CD">
              <w:t>podatek o datumu smrti fizične osebe</w:t>
            </w:r>
            <w:r>
              <w:t>, naslov za vročanje.</w:t>
            </w:r>
          </w:p>
        </w:tc>
      </w:tr>
      <w:tr w:rsidR="00C4680B" w14:paraId="5F44D451" w14:textId="77777777" w:rsidTr="0033222B">
        <w:tc>
          <w:tcPr>
            <w:tcW w:w="2785" w:type="dxa"/>
          </w:tcPr>
          <w:p w14:paraId="4A3C289B" w14:textId="77777777" w:rsidR="00C4680B" w:rsidRDefault="00C4680B" w:rsidP="0033222B">
            <w:r>
              <w:t>Namen obdelave</w:t>
            </w:r>
          </w:p>
        </w:tc>
        <w:tc>
          <w:tcPr>
            <w:tcW w:w="7555" w:type="dxa"/>
          </w:tcPr>
          <w:p w14:paraId="00EEABE3" w14:textId="0D13D3CF" w:rsidR="00C4680B" w:rsidRDefault="00B83EC6" w:rsidP="00451771">
            <w:r>
              <w:t xml:space="preserve">Pridobitev podatkov za </w:t>
            </w:r>
            <w:r w:rsidR="00F24762">
              <w:t>pravilnost</w:t>
            </w:r>
            <w:r w:rsidR="009340CE">
              <w:t>, ažurnost, popolnost in zanesljivost podatkov o lastnikih</w:t>
            </w:r>
            <w:r w:rsidR="00451771">
              <w:t xml:space="preserve"> v</w:t>
            </w:r>
            <w:r w:rsidR="00F24762">
              <w:t xml:space="preserve"> </w:t>
            </w:r>
            <w:r>
              <w:t>katastr</w:t>
            </w:r>
            <w:r w:rsidR="00451771">
              <w:t>u</w:t>
            </w:r>
            <w:r>
              <w:t xml:space="preserve"> nepremičnin</w:t>
            </w:r>
          </w:p>
        </w:tc>
      </w:tr>
      <w:tr w:rsidR="00C4680B" w14:paraId="7D5D8B7F" w14:textId="77777777" w:rsidTr="0033222B">
        <w:tc>
          <w:tcPr>
            <w:tcW w:w="2785" w:type="dxa"/>
          </w:tcPr>
          <w:p w14:paraId="6E9211BF" w14:textId="77777777" w:rsidR="00C4680B" w:rsidRDefault="00C4680B" w:rsidP="0033222B">
            <w:r>
              <w:t>Zakonitost obdelave</w:t>
            </w:r>
          </w:p>
        </w:tc>
        <w:tc>
          <w:tcPr>
            <w:tcW w:w="7555" w:type="dxa"/>
          </w:tcPr>
          <w:p w14:paraId="74BFCE62" w14:textId="77777777" w:rsidR="00C4680B" w:rsidRDefault="00C4680B" w:rsidP="0033222B">
            <w:r>
              <w:t>Opredeljena v ZKN</w:t>
            </w:r>
          </w:p>
        </w:tc>
      </w:tr>
      <w:tr w:rsidR="00C4680B" w14:paraId="3344E1CC" w14:textId="77777777" w:rsidTr="0033222B">
        <w:tc>
          <w:tcPr>
            <w:tcW w:w="2785" w:type="dxa"/>
          </w:tcPr>
          <w:p w14:paraId="08BD77C2" w14:textId="77777777" w:rsidR="00C4680B" w:rsidRDefault="00C4680B" w:rsidP="0033222B">
            <w:r>
              <w:t>Uporabniki</w:t>
            </w:r>
          </w:p>
        </w:tc>
        <w:tc>
          <w:tcPr>
            <w:tcW w:w="7555" w:type="dxa"/>
          </w:tcPr>
          <w:p w14:paraId="67A80140" w14:textId="6C810A51" w:rsidR="00C4680B" w:rsidRDefault="00B83EC6" w:rsidP="009340CE">
            <w:r>
              <w:t>Avtomatska obdelava (spletni vmesniki), GURS zaposleni (</w:t>
            </w:r>
            <w:r w:rsidR="009340CE">
              <w:t>Evidenca upravnih aktov</w:t>
            </w:r>
            <w:r>
              <w:t>)</w:t>
            </w:r>
          </w:p>
        </w:tc>
      </w:tr>
      <w:tr w:rsidR="00C4680B" w14:paraId="6BE29F60" w14:textId="77777777" w:rsidTr="0033222B">
        <w:tc>
          <w:tcPr>
            <w:tcW w:w="2785" w:type="dxa"/>
          </w:tcPr>
          <w:p w14:paraId="74971803" w14:textId="77777777" w:rsidR="00C4680B" w:rsidRDefault="00C4680B" w:rsidP="0033222B">
            <w:r>
              <w:t>Hramba podatkov</w:t>
            </w:r>
          </w:p>
        </w:tc>
        <w:tc>
          <w:tcPr>
            <w:tcW w:w="7555" w:type="dxa"/>
          </w:tcPr>
          <w:p w14:paraId="6381212D" w14:textId="598C36D2" w:rsidR="00C4680B" w:rsidRDefault="00B83EC6" w:rsidP="0033222B">
            <w:r>
              <w:t>/</w:t>
            </w:r>
          </w:p>
        </w:tc>
      </w:tr>
      <w:tr w:rsidR="00C4680B" w14:paraId="6D4800ED" w14:textId="77777777" w:rsidTr="0033222B">
        <w:tc>
          <w:tcPr>
            <w:tcW w:w="2785" w:type="dxa"/>
          </w:tcPr>
          <w:p w14:paraId="70091285" w14:textId="77777777" w:rsidR="00C4680B" w:rsidRDefault="00C4680B" w:rsidP="0033222B">
            <w:r>
              <w:t>Oblika hrambe</w:t>
            </w:r>
          </w:p>
        </w:tc>
        <w:tc>
          <w:tcPr>
            <w:tcW w:w="7555" w:type="dxa"/>
          </w:tcPr>
          <w:p w14:paraId="271860D8" w14:textId="2CBBE31C" w:rsidR="00C4680B" w:rsidRDefault="00B83EC6" w:rsidP="0033222B">
            <w:r>
              <w:t>/</w:t>
            </w:r>
          </w:p>
        </w:tc>
      </w:tr>
      <w:tr w:rsidR="00C4680B" w14:paraId="03B46DB3" w14:textId="77777777" w:rsidTr="0033222B">
        <w:tc>
          <w:tcPr>
            <w:tcW w:w="2785" w:type="dxa"/>
          </w:tcPr>
          <w:p w14:paraId="7E5888B8" w14:textId="77777777" w:rsidR="00C4680B" w:rsidRDefault="00C4680B" w:rsidP="0033222B">
            <w:r>
              <w:t>Metoda uničenja podatkov</w:t>
            </w:r>
          </w:p>
        </w:tc>
        <w:tc>
          <w:tcPr>
            <w:tcW w:w="7555" w:type="dxa"/>
          </w:tcPr>
          <w:p w14:paraId="2581E82B" w14:textId="77777777" w:rsidR="00C4680B" w:rsidRDefault="00C4680B" w:rsidP="0033222B">
            <w:r>
              <w:t>/</w:t>
            </w:r>
          </w:p>
        </w:tc>
      </w:tr>
      <w:tr w:rsidR="00C4680B" w14:paraId="0FEC66B7" w14:textId="77777777" w:rsidTr="0033222B">
        <w:tc>
          <w:tcPr>
            <w:tcW w:w="2785" w:type="dxa"/>
          </w:tcPr>
          <w:p w14:paraId="3BE128B8" w14:textId="77777777" w:rsidR="00C4680B" w:rsidRDefault="00C4680B" w:rsidP="0033222B">
            <w:r>
              <w:t>Lastnik podatkov</w:t>
            </w:r>
          </w:p>
        </w:tc>
        <w:tc>
          <w:tcPr>
            <w:tcW w:w="7555" w:type="dxa"/>
          </w:tcPr>
          <w:p w14:paraId="47E3F9A1" w14:textId="72C41011" w:rsidR="00C4680B" w:rsidRDefault="00F24762" w:rsidP="0033222B">
            <w:r>
              <w:t>Se določi v sklopu naloga modeliranja procesov in oblikovanja organizacije GURS</w:t>
            </w:r>
          </w:p>
        </w:tc>
      </w:tr>
    </w:tbl>
    <w:p w14:paraId="54D2AAE2" w14:textId="77777777" w:rsidR="00C4680B" w:rsidRDefault="00C4680B" w:rsidP="00380DBD">
      <w:pPr>
        <w:rPr>
          <w:b/>
        </w:rPr>
      </w:pPr>
    </w:p>
    <w:p w14:paraId="00E3504F" w14:textId="2630CF09" w:rsidR="00C4680B" w:rsidRDefault="00C4680B" w:rsidP="00C4680B">
      <w:pPr>
        <w:rPr>
          <w:b/>
        </w:rPr>
      </w:pPr>
      <w:r>
        <w:rPr>
          <w:b/>
        </w:rPr>
        <w:lastRenderedPageBreak/>
        <w:t>T4 - V</w:t>
      </w:r>
      <w:r w:rsidRPr="00C4680B">
        <w:rPr>
          <w:b/>
        </w:rPr>
        <w:t>zdrževanje podatkov registra prostorskih enot</w:t>
      </w:r>
    </w:p>
    <w:p w14:paraId="398340A5" w14:textId="6487B583" w:rsidR="00C4680B" w:rsidRDefault="00C4680B" w:rsidP="00C4680B">
      <w:r>
        <w:t>Ni obdelave osebnih podatkov.</w:t>
      </w:r>
    </w:p>
    <w:p w14:paraId="454B4AE4" w14:textId="77777777" w:rsidR="005B1CDE" w:rsidRPr="00C4680B" w:rsidRDefault="005B1CDE" w:rsidP="00C4680B"/>
    <w:p w14:paraId="2B8CA557" w14:textId="5589E711" w:rsidR="00C4680B" w:rsidRDefault="00C4680B" w:rsidP="00C4680B">
      <w:pPr>
        <w:rPr>
          <w:b/>
        </w:rPr>
      </w:pPr>
      <w:r>
        <w:rPr>
          <w:b/>
        </w:rPr>
        <w:t>T</w:t>
      </w:r>
      <w:r w:rsidRPr="00C4680B">
        <w:rPr>
          <w:b/>
        </w:rPr>
        <w:t xml:space="preserve">5 - </w:t>
      </w:r>
      <w:r>
        <w:rPr>
          <w:b/>
        </w:rPr>
        <w:t>V</w:t>
      </w:r>
      <w:r w:rsidRPr="00C4680B">
        <w:rPr>
          <w:b/>
        </w:rPr>
        <w:t>nos omejitev na nepremičninah</w:t>
      </w:r>
    </w:p>
    <w:p w14:paraId="0E244F64" w14:textId="6D36B751" w:rsidR="00C4680B" w:rsidRDefault="00C4680B" w:rsidP="00C4680B">
      <w:r>
        <w:t>Ni obdelave osebnih podatkov.</w:t>
      </w:r>
    </w:p>
    <w:p w14:paraId="67239AF4" w14:textId="77777777" w:rsidR="005B1CDE" w:rsidRPr="00C4680B" w:rsidRDefault="005B1CDE" w:rsidP="00C4680B"/>
    <w:p w14:paraId="4DAFCEC0" w14:textId="22066893" w:rsidR="00C4680B" w:rsidRDefault="00C4680B" w:rsidP="00C4680B">
      <w:pPr>
        <w:rPr>
          <w:b/>
        </w:rPr>
      </w:pPr>
      <w:r w:rsidRPr="00C4680B">
        <w:rPr>
          <w:b/>
        </w:rPr>
        <w:t xml:space="preserve">T6 - </w:t>
      </w:r>
      <w:r>
        <w:rPr>
          <w:b/>
        </w:rPr>
        <w:t>I</w:t>
      </w:r>
      <w:r w:rsidRPr="00C4680B">
        <w:rPr>
          <w:b/>
        </w:rPr>
        <w:t>zračun podatkov</w:t>
      </w:r>
    </w:p>
    <w:p w14:paraId="6AE6A08C" w14:textId="142CFA2F" w:rsidR="00C4680B" w:rsidRDefault="00C4680B" w:rsidP="00C4680B">
      <w:r>
        <w:t>Ni obdelave osebnih podatkov.</w:t>
      </w:r>
    </w:p>
    <w:p w14:paraId="1C86A96E" w14:textId="77777777" w:rsidR="005B1CDE" w:rsidRPr="00C4680B" w:rsidRDefault="005B1CDE" w:rsidP="00C4680B"/>
    <w:p w14:paraId="6C9B806A" w14:textId="6A25FDAC" w:rsidR="00C4680B" w:rsidRDefault="00C4680B" w:rsidP="00C4680B">
      <w:pPr>
        <w:rPr>
          <w:b/>
        </w:rPr>
      </w:pPr>
      <w:r>
        <w:rPr>
          <w:b/>
        </w:rPr>
        <w:t>T7</w:t>
      </w:r>
      <w:r w:rsidRPr="00C4680B">
        <w:rPr>
          <w:b/>
        </w:rPr>
        <w:t xml:space="preserve"> - </w:t>
      </w:r>
      <w:r>
        <w:rPr>
          <w:b/>
        </w:rPr>
        <w:t>S</w:t>
      </w:r>
      <w:r w:rsidRPr="00C4680B">
        <w:rPr>
          <w:b/>
        </w:rPr>
        <w:t>premljanje opozorilnega sistema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7555"/>
      </w:tblGrid>
      <w:tr w:rsidR="00B83EC6" w14:paraId="722BF55F" w14:textId="77777777" w:rsidTr="0033222B">
        <w:tc>
          <w:tcPr>
            <w:tcW w:w="2785" w:type="dxa"/>
          </w:tcPr>
          <w:p w14:paraId="5FFBA795" w14:textId="77777777" w:rsidR="00B83EC6" w:rsidRDefault="00B83EC6" w:rsidP="0033222B">
            <w:r>
              <w:t>Osebni podatki</w:t>
            </w:r>
          </w:p>
        </w:tc>
        <w:tc>
          <w:tcPr>
            <w:tcW w:w="7555" w:type="dxa"/>
          </w:tcPr>
          <w:p w14:paraId="5458EA93" w14:textId="3FE71BA1" w:rsidR="00B83EC6" w:rsidRDefault="00926235" w:rsidP="00B83EC6">
            <w:r>
              <w:t>Ime in priimek, naslov, naslov za vročanje.</w:t>
            </w:r>
          </w:p>
        </w:tc>
      </w:tr>
      <w:tr w:rsidR="00B83EC6" w14:paraId="2CCEECE2" w14:textId="77777777" w:rsidTr="0033222B">
        <w:tc>
          <w:tcPr>
            <w:tcW w:w="2785" w:type="dxa"/>
          </w:tcPr>
          <w:p w14:paraId="1B7133E7" w14:textId="77777777" w:rsidR="00B83EC6" w:rsidRDefault="00B83EC6" w:rsidP="0033222B">
            <w:r>
              <w:t>Namen obdelave</w:t>
            </w:r>
          </w:p>
        </w:tc>
        <w:tc>
          <w:tcPr>
            <w:tcW w:w="7555" w:type="dxa"/>
          </w:tcPr>
          <w:p w14:paraId="60E0D818" w14:textId="7D49C23F" w:rsidR="00B83EC6" w:rsidRDefault="00926235" w:rsidP="0033222B">
            <w:r>
              <w:t>Poziv</w:t>
            </w:r>
            <w:r w:rsidR="00B83EC6">
              <w:t xml:space="preserve"> za spremembo podatkov na nepremičnini</w:t>
            </w:r>
          </w:p>
        </w:tc>
      </w:tr>
      <w:tr w:rsidR="00B83EC6" w14:paraId="4B923EAE" w14:textId="77777777" w:rsidTr="0033222B">
        <w:tc>
          <w:tcPr>
            <w:tcW w:w="2785" w:type="dxa"/>
          </w:tcPr>
          <w:p w14:paraId="19625D9D" w14:textId="77777777" w:rsidR="00B83EC6" w:rsidRDefault="00B83EC6" w:rsidP="0033222B">
            <w:r>
              <w:t>Zakonitost obdelave</w:t>
            </w:r>
          </w:p>
        </w:tc>
        <w:tc>
          <w:tcPr>
            <w:tcW w:w="7555" w:type="dxa"/>
          </w:tcPr>
          <w:p w14:paraId="6DAE1CC2" w14:textId="77777777" w:rsidR="00B83EC6" w:rsidRDefault="00B83EC6" w:rsidP="0033222B">
            <w:r>
              <w:t>Opredeljena v ZKN</w:t>
            </w:r>
          </w:p>
        </w:tc>
      </w:tr>
      <w:tr w:rsidR="00B83EC6" w14:paraId="50B0CEE3" w14:textId="77777777" w:rsidTr="0033222B">
        <w:tc>
          <w:tcPr>
            <w:tcW w:w="2785" w:type="dxa"/>
          </w:tcPr>
          <w:p w14:paraId="447B6AF5" w14:textId="77777777" w:rsidR="00B83EC6" w:rsidRDefault="00B83EC6" w:rsidP="0033222B">
            <w:r>
              <w:t>Uporabniki</w:t>
            </w:r>
          </w:p>
        </w:tc>
        <w:tc>
          <w:tcPr>
            <w:tcW w:w="7555" w:type="dxa"/>
          </w:tcPr>
          <w:p w14:paraId="4DC3195C" w14:textId="11ADE027" w:rsidR="00B83EC6" w:rsidRDefault="00B83EC6" w:rsidP="0033222B">
            <w:r>
              <w:t>GURS zaposleni</w:t>
            </w:r>
          </w:p>
        </w:tc>
      </w:tr>
      <w:tr w:rsidR="00B83EC6" w14:paraId="60D4CA24" w14:textId="77777777" w:rsidTr="0033222B">
        <w:tc>
          <w:tcPr>
            <w:tcW w:w="2785" w:type="dxa"/>
          </w:tcPr>
          <w:p w14:paraId="29FDCCF5" w14:textId="77777777" w:rsidR="00B83EC6" w:rsidRDefault="00B83EC6" w:rsidP="0033222B">
            <w:r>
              <w:t>Hramba podatkov</w:t>
            </w:r>
          </w:p>
        </w:tc>
        <w:tc>
          <w:tcPr>
            <w:tcW w:w="7555" w:type="dxa"/>
          </w:tcPr>
          <w:p w14:paraId="08AC9B77" w14:textId="2036686B" w:rsidR="00B83EC6" w:rsidRDefault="00B83EC6" w:rsidP="0033222B">
            <w:r>
              <w:t>Elektronska</w:t>
            </w:r>
          </w:p>
        </w:tc>
      </w:tr>
      <w:tr w:rsidR="00B83EC6" w14:paraId="7415256F" w14:textId="77777777" w:rsidTr="0033222B">
        <w:tc>
          <w:tcPr>
            <w:tcW w:w="2785" w:type="dxa"/>
          </w:tcPr>
          <w:p w14:paraId="5E5BC3D5" w14:textId="77777777" w:rsidR="00B83EC6" w:rsidRDefault="00B83EC6" w:rsidP="0033222B">
            <w:r>
              <w:t>Oblika hrambe</w:t>
            </w:r>
          </w:p>
        </w:tc>
        <w:tc>
          <w:tcPr>
            <w:tcW w:w="7555" w:type="dxa"/>
          </w:tcPr>
          <w:p w14:paraId="0174ACC8" w14:textId="5020BE08" w:rsidR="00B83EC6" w:rsidRDefault="00926235" w:rsidP="0033222B">
            <w:r>
              <w:t>5+1</w:t>
            </w:r>
          </w:p>
        </w:tc>
      </w:tr>
      <w:tr w:rsidR="00B83EC6" w14:paraId="58F6F90C" w14:textId="77777777" w:rsidTr="0033222B">
        <w:tc>
          <w:tcPr>
            <w:tcW w:w="2785" w:type="dxa"/>
          </w:tcPr>
          <w:p w14:paraId="6A49F6AE" w14:textId="77777777" w:rsidR="00B83EC6" w:rsidRDefault="00B83EC6" w:rsidP="0033222B">
            <w:r>
              <w:t>Metoda uničenja podatkov</w:t>
            </w:r>
          </w:p>
        </w:tc>
        <w:tc>
          <w:tcPr>
            <w:tcW w:w="7555" w:type="dxa"/>
          </w:tcPr>
          <w:p w14:paraId="3289510C" w14:textId="55B709EC" w:rsidR="00B83EC6" w:rsidRDefault="00926235" w:rsidP="0033222B">
            <w:r>
              <w:t>Izbris</w:t>
            </w:r>
          </w:p>
        </w:tc>
      </w:tr>
      <w:tr w:rsidR="00B83EC6" w14:paraId="52001CD4" w14:textId="77777777" w:rsidTr="0033222B">
        <w:tc>
          <w:tcPr>
            <w:tcW w:w="2785" w:type="dxa"/>
          </w:tcPr>
          <w:p w14:paraId="15BD2A56" w14:textId="77777777" w:rsidR="00B83EC6" w:rsidRDefault="00B83EC6" w:rsidP="0033222B">
            <w:r>
              <w:t>Lastnik podatkov</w:t>
            </w:r>
          </w:p>
        </w:tc>
        <w:tc>
          <w:tcPr>
            <w:tcW w:w="7555" w:type="dxa"/>
          </w:tcPr>
          <w:p w14:paraId="150DEB14" w14:textId="50F42C7A" w:rsidR="00B83EC6" w:rsidRDefault="00926235" w:rsidP="0033222B">
            <w:r>
              <w:t>Se določi v sklopu naloga modeliranja procesov in oblikovanja organizacije GURS</w:t>
            </w:r>
          </w:p>
        </w:tc>
      </w:tr>
    </w:tbl>
    <w:p w14:paraId="4E81ADF6" w14:textId="77777777" w:rsidR="00B83EC6" w:rsidRPr="00C4680B" w:rsidRDefault="00B83EC6" w:rsidP="00C4680B">
      <w:pPr>
        <w:rPr>
          <w:b/>
        </w:rPr>
      </w:pPr>
    </w:p>
    <w:p w14:paraId="0CA48ED5" w14:textId="78176421" w:rsidR="00C4680B" w:rsidRDefault="00C4680B" w:rsidP="00C4680B">
      <w:pPr>
        <w:rPr>
          <w:b/>
        </w:rPr>
      </w:pPr>
      <w:r>
        <w:rPr>
          <w:b/>
        </w:rPr>
        <w:t>T8 - O</w:t>
      </w:r>
      <w:r w:rsidRPr="00C4680B">
        <w:rPr>
          <w:b/>
        </w:rPr>
        <w:t>bjava katastrskega postopka</w:t>
      </w:r>
    </w:p>
    <w:p w14:paraId="2E9C1743" w14:textId="1DC03DBD" w:rsidR="007A6CDB" w:rsidRDefault="007A6CDB" w:rsidP="007A6CDB">
      <w:r>
        <w:t>Ni obdelave osebnih podatkov.</w:t>
      </w:r>
    </w:p>
    <w:p w14:paraId="730D31E8" w14:textId="77777777" w:rsidR="005B1CDE" w:rsidRPr="00C4680B" w:rsidRDefault="005B1CDE" w:rsidP="007A6CDB"/>
    <w:p w14:paraId="212339B1" w14:textId="22C564BE" w:rsidR="00B83EC6" w:rsidRDefault="00CC75C1" w:rsidP="00B83EC6">
      <w:pPr>
        <w:rPr>
          <w:b/>
          <w:lang w:bidi="en-US"/>
        </w:rPr>
      </w:pPr>
      <w:r>
        <w:rPr>
          <w:b/>
          <w:lang w:bidi="en-US"/>
        </w:rPr>
        <w:t>Distribucijski informacijski sistem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7555"/>
      </w:tblGrid>
      <w:tr w:rsidR="00B83EC6" w14:paraId="0081F0FA" w14:textId="77777777" w:rsidTr="0033222B">
        <w:tc>
          <w:tcPr>
            <w:tcW w:w="2785" w:type="dxa"/>
          </w:tcPr>
          <w:p w14:paraId="382829AB" w14:textId="77777777" w:rsidR="00B83EC6" w:rsidRDefault="00B83EC6" w:rsidP="0033222B">
            <w:r>
              <w:t>Osebni podatki</w:t>
            </w:r>
          </w:p>
        </w:tc>
        <w:tc>
          <w:tcPr>
            <w:tcW w:w="7555" w:type="dxa"/>
          </w:tcPr>
          <w:p w14:paraId="77D34EC6" w14:textId="39C8D119" w:rsidR="00B83EC6" w:rsidRDefault="00CC75C1" w:rsidP="00CC75C1">
            <w:r w:rsidRPr="00FB47CD">
              <w:t xml:space="preserve">ime in priimek, naslov stalnega prebivališča, datum rojstva, </w:t>
            </w:r>
            <w:r>
              <w:t xml:space="preserve">EMŠO, </w:t>
            </w:r>
            <w:r w:rsidRPr="00FB47CD">
              <w:t>podatek o datumu smrti fizične osebe</w:t>
            </w:r>
            <w:r>
              <w:t>.</w:t>
            </w:r>
          </w:p>
        </w:tc>
      </w:tr>
      <w:tr w:rsidR="00B83EC6" w14:paraId="2DB0F71D" w14:textId="77777777" w:rsidTr="0033222B">
        <w:tc>
          <w:tcPr>
            <w:tcW w:w="2785" w:type="dxa"/>
          </w:tcPr>
          <w:p w14:paraId="140661CB" w14:textId="77777777" w:rsidR="00B83EC6" w:rsidRDefault="00B83EC6" w:rsidP="0033222B">
            <w:r>
              <w:t>Namen obdelave</w:t>
            </w:r>
          </w:p>
        </w:tc>
        <w:tc>
          <w:tcPr>
            <w:tcW w:w="7555" w:type="dxa"/>
          </w:tcPr>
          <w:p w14:paraId="53E25A59" w14:textId="2A33853A" w:rsidR="00B83EC6" w:rsidRDefault="00B83EC6" w:rsidP="00B83EC6">
            <w:r>
              <w:t xml:space="preserve">Informacija o </w:t>
            </w:r>
            <w:r w:rsidR="003B6DBB">
              <w:t>lastnikih nepremičnin</w:t>
            </w:r>
          </w:p>
        </w:tc>
      </w:tr>
      <w:tr w:rsidR="00B83EC6" w14:paraId="768CCC26" w14:textId="77777777" w:rsidTr="0033222B">
        <w:tc>
          <w:tcPr>
            <w:tcW w:w="2785" w:type="dxa"/>
          </w:tcPr>
          <w:p w14:paraId="7904EF8B" w14:textId="77777777" w:rsidR="00B83EC6" w:rsidRDefault="00B83EC6" w:rsidP="0033222B">
            <w:r>
              <w:t>Zakonitost obdelave</w:t>
            </w:r>
          </w:p>
        </w:tc>
        <w:tc>
          <w:tcPr>
            <w:tcW w:w="7555" w:type="dxa"/>
          </w:tcPr>
          <w:p w14:paraId="4D66A9CC" w14:textId="77777777" w:rsidR="00B83EC6" w:rsidRDefault="00B83EC6" w:rsidP="0033222B">
            <w:r>
              <w:t>Opredeljena v ZKN</w:t>
            </w:r>
          </w:p>
        </w:tc>
      </w:tr>
      <w:tr w:rsidR="00B83EC6" w14:paraId="7365DB1C" w14:textId="77777777" w:rsidTr="0033222B">
        <w:tc>
          <w:tcPr>
            <w:tcW w:w="2785" w:type="dxa"/>
          </w:tcPr>
          <w:p w14:paraId="1280D43B" w14:textId="77777777" w:rsidR="00B83EC6" w:rsidRDefault="00B83EC6" w:rsidP="0033222B">
            <w:r>
              <w:lastRenderedPageBreak/>
              <w:t>Uporabniki</w:t>
            </w:r>
          </w:p>
        </w:tc>
        <w:tc>
          <w:tcPr>
            <w:tcW w:w="7555" w:type="dxa"/>
          </w:tcPr>
          <w:p w14:paraId="735A89D0" w14:textId="7E891FC9" w:rsidR="00B83EC6" w:rsidRDefault="00B83EC6" w:rsidP="00B83EC6">
            <w:r>
              <w:t xml:space="preserve">Državni organ, organ lokalne skupnosti, Izvajalci geodetskih storitev, Upravniki nepremičnin, </w:t>
            </w:r>
            <w:r w:rsidR="002B438D">
              <w:t xml:space="preserve">drugi uporabniki, </w:t>
            </w:r>
            <w:r>
              <w:t>lastniki nepremičnin</w:t>
            </w:r>
          </w:p>
        </w:tc>
      </w:tr>
      <w:tr w:rsidR="00B83EC6" w14:paraId="0039387C" w14:textId="77777777" w:rsidTr="0033222B">
        <w:tc>
          <w:tcPr>
            <w:tcW w:w="2785" w:type="dxa"/>
          </w:tcPr>
          <w:p w14:paraId="2593A667" w14:textId="77777777" w:rsidR="00B83EC6" w:rsidRDefault="00B83EC6" w:rsidP="0033222B">
            <w:r>
              <w:t>Hramba podatkov</w:t>
            </w:r>
          </w:p>
        </w:tc>
        <w:tc>
          <w:tcPr>
            <w:tcW w:w="7555" w:type="dxa"/>
          </w:tcPr>
          <w:p w14:paraId="2C63802E" w14:textId="77777777" w:rsidR="00B83EC6" w:rsidRDefault="00B83EC6" w:rsidP="0033222B">
            <w:r>
              <w:t>Elektronska</w:t>
            </w:r>
          </w:p>
        </w:tc>
      </w:tr>
      <w:tr w:rsidR="00B83EC6" w14:paraId="2F3B4A51" w14:textId="77777777" w:rsidTr="0033222B">
        <w:tc>
          <w:tcPr>
            <w:tcW w:w="2785" w:type="dxa"/>
          </w:tcPr>
          <w:p w14:paraId="2E38A35F" w14:textId="77777777" w:rsidR="00B83EC6" w:rsidRDefault="00B83EC6" w:rsidP="0033222B">
            <w:r>
              <w:t>Oblika hrambe</w:t>
            </w:r>
          </w:p>
        </w:tc>
        <w:tc>
          <w:tcPr>
            <w:tcW w:w="7555" w:type="dxa"/>
          </w:tcPr>
          <w:p w14:paraId="4DE04170" w14:textId="77777777" w:rsidR="00B83EC6" w:rsidRDefault="00B83EC6" w:rsidP="0033222B">
            <w:r>
              <w:t>Trajna</w:t>
            </w:r>
          </w:p>
        </w:tc>
      </w:tr>
      <w:tr w:rsidR="00B83EC6" w14:paraId="17290E70" w14:textId="77777777" w:rsidTr="0033222B">
        <w:tc>
          <w:tcPr>
            <w:tcW w:w="2785" w:type="dxa"/>
          </w:tcPr>
          <w:p w14:paraId="109EDD18" w14:textId="77777777" w:rsidR="00B83EC6" w:rsidRDefault="00B83EC6" w:rsidP="0033222B">
            <w:r>
              <w:t>Metoda uničenja podatkov</w:t>
            </w:r>
          </w:p>
        </w:tc>
        <w:tc>
          <w:tcPr>
            <w:tcW w:w="7555" w:type="dxa"/>
          </w:tcPr>
          <w:p w14:paraId="3994A920" w14:textId="77777777" w:rsidR="00B83EC6" w:rsidRDefault="00B83EC6" w:rsidP="0033222B">
            <w:r>
              <w:t>/</w:t>
            </w:r>
          </w:p>
        </w:tc>
      </w:tr>
      <w:tr w:rsidR="00B83EC6" w14:paraId="3D0902AC" w14:textId="77777777" w:rsidTr="0033222B">
        <w:tc>
          <w:tcPr>
            <w:tcW w:w="2785" w:type="dxa"/>
          </w:tcPr>
          <w:p w14:paraId="1D1BA20D" w14:textId="77777777" w:rsidR="00B83EC6" w:rsidRDefault="00B83EC6" w:rsidP="0033222B">
            <w:r>
              <w:t>Lastnik podatkov</w:t>
            </w:r>
          </w:p>
        </w:tc>
        <w:tc>
          <w:tcPr>
            <w:tcW w:w="7555" w:type="dxa"/>
          </w:tcPr>
          <w:p w14:paraId="48248B83" w14:textId="77777777" w:rsidR="00B83EC6" w:rsidRDefault="00B83EC6" w:rsidP="0033222B">
            <w:r>
              <w:t>?</w:t>
            </w:r>
          </w:p>
        </w:tc>
      </w:tr>
    </w:tbl>
    <w:p w14:paraId="3FFC74EF" w14:textId="77777777" w:rsidR="005B1CDE" w:rsidRDefault="005B1CDE" w:rsidP="005B1CDE"/>
    <w:p w14:paraId="2F9A1B9A" w14:textId="17C37216" w:rsidR="00085FBE" w:rsidRDefault="00085FBE" w:rsidP="00C4680B">
      <w:pPr>
        <w:pStyle w:val="Naslov1"/>
      </w:pPr>
      <w:bookmarkStart w:id="30" w:name="_Toc532286992"/>
      <w:r>
        <w:t>Zahteve z vidika zasebnosti</w:t>
      </w:r>
      <w:bookmarkEnd w:id="30"/>
    </w:p>
    <w:p w14:paraId="68FD488F" w14:textId="133D41AA" w:rsidR="00DD6E39" w:rsidRDefault="00DD6E39" w:rsidP="00DD6E39">
      <w:bookmarkStart w:id="31" w:name="_Ref532079236"/>
      <w:r>
        <w:t xml:space="preserve">Zahteve </w:t>
      </w:r>
      <w:r w:rsidR="00114F7D">
        <w:t xml:space="preserve">GURS </w:t>
      </w:r>
      <w:r>
        <w:t>po vidiku vpliva na zasebnost so upoštevanje zakonskih določil:</w:t>
      </w:r>
    </w:p>
    <w:p w14:paraId="57D577E1" w14:textId="77777777" w:rsidR="00DD6E39" w:rsidRDefault="00DD6E39" w:rsidP="00DD6E39">
      <w:pPr>
        <w:pStyle w:val="Odstavekseznama"/>
        <w:numPr>
          <w:ilvl w:val="0"/>
          <w:numId w:val="15"/>
        </w:numPr>
      </w:pPr>
      <w:r w:rsidRPr="00EA175B">
        <w:t>Zakon o varstvu osebnih podatkov (ZVOP-1-UPB1)</w:t>
      </w:r>
      <w:r>
        <w:t>,</w:t>
      </w:r>
    </w:p>
    <w:p w14:paraId="3364DC17" w14:textId="259943B7" w:rsidR="00DD6E39" w:rsidRDefault="00DD6E39" w:rsidP="00DD6E39">
      <w:pPr>
        <w:pStyle w:val="Odstavekseznama"/>
        <w:numPr>
          <w:ilvl w:val="0"/>
          <w:numId w:val="15"/>
        </w:numPr>
      </w:pPr>
      <w:r>
        <w:t>Uredba (EU) 2016/679 (Splošna uredba o varstvu podatkov).</w:t>
      </w:r>
    </w:p>
    <w:p w14:paraId="03C77862" w14:textId="77777777" w:rsidR="005B1CDE" w:rsidRDefault="005B1CDE" w:rsidP="005B1CDE"/>
    <w:p w14:paraId="241E3076" w14:textId="66F9FB25" w:rsidR="000645BB" w:rsidRDefault="000645BB" w:rsidP="00A62150">
      <w:pPr>
        <w:pStyle w:val="Naslov1"/>
      </w:pPr>
      <w:bookmarkStart w:id="32" w:name="_Toc532286993"/>
      <w:r>
        <w:t>Metodologija ocene in kriteriji tveganj</w:t>
      </w:r>
      <w:bookmarkEnd w:id="31"/>
      <w:bookmarkEnd w:id="32"/>
    </w:p>
    <w:p w14:paraId="1F24BA0C" w14:textId="097E0360" w:rsidR="000645BB" w:rsidRDefault="006D4DED" w:rsidP="000645BB">
      <w:r>
        <w:t>Metodologija, ki smo jo uporabili pri izvedbi ocene tveganj v sklopu Ocene učinka na zasebnost je predstavljena v nadaljevanju tega poglavja.</w:t>
      </w:r>
    </w:p>
    <w:p w14:paraId="2E5E1D97" w14:textId="6470AE5A" w:rsidR="00D04B13" w:rsidRPr="00C163A2" w:rsidRDefault="00C163A2" w:rsidP="000645BB">
      <w:r>
        <w:t>Opredelili smo naslednje generične g</w:t>
      </w:r>
      <w:r w:rsidR="00D04B13" w:rsidRPr="00C163A2">
        <w:t xml:space="preserve">rožnje, ki </w:t>
      </w:r>
      <w:r>
        <w:t xml:space="preserve">izrabijo ranljivost v procesu in vplivajo </w:t>
      </w:r>
      <w:r w:rsidR="00D04B13" w:rsidRPr="00C163A2">
        <w:t>na zasebnost posameznika:</w:t>
      </w:r>
    </w:p>
    <w:p w14:paraId="022FA20F" w14:textId="2E05C4DD" w:rsidR="006D037F" w:rsidRDefault="006D037F" w:rsidP="00D04B13">
      <w:pPr>
        <w:pStyle w:val="Odstavekseznama"/>
        <w:numPr>
          <w:ilvl w:val="0"/>
          <w:numId w:val="13"/>
        </w:numPr>
      </w:pPr>
      <w:r w:rsidRPr="006D037F">
        <w:t>Neupravičen dostop do OP (izguba zaupnosti)</w:t>
      </w:r>
    </w:p>
    <w:p w14:paraId="48CB10F3" w14:textId="77777777" w:rsidR="006D037F" w:rsidRDefault="006D037F" w:rsidP="00D04B13">
      <w:pPr>
        <w:pStyle w:val="Odstavekseznama"/>
        <w:numPr>
          <w:ilvl w:val="0"/>
          <w:numId w:val="13"/>
        </w:numPr>
      </w:pPr>
      <w:r>
        <w:t>N</w:t>
      </w:r>
      <w:r w:rsidRPr="006D037F">
        <w:t>eupravičena sprememba OP (izguba celovitosti)</w:t>
      </w:r>
    </w:p>
    <w:p w14:paraId="7DB08585" w14:textId="77777777" w:rsidR="006D037F" w:rsidRDefault="006D037F" w:rsidP="00D04B13">
      <w:pPr>
        <w:pStyle w:val="Odstavekseznama"/>
        <w:numPr>
          <w:ilvl w:val="0"/>
          <w:numId w:val="13"/>
        </w:numPr>
      </w:pPr>
      <w:r>
        <w:t>Iz</w:t>
      </w:r>
      <w:r w:rsidRPr="006D037F">
        <w:t>guba, kraja ali neupravičen izbris OP (izguba razpoložljivosti)</w:t>
      </w:r>
    </w:p>
    <w:p w14:paraId="53F78DD6" w14:textId="77777777" w:rsidR="006D037F" w:rsidRDefault="006D037F" w:rsidP="00D04B13">
      <w:pPr>
        <w:pStyle w:val="Odstavekseznama"/>
        <w:numPr>
          <w:ilvl w:val="0"/>
          <w:numId w:val="13"/>
        </w:numPr>
      </w:pPr>
      <w:r w:rsidRPr="006D037F">
        <w:t>Prekomerno zbiranje in/ali obdelava OP</w:t>
      </w:r>
    </w:p>
    <w:p w14:paraId="4A08451C" w14:textId="77777777" w:rsidR="006D037F" w:rsidRDefault="006D037F" w:rsidP="00D04B13">
      <w:pPr>
        <w:pStyle w:val="Odstavekseznama"/>
        <w:numPr>
          <w:ilvl w:val="0"/>
          <w:numId w:val="13"/>
        </w:numPr>
      </w:pPr>
      <w:r w:rsidRPr="006D037F">
        <w:t>Neupravičeno in neprimerno povezovanje OP</w:t>
      </w:r>
    </w:p>
    <w:p w14:paraId="34818827" w14:textId="77777777" w:rsidR="006D037F" w:rsidRDefault="006D037F" w:rsidP="00D04B13">
      <w:pPr>
        <w:pStyle w:val="Odstavekseznama"/>
        <w:numPr>
          <w:ilvl w:val="0"/>
          <w:numId w:val="13"/>
        </w:numPr>
      </w:pPr>
      <w:r>
        <w:t>N</w:t>
      </w:r>
      <w:r w:rsidRPr="006D037F">
        <w:t>eustrezne informacije o razlogu/upravičenosti obdelave OP</w:t>
      </w:r>
    </w:p>
    <w:p w14:paraId="54F7D58D" w14:textId="77777777" w:rsidR="006D037F" w:rsidRDefault="006D037F" w:rsidP="00D04B13">
      <w:pPr>
        <w:pStyle w:val="Odstavekseznama"/>
        <w:numPr>
          <w:ilvl w:val="0"/>
          <w:numId w:val="13"/>
        </w:numPr>
      </w:pPr>
      <w:r>
        <w:t>O</w:t>
      </w:r>
      <w:r w:rsidRPr="006D037F">
        <w:t>bdelava OP brez vednosti oziroma privolitve lastnika OP</w:t>
      </w:r>
    </w:p>
    <w:p w14:paraId="0FB5A6FC" w14:textId="77777777" w:rsidR="006D037F" w:rsidRDefault="006D037F" w:rsidP="00D04B13">
      <w:pPr>
        <w:pStyle w:val="Odstavekseznama"/>
        <w:numPr>
          <w:ilvl w:val="0"/>
          <w:numId w:val="13"/>
        </w:numPr>
      </w:pPr>
      <w:r>
        <w:t>P</w:t>
      </w:r>
      <w:r w:rsidRPr="006D037F">
        <w:t>ošiljanje in/ali obdelava osebnih podatkov tretjim osebam brez vednosti oz. privolitve lastnika OP</w:t>
      </w:r>
    </w:p>
    <w:p w14:paraId="425426AF" w14:textId="464B5C91" w:rsidR="006D037F" w:rsidRDefault="006D037F" w:rsidP="00D04B13">
      <w:pPr>
        <w:pStyle w:val="Odstavekseznama"/>
        <w:numPr>
          <w:ilvl w:val="0"/>
          <w:numId w:val="13"/>
        </w:numPr>
      </w:pPr>
      <w:r>
        <w:t>P</w:t>
      </w:r>
      <w:r w:rsidRPr="006D037F">
        <w:t>resežen rok hrambe OP</w:t>
      </w:r>
    </w:p>
    <w:p w14:paraId="30823A83" w14:textId="57D780CB" w:rsidR="00811EEC" w:rsidRDefault="00D17012" w:rsidP="000645BB">
      <w:r>
        <w:t xml:space="preserve">Identificirali smo vsa področja pri katerih se vrši </w:t>
      </w:r>
      <w:r w:rsidR="0000191B">
        <w:t>obdelave osebnih podatkov</w:t>
      </w:r>
      <w:r>
        <w:t xml:space="preserve"> znotraj obsega ocene učinka na zasebnost. Pri vsaki obdelavi smo opredelili ali </w:t>
      </w:r>
      <w:r w:rsidR="00E02DB6">
        <w:t xml:space="preserve">lahko </w:t>
      </w:r>
      <w:r>
        <w:t>posamezne grožnje</w:t>
      </w:r>
      <w:r w:rsidR="00E02DB6">
        <w:t xml:space="preserve"> vplivajo na zasebnost posameznika in to zabeležili v obliki naslednje tabele</w:t>
      </w:r>
      <w:r w:rsidR="0000191B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41"/>
        <w:gridCol w:w="631"/>
        <w:gridCol w:w="630"/>
        <w:gridCol w:w="629"/>
        <w:gridCol w:w="629"/>
        <w:gridCol w:w="629"/>
        <w:gridCol w:w="629"/>
        <w:gridCol w:w="629"/>
        <w:gridCol w:w="629"/>
        <w:gridCol w:w="629"/>
      </w:tblGrid>
      <w:tr w:rsidR="00811EEC" w:rsidRPr="00D17012" w14:paraId="055D108F" w14:textId="77777777" w:rsidTr="00D17012">
        <w:tc>
          <w:tcPr>
            <w:tcW w:w="468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4A1F94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664" w:type="dxa"/>
            <w:gridSpan w:val="9"/>
            <w:shd w:val="clear" w:color="auto" w:fill="D9D9D9" w:themeFill="background1" w:themeFillShade="D9"/>
            <w:vAlign w:val="bottom"/>
          </w:tcPr>
          <w:p w14:paraId="5041BF84" w14:textId="34BD4AB3" w:rsidR="00811EEC" w:rsidRPr="00D17012" w:rsidRDefault="00811EEC" w:rsidP="00811EE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Grožnje</w:t>
            </w:r>
          </w:p>
        </w:tc>
      </w:tr>
      <w:tr w:rsidR="00811EEC" w:rsidRPr="00D17012" w14:paraId="05E3FAAD" w14:textId="77777777" w:rsidTr="00D17012">
        <w:trPr>
          <w:trHeight w:val="3048"/>
        </w:trPr>
        <w:tc>
          <w:tcPr>
            <w:tcW w:w="2340" w:type="dxa"/>
            <w:shd w:val="clear" w:color="auto" w:fill="D9D9D9" w:themeFill="background1" w:themeFillShade="D9"/>
            <w:vAlign w:val="bottom"/>
            <w:hideMark/>
          </w:tcPr>
          <w:p w14:paraId="7FD984D5" w14:textId="4D0C1DD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lastRenderedPageBreak/>
              <w:t xml:space="preserve">Proces / Področje 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bottom"/>
            <w:hideMark/>
          </w:tcPr>
          <w:p w14:paraId="56C9EE31" w14:textId="3BB874DF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Področje </w:t>
            </w:r>
            <w:r w:rsidR="00D170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potencialnega </w:t>
            </w:r>
            <w:r w:rsidRPr="00D170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tveganja</w:t>
            </w:r>
          </w:p>
        </w:tc>
        <w:tc>
          <w:tcPr>
            <w:tcW w:w="631" w:type="dxa"/>
            <w:shd w:val="clear" w:color="auto" w:fill="auto"/>
            <w:textDirection w:val="btLr"/>
            <w:vAlign w:val="bottom"/>
            <w:hideMark/>
          </w:tcPr>
          <w:p w14:paraId="1BC3AFBC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Neupravičen dostop do OP (izguba zaupnosti)</w:t>
            </w:r>
          </w:p>
        </w:tc>
        <w:tc>
          <w:tcPr>
            <w:tcW w:w="630" w:type="dxa"/>
            <w:shd w:val="clear" w:color="auto" w:fill="auto"/>
            <w:textDirection w:val="btLr"/>
            <w:vAlign w:val="bottom"/>
            <w:hideMark/>
          </w:tcPr>
          <w:p w14:paraId="3D398249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Neupravičena sprememba OP (izguba celovitosti);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6247ECD4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izguba, kraja ali neupravičen izbris OP (izguba razpoložljivosti)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7C5577B3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Prekomerno zbiranje in/ali obdelava OP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75DE0370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Neupravičeno in neprimerno povezovanje OP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6136D1CD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Neustrezne informacije o razlogu/upravičenosti obdelave OP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0F1B97E4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Obdelava OP brez vednosti oziroma privolitve lastnika OP 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309EC751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Pošiljanje in/ali obdelava osebnih podatkov tretjim osebam brez vednosti oz. privolitve lastnika OP</w:t>
            </w:r>
          </w:p>
        </w:tc>
        <w:tc>
          <w:tcPr>
            <w:tcW w:w="629" w:type="dxa"/>
            <w:shd w:val="clear" w:color="auto" w:fill="auto"/>
            <w:textDirection w:val="btLr"/>
            <w:vAlign w:val="bottom"/>
            <w:hideMark/>
          </w:tcPr>
          <w:p w14:paraId="56513ED3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Presežen rok hrambe OP</w:t>
            </w:r>
          </w:p>
        </w:tc>
      </w:tr>
      <w:tr w:rsidR="00D17012" w:rsidRPr="00D17012" w14:paraId="67C01EF6" w14:textId="77777777" w:rsidTr="002E748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F0AE" w14:textId="34541ECF" w:rsidR="00D17012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T1 - priprava elaborata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3FBF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Vpogled v OP s strani geodetskega podjetja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31AB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3833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D683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6590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1675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7BD8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D22E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F7D8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D7BB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D17012" w:rsidRPr="00D17012" w14:paraId="16674C0B" w14:textId="77777777" w:rsidTr="002E7480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149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2945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Izmenjava podatkov med geodetskim podjetjem in GURS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72F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ABFA" w14:textId="3D60B878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0DC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7600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9BD1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7525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C94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9EF7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23A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D17012" w:rsidRPr="00D17012" w14:paraId="679A89F6" w14:textId="77777777" w:rsidTr="002E7480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F27A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F9CE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OP, ki se nahajajo pri geodetskem podjetju v sklopu zaključenega naročila/objave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1240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06DA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BEB8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9DC4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B08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6227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2963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B626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9AF5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D17012" w:rsidRPr="00D17012" w14:paraId="01248B84" w14:textId="77777777" w:rsidTr="002E7480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7E02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CBD3" w14:textId="77777777" w:rsidR="00D17012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Pridobivanje podatka EMŠO za ZK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20DE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580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39D2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23D4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3D47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AEA6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F8B0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3E5E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9276" w14:textId="77777777" w:rsidR="00D17012" w:rsidRPr="00D17012" w:rsidRDefault="00D17012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811EEC" w:rsidRPr="00D17012" w14:paraId="24191F87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3A7B" w14:textId="73489897" w:rsidR="00811EEC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T2 - Postopek evidentiranja nepremičnin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4C23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Tiskanje in pošiljanje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B12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31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8949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9940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FD19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818D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AD0D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9B8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9433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2E7480" w:rsidRPr="00D17012" w14:paraId="7189C47F" w14:textId="77777777" w:rsidTr="002E748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2EA6" w14:textId="108195E2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T3 - prevzem podatkov o nepremičninah iz drugih evid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e</w:t>
            </w: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7CCE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povezovanje s CRP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741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D286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2676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5729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6EA7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D54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3659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7D4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77D3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2E7480" w:rsidRPr="00D17012" w14:paraId="1720B9E4" w14:textId="77777777" w:rsidTr="002E7480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D3D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25CD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povezovanje z ZK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FEBE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DA0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FB5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AFCC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E180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D4C6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91A4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EEA8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812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2E7480" w:rsidRPr="00D17012" w14:paraId="4A0E159B" w14:textId="77777777" w:rsidTr="002E7480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2104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157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povezovanje / vpogled v 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FD1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13A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67FA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FF8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1104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C1EF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D4DA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7FA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A01C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811EEC" w:rsidRPr="00D17012" w14:paraId="7C77526F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C76F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T4 - vzdrževanje podatkov registra prostorskih enot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A4ED" w14:textId="2863164E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Ni </w:t>
            </w:r>
            <w:r w:rsid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obdelave </w:t>
            </w: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OP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C307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E6D1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C2C1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565B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BECC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549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7BA5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687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DDD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811EEC" w:rsidRPr="00D17012" w14:paraId="731DF9FE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73A6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T5 - vnos omejitev na nepremičninah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5C94" w14:textId="5EA6D8CB" w:rsidR="00811EEC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obdelave </w:t>
            </w: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OP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93A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6948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C65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14D6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25FE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495A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F7DC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778E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B1C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811EEC" w:rsidRPr="00D17012" w14:paraId="6F8BFEB2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89E5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T6 - izračun podatkov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0383" w14:textId="105F6953" w:rsidR="00811EEC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obdelave </w:t>
            </w: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OP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92F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6BA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A079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392A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0029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010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5FF6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2D17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B8E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811EEC" w:rsidRPr="00D17012" w14:paraId="3E17D717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FBA8" w14:textId="4EEC6030" w:rsidR="00811EEC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T7 - spremljanje opozorilnega sistema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3C78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Dostop strokovnih delavcev do OP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724E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E258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12CC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B3B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839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889E" w14:textId="3EE36BC9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F1E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442D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0D5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811EEC" w:rsidRPr="00D17012" w14:paraId="7E79B0E0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73C9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T8 - objava katastrskega postopka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A51D" w14:textId="52B1F2A2" w:rsidR="00811EEC" w:rsidRPr="00D17012" w:rsidRDefault="00D17012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Pregledano v sklopu T1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FAC3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F1A5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0283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E9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D61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8D96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A8E8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97F5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7D60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2E7480" w:rsidRPr="00D17012" w14:paraId="476AC604" w14:textId="77777777" w:rsidTr="002E748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111E" w14:textId="7C70B7CD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Distribucijski informacijski sistem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8CD" w14:textId="27D9412F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Dostop javnosti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različnih vrst </w:t>
            </w:r>
            <w:r w:rsidR="001E10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upravičenih </w:t>
            </w: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uporabnikov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OP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B8E2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8C0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8F3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BEE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C880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E0C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3C76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6D5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AE0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  <w:tr w:rsidR="002E7480" w:rsidRPr="00D17012" w14:paraId="5089A798" w14:textId="77777777" w:rsidTr="002E7480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5DD8" w14:textId="77777777" w:rsidR="002E7480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11DF" w14:textId="588D75C1" w:rsidR="002E7480" w:rsidRPr="00D17012" w:rsidRDefault="002E7480" w:rsidP="00D1701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Dostop do podatkov, ki vsebujejo EMŠO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lastRenderedPageBreak/>
              <w:t>možnost množičnega izpisa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48CB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50BD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36F5" w14:textId="01AF5884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15BE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F178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3B19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F1E4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A06E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6550" w14:textId="77777777" w:rsidR="002E7480" w:rsidRPr="00D17012" w:rsidRDefault="002E7480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811EEC" w:rsidRPr="00D17012" w14:paraId="4D7B8D81" w14:textId="77777777" w:rsidTr="002E74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2EB" w14:textId="6B757E62" w:rsidR="00811EEC" w:rsidRPr="00D17012" w:rsidRDefault="002E7480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Infrastruktura - MJU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72B3" w14:textId="77777777" w:rsidR="00811EEC" w:rsidRPr="00D17012" w:rsidRDefault="00811EEC" w:rsidP="00811EEC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Storitev MJU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3B5B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F556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D7EE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B0A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00B7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4FD5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90A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55F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74F4" w14:textId="77777777" w:rsidR="00811EEC" w:rsidRPr="00D17012" w:rsidRDefault="00811EEC" w:rsidP="002E74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D17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x</w:t>
            </w:r>
          </w:p>
        </w:tc>
      </w:tr>
    </w:tbl>
    <w:p w14:paraId="1836C6A8" w14:textId="35AAE1D4" w:rsidR="006D037F" w:rsidRDefault="006D037F" w:rsidP="000645BB"/>
    <w:p w14:paraId="77A64A65" w14:textId="6CCE37CB" w:rsidR="00D17012" w:rsidRDefault="00E02DB6" w:rsidP="000645BB">
      <w:r>
        <w:t>Vsako posamezno grožnjo pri p</w:t>
      </w:r>
      <w:r w:rsidRPr="00E02DB6">
        <w:t>odročj</w:t>
      </w:r>
      <w:r>
        <w:t>u</w:t>
      </w:r>
      <w:r w:rsidRPr="00E02DB6">
        <w:t xml:space="preserve"> potencialnega tveganja</w:t>
      </w:r>
      <w:r>
        <w:t xml:space="preserve"> smo obravnavali. Grožnji smo ji opredelili vpliv oz. posledico, ji določili pojavnost ter na podlagi vrednosti izračunali stopnjo tveganja, kot to prikazuje matrika ocene tveganj.</w:t>
      </w:r>
    </w:p>
    <w:p w14:paraId="3E3F64C7" w14:textId="785E1757" w:rsidR="00E02DB6" w:rsidRDefault="00E02DB6" w:rsidP="000645BB">
      <w:r>
        <w:t>Pri izvedbi ocen</w:t>
      </w:r>
      <w:r w:rsidR="00085FBE">
        <w:t>e tveganja smo upoštevali posamezne procese</w:t>
      </w:r>
      <w:r>
        <w:t xml:space="preserve"> </w:t>
      </w:r>
      <w:r>
        <w:rPr>
          <w:b/>
        </w:rPr>
        <w:t>brez</w:t>
      </w:r>
      <w:r>
        <w:t xml:space="preserve"> (že vpeljanih) ukrepov</w:t>
      </w:r>
      <w:r w:rsidR="00085FBE">
        <w:t xml:space="preserve">. Na podlagi ocene tveganj smo pripravili načrt in definirali obstoječe in predlagane ukrepe za zamejitev vpliva na zasebnost posameznika. Rezultat je ocena preostalih tveganj, ki predstavlja rezultat ocene učinka na zasebnost. </w:t>
      </w:r>
    </w:p>
    <w:p w14:paraId="71155A3C" w14:textId="248AEEA6" w:rsidR="00BD61D5" w:rsidRDefault="006D4DED" w:rsidP="00BD61D5">
      <w:pPr>
        <w:rPr>
          <w:b/>
          <w:u w:val="single"/>
        </w:rPr>
      </w:pPr>
      <w:r>
        <w:rPr>
          <w:b/>
          <w:u w:val="single"/>
        </w:rPr>
        <w:t xml:space="preserve">Vpliv oz. posledice </w:t>
      </w:r>
      <w:r w:rsidR="00D04B13">
        <w:rPr>
          <w:b/>
          <w:u w:val="single"/>
        </w:rPr>
        <w:t>grožnje</w:t>
      </w:r>
      <w:r>
        <w:rPr>
          <w:b/>
          <w:u w:val="single"/>
        </w:rPr>
        <w:t>:</w:t>
      </w:r>
    </w:p>
    <w:p w14:paraId="3E381957" w14:textId="686DC121" w:rsidR="00443B80" w:rsidRPr="00443B80" w:rsidRDefault="00443B80" w:rsidP="00443B80">
      <w:pPr>
        <w:pStyle w:val="Napis"/>
        <w:keepNext/>
        <w:jc w:val="left"/>
        <w:rPr>
          <w:color w:val="auto"/>
        </w:rPr>
      </w:pPr>
      <w:bookmarkStart w:id="33" w:name="_Ref531957219"/>
      <w:bookmarkStart w:id="34" w:name="_Ref531957215"/>
      <w:r w:rsidRPr="00443B80">
        <w:rPr>
          <w:color w:val="auto"/>
        </w:rPr>
        <w:t xml:space="preserve">Tabela </w:t>
      </w:r>
      <w:r w:rsidRPr="00443B80">
        <w:rPr>
          <w:color w:val="auto"/>
        </w:rPr>
        <w:fldChar w:fldCharType="begin"/>
      </w:r>
      <w:r w:rsidRPr="00443B80">
        <w:rPr>
          <w:color w:val="auto"/>
        </w:rPr>
        <w:instrText xml:space="preserve"> SEQ Tabela \* ARABIC </w:instrText>
      </w:r>
      <w:r w:rsidRPr="00443B80">
        <w:rPr>
          <w:color w:val="auto"/>
        </w:rPr>
        <w:fldChar w:fldCharType="separate"/>
      </w:r>
      <w:r w:rsidR="00CC75C1">
        <w:rPr>
          <w:noProof/>
          <w:color w:val="auto"/>
        </w:rPr>
        <w:t>1</w:t>
      </w:r>
      <w:r w:rsidRPr="00443B80">
        <w:rPr>
          <w:color w:val="auto"/>
        </w:rPr>
        <w:fldChar w:fldCharType="end"/>
      </w:r>
      <w:bookmarkEnd w:id="33"/>
      <w:r w:rsidRPr="00443B80">
        <w:rPr>
          <w:color w:val="auto"/>
        </w:rPr>
        <w:t>: posledice v primeru realizacije tveganja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853"/>
        <w:gridCol w:w="2202"/>
        <w:gridCol w:w="2073"/>
        <w:gridCol w:w="2528"/>
      </w:tblGrid>
      <w:tr w:rsidR="00E377C8" w:rsidRPr="006D4DED" w14:paraId="088E403C" w14:textId="77777777" w:rsidTr="00443B80">
        <w:trPr>
          <w:trHeight w:val="300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14:paraId="0A359903" w14:textId="78C18069" w:rsidR="006D4DED" w:rsidRPr="006D4DED" w:rsidRDefault="006D4DED" w:rsidP="006D4DE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Vpliv/Posledica</w:t>
            </w:r>
            <w:r w:rsidR="00D04B13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na: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  <w:hideMark/>
          </w:tcPr>
          <w:p w14:paraId="453BAD2E" w14:textId="77777777" w:rsidR="006D4DED" w:rsidRPr="006D4DED" w:rsidRDefault="006D4DED" w:rsidP="006D4DE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4DE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Ugled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  <w:hideMark/>
          </w:tcPr>
          <w:p w14:paraId="1D6F942E" w14:textId="77777777" w:rsidR="006D4DED" w:rsidRPr="006D4DED" w:rsidRDefault="006D4DED" w:rsidP="006D4DE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4DE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Pravno - zakonske globe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  <w:hideMark/>
          </w:tcPr>
          <w:p w14:paraId="5C9473B6" w14:textId="4AC68DF0" w:rsidR="006D4DED" w:rsidRPr="006D4DED" w:rsidRDefault="00E377C8" w:rsidP="006D4DE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Zaupnost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46280680" w14:textId="77777777" w:rsidR="006D4DED" w:rsidRPr="006D4DED" w:rsidRDefault="006D4DED" w:rsidP="006D4DE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4DE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Konkurenčna prednost</w:t>
            </w:r>
          </w:p>
        </w:tc>
      </w:tr>
      <w:tr w:rsidR="0050463C" w:rsidRPr="006D4DED" w14:paraId="13C31B22" w14:textId="77777777" w:rsidTr="002853E3">
        <w:trPr>
          <w:trHeight w:val="1503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14:paraId="5442E835" w14:textId="2997472D" w:rsidR="006D4DED" w:rsidRPr="006D4DED" w:rsidRDefault="006D4DED" w:rsidP="006D4DED">
            <w:pPr>
              <w:rPr>
                <w:b/>
                <w:lang w:eastAsia="sl-SI"/>
              </w:rPr>
            </w:pPr>
            <w:r w:rsidRPr="006D4DED">
              <w:rPr>
                <w:b/>
                <w:lang w:eastAsia="sl-SI"/>
              </w:rPr>
              <w:t>»Z - zelo visoka (4</w:t>
            </w:r>
            <w:r w:rsidR="00E377C8">
              <w:rPr>
                <w:b/>
                <w:lang w:eastAsia="sl-SI"/>
              </w:rPr>
              <w:t>*</w:t>
            </w:r>
            <w:r w:rsidRPr="006D4DED">
              <w:rPr>
                <w:b/>
                <w:lang w:eastAsia="sl-SI"/>
              </w:rPr>
              <w:t>)«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25D30BC0" w14:textId="31D16F7D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 xml:space="preserve">Pomembni negativni medijski odziv daljši čas 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14:paraId="2C769E11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Kazenski pregon vodstva / velike kazni ali odškodnine</w:t>
            </w:r>
            <w:r w:rsidRPr="006D4DED">
              <w:rPr>
                <w:lang w:eastAsia="sl-SI"/>
              </w:rPr>
              <w:br/>
              <w:t>Pomembna škoda nad 100.000 EUR.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D9AB96E" w14:textId="7866E8CD" w:rsidR="006D4DED" w:rsidRPr="006D4DED" w:rsidRDefault="00E377C8" w:rsidP="00E377C8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Nepooblaščeno r</w:t>
            </w:r>
            <w:r w:rsidR="006D4DED" w:rsidRPr="006D4DED">
              <w:rPr>
                <w:lang w:eastAsia="sl-SI"/>
              </w:rPr>
              <w:t>azkritje podrobnosti znanih osebnosti</w:t>
            </w:r>
            <w:r w:rsidR="006D4DED" w:rsidRPr="006D4DED">
              <w:rPr>
                <w:lang w:eastAsia="sl-SI"/>
              </w:rPr>
              <w:br/>
              <w:t>ali strogo zaupnih podatkov</w:t>
            </w:r>
            <w:r w:rsidR="006D4DED" w:rsidRPr="006D4DED">
              <w:rPr>
                <w:lang w:eastAsia="sl-SI"/>
              </w:rPr>
              <w:br/>
              <w:t>ali tajnih podatkov po zakonu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13C8A733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Spodkopana dolgoročna poslovna strategija organizacije</w:t>
            </w:r>
          </w:p>
        </w:tc>
      </w:tr>
      <w:tr w:rsidR="0050463C" w:rsidRPr="006D4DED" w14:paraId="37EDD514" w14:textId="77777777" w:rsidTr="002853E3">
        <w:trPr>
          <w:trHeight w:val="1143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14:paraId="3EF4A565" w14:textId="2B925E05" w:rsidR="006D4DED" w:rsidRPr="006D4DED" w:rsidRDefault="006D4DED" w:rsidP="006D4DED">
            <w:pPr>
              <w:rPr>
                <w:b/>
                <w:lang w:eastAsia="sl-SI"/>
              </w:rPr>
            </w:pPr>
            <w:r w:rsidRPr="006D4DED">
              <w:rPr>
                <w:b/>
                <w:lang w:eastAsia="sl-SI"/>
              </w:rPr>
              <w:t>»V - visoka (3</w:t>
            </w:r>
            <w:r w:rsidR="00E377C8">
              <w:rPr>
                <w:b/>
                <w:lang w:eastAsia="sl-SI"/>
              </w:rPr>
              <w:t>*</w:t>
            </w:r>
            <w:r w:rsidRPr="006D4DED">
              <w:rPr>
                <w:b/>
                <w:lang w:eastAsia="sl-SI"/>
              </w:rPr>
              <w:t>)«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4A79D674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Pomembni negativni medijski odziv krajši čas (1-2 dni)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14:paraId="3F24F3E9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Več tožb</w:t>
            </w:r>
            <w:r w:rsidRPr="006D4DED">
              <w:rPr>
                <w:lang w:eastAsia="sl-SI"/>
              </w:rPr>
              <w:br/>
              <w:t>Znatna škoda med 50.000 in 100.000 EUR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7AE0E56" w14:textId="41930501" w:rsidR="006D4DED" w:rsidRPr="006D4DED" w:rsidRDefault="00E377C8" w:rsidP="00E377C8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Nepooblaščeno r</w:t>
            </w:r>
            <w:r w:rsidR="006D4DED" w:rsidRPr="006D4DED">
              <w:rPr>
                <w:lang w:eastAsia="sl-SI"/>
              </w:rPr>
              <w:t>azkritje informacij o strankah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3B68A0CE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Spodkopana pomembna poslovna strategija</w:t>
            </w:r>
          </w:p>
        </w:tc>
      </w:tr>
      <w:tr w:rsidR="0050463C" w:rsidRPr="006D4DED" w14:paraId="3C16B9BA" w14:textId="77777777" w:rsidTr="002853E3">
        <w:trPr>
          <w:trHeight w:val="876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14:paraId="3A143CBA" w14:textId="292DA309" w:rsidR="006D4DED" w:rsidRPr="006D4DED" w:rsidRDefault="006D4DED" w:rsidP="006D4DED">
            <w:pPr>
              <w:rPr>
                <w:b/>
                <w:bCs/>
                <w:lang w:eastAsia="sl-SI"/>
              </w:rPr>
            </w:pPr>
            <w:r w:rsidRPr="006D4DED">
              <w:rPr>
                <w:b/>
                <w:bCs/>
                <w:lang w:eastAsia="sl-SI"/>
              </w:rPr>
              <w:t>»</w:t>
            </w:r>
            <w:r w:rsidRPr="006D4DED">
              <w:rPr>
                <w:b/>
                <w:lang w:eastAsia="sl-SI"/>
              </w:rPr>
              <w:t>S – srednja (2</w:t>
            </w:r>
            <w:r w:rsidR="00E377C8">
              <w:rPr>
                <w:b/>
                <w:lang w:eastAsia="sl-SI"/>
              </w:rPr>
              <w:t>*</w:t>
            </w:r>
            <w:r w:rsidRPr="006D4DED">
              <w:rPr>
                <w:b/>
                <w:lang w:eastAsia="sl-SI"/>
              </w:rPr>
              <w:t>)«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356A8AF4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Negativni medijski odziv ali več pritožb strank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14:paraId="5361953F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Odškodnina po zakonu</w:t>
            </w:r>
            <w:r w:rsidRPr="006D4DED">
              <w:rPr>
                <w:lang w:eastAsia="sl-SI"/>
              </w:rPr>
              <w:br/>
              <w:t>Škoda med 5.000 in 50.000 EUR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1A76D39" w14:textId="6F872C20" w:rsidR="006D4DED" w:rsidRPr="006D4DED" w:rsidRDefault="00E377C8" w:rsidP="00E377C8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Nepooblaščeno r</w:t>
            </w:r>
            <w:r w:rsidR="006D4DED" w:rsidRPr="006D4DED">
              <w:rPr>
                <w:lang w:eastAsia="sl-SI"/>
              </w:rPr>
              <w:t>azkritje informacij v organizaciji o strankah ali osebju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6F160DA7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Spodkopana poslovna strategija</w:t>
            </w:r>
          </w:p>
        </w:tc>
      </w:tr>
      <w:tr w:rsidR="0050463C" w:rsidRPr="006D4DED" w14:paraId="32D31528" w14:textId="77777777" w:rsidTr="002853E3">
        <w:trPr>
          <w:trHeight w:val="588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14:paraId="4EDFEA5D" w14:textId="56D4531B" w:rsidR="006D4DED" w:rsidRPr="006D4DED" w:rsidRDefault="006D4DED" w:rsidP="006D4DED">
            <w:pPr>
              <w:rPr>
                <w:b/>
                <w:bCs/>
                <w:lang w:eastAsia="sl-SI"/>
              </w:rPr>
            </w:pPr>
            <w:r w:rsidRPr="006D4DED">
              <w:rPr>
                <w:b/>
                <w:bCs/>
                <w:lang w:eastAsia="sl-SI"/>
              </w:rPr>
              <w:t>»</w:t>
            </w:r>
            <w:r w:rsidRPr="006D4DED">
              <w:rPr>
                <w:b/>
                <w:lang w:eastAsia="sl-SI"/>
              </w:rPr>
              <w:t>N – nizka (1</w:t>
            </w:r>
            <w:r w:rsidR="00E377C8">
              <w:rPr>
                <w:b/>
                <w:lang w:eastAsia="sl-SI"/>
              </w:rPr>
              <w:t>*</w:t>
            </w:r>
            <w:r w:rsidRPr="006D4DED">
              <w:rPr>
                <w:b/>
                <w:lang w:eastAsia="sl-SI"/>
              </w:rPr>
              <w:t>)«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7F2ECACC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Osamljena pritožba stranke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14:paraId="4126EC38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Odškodnine strankam manj kot 1.000 EUR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D4100C8" w14:textId="77777777" w:rsidR="006D4DED" w:rsidRPr="006D4DED" w:rsidRDefault="006D4DED" w:rsidP="006D4DED">
            <w:pPr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Ni na voljo (NA)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11C7A35E" w14:textId="77777777" w:rsidR="006D4DED" w:rsidRPr="006D4DED" w:rsidRDefault="006D4DED" w:rsidP="006D4DED">
            <w:pPr>
              <w:keepNext/>
              <w:jc w:val="center"/>
              <w:rPr>
                <w:lang w:eastAsia="sl-SI"/>
              </w:rPr>
            </w:pPr>
            <w:r w:rsidRPr="006D4DED">
              <w:rPr>
                <w:lang w:eastAsia="sl-SI"/>
              </w:rPr>
              <w:t>Ni na voljo (NA)</w:t>
            </w:r>
          </w:p>
        </w:tc>
      </w:tr>
    </w:tbl>
    <w:p w14:paraId="5719838F" w14:textId="3A43E789" w:rsidR="006D4DED" w:rsidRPr="006D4DED" w:rsidRDefault="006D4DED" w:rsidP="006D4DED">
      <w:pPr>
        <w:pStyle w:val="Napis"/>
        <w:jc w:val="center"/>
        <w:rPr>
          <w:b/>
          <w:color w:val="auto"/>
          <w:u w:val="single"/>
        </w:rPr>
      </w:pPr>
    </w:p>
    <w:p w14:paraId="0188651A" w14:textId="2CA997BB" w:rsidR="006D4DED" w:rsidRDefault="00443B80" w:rsidP="00BD61D5">
      <w:r>
        <w:rPr>
          <w:i/>
        </w:rPr>
        <w:fldChar w:fldCharType="begin"/>
      </w:r>
      <w:r>
        <w:instrText xml:space="preserve"> REF _Ref531957215 \h </w:instrText>
      </w:r>
      <w:r>
        <w:rPr>
          <w:i/>
        </w:rPr>
      </w:r>
      <w:r>
        <w:rPr>
          <w:i/>
        </w:rPr>
        <w:fldChar w:fldCharType="separate"/>
      </w:r>
      <w:r w:rsidR="00CC75C1" w:rsidRPr="00443B80">
        <w:t xml:space="preserve">Tabela </w:t>
      </w:r>
      <w:r w:rsidR="00CC75C1">
        <w:rPr>
          <w:noProof/>
        </w:rPr>
        <w:t>1</w:t>
      </w:r>
      <w:r w:rsidR="00CC75C1" w:rsidRPr="00443B80">
        <w:t>: posledice v primeru realizacije tveganja</w:t>
      </w:r>
      <w:r>
        <w:rPr>
          <w:i/>
        </w:rPr>
        <w:fldChar w:fldCharType="end"/>
      </w:r>
      <w:r w:rsidR="00AE2A06">
        <w:rPr>
          <w:i/>
        </w:rP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REF _Ref531957219 \h </w:instrText>
      </w:r>
      <w:r>
        <w:rPr>
          <w:i/>
        </w:rPr>
      </w:r>
      <w:r>
        <w:rPr>
          <w:i/>
        </w:rPr>
        <w:fldChar w:fldCharType="separate"/>
      </w:r>
      <w:r w:rsidR="00CC75C1" w:rsidRPr="00443B80">
        <w:t xml:space="preserve">Tabela </w:t>
      </w:r>
      <w:r w:rsidR="00CC75C1">
        <w:rPr>
          <w:noProof/>
        </w:rPr>
        <w:t>1</w:t>
      </w:r>
      <w:r>
        <w:rPr>
          <w:i/>
        </w:rPr>
        <w:fldChar w:fldCharType="end"/>
      </w:r>
      <w:r w:rsidR="006D4DED" w:rsidRPr="006D4DED">
        <w:t xml:space="preserve"> prika</w:t>
      </w:r>
      <w:r w:rsidR="006D4DED">
        <w:t>zuje vpliv oz. posledico, ki se v prim</w:t>
      </w:r>
      <w:r w:rsidR="00E377C8">
        <w:t>eru realizacije tveganja lahko odraža na enem ali več področjih poslovanja GURS. Področja posledic smo delili na Ugled, Pravno-zakonske globe, Zaupnost, Konkurenčna prednost. Stopnjo v</w:t>
      </w:r>
      <w:r w:rsidR="00EC08CA">
        <w:t>pliva oz. posledice delimo na 4</w:t>
      </w:r>
      <w:r w:rsidR="00E377C8">
        <w:t xml:space="preserve"> nivoje:</w:t>
      </w:r>
    </w:p>
    <w:p w14:paraId="15BC97DD" w14:textId="0412A92A" w:rsidR="00E377C8" w:rsidRPr="00E377C8" w:rsidRDefault="00E377C8" w:rsidP="00E377C8">
      <w:pPr>
        <w:pStyle w:val="Odstavekseznama"/>
        <w:numPr>
          <w:ilvl w:val="0"/>
          <w:numId w:val="10"/>
        </w:numPr>
      </w:pPr>
      <w:r>
        <w:rPr>
          <w:lang w:eastAsia="sl-SI"/>
        </w:rPr>
        <w:t>Z - zelo visoka</w:t>
      </w:r>
    </w:p>
    <w:p w14:paraId="5185D7C3" w14:textId="5279F4C0" w:rsidR="00E377C8" w:rsidRPr="00E377C8" w:rsidRDefault="00E377C8" w:rsidP="00E377C8">
      <w:pPr>
        <w:pStyle w:val="Odstavekseznama"/>
        <w:numPr>
          <w:ilvl w:val="0"/>
          <w:numId w:val="10"/>
        </w:numPr>
      </w:pPr>
      <w:r>
        <w:rPr>
          <w:lang w:eastAsia="sl-SI"/>
        </w:rPr>
        <w:t>V - visoka</w:t>
      </w:r>
    </w:p>
    <w:p w14:paraId="685D624F" w14:textId="7C21E19A" w:rsidR="00E377C8" w:rsidRPr="00E377C8" w:rsidRDefault="00E377C8" w:rsidP="00E377C8">
      <w:pPr>
        <w:pStyle w:val="Odstavekseznama"/>
        <w:numPr>
          <w:ilvl w:val="0"/>
          <w:numId w:val="10"/>
        </w:numPr>
      </w:pPr>
      <w:r>
        <w:rPr>
          <w:lang w:eastAsia="sl-SI"/>
        </w:rPr>
        <w:t>S – srednja</w:t>
      </w:r>
    </w:p>
    <w:p w14:paraId="6A3719CA" w14:textId="4610446F" w:rsidR="00E377C8" w:rsidRDefault="00E377C8" w:rsidP="00E377C8">
      <w:pPr>
        <w:pStyle w:val="Odstavekseznama"/>
        <w:numPr>
          <w:ilvl w:val="0"/>
          <w:numId w:val="10"/>
        </w:numPr>
      </w:pPr>
      <w:r>
        <w:rPr>
          <w:lang w:eastAsia="sl-SI"/>
        </w:rPr>
        <w:lastRenderedPageBreak/>
        <w:t>N – nizka</w:t>
      </w:r>
    </w:p>
    <w:p w14:paraId="791E21C6" w14:textId="437BF376" w:rsidR="00E377C8" w:rsidRDefault="00E377C8" w:rsidP="00E377C8">
      <w:r>
        <w:t>Pri izvedbi ocene tveganja uporabimo vrednost zapisano v (*) posamezne stopnje vpliva oz. posledice.</w:t>
      </w:r>
    </w:p>
    <w:p w14:paraId="0537CA8A" w14:textId="77777777" w:rsidR="00AB1F6B" w:rsidRDefault="00AB1F6B" w:rsidP="00E377C8"/>
    <w:p w14:paraId="726F120F" w14:textId="7821698F" w:rsidR="0050463C" w:rsidRDefault="0050463C" w:rsidP="00E377C8">
      <w:pPr>
        <w:rPr>
          <w:b/>
          <w:u w:val="single"/>
        </w:rPr>
      </w:pPr>
      <w:r>
        <w:rPr>
          <w:b/>
          <w:u w:val="single"/>
        </w:rPr>
        <w:t>Pojavnost grožnje, ki vpliva na realizacijo tveganja</w:t>
      </w:r>
    </w:p>
    <w:p w14:paraId="216EBED8" w14:textId="4EB8EFAF" w:rsidR="00443B80" w:rsidRPr="00443B80" w:rsidRDefault="00443B80" w:rsidP="00443B80">
      <w:pPr>
        <w:pStyle w:val="Napis"/>
        <w:keepNext/>
        <w:rPr>
          <w:color w:val="auto"/>
        </w:rPr>
      </w:pPr>
      <w:bookmarkStart w:id="35" w:name="_Ref531957268"/>
      <w:r w:rsidRPr="00443B80">
        <w:rPr>
          <w:color w:val="auto"/>
        </w:rPr>
        <w:t xml:space="preserve">Tabela </w:t>
      </w:r>
      <w:r w:rsidRPr="00443B80">
        <w:rPr>
          <w:color w:val="auto"/>
        </w:rPr>
        <w:fldChar w:fldCharType="begin"/>
      </w:r>
      <w:r w:rsidRPr="00443B80">
        <w:rPr>
          <w:color w:val="auto"/>
        </w:rPr>
        <w:instrText xml:space="preserve"> SEQ Tabela \* ARABIC </w:instrText>
      </w:r>
      <w:r w:rsidRPr="00443B80">
        <w:rPr>
          <w:color w:val="auto"/>
        </w:rPr>
        <w:fldChar w:fldCharType="separate"/>
      </w:r>
      <w:r w:rsidR="00CC75C1">
        <w:rPr>
          <w:noProof/>
          <w:color w:val="auto"/>
        </w:rPr>
        <w:t>2</w:t>
      </w:r>
      <w:r w:rsidRPr="00443B80">
        <w:rPr>
          <w:color w:val="auto"/>
        </w:rPr>
        <w:fldChar w:fldCharType="end"/>
      </w:r>
      <w:bookmarkEnd w:id="35"/>
      <w:r w:rsidRPr="00443B80">
        <w:rPr>
          <w:color w:val="auto"/>
        </w:rPr>
        <w:t>: Pojavnost grožnje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929"/>
      </w:tblGrid>
      <w:tr w:rsidR="0050463C" w:rsidRPr="0050463C" w14:paraId="213D0FF2" w14:textId="77777777" w:rsidTr="00085FBE">
        <w:trPr>
          <w:trHeight w:val="288"/>
        </w:trPr>
        <w:tc>
          <w:tcPr>
            <w:tcW w:w="2241" w:type="dxa"/>
            <w:shd w:val="clear" w:color="auto" w:fill="D9D9D9" w:themeFill="background1" w:themeFillShade="D9"/>
            <w:vAlign w:val="center"/>
            <w:hideMark/>
          </w:tcPr>
          <w:p w14:paraId="1DAC0217" w14:textId="77777777" w:rsidR="0050463C" w:rsidRPr="0050463C" w:rsidRDefault="0050463C" w:rsidP="005046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Pojavnost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  <w:hideMark/>
          </w:tcPr>
          <w:p w14:paraId="6AD8FBB4" w14:textId="77777777" w:rsidR="0050463C" w:rsidRPr="0050463C" w:rsidRDefault="0050463C" w:rsidP="005046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Opis</w:t>
            </w:r>
          </w:p>
        </w:tc>
      </w:tr>
      <w:tr w:rsidR="0050463C" w:rsidRPr="0050463C" w14:paraId="78D787A3" w14:textId="77777777" w:rsidTr="00085FBE">
        <w:trPr>
          <w:trHeight w:val="288"/>
        </w:trPr>
        <w:tc>
          <w:tcPr>
            <w:tcW w:w="2241" w:type="dxa"/>
            <w:shd w:val="clear" w:color="auto" w:fill="auto"/>
            <w:noWrap/>
            <w:vAlign w:val="center"/>
            <w:hideMark/>
          </w:tcPr>
          <w:p w14:paraId="3E996B97" w14:textId="78D311D3" w:rsidR="0050463C" w:rsidRPr="0050463C" w:rsidRDefault="0050463C" w:rsidP="0050463C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I - zelo nizka (1</w:t>
            </w:r>
            <w:r w:rsidR="00EC08CA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="00443B80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)</w:t>
            </w:r>
          </w:p>
        </w:tc>
        <w:tc>
          <w:tcPr>
            <w:tcW w:w="2929" w:type="dxa"/>
            <w:shd w:val="clear" w:color="auto" w:fill="auto"/>
            <w:vAlign w:val="center"/>
            <w:hideMark/>
          </w:tcPr>
          <w:p w14:paraId="1EC14DEF" w14:textId="77777777" w:rsidR="0050463C" w:rsidRPr="0050463C" w:rsidRDefault="0050463C" w:rsidP="0050463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vsakih 10 let ali redkeje</w:t>
            </w:r>
          </w:p>
        </w:tc>
      </w:tr>
      <w:tr w:rsidR="0050463C" w:rsidRPr="0050463C" w14:paraId="35E11229" w14:textId="77777777" w:rsidTr="00085FBE">
        <w:trPr>
          <w:trHeight w:val="288"/>
        </w:trPr>
        <w:tc>
          <w:tcPr>
            <w:tcW w:w="2241" w:type="dxa"/>
            <w:shd w:val="clear" w:color="auto" w:fill="auto"/>
            <w:noWrap/>
            <w:vAlign w:val="center"/>
            <w:hideMark/>
          </w:tcPr>
          <w:p w14:paraId="7F7B72CB" w14:textId="545FBCB8" w:rsidR="0050463C" w:rsidRPr="0050463C" w:rsidRDefault="0050463C" w:rsidP="0050463C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II - nizka (2</w:t>
            </w:r>
            <w:r w:rsidR="00443B80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="00EC08CA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)</w:t>
            </w:r>
          </w:p>
        </w:tc>
        <w:tc>
          <w:tcPr>
            <w:tcW w:w="2929" w:type="dxa"/>
            <w:shd w:val="clear" w:color="auto" w:fill="auto"/>
            <w:vAlign w:val="center"/>
            <w:hideMark/>
          </w:tcPr>
          <w:p w14:paraId="3DEFDC3E" w14:textId="77777777" w:rsidR="0050463C" w:rsidRPr="0050463C" w:rsidRDefault="0050463C" w:rsidP="0050463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vsake 5 do 10 let</w:t>
            </w:r>
          </w:p>
        </w:tc>
      </w:tr>
      <w:tr w:rsidR="0050463C" w:rsidRPr="0050463C" w14:paraId="6029BA48" w14:textId="77777777" w:rsidTr="00085FBE">
        <w:trPr>
          <w:trHeight w:val="288"/>
        </w:trPr>
        <w:tc>
          <w:tcPr>
            <w:tcW w:w="2241" w:type="dxa"/>
            <w:shd w:val="clear" w:color="auto" w:fill="auto"/>
            <w:noWrap/>
            <w:vAlign w:val="center"/>
            <w:hideMark/>
          </w:tcPr>
          <w:p w14:paraId="16828E5B" w14:textId="77D7BC6D" w:rsidR="0050463C" w:rsidRPr="0050463C" w:rsidRDefault="0050463C" w:rsidP="0050463C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III - srednja (3</w:t>
            </w:r>
            <w:r w:rsidR="00EC08CA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="00443B80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)</w:t>
            </w:r>
          </w:p>
        </w:tc>
        <w:tc>
          <w:tcPr>
            <w:tcW w:w="2929" w:type="dxa"/>
            <w:shd w:val="clear" w:color="auto" w:fill="auto"/>
            <w:vAlign w:val="center"/>
            <w:hideMark/>
          </w:tcPr>
          <w:p w14:paraId="299BFC45" w14:textId="77777777" w:rsidR="0050463C" w:rsidRPr="0050463C" w:rsidRDefault="0050463C" w:rsidP="0050463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vsako leto</w:t>
            </w:r>
          </w:p>
        </w:tc>
      </w:tr>
      <w:tr w:rsidR="0050463C" w:rsidRPr="0050463C" w14:paraId="725C3508" w14:textId="77777777" w:rsidTr="00085FBE">
        <w:trPr>
          <w:trHeight w:val="288"/>
        </w:trPr>
        <w:tc>
          <w:tcPr>
            <w:tcW w:w="2241" w:type="dxa"/>
            <w:shd w:val="clear" w:color="auto" w:fill="auto"/>
            <w:noWrap/>
            <w:vAlign w:val="center"/>
            <w:hideMark/>
          </w:tcPr>
          <w:p w14:paraId="3BDC467B" w14:textId="2A649CC8" w:rsidR="0050463C" w:rsidRPr="0050463C" w:rsidRDefault="0050463C" w:rsidP="0050463C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VI - visoka (4</w:t>
            </w:r>
            <w:r w:rsidR="00EC08CA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="00443B80">
              <w:rPr>
                <w:rFonts w:ascii="Calibri" w:eastAsia="Times New Roman" w:hAnsi="Calibri" w:cs="Times New Roman"/>
                <w:color w:val="000000"/>
                <w:lang w:eastAsia="sl-SI"/>
              </w:rPr>
              <w:t>*</w:t>
            </w: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)</w:t>
            </w:r>
          </w:p>
        </w:tc>
        <w:tc>
          <w:tcPr>
            <w:tcW w:w="2929" w:type="dxa"/>
            <w:shd w:val="clear" w:color="auto" w:fill="auto"/>
            <w:vAlign w:val="center"/>
            <w:hideMark/>
          </w:tcPr>
          <w:p w14:paraId="0C88ACDC" w14:textId="77777777" w:rsidR="0050463C" w:rsidRPr="0050463C" w:rsidRDefault="0050463C" w:rsidP="0050463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0463C">
              <w:rPr>
                <w:rFonts w:ascii="Calibri" w:eastAsia="Times New Roman" w:hAnsi="Calibri" w:cs="Times New Roman"/>
                <w:color w:val="000000"/>
                <w:lang w:eastAsia="sl-SI"/>
              </w:rPr>
              <w:t>vsak mesec ali pogosteje</w:t>
            </w:r>
          </w:p>
        </w:tc>
      </w:tr>
    </w:tbl>
    <w:p w14:paraId="4DBCF6D8" w14:textId="47E5138F" w:rsidR="00E377C8" w:rsidRDefault="00E377C8" w:rsidP="00E377C8"/>
    <w:p w14:paraId="3A2C36E2" w14:textId="371F584B" w:rsidR="00EC08CA" w:rsidRDefault="00EC08CA" w:rsidP="00EC08CA">
      <w:r>
        <w:fldChar w:fldCharType="begin"/>
      </w:r>
      <w:r>
        <w:instrText xml:space="preserve"> REF _Ref531957268 \h </w:instrText>
      </w:r>
      <w:r>
        <w:fldChar w:fldCharType="separate"/>
      </w:r>
      <w:r w:rsidR="00CC75C1" w:rsidRPr="00443B80">
        <w:t xml:space="preserve">Tabela </w:t>
      </w:r>
      <w:r w:rsidR="00CC75C1">
        <w:rPr>
          <w:noProof/>
        </w:rPr>
        <w:t>2</w:t>
      </w:r>
      <w:r>
        <w:fldChar w:fldCharType="end"/>
      </w:r>
      <w:r>
        <w:t xml:space="preserve"> prikazuje pojavnost grožnje, ki vpliva na realizacijo tveganja. Pojavnost groženj opredelimo kot:</w:t>
      </w:r>
    </w:p>
    <w:p w14:paraId="55C8A7CD" w14:textId="2DFC1F9B" w:rsidR="00EC08CA" w:rsidRDefault="00EC08CA" w:rsidP="00EC08CA">
      <w:pPr>
        <w:pStyle w:val="Odstavekseznama"/>
        <w:numPr>
          <w:ilvl w:val="0"/>
          <w:numId w:val="12"/>
        </w:numPr>
      </w:pPr>
      <w:r w:rsidRPr="0050463C">
        <w:rPr>
          <w:rFonts w:ascii="Calibri" w:eastAsia="Times New Roman" w:hAnsi="Calibri" w:cs="Times New Roman"/>
          <w:color w:val="000000"/>
          <w:lang w:eastAsia="sl-SI"/>
        </w:rPr>
        <w:t>I - zelo nizka</w:t>
      </w:r>
      <w:r>
        <w:t xml:space="preserve"> </w:t>
      </w:r>
    </w:p>
    <w:p w14:paraId="3C55458A" w14:textId="7810D0DE" w:rsidR="00EC08CA" w:rsidRPr="00EC08CA" w:rsidRDefault="00EC08CA" w:rsidP="00EC08CA">
      <w:pPr>
        <w:pStyle w:val="Odstavekseznama"/>
        <w:numPr>
          <w:ilvl w:val="0"/>
          <w:numId w:val="12"/>
        </w:numPr>
      </w:pP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II </w:t>
      </w:r>
      <w:r>
        <w:rPr>
          <w:rFonts w:ascii="Calibri" w:eastAsia="Times New Roman" w:hAnsi="Calibri" w:cs="Times New Roman"/>
          <w:color w:val="000000"/>
          <w:lang w:eastAsia="sl-SI"/>
        </w:rPr>
        <w:t>–</w:t>
      </w: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 nizka</w:t>
      </w:r>
    </w:p>
    <w:p w14:paraId="6A2DB0E8" w14:textId="2148079B" w:rsidR="00EC08CA" w:rsidRPr="00EC08CA" w:rsidRDefault="00EC08CA" w:rsidP="00EC08CA">
      <w:pPr>
        <w:pStyle w:val="Odstavekseznama"/>
        <w:numPr>
          <w:ilvl w:val="0"/>
          <w:numId w:val="12"/>
        </w:numPr>
      </w:pP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III </w:t>
      </w:r>
      <w:r>
        <w:rPr>
          <w:rFonts w:ascii="Calibri" w:eastAsia="Times New Roman" w:hAnsi="Calibri" w:cs="Times New Roman"/>
          <w:color w:val="000000"/>
          <w:lang w:eastAsia="sl-SI"/>
        </w:rPr>
        <w:t>–</w:t>
      </w: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 srednja</w:t>
      </w:r>
    </w:p>
    <w:p w14:paraId="61371B1C" w14:textId="78476A0E" w:rsidR="00EC08CA" w:rsidRPr="00EC08CA" w:rsidRDefault="00EC08CA" w:rsidP="00EC08CA">
      <w:pPr>
        <w:pStyle w:val="Odstavekseznama"/>
        <w:numPr>
          <w:ilvl w:val="0"/>
          <w:numId w:val="12"/>
        </w:numPr>
      </w:pP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VI </w:t>
      </w:r>
      <w:r>
        <w:rPr>
          <w:rFonts w:ascii="Calibri" w:eastAsia="Times New Roman" w:hAnsi="Calibri" w:cs="Times New Roman"/>
          <w:color w:val="000000"/>
          <w:lang w:eastAsia="sl-SI"/>
        </w:rPr>
        <w:t>–</w:t>
      </w:r>
      <w:r w:rsidRPr="0050463C">
        <w:rPr>
          <w:rFonts w:ascii="Calibri" w:eastAsia="Times New Roman" w:hAnsi="Calibri" w:cs="Times New Roman"/>
          <w:color w:val="000000"/>
          <w:lang w:eastAsia="sl-SI"/>
        </w:rPr>
        <w:t xml:space="preserve"> visoka</w:t>
      </w:r>
    </w:p>
    <w:p w14:paraId="1FDB65D6" w14:textId="6FA8B218" w:rsidR="00EC08CA" w:rsidRDefault="00EC08CA" w:rsidP="00EC08CA">
      <w:r>
        <w:t>Pri izvedbi ocene tveganj uporabimo vrednost pojavnosti zapisano v (**).</w:t>
      </w:r>
    </w:p>
    <w:p w14:paraId="35C52C72" w14:textId="77777777" w:rsidR="00AB1F6B" w:rsidRDefault="00AB1F6B" w:rsidP="00EC08CA"/>
    <w:p w14:paraId="7B54D63F" w14:textId="2C9BB728" w:rsidR="005B060D" w:rsidRDefault="005B060D" w:rsidP="00EC08CA">
      <w:pPr>
        <w:rPr>
          <w:b/>
          <w:u w:val="single"/>
        </w:rPr>
      </w:pPr>
      <w:r>
        <w:rPr>
          <w:b/>
          <w:u w:val="single"/>
        </w:rPr>
        <w:t xml:space="preserve">Matrika </w:t>
      </w:r>
      <w:r w:rsidR="00E02DB6">
        <w:rPr>
          <w:b/>
          <w:u w:val="single"/>
        </w:rPr>
        <w:t xml:space="preserve">ocene </w:t>
      </w:r>
      <w:r>
        <w:rPr>
          <w:b/>
          <w:u w:val="single"/>
        </w:rPr>
        <w:t>tveganj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755"/>
        <w:gridCol w:w="2258"/>
        <w:gridCol w:w="2007"/>
        <w:gridCol w:w="2615"/>
      </w:tblGrid>
      <w:tr w:rsidR="002853E3" w:rsidRPr="005B060D" w14:paraId="39FD591A" w14:textId="77777777" w:rsidTr="00D04B13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85CE5" w14:textId="21CEF4B4" w:rsidR="002853E3" w:rsidRDefault="002853E3" w:rsidP="002853E3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Učinek </w:t>
            </w:r>
          </w:p>
        </w:tc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4AF7F" w14:textId="02C728FE" w:rsidR="002853E3" w:rsidRPr="005B060D" w:rsidRDefault="002853E3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Pojavnost</w:t>
            </w:r>
          </w:p>
        </w:tc>
      </w:tr>
      <w:tr w:rsidR="002853E3" w:rsidRPr="005B060D" w14:paraId="3DF0AC65" w14:textId="77777777" w:rsidTr="00D04B13"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CAE8C" w14:textId="5EA2ACE0" w:rsidR="002853E3" w:rsidRPr="005B060D" w:rsidRDefault="002853E3" w:rsidP="002853E3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60F" w14:textId="77777777" w:rsidR="002853E3" w:rsidRPr="005B060D" w:rsidRDefault="002853E3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I – zelo nizka (1)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5F1" w14:textId="77777777" w:rsidR="002853E3" w:rsidRPr="005B060D" w:rsidRDefault="002853E3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II – nizka (2)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D5E1" w14:textId="77777777" w:rsidR="002853E3" w:rsidRPr="005B060D" w:rsidRDefault="002853E3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III – srednja (3)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5F2" w14:textId="77777777" w:rsidR="002853E3" w:rsidRPr="005B060D" w:rsidRDefault="002853E3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IV – visoka (4)</w:t>
            </w:r>
          </w:p>
        </w:tc>
      </w:tr>
      <w:tr w:rsidR="005B060D" w:rsidRPr="005B060D" w14:paraId="6EBB9340" w14:textId="77777777" w:rsidTr="002853E3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378" w14:textId="77777777" w:rsidR="005B060D" w:rsidRPr="005B060D" w:rsidRDefault="005B060D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N – nizka (1)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4A7832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F1FBB1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193DD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A2419A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</w:tr>
      <w:tr w:rsidR="005B060D" w:rsidRPr="005B060D" w14:paraId="7E1D8EB2" w14:textId="77777777" w:rsidTr="002853E3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414" w14:textId="77777777" w:rsidR="005B060D" w:rsidRPr="005B060D" w:rsidRDefault="005B060D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S – srednja (2)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96A769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A1404F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2CF661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0F4E5B7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</w:tr>
      <w:tr w:rsidR="005B060D" w:rsidRPr="005B060D" w14:paraId="13947998" w14:textId="77777777" w:rsidTr="002853E3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E30" w14:textId="77777777" w:rsidR="005B060D" w:rsidRPr="005B060D" w:rsidRDefault="005B060D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V – visoka (3)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0B417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D9A939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3DEBDD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48E565F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lang w:eastAsia="sl-SI"/>
              </w:rPr>
              <w:t>12</w:t>
            </w:r>
          </w:p>
        </w:tc>
      </w:tr>
      <w:tr w:rsidR="005B060D" w:rsidRPr="005B060D" w14:paraId="0629DBB2" w14:textId="77777777" w:rsidTr="002853E3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218" w14:textId="77777777" w:rsidR="005B060D" w:rsidRPr="005B060D" w:rsidRDefault="005B060D" w:rsidP="005B060D">
            <w:pPr>
              <w:spacing w:after="0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Z - zelo visoka (4)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6ACD32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F4EE622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DF80A4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lang w:eastAsia="sl-SI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956E8B3" w14:textId="77777777" w:rsidR="005B060D" w:rsidRPr="005B060D" w:rsidRDefault="005B060D" w:rsidP="005B060D">
            <w:pPr>
              <w:spacing w:after="0"/>
              <w:jc w:val="center"/>
              <w:rPr>
                <w:rFonts w:ascii="Calibri" w:eastAsia="Times New Roman" w:hAnsi="Calibri" w:cs="Times New Roman"/>
                <w:lang w:eastAsia="sl-SI"/>
              </w:rPr>
            </w:pPr>
            <w:r w:rsidRPr="005B060D">
              <w:rPr>
                <w:rFonts w:ascii="Calibri" w:eastAsia="Times New Roman" w:hAnsi="Calibri" w:cs="Times New Roman"/>
                <w:lang w:eastAsia="sl-SI"/>
              </w:rPr>
              <w:t>16</w:t>
            </w:r>
          </w:p>
        </w:tc>
      </w:tr>
    </w:tbl>
    <w:p w14:paraId="7FFC1F6D" w14:textId="2769B6D2" w:rsidR="00AB1F6B" w:rsidRDefault="00AB1F6B" w:rsidP="005B1CDE">
      <w:pPr>
        <w:rPr>
          <w:lang w:bidi="en-US"/>
        </w:rPr>
      </w:pPr>
    </w:p>
    <w:p w14:paraId="1D974D37" w14:textId="77777777" w:rsidR="00AB1F6B" w:rsidRDefault="00AB1F6B">
      <w:pPr>
        <w:spacing w:before="0" w:after="160" w:line="259" w:lineRule="auto"/>
        <w:jc w:val="left"/>
        <w:rPr>
          <w:lang w:bidi="en-US"/>
        </w:rPr>
      </w:pPr>
      <w:r>
        <w:rPr>
          <w:lang w:bidi="en-US"/>
        </w:rPr>
        <w:br w:type="page"/>
      </w:r>
    </w:p>
    <w:p w14:paraId="0FC22DF5" w14:textId="77777777" w:rsidR="005B1CDE" w:rsidRDefault="005B1CDE" w:rsidP="005B1CDE">
      <w:pPr>
        <w:rPr>
          <w:lang w:bidi="en-US"/>
        </w:rPr>
      </w:pPr>
    </w:p>
    <w:p w14:paraId="5A5707E6" w14:textId="1287D4D1" w:rsidR="006C3AF1" w:rsidRDefault="006C3AF1">
      <w:pPr>
        <w:pStyle w:val="Naslov1"/>
      </w:pPr>
      <w:bookmarkStart w:id="36" w:name="_Toc532286994"/>
      <w:r>
        <w:t>Ocena tveganja</w:t>
      </w:r>
      <w:bookmarkEnd w:id="36"/>
    </w:p>
    <w:p w14:paraId="097628A3" w14:textId="77777777" w:rsidR="00CC75C1" w:rsidRDefault="000A2455" w:rsidP="00DD6E39">
      <w:r>
        <w:rPr>
          <w:lang w:bidi="en-US"/>
        </w:rPr>
        <w:t xml:space="preserve">Po postopku opisanem v poglavju </w:t>
      </w:r>
      <w:r>
        <w:rPr>
          <w:lang w:bidi="en-US"/>
        </w:rPr>
        <w:fldChar w:fldCharType="begin"/>
      </w:r>
      <w:r>
        <w:rPr>
          <w:lang w:bidi="en-US"/>
        </w:rPr>
        <w:instrText xml:space="preserve"> REF _Ref532079236 \w \h </w:instrText>
      </w:r>
      <w:r>
        <w:rPr>
          <w:lang w:bidi="en-US"/>
        </w:rPr>
      </w:r>
      <w:r>
        <w:rPr>
          <w:lang w:bidi="en-US"/>
        </w:rPr>
        <w:fldChar w:fldCharType="separate"/>
      </w:r>
      <w:r w:rsidR="00CC75C1">
        <w:rPr>
          <w:lang w:bidi="en-US"/>
        </w:rPr>
        <w:t>0</w:t>
      </w:r>
      <w:r>
        <w:rPr>
          <w:lang w:bidi="en-US"/>
        </w:rPr>
        <w:fldChar w:fldCharType="end"/>
      </w:r>
      <w:r>
        <w:rPr>
          <w:lang w:bidi="en-US"/>
        </w:rPr>
        <w:t xml:space="preserve">. </w:t>
      </w:r>
      <w:r>
        <w:rPr>
          <w:lang w:bidi="en-US"/>
        </w:rPr>
        <w:fldChar w:fldCharType="begin"/>
      </w:r>
      <w:r>
        <w:rPr>
          <w:lang w:bidi="en-US"/>
        </w:rPr>
        <w:instrText xml:space="preserve"> REF _Ref532079236 \h </w:instrText>
      </w:r>
      <w:r>
        <w:rPr>
          <w:lang w:bidi="en-US"/>
        </w:rPr>
      </w:r>
      <w:r>
        <w:rPr>
          <w:lang w:bidi="en-US"/>
        </w:rPr>
        <w:fldChar w:fldCharType="separate"/>
      </w:r>
      <w:r w:rsidR="00CC75C1">
        <w:t>Zahteve GURS po vidiku vpliva na zasebnost so upoštevanje zakonskih določil:</w:t>
      </w:r>
    </w:p>
    <w:p w14:paraId="1501A2D9" w14:textId="77777777" w:rsidR="00CC75C1" w:rsidRDefault="00CC75C1" w:rsidP="00DD6E39">
      <w:pPr>
        <w:pStyle w:val="Odstavekseznama"/>
        <w:numPr>
          <w:ilvl w:val="0"/>
          <w:numId w:val="15"/>
        </w:numPr>
      </w:pPr>
      <w:r w:rsidRPr="00EA175B">
        <w:t>Zakon o varstvu osebnih podatkov (ZVOP-1-UPB1)</w:t>
      </w:r>
      <w:r>
        <w:t>,</w:t>
      </w:r>
    </w:p>
    <w:p w14:paraId="7AD12A0F" w14:textId="77777777" w:rsidR="00CC75C1" w:rsidRDefault="00CC75C1" w:rsidP="00DD6E39">
      <w:pPr>
        <w:pStyle w:val="Odstavekseznama"/>
        <w:numPr>
          <w:ilvl w:val="0"/>
          <w:numId w:val="15"/>
        </w:numPr>
      </w:pPr>
      <w:r>
        <w:t>Uredba (EU) 2016/679 (Splošna uredba o varstvu podatkov).</w:t>
      </w:r>
    </w:p>
    <w:p w14:paraId="4BBE4775" w14:textId="5FA25F51" w:rsidR="000A2455" w:rsidRPr="000A2455" w:rsidRDefault="00CC75C1" w:rsidP="000A2455">
      <w:pPr>
        <w:rPr>
          <w:lang w:bidi="en-US"/>
        </w:rPr>
      </w:pPr>
      <w:r>
        <w:t>Metodologija ocene in kriteriji tveganj</w:t>
      </w:r>
      <w:r w:rsidR="000A2455">
        <w:rPr>
          <w:lang w:bidi="en-US"/>
        </w:rPr>
        <w:fldChar w:fldCharType="end"/>
      </w:r>
      <w:r w:rsidR="000A2455">
        <w:rPr>
          <w:lang w:bidi="en-US"/>
        </w:rPr>
        <w:t>, smo izvedli oceno tveganj in identificirali naslednja tveganja, ki vplivajo na zasebnost posameznika v sklopu obsega Ocene učinka na zasebnost.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8355"/>
        <w:gridCol w:w="541"/>
        <w:gridCol w:w="541"/>
        <w:gridCol w:w="541"/>
      </w:tblGrid>
      <w:tr w:rsidR="006C6645" w:rsidRPr="006C6645" w14:paraId="628D2EA2" w14:textId="77777777" w:rsidTr="001E1013">
        <w:trPr>
          <w:trHeight w:val="1513"/>
        </w:trPr>
        <w:tc>
          <w:tcPr>
            <w:tcW w:w="358" w:type="dxa"/>
            <w:shd w:val="clear" w:color="auto" w:fill="D9D9D9" w:themeFill="background1" w:themeFillShade="D9"/>
            <w:vAlign w:val="bottom"/>
          </w:tcPr>
          <w:p w14:paraId="0CDAB8D5" w14:textId="1FEB17B7" w:rsidR="006C6645" w:rsidRPr="006C6645" w:rsidRDefault="006C6645" w:rsidP="006C66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</w:t>
            </w:r>
          </w:p>
        </w:tc>
        <w:tc>
          <w:tcPr>
            <w:tcW w:w="8383" w:type="dxa"/>
            <w:shd w:val="clear" w:color="auto" w:fill="D9D9D9" w:themeFill="background1" w:themeFillShade="D9"/>
            <w:vAlign w:val="bottom"/>
            <w:hideMark/>
          </w:tcPr>
          <w:p w14:paraId="544DFBF4" w14:textId="063A5760" w:rsidR="006C6645" w:rsidRPr="006C6645" w:rsidRDefault="006C6645" w:rsidP="006C66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Naziv tveganja</w:t>
            </w:r>
          </w:p>
        </w:tc>
        <w:tc>
          <w:tcPr>
            <w:tcW w:w="533" w:type="dxa"/>
            <w:shd w:val="clear" w:color="auto" w:fill="D9D9D9" w:themeFill="background1" w:themeFillShade="D9"/>
            <w:textDirection w:val="btLr"/>
            <w:vAlign w:val="bottom"/>
            <w:hideMark/>
          </w:tcPr>
          <w:p w14:paraId="4EC7B56D" w14:textId="77777777" w:rsidR="006C6645" w:rsidRPr="006C6645" w:rsidRDefault="006C6645" w:rsidP="006C66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Verjetnost</w:t>
            </w:r>
          </w:p>
        </w:tc>
        <w:tc>
          <w:tcPr>
            <w:tcW w:w="533" w:type="dxa"/>
            <w:shd w:val="clear" w:color="auto" w:fill="D9D9D9" w:themeFill="background1" w:themeFillShade="D9"/>
            <w:textDirection w:val="btLr"/>
            <w:vAlign w:val="bottom"/>
            <w:hideMark/>
          </w:tcPr>
          <w:p w14:paraId="5E88051E" w14:textId="77777777" w:rsidR="006C6645" w:rsidRPr="006C6645" w:rsidRDefault="006C6645" w:rsidP="006C66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Posledica</w:t>
            </w:r>
          </w:p>
        </w:tc>
        <w:tc>
          <w:tcPr>
            <w:tcW w:w="533" w:type="dxa"/>
            <w:shd w:val="clear" w:color="auto" w:fill="D9D9D9" w:themeFill="background1" w:themeFillShade="D9"/>
            <w:textDirection w:val="btLr"/>
            <w:vAlign w:val="bottom"/>
            <w:hideMark/>
          </w:tcPr>
          <w:p w14:paraId="233926AB" w14:textId="77777777" w:rsidR="006C6645" w:rsidRPr="006C6645" w:rsidRDefault="006C6645" w:rsidP="006C66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Ocena tveganja</w:t>
            </w:r>
          </w:p>
        </w:tc>
      </w:tr>
      <w:tr w:rsidR="001E1013" w:rsidRPr="006C6645" w14:paraId="12B5A072" w14:textId="77777777" w:rsidTr="001E1013">
        <w:tc>
          <w:tcPr>
            <w:tcW w:w="358" w:type="dxa"/>
          </w:tcPr>
          <w:p w14:paraId="74DC508B" w14:textId="0E51007E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7F7F3B0F" w14:textId="42ED4B1A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OP zaradi nepooblaščen</w:t>
            </w:r>
            <w:r>
              <w:rPr>
                <w:sz w:val="24"/>
              </w:rPr>
              <w:t>ega</w:t>
            </w:r>
            <w:r w:rsidRPr="00E00E84">
              <w:rPr>
                <w:sz w:val="24"/>
              </w:rPr>
              <w:t xml:space="preserve"> dostop</w:t>
            </w:r>
            <w:r>
              <w:rPr>
                <w:sz w:val="24"/>
              </w:rPr>
              <w:t>a</w:t>
            </w:r>
            <w:r w:rsidRPr="00E00E84">
              <w:rPr>
                <w:sz w:val="24"/>
              </w:rPr>
              <w:t xml:space="preserve"> do OP na strani geodetskega podjetja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F09AE93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17B2E9F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2DB84ED9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3D4FF780" w14:textId="77777777" w:rsidTr="001E1013">
        <w:tc>
          <w:tcPr>
            <w:tcW w:w="358" w:type="dxa"/>
          </w:tcPr>
          <w:p w14:paraId="14B51030" w14:textId="548C9E17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5CD8DF13" w14:textId="1E1389BF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Prekomerno zbiranje in/ali obdelava OP s strani geodetskega podjetja, ki se ne izvaja v sklopu predpisanih procesov/postopkov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6F2B572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8278C37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103ADD7E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65A1C9B9" w14:textId="77777777" w:rsidTr="001E1013">
        <w:tc>
          <w:tcPr>
            <w:tcW w:w="358" w:type="dxa"/>
          </w:tcPr>
          <w:p w14:paraId="451E5C77" w14:textId="3199BAAA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3FD6C357" w14:textId="5D707897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Obdelava OP brez vednosti oziroma privolitv</w:t>
            </w:r>
            <w:r>
              <w:rPr>
                <w:sz w:val="24"/>
              </w:rPr>
              <w:t>e</w:t>
            </w:r>
            <w:r w:rsidRPr="00E00E84">
              <w:rPr>
                <w:sz w:val="24"/>
              </w:rPr>
              <w:t xml:space="preserve"> lastnika OP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D10B247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494272E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72B0044C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29953587" w14:textId="77777777" w:rsidTr="001E1013">
        <w:tc>
          <w:tcPr>
            <w:tcW w:w="358" w:type="dxa"/>
          </w:tcPr>
          <w:p w14:paraId="53145FA7" w14:textId="719ACB38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0AC4B0A0" w14:textId="2D45D7B6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 xml:space="preserve">pravičeno posredovanje OP tretjim osebam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6B8AB9D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59C766E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3E785658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5985AE78" w14:textId="77777777" w:rsidTr="001E1013">
        <w:tc>
          <w:tcPr>
            <w:tcW w:w="358" w:type="dxa"/>
          </w:tcPr>
          <w:p w14:paraId="3E413885" w14:textId="5A731DC6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5C33416D" w14:textId="6F9F7550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OP zaradi 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>pravičenega dostop</w:t>
            </w:r>
            <w:r>
              <w:rPr>
                <w:sz w:val="24"/>
              </w:rPr>
              <w:t>a</w:t>
            </w:r>
            <w:r w:rsidRPr="00E00E84">
              <w:rPr>
                <w:sz w:val="24"/>
              </w:rPr>
              <w:t xml:space="preserve"> do OP na strani pogodbenega tiskarja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561D415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511E92C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1B2AF1A9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5CFE663D" w14:textId="77777777" w:rsidTr="001E1013">
        <w:tc>
          <w:tcPr>
            <w:tcW w:w="358" w:type="dxa"/>
          </w:tcPr>
          <w:p w14:paraId="208C4EFC" w14:textId="0D4A2DA5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788315C5" w14:textId="51F940B1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Hramba in obdelava OP na strani tiskarja po izvedeni storitvi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7E72126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8EF8EF0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794B68BF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7806E2D9" w14:textId="77777777" w:rsidTr="001E1013">
        <w:tc>
          <w:tcPr>
            <w:tcW w:w="358" w:type="dxa"/>
          </w:tcPr>
          <w:p w14:paraId="52FC8C1F" w14:textId="71C5B7F4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8383" w:type="dxa"/>
            <w:shd w:val="clear" w:color="auto" w:fill="auto"/>
            <w:vAlign w:val="bottom"/>
            <w:hideMark/>
          </w:tcPr>
          <w:p w14:paraId="26A51FEF" w14:textId="6FFE08FB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in nepooblaščen dostop do OP pri tiskanju in pošiljanje dokumentov na strani GURS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7C6CB46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070FFCB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5A11CD89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5237A736" w14:textId="77777777" w:rsidTr="001E1013">
        <w:tc>
          <w:tcPr>
            <w:tcW w:w="358" w:type="dxa"/>
          </w:tcPr>
          <w:p w14:paraId="1BAEE64E" w14:textId="492F0181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3B39961E" w14:textId="72EF4FB6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in nepooblaščen dostop MJU administratorjev do baze podatkov katastra nepremičnin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B40DD55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277D6F3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7A7E16A5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1B399E" w14:paraId="043AA7EE" w14:textId="77777777" w:rsidTr="001E1013">
        <w:tc>
          <w:tcPr>
            <w:tcW w:w="358" w:type="dxa"/>
          </w:tcPr>
          <w:p w14:paraId="5C4A89E0" w14:textId="4CFFCD21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8383" w:type="dxa"/>
            <w:shd w:val="clear" w:color="auto" w:fill="auto"/>
            <w:noWrap/>
            <w:vAlign w:val="bottom"/>
          </w:tcPr>
          <w:p w14:paraId="32983C0E" w14:textId="4CE9AC78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Izbris oz. izguba OP zaradi posega v bazo podatkov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544B6B0" w14:textId="2B43452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8212A00" w14:textId="7D0D574E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C00000"/>
            <w:noWrap/>
            <w:vAlign w:val="bottom"/>
          </w:tcPr>
          <w:p w14:paraId="7B54EDFB" w14:textId="77993E81" w:rsidR="001E1013" w:rsidRPr="003F460E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3F460E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10AC61C7" w14:textId="77777777" w:rsidTr="001E1013">
        <w:tc>
          <w:tcPr>
            <w:tcW w:w="358" w:type="dxa"/>
          </w:tcPr>
          <w:p w14:paraId="0B1664FE" w14:textId="7F4674C9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3C16926B" w14:textId="4687E84B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>pravičena obdelava OP pri dostop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 xml:space="preserve"> do upravnih aktov (Gradbena dovoljenja)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8FBD781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0875864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533" w:type="dxa"/>
            <w:shd w:val="clear" w:color="000000" w:fill="FF0000"/>
            <w:noWrap/>
            <w:vAlign w:val="bottom"/>
            <w:hideMark/>
          </w:tcPr>
          <w:p w14:paraId="6356B6B6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8</w:t>
            </w:r>
          </w:p>
        </w:tc>
      </w:tr>
      <w:tr w:rsidR="001E1013" w:rsidRPr="006C6645" w14:paraId="40E8F88F" w14:textId="77777777" w:rsidTr="001E1013">
        <w:tc>
          <w:tcPr>
            <w:tcW w:w="358" w:type="dxa"/>
          </w:tcPr>
          <w:p w14:paraId="5E3FAF0F" w14:textId="4CFB374F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402FBF53" w14:textId="57EC617F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 xml:space="preserve">Razkritje OP in neupravičena obdelava OP s strani zaposlenih na GURS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2CB9731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773E394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13EE8820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  <w:tr w:rsidR="001E1013" w:rsidRPr="006C6645" w14:paraId="116FE547" w14:textId="77777777" w:rsidTr="001E1013">
        <w:tc>
          <w:tcPr>
            <w:tcW w:w="358" w:type="dxa"/>
          </w:tcPr>
          <w:p w14:paraId="439CD79F" w14:textId="5C85A7F1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449463FC" w14:textId="1CF4C7E6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Nepooblaščeni dostop in razkritje OP v sklopu javnega dostopa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BCC92D1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2290E5A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3C1875E7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0AB3C503" w14:textId="77777777" w:rsidTr="001E1013">
        <w:tc>
          <w:tcPr>
            <w:tcW w:w="358" w:type="dxa"/>
          </w:tcPr>
          <w:p w14:paraId="346EBD53" w14:textId="0E88A504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0CBB9DC7" w14:textId="6A9C20D2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Nepooblaščeni dostop in razkritje OP v sklopu osebnega vpogleda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4A08BA0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E1932AB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57B9B724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262055B8" w14:textId="77777777" w:rsidTr="001E1013">
        <w:tc>
          <w:tcPr>
            <w:tcW w:w="358" w:type="dxa"/>
          </w:tcPr>
          <w:p w14:paraId="208EF029" w14:textId="2B2F437A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14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6C076E8C" w14:textId="77777777" w:rsidR="001E1013" w:rsidRPr="00E00E84" w:rsidRDefault="001E1013" w:rsidP="001E1013">
            <w:pPr>
              <w:rPr>
                <w:sz w:val="24"/>
              </w:rPr>
            </w:pPr>
            <w:r w:rsidRPr="00E00E84">
              <w:rPr>
                <w:sz w:val="24"/>
              </w:rPr>
              <w:t>Nepooblaščeni dostop in razkritje OP v sklopu vpogleda upravnikov - Distribucijski informacijski sistem</w:t>
            </w:r>
          </w:p>
          <w:p w14:paraId="2D99AAE7" w14:textId="02A416B2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B3E3D33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DBED334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3CB9272A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640C1248" w14:textId="77777777" w:rsidTr="001E1013">
        <w:tc>
          <w:tcPr>
            <w:tcW w:w="358" w:type="dxa"/>
          </w:tcPr>
          <w:p w14:paraId="64CFB1C9" w14:textId="4F3C5B90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15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4185370E" w14:textId="5F36B832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 dostop in razkritje OP, ki vsebujejo EMŠO in državljanstvo  –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E9DEB4E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B58D34B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  <w:hideMark/>
          </w:tcPr>
          <w:p w14:paraId="19AEDAC9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6E5AA4A4" w14:textId="77777777" w:rsidTr="001E1013">
        <w:tc>
          <w:tcPr>
            <w:tcW w:w="358" w:type="dxa"/>
          </w:tcPr>
          <w:p w14:paraId="0D90727B" w14:textId="167B84E4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16</w:t>
            </w:r>
          </w:p>
        </w:tc>
        <w:tc>
          <w:tcPr>
            <w:tcW w:w="8383" w:type="dxa"/>
            <w:shd w:val="clear" w:color="auto" w:fill="auto"/>
            <w:noWrap/>
            <w:vAlign w:val="bottom"/>
          </w:tcPr>
          <w:p w14:paraId="79848184" w14:textId="69C4C033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Prekomerna obdelava OP pri uporabi izpisov (vsebujejo EMŠO in državljanstvo)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B69A4EE" w14:textId="0E150BF1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4EE92197" w14:textId="5877D472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000000" w:fill="C00000"/>
            <w:noWrap/>
            <w:vAlign w:val="bottom"/>
          </w:tcPr>
          <w:p w14:paraId="60BA83AE" w14:textId="02EF74EC" w:rsidR="001E1013" w:rsidRPr="003F460E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3F460E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</w:tr>
      <w:tr w:rsidR="001E1013" w:rsidRPr="006C6645" w14:paraId="13CC915B" w14:textId="77777777" w:rsidTr="001E1013">
        <w:tc>
          <w:tcPr>
            <w:tcW w:w="358" w:type="dxa"/>
          </w:tcPr>
          <w:p w14:paraId="68474459" w14:textId="6A3C2768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8383" w:type="dxa"/>
            <w:shd w:val="clear" w:color="auto" w:fill="auto"/>
            <w:noWrap/>
            <w:vAlign w:val="bottom"/>
            <w:hideMark/>
          </w:tcPr>
          <w:p w14:paraId="74FBC8ED" w14:textId="0EAB7213" w:rsidR="001E1013" w:rsidRPr="006C6645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Nedostopnost OP zaradi izpada delovanja Produkcij</w:t>
            </w:r>
            <w:r>
              <w:rPr>
                <w:sz w:val="24"/>
              </w:rPr>
              <w:t xml:space="preserve">skega in </w:t>
            </w:r>
            <w:r w:rsidRPr="00E00E84">
              <w:rPr>
                <w:sz w:val="24"/>
              </w:rPr>
              <w:t>Distribucijskega informacijskega sistema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A582EB2" w14:textId="77777777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4045395" w14:textId="6A660EDF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533" w:type="dxa"/>
            <w:shd w:val="clear" w:color="auto" w:fill="FF0000"/>
            <w:noWrap/>
            <w:vAlign w:val="bottom"/>
            <w:hideMark/>
          </w:tcPr>
          <w:p w14:paraId="55074AC7" w14:textId="33B267FF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8</w:t>
            </w:r>
          </w:p>
        </w:tc>
      </w:tr>
      <w:tr w:rsidR="001E1013" w:rsidRPr="006C6645" w14:paraId="4444800C" w14:textId="77777777" w:rsidTr="001E1013">
        <w:tc>
          <w:tcPr>
            <w:tcW w:w="358" w:type="dxa"/>
          </w:tcPr>
          <w:p w14:paraId="0533B4E8" w14:textId="468FF881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  <w:tc>
          <w:tcPr>
            <w:tcW w:w="8383" w:type="dxa"/>
            <w:shd w:val="clear" w:color="auto" w:fill="auto"/>
            <w:noWrap/>
            <w:vAlign w:val="bottom"/>
          </w:tcPr>
          <w:p w14:paraId="2BAFC97A" w14:textId="6660A11D" w:rsidR="001E1013" w:rsidRDefault="001E1013" w:rsidP="001E101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Nedostopnost OP zaradi izbrisa podatkov v bazi katastra nepremičnin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1D112B5" w14:textId="4E639F21" w:rsidR="001E1013" w:rsidRPr="006C6645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CC764E0" w14:textId="5EDC8E14" w:rsidR="001E1013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533" w:type="dxa"/>
            <w:shd w:val="clear" w:color="auto" w:fill="C00000"/>
            <w:noWrap/>
            <w:vAlign w:val="bottom"/>
          </w:tcPr>
          <w:p w14:paraId="2875A4EA" w14:textId="0BDF126D" w:rsidR="001E1013" w:rsidRPr="003F460E" w:rsidRDefault="001E1013" w:rsidP="001E1013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</w:tr>
    </w:tbl>
    <w:p w14:paraId="37A7477A" w14:textId="77777777" w:rsidR="005B1CDE" w:rsidRDefault="005B1CDE" w:rsidP="005B1CDE">
      <w:pPr>
        <w:rPr>
          <w:lang w:bidi="en-US"/>
        </w:rPr>
      </w:pPr>
      <w:bookmarkStart w:id="37" w:name="_Ref532163714"/>
    </w:p>
    <w:p w14:paraId="77BC3906" w14:textId="6E0457C0" w:rsidR="006C3AF1" w:rsidRDefault="00207E7C">
      <w:pPr>
        <w:pStyle w:val="Naslov1"/>
      </w:pPr>
      <w:bookmarkStart w:id="38" w:name="_Toc532286995"/>
      <w:r>
        <w:t>Načrt in ukrepi za zamejitev vpliva tveganj na zasebnosti</w:t>
      </w:r>
      <w:bookmarkEnd w:id="37"/>
      <w:bookmarkEnd w:id="38"/>
    </w:p>
    <w:p w14:paraId="1C4AFAF8" w14:textId="796C6340" w:rsidR="003F460E" w:rsidRDefault="00B83C3D" w:rsidP="003F460E">
      <w:pPr>
        <w:rPr>
          <w:lang w:bidi="en-US"/>
        </w:rPr>
      </w:pPr>
      <w:r>
        <w:rPr>
          <w:lang w:bidi="en-US"/>
        </w:rPr>
        <w:t>V sklopu Ocene tveganj smo identificirali 17 tveganj s stopnjo tveganja Z – Zelo visoko ter 1 tveganje s stopnjo V – Visoko. Stopnji tveganja zelo visoko in visoko sta z vidika vpliva na zasebnost nesprejemljivi.</w:t>
      </w:r>
    </w:p>
    <w:p w14:paraId="11397E1C" w14:textId="6C69B2CD" w:rsidR="00B83C3D" w:rsidRDefault="00B83C3D" w:rsidP="003F460E">
      <w:pPr>
        <w:rPr>
          <w:lang w:bidi="en-US"/>
        </w:rPr>
      </w:pPr>
      <w:r>
        <w:rPr>
          <w:lang w:bidi="en-US"/>
        </w:rPr>
        <w:t xml:space="preserve">Sprejemljiva </w:t>
      </w:r>
      <w:r w:rsidR="007B3768">
        <w:rPr>
          <w:lang w:bidi="en-US"/>
        </w:rPr>
        <w:t xml:space="preserve">stopnja (raven) tveganja z vidika vpliva na zasebnost v sklopu obsega Ocene učinka na zasebnost je S – srednje oziroma N – nizka. Z namenom zamejitve v vpliva tveganj na zasebnost posameznika na </w:t>
      </w:r>
      <w:r w:rsidR="006748FE">
        <w:rPr>
          <w:lang w:bidi="en-US"/>
        </w:rPr>
        <w:t>spremenljivo</w:t>
      </w:r>
      <w:r w:rsidR="007B3768">
        <w:rPr>
          <w:lang w:bidi="en-US"/>
        </w:rPr>
        <w:t xml:space="preserve"> raven,  smo opredelili ustrezne ukrepe. Te ukrepe bo GURS vpeljal do pričetka uporabe novega </w:t>
      </w:r>
      <w:r w:rsidR="00773423">
        <w:t>sistema evidentiranja nepremičninskih eviden</w:t>
      </w:r>
      <w:r w:rsidR="00773423">
        <w:rPr>
          <w:lang w:bidi="en-US"/>
        </w:rPr>
        <w:t>c.</w:t>
      </w:r>
    </w:p>
    <w:p w14:paraId="0C0395BE" w14:textId="2D67094A" w:rsidR="00773423" w:rsidRDefault="00773423" w:rsidP="003F460E">
      <w:pPr>
        <w:rPr>
          <w:lang w:bidi="en-US"/>
        </w:rPr>
      </w:pPr>
      <w:r>
        <w:rPr>
          <w:lang w:bidi="en-US"/>
        </w:rPr>
        <w:t xml:space="preserve">Za vsako ugotovitev smo definirali enega ali več ukrepov, ki bo raven tveganja spravil na </w:t>
      </w:r>
      <w:r w:rsidR="006748FE">
        <w:rPr>
          <w:lang w:bidi="en-US"/>
        </w:rPr>
        <w:t>spremenljivo</w:t>
      </w:r>
      <w:r>
        <w:rPr>
          <w:lang w:bidi="en-US"/>
        </w:rPr>
        <w:t xml:space="preserve">. </w:t>
      </w:r>
      <w:r w:rsidR="007D5A0C">
        <w:rPr>
          <w:lang w:bidi="en-US"/>
        </w:rPr>
        <w:t>Podroben zapis za v</w:t>
      </w:r>
      <w:r>
        <w:rPr>
          <w:lang w:bidi="en-US"/>
        </w:rPr>
        <w:t xml:space="preserve">sak </w:t>
      </w:r>
      <w:r w:rsidR="007D5A0C">
        <w:rPr>
          <w:lang w:bidi="en-US"/>
        </w:rPr>
        <w:t xml:space="preserve">posamezen </w:t>
      </w:r>
      <w:r>
        <w:rPr>
          <w:lang w:bidi="en-US"/>
        </w:rPr>
        <w:t>ukrep</w:t>
      </w:r>
      <w:r w:rsidR="007D5A0C">
        <w:rPr>
          <w:lang w:bidi="en-US"/>
        </w:rPr>
        <w:t xml:space="preserve"> se nahaja v dokumentu »</w:t>
      </w:r>
      <w:r w:rsidR="007D5A0C" w:rsidRPr="002D5D4F">
        <w:t xml:space="preserve">Ukrepi za zavarovanje vpliva na </w:t>
      </w:r>
      <w:proofErr w:type="spellStart"/>
      <w:r w:rsidR="007D5A0C" w:rsidRPr="002D5D4F">
        <w:t>zasebnost_GURS</w:t>
      </w:r>
      <w:proofErr w:type="spellEnd"/>
      <w:r w:rsidR="007D5A0C">
        <w:t>« in</w:t>
      </w:r>
      <w:r>
        <w:rPr>
          <w:lang w:bidi="en-US"/>
        </w:rPr>
        <w:t xml:space="preserve"> ima opredeljeno odgovorno osebo, datum izvedbe in </w:t>
      </w:r>
      <w:r w:rsidR="001D6FF9">
        <w:rPr>
          <w:lang w:bidi="en-US"/>
        </w:rPr>
        <w:t>postopke vrednotenja izvedbe ukrepa.</w:t>
      </w:r>
    </w:p>
    <w:p w14:paraId="64DC3113" w14:textId="77777777" w:rsidR="00AB1F6B" w:rsidRDefault="00AB1F6B" w:rsidP="003F460E">
      <w:pPr>
        <w:rPr>
          <w:lang w:bidi="en-US"/>
        </w:rPr>
      </w:pPr>
    </w:p>
    <w:p w14:paraId="327A126E" w14:textId="2411B7EB" w:rsidR="009F0FDB" w:rsidRDefault="009F0FDB" w:rsidP="00322D50">
      <w:pPr>
        <w:pBdr>
          <w:top w:val="single" w:sz="4" w:space="1" w:color="auto"/>
        </w:pBdr>
        <w:rPr>
          <w:rFonts w:ascii="Calibri" w:eastAsia="Times New Roman" w:hAnsi="Calibri" w:cs="Calibri"/>
          <w:b/>
          <w:color w:val="000000"/>
          <w:lang w:eastAsia="sl-SI"/>
        </w:rPr>
      </w:pP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Ugotovitev #1: </w:t>
      </w:r>
      <w:r w:rsidRPr="009F0FDB">
        <w:rPr>
          <w:rFonts w:ascii="Calibri" w:eastAsia="Times New Roman" w:hAnsi="Calibri" w:cs="Calibri"/>
          <w:color w:val="000000"/>
          <w:lang w:eastAsia="sl-SI"/>
        </w:rPr>
        <w:t>Razkritje OP zaradi nepooblaščeni dostop</w:t>
      </w:r>
      <w:r w:rsidR="001E1013">
        <w:rPr>
          <w:rFonts w:ascii="Calibri" w:eastAsia="Times New Roman" w:hAnsi="Calibri" w:cs="Calibri"/>
          <w:color w:val="000000"/>
          <w:lang w:eastAsia="sl-SI"/>
        </w:rPr>
        <w:t>a</w:t>
      </w:r>
      <w:r w:rsidRPr="009F0FDB">
        <w:rPr>
          <w:rFonts w:ascii="Calibri" w:eastAsia="Times New Roman" w:hAnsi="Calibri" w:cs="Calibri"/>
          <w:color w:val="000000"/>
          <w:lang w:eastAsia="sl-SI"/>
        </w:rPr>
        <w:t xml:space="preserve"> do OP na strani geodetskega podjetja</w:t>
      </w:r>
    </w:p>
    <w:p w14:paraId="20EA41D5" w14:textId="4B5FE7DB" w:rsidR="009F0FDB" w:rsidRPr="009F0FDB" w:rsidRDefault="000767EF" w:rsidP="009F0FDB">
      <w:pPr>
        <w:rPr>
          <w:b/>
          <w:lang w:bidi="en-US"/>
        </w:rPr>
      </w:pPr>
      <w:r>
        <w:rPr>
          <w:b/>
          <w:lang w:bidi="en-US"/>
        </w:rPr>
        <w:t>Ukrep #1.1</w:t>
      </w:r>
      <w:r w:rsidR="00322D50">
        <w:rPr>
          <w:b/>
          <w:lang w:bidi="en-US"/>
        </w:rPr>
        <w:t xml:space="preserve">: </w:t>
      </w:r>
      <w:r w:rsidR="00322D50">
        <w:rPr>
          <w:lang w:bidi="en-US"/>
        </w:rPr>
        <w:t>GURS dokumentira in vpelje proces preverjanja dodeljevanja uporabniških pravic.</w:t>
      </w:r>
    </w:p>
    <w:p w14:paraId="481CC584" w14:textId="0E24A79F" w:rsidR="000767EF" w:rsidRPr="00785E5B" w:rsidRDefault="00322D50" w:rsidP="009F0FDB">
      <w:pPr>
        <w:rPr>
          <w:b/>
          <w:lang w:bidi="en-US"/>
        </w:rPr>
      </w:pPr>
      <w:r>
        <w:rPr>
          <w:b/>
          <w:lang w:bidi="en-US"/>
        </w:rPr>
        <w:t>U</w:t>
      </w:r>
      <w:r w:rsidR="000767EF" w:rsidRPr="00785E5B">
        <w:rPr>
          <w:b/>
          <w:lang w:bidi="en-US"/>
        </w:rPr>
        <w:t>krep #1.2</w:t>
      </w:r>
      <w:r>
        <w:rPr>
          <w:b/>
          <w:lang w:bidi="en-US"/>
        </w:rPr>
        <w:t xml:space="preserve">: </w:t>
      </w:r>
      <w:r>
        <w:rPr>
          <w:lang w:bidi="en-US"/>
        </w:rPr>
        <w:t>GURS izvede redna letna izobraževanja uporabe Katastra nepremičnin</w:t>
      </w:r>
    </w:p>
    <w:p w14:paraId="333930CA" w14:textId="207C91B6" w:rsidR="00322D50" w:rsidRPr="00322D50" w:rsidRDefault="000767EF" w:rsidP="00322D50">
      <w:pPr>
        <w:pBdr>
          <w:bottom w:val="single" w:sz="4" w:space="1" w:color="auto"/>
        </w:pBdr>
        <w:rPr>
          <w:lang w:bidi="en-US"/>
        </w:rPr>
      </w:pPr>
      <w:r w:rsidRPr="00785E5B">
        <w:rPr>
          <w:b/>
          <w:lang w:bidi="en-US"/>
        </w:rPr>
        <w:t>Ukrep #1.3</w:t>
      </w:r>
      <w:r w:rsidR="00322D50">
        <w:rPr>
          <w:b/>
          <w:lang w:bidi="en-US"/>
        </w:rPr>
        <w:t xml:space="preserve">: </w:t>
      </w:r>
      <w:r w:rsidR="00322D50">
        <w:rPr>
          <w:lang w:bidi="en-US"/>
        </w:rPr>
        <w:t>Inženirska zbornica obvešča GURS o odvzemu pooblastil izvajanja geodetskih postopkov</w:t>
      </w:r>
    </w:p>
    <w:p w14:paraId="3158B476" w14:textId="77777777" w:rsidR="00322D50" w:rsidRDefault="00322D50" w:rsidP="00322D50">
      <w:pPr>
        <w:rPr>
          <w:rFonts w:ascii="Calibri" w:eastAsia="Times New Roman" w:hAnsi="Calibri" w:cs="Calibri"/>
          <w:b/>
          <w:color w:val="000000"/>
          <w:lang w:eastAsia="sl-SI"/>
        </w:rPr>
      </w:pPr>
    </w:p>
    <w:p w14:paraId="0DF0849A" w14:textId="3AD4D2AE" w:rsidR="00785E5B" w:rsidRDefault="00785E5B" w:rsidP="00322D50">
      <w:pPr>
        <w:pBdr>
          <w:top w:val="single" w:sz="4" w:space="1" w:color="auto"/>
        </w:pBdr>
      </w:pPr>
      <w:r>
        <w:rPr>
          <w:rFonts w:ascii="Calibri" w:eastAsia="Times New Roman" w:hAnsi="Calibri" w:cs="Calibri"/>
          <w:b/>
          <w:color w:val="000000"/>
          <w:lang w:eastAsia="sl-SI"/>
        </w:rPr>
        <w:t xml:space="preserve">Ugotovitev #2: </w:t>
      </w:r>
      <w:r w:rsidRPr="006C6645">
        <w:rPr>
          <w:rFonts w:ascii="Calibri" w:eastAsia="Times New Roman" w:hAnsi="Calibri" w:cs="Calibri"/>
          <w:color w:val="000000"/>
          <w:lang w:eastAsia="sl-SI"/>
        </w:rPr>
        <w:t>Prekomerno zbiranje in/ali obdelava O</w:t>
      </w:r>
      <w:r>
        <w:rPr>
          <w:rFonts w:ascii="Calibri" w:eastAsia="Times New Roman" w:hAnsi="Calibri" w:cs="Calibri"/>
          <w:color w:val="000000"/>
          <w:lang w:eastAsia="sl-SI"/>
        </w:rPr>
        <w:t>P s strani geodetskega podjetja</w:t>
      </w:r>
      <w:r w:rsidR="00322D50">
        <w:rPr>
          <w:rFonts w:ascii="Calibri" w:eastAsia="Times New Roman" w:hAnsi="Calibri" w:cs="Calibri"/>
          <w:color w:val="000000"/>
          <w:lang w:eastAsia="sl-SI"/>
        </w:rPr>
        <w:t>, ki se ne izvaja v sklopu predpisanih procesov/postopkov</w:t>
      </w:r>
    </w:p>
    <w:p w14:paraId="4E82E28F" w14:textId="7C28BA3A" w:rsidR="00785E5B" w:rsidRPr="009F0FDB" w:rsidRDefault="00785E5B" w:rsidP="00785E5B">
      <w:pPr>
        <w:rPr>
          <w:b/>
          <w:lang w:bidi="en-US"/>
        </w:rPr>
      </w:pPr>
      <w:r>
        <w:rPr>
          <w:b/>
          <w:lang w:bidi="en-US"/>
        </w:rPr>
        <w:t>Ukrep #2.1</w:t>
      </w:r>
      <w:r w:rsidR="00BD696F">
        <w:rPr>
          <w:b/>
          <w:lang w:bidi="en-US"/>
        </w:rPr>
        <w:t>:</w:t>
      </w:r>
      <w:r w:rsidR="00322D50">
        <w:rPr>
          <w:b/>
          <w:lang w:bidi="en-US"/>
        </w:rPr>
        <w:t xml:space="preserve"> </w:t>
      </w:r>
      <w:r w:rsidR="00322D50">
        <w:rPr>
          <w:lang w:bidi="en-US"/>
        </w:rPr>
        <w:t xml:space="preserve">Obdelava OP in pristojnosti geodetskega podjetja </w:t>
      </w:r>
      <w:r w:rsidR="001E1013">
        <w:rPr>
          <w:lang w:bidi="en-US"/>
        </w:rPr>
        <w:t>so</w:t>
      </w:r>
      <w:r w:rsidR="00322D50">
        <w:rPr>
          <w:lang w:bidi="en-US"/>
        </w:rPr>
        <w:t xml:space="preserve"> jasno opredeljen</w:t>
      </w:r>
      <w:r w:rsidR="001E1013">
        <w:rPr>
          <w:lang w:bidi="en-US"/>
        </w:rPr>
        <w:t>e</w:t>
      </w:r>
      <w:r w:rsidR="00322D50">
        <w:rPr>
          <w:lang w:bidi="en-US"/>
        </w:rPr>
        <w:t xml:space="preserve"> v ZKN</w:t>
      </w:r>
    </w:p>
    <w:p w14:paraId="55572B68" w14:textId="7AE164E6" w:rsidR="00785E5B" w:rsidRPr="00BD696F" w:rsidRDefault="00785E5B" w:rsidP="00785E5B">
      <w:pPr>
        <w:rPr>
          <w:b/>
          <w:lang w:bidi="en-US"/>
        </w:rPr>
      </w:pPr>
      <w:r>
        <w:rPr>
          <w:b/>
          <w:lang w:bidi="en-US"/>
        </w:rPr>
        <w:t>Ukrep #2.2</w:t>
      </w:r>
      <w:r w:rsidR="00BD696F">
        <w:rPr>
          <w:b/>
          <w:lang w:bidi="en-US"/>
        </w:rPr>
        <w:t xml:space="preserve">: </w:t>
      </w:r>
      <w:r w:rsidR="00BD696F">
        <w:rPr>
          <w:lang w:bidi="en-US"/>
        </w:rPr>
        <w:t>Aplikacij</w:t>
      </w:r>
      <w:r w:rsidR="001E1013">
        <w:rPr>
          <w:lang w:bidi="en-US"/>
        </w:rPr>
        <w:t>a</w:t>
      </w:r>
      <w:r w:rsidR="00BD696F">
        <w:rPr>
          <w:lang w:bidi="en-US"/>
        </w:rPr>
        <w:t xml:space="preserve"> Katastra nepremičnin ima vpeljano nespremenljivo revizijsko sled</w:t>
      </w:r>
    </w:p>
    <w:p w14:paraId="3D0101C4" w14:textId="03C6CFD9" w:rsidR="00B130E4" w:rsidRPr="00B130E4" w:rsidRDefault="00BD696F" w:rsidP="00BD696F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 xml:space="preserve">Ukrep #2.3: </w:t>
      </w:r>
      <w:r>
        <w:rPr>
          <w:lang w:bidi="en-US"/>
        </w:rPr>
        <w:t>GURS v aplikaciji Katastra nepremičnin implementira tehničn</w:t>
      </w:r>
      <w:r w:rsidR="001E1013">
        <w:rPr>
          <w:lang w:bidi="en-US"/>
        </w:rPr>
        <w:t>i</w:t>
      </w:r>
      <w:r>
        <w:rPr>
          <w:lang w:bidi="en-US"/>
        </w:rPr>
        <w:t xml:space="preserve"> nadzor v primeru množičnega prenosa OP</w:t>
      </w:r>
    </w:p>
    <w:p w14:paraId="41264979" w14:textId="77777777" w:rsidR="00E56D9F" w:rsidRDefault="00E56D9F" w:rsidP="00E56D9F">
      <w:pPr>
        <w:rPr>
          <w:rFonts w:ascii="Calibri" w:eastAsia="Times New Roman" w:hAnsi="Calibri" w:cs="Calibri"/>
          <w:b/>
          <w:color w:val="000000"/>
          <w:lang w:eastAsia="sl-SI"/>
        </w:rPr>
      </w:pPr>
    </w:p>
    <w:p w14:paraId="6ACE15FE" w14:textId="15C33842" w:rsidR="00E56D9F" w:rsidRDefault="00E56D9F" w:rsidP="00BD696F">
      <w:pPr>
        <w:pBdr>
          <w:top w:val="single" w:sz="4" w:space="1" w:color="auto"/>
        </w:pBdr>
        <w:rPr>
          <w:rFonts w:ascii="Calibri" w:eastAsia="Times New Roman" w:hAnsi="Calibri" w:cs="Calibri"/>
          <w:b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#3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 w:rsidRPr="006C6645">
        <w:rPr>
          <w:rFonts w:ascii="Calibri" w:eastAsia="Times New Roman" w:hAnsi="Calibri" w:cs="Calibri"/>
          <w:color w:val="000000"/>
          <w:lang w:eastAsia="sl-SI"/>
        </w:rPr>
        <w:t>Obdelava OP brez vednosti oziroma privolitv</w:t>
      </w:r>
      <w:r w:rsidR="00CB1433">
        <w:rPr>
          <w:rFonts w:ascii="Calibri" w:eastAsia="Times New Roman" w:hAnsi="Calibri" w:cs="Calibri"/>
          <w:color w:val="000000"/>
          <w:lang w:eastAsia="sl-SI"/>
        </w:rPr>
        <w:t>e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lastnika OP</w:t>
      </w:r>
    </w:p>
    <w:p w14:paraId="360B96E3" w14:textId="5E713680" w:rsidR="00DC4026" w:rsidRPr="00BD696F" w:rsidRDefault="00DC4026" w:rsidP="00DC4026">
      <w:pPr>
        <w:rPr>
          <w:b/>
          <w:lang w:bidi="en-US"/>
        </w:rPr>
      </w:pPr>
      <w:r>
        <w:rPr>
          <w:b/>
          <w:lang w:bidi="en-US"/>
        </w:rPr>
        <w:t xml:space="preserve">Ukrep #2.2: </w:t>
      </w:r>
      <w:r>
        <w:rPr>
          <w:lang w:bidi="en-US"/>
        </w:rPr>
        <w:t>Aplikacij</w:t>
      </w:r>
      <w:r w:rsidR="001E1013">
        <w:rPr>
          <w:lang w:bidi="en-US"/>
        </w:rPr>
        <w:t>a</w:t>
      </w:r>
      <w:r>
        <w:rPr>
          <w:lang w:bidi="en-US"/>
        </w:rPr>
        <w:t xml:space="preserve"> Katastra nepremičnin ima vpeljano nespremenljivo revizijsko sled</w:t>
      </w:r>
    </w:p>
    <w:p w14:paraId="7F2EA81B" w14:textId="037065D8" w:rsidR="00E56D9F" w:rsidRPr="009F0FDB" w:rsidRDefault="00E56D9F" w:rsidP="00E56D9F">
      <w:pPr>
        <w:rPr>
          <w:b/>
          <w:lang w:bidi="en-US"/>
        </w:rPr>
      </w:pPr>
      <w:r>
        <w:rPr>
          <w:b/>
          <w:lang w:bidi="en-US"/>
        </w:rPr>
        <w:t>Ukrep #3.1</w:t>
      </w:r>
      <w:r w:rsidR="00BD696F">
        <w:rPr>
          <w:b/>
          <w:lang w:bidi="en-US"/>
        </w:rPr>
        <w:t xml:space="preserve">: </w:t>
      </w:r>
      <w:r w:rsidR="00BD696F">
        <w:rPr>
          <w:lang w:bidi="en-US"/>
        </w:rPr>
        <w:t xml:space="preserve">V aplikaciji Katastra nepremičnin se zagotovi vnos namena obdelave OP, kjer ta ni del rednega izvajanja delovnih nalog, ki se beleži v revizijski sledi    </w:t>
      </w:r>
    </w:p>
    <w:p w14:paraId="65FEE3B3" w14:textId="1BA00BCA" w:rsidR="00E56D9F" w:rsidRPr="009F0FDB" w:rsidRDefault="00E56D9F" w:rsidP="00DC4026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lastRenderedPageBreak/>
        <w:t>Ukrep #3.2</w:t>
      </w:r>
      <w:r w:rsidR="00BD696F">
        <w:rPr>
          <w:b/>
          <w:lang w:bidi="en-US"/>
        </w:rPr>
        <w:t xml:space="preserve">: </w:t>
      </w:r>
      <w:r w:rsidR="00BD696F">
        <w:rPr>
          <w:lang w:bidi="en-US"/>
        </w:rPr>
        <w:t>Vse upravičene obdelave OP so jasno opredeljene v ZKN</w:t>
      </w:r>
    </w:p>
    <w:p w14:paraId="607DC76A" w14:textId="77777777" w:rsidR="00E56D9F" w:rsidRDefault="00E56D9F" w:rsidP="00E56D9F">
      <w:pPr>
        <w:rPr>
          <w:rFonts w:ascii="Calibri" w:eastAsia="Times New Roman" w:hAnsi="Calibri" w:cs="Calibri"/>
          <w:b/>
          <w:color w:val="000000"/>
          <w:lang w:eastAsia="sl-SI"/>
        </w:rPr>
      </w:pPr>
    </w:p>
    <w:p w14:paraId="24D7B845" w14:textId="331CAEEA" w:rsidR="00E56D9F" w:rsidRDefault="00E56D9F" w:rsidP="00DC4026">
      <w:pPr>
        <w:pBdr>
          <w:top w:val="single" w:sz="4" w:space="1" w:color="auto"/>
        </w:pBdr>
        <w:rPr>
          <w:rFonts w:ascii="Calibri" w:eastAsia="Times New Roman" w:hAnsi="Calibri" w:cs="Calibri"/>
          <w:b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#4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>
        <w:rPr>
          <w:rFonts w:ascii="Calibri" w:eastAsia="Times New Roman" w:hAnsi="Calibri" w:cs="Calibri"/>
          <w:color w:val="000000"/>
          <w:lang w:eastAsia="sl-SI"/>
        </w:rPr>
        <w:t>Ne</w:t>
      </w:r>
      <w:r w:rsidR="001E1013">
        <w:rPr>
          <w:rFonts w:ascii="Calibri" w:eastAsia="Times New Roman" w:hAnsi="Calibri" w:cs="Calibri"/>
          <w:color w:val="000000"/>
          <w:lang w:eastAsia="sl-SI"/>
        </w:rPr>
        <w:t>u</w:t>
      </w:r>
      <w:r>
        <w:rPr>
          <w:rFonts w:ascii="Calibri" w:eastAsia="Times New Roman" w:hAnsi="Calibri" w:cs="Calibri"/>
          <w:color w:val="000000"/>
          <w:lang w:eastAsia="sl-SI"/>
        </w:rPr>
        <w:t>pravičeno posredovanje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</w:t>
      </w:r>
      <w:r>
        <w:rPr>
          <w:rFonts w:ascii="Calibri" w:eastAsia="Times New Roman" w:hAnsi="Calibri" w:cs="Calibri"/>
          <w:color w:val="000000"/>
          <w:lang w:eastAsia="sl-SI"/>
        </w:rPr>
        <w:t>OP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tretjim osebam </w:t>
      </w:r>
    </w:p>
    <w:p w14:paraId="4BA6A1D7" w14:textId="3FCAC484" w:rsidR="00B130E4" w:rsidRPr="009F0FDB" w:rsidRDefault="00B130E4" w:rsidP="006713BF">
      <w:pPr>
        <w:rPr>
          <w:b/>
          <w:lang w:bidi="en-US"/>
        </w:rPr>
      </w:pPr>
      <w:r>
        <w:rPr>
          <w:b/>
          <w:lang w:bidi="en-US"/>
        </w:rPr>
        <w:t>Ukrep #2.2</w:t>
      </w:r>
      <w:r w:rsidR="006713BF">
        <w:rPr>
          <w:b/>
          <w:lang w:bidi="en-US"/>
        </w:rPr>
        <w:t xml:space="preserve"> </w:t>
      </w:r>
      <w:r w:rsidR="006713BF">
        <w:rPr>
          <w:lang w:bidi="en-US"/>
        </w:rPr>
        <w:t>Aplikacij</w:t>
      </w:r>
      <w:r w:rsidR="004E3A73">
        <w:rPr>
          <w:lang w:bidi="en-US"/>
        </w:rPr>
        <w:t>a</w:t>
      </w:r>
      <w:r w:rsidR="006713BF">
        <w:rPr>
          <w:lang w:bidi="en-US"/>
        </w:rPr>
        <w:t xml:space="preserve"> Katastra nepremičnin ima vpeljano ne</w:t>
      </w:r>
      <w:r w:rsidR="006748FE">
        <w:rPr>
          <w:lang w:bidi="en-US"/>
        </w:rPr>
        <w:t>spremenljivo</w:t>
      </w:r>
      <w:r w:rsidR="006713BF">
        <w:rPr>
          <w:lang w:bidi="en-US"/>
        </w:rPr>
        <w:t xml:space="preserve"> revizijsko sled</w:t>
      </w:r>
    </w:p>
    <w:p w14:paraId="3D0F1FB9" w14:textId="77777777" w:rsidR="004E3A73" w:rsidRPr="009F0FDB" w:rsidRDefault="004E3A73" w:rsidP="004E3A73">
      <w:pPr>
        <w:rPr>
          <w:b/>
          <w:lang w:bidi="en-US"/>
        </w:rPr>
      </w:pPr>
      <w:r>
        <w:rPr>
          <w:b/>
          <w:lang w:bidi="en-US"/>
        </w:rPr>
        <w:t>Ukrep #3.2</w:t>
      </w:r>
      <w:r w:rsidRPr="00C10D72">
        <w:rPr>
          <w:lang w:bidi="en-US"/>
        </w:rPr>
        <w:t xml:space="preserve"> </w:t>
      </w:r>
      <w:r>
        <w:rPr>
          <w:lang w:bidi="en-US"/>
        </w:rPr>
        <w:t>Vse upravičene obdelave OP so jasno opredeljene v ZKN</w:t>
      </w:r>
    </w:p>
    <w:p w14:paraId="76204543" w14:textId="509D57E5" w:rsidR="00B130E4" w:rsidRPr="009F0FDB" w:rsidRDefault="00DC4026" w:rsidP="00DC4026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#2.3</w:t>
      </w:r>
      <w:r w:rsidR="00C10D72">
        <w:rPr>
          <w:b/>
          <w:lang w:bidi="en-US"/>
        </w:rPr>
        <w:t xml:space="preserve"> </w:t>
      </w:r>
      <w:r w:rsidR="00C10D72">
        <w:rPr>
          <w:lang w:bidi="en-US"/>
        </w:rPr>
        <w:t>GURS v aplikaciji Katastra nepremičnin implementira tehničn</w:t>
      </w:r>
      <w:r w:rsidR="004E3A73">
        <w:rPr>
          <w:lang w:bidi="en-US"/>
        </w:rPr>
        <w:t>i</w:t>
      </w:r>
      <w:r w:rsidR="00C10D72">
        <w:rPr>
          <w:lang w:bidi="en-US"/>
        </w:rPr>
        <w:t xml:space="preserve"> nadzor v primeru množičnega prenosa OP</w:t>
      </w:r>
    </w:p>
    <w:p w14:paraId="6BB0BBC4" w14:textId="31A68AFF" w:rsidR="00B130E4" w:rsidRDefault="00B130E4" w:rsidP="00B130E4">
      <w:pPr>
        <w:rPr>
          <w:b/>
          <w:lang w:bidi="en-US"/>
        </w:rPr>
      </w:pPr>
    </w:p>
    <w:p w14:paraId="754BD407" w14:textId="22D2CABD" w:rsidR="00B130E4" w:rsidRDefault="00B130E4" w:rsidP="00DC4026">
      <w:pPr>
        <w:pBdr>
          <w:top w:val="single" w:sz="4" w:space="1" w:color="auto"/>
        </w:pBdr>
        <w:rPr>
          <w:rFonts w:ascii="Calibri" w:eastAsia="Times New Roman" w:hAnsi="Calibri" w:cs="Calibri"/>
          <w:b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#5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>
        <w:rPr>
          <w:rFonts w:ascii="Calibri" w:eastAsia="Times New Roman" w:hAnsi="Calibri" w:cs="Calibri"/>
          <w:color w:val="000000"/>
          <w:lang w:eastAsia="sl-SI"/>
        </w:rPr>
        <w:t>Razkritje OP zaradi n</w:t>
      </w:r>
      <w:r w:rsidRPr="006C6645">
        <w:rPr>
          <w:rFonts w:ascii="Calibri" w:eastAsia="Times New Roman" w:hAnsi="Calibri" w:cs="Calibri"/>
          <w:color w:val="000000"/>
          <w:lang w:eastAsia="sl-SI"/>
        </w:rPr>
        <w:t>e</w:t>
      </w:r>
      <w:r w:rsidR="004E3A73">
        <w:rPr>
          <w:rFonts w:ascii="Calibri" w:eastAsia="Times New Roman" w:hAnsi="Calibri" w:cs="Calibri"/>
          <w:color w:val="000000"/>
          <w:lang w:eastAsia="sl-SI"/>
        </w:rPr>
        <w:t>u</w:t>
      </w:r>
      <w:r w:rsidRPr="006C6645">
        <w:rPr>
          <w:rFonts w:ascii="Calibri" w:eastAsia="Times New Roman" w:hAnsi="Calibri" w:cs="Calibri"/>
          <w:color w:val="000000"/>
          <w:lang w:eastAsia="sl-SI"/>
        </w:rPr>
        <w:t>pravičen</w:t>
      </w:r>
      <w:r>
        <w:rPr>
          <w:rFonts w:ascii="Calibri" w:eastAsia="Times New Roman" w:hAnsi="Calibri" w:cs="Calibri"/>
          <w:color w:val="000000"/>
          <w:lang w:eastAsia="sl-SI"/>
        </w:rPr>
        <w:t>ega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dostop</w:t>
      </w:r>
      <w:r w:rsidR="004E3A73">
        <w:rPr>
          <w:rFonts w:ascii="Calibri" w:eastAsia="Times New Roman" w:hAnsi="Calibri" w:cs="Calibri"/>
          <w:color w:val="000000"/>
          <w:lang w:eastAsia="sl-SI"/>
        </w:rPr>
        <w:t>a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do OP </w:t>
      </w:r>
      <w:r>
        <w:rPr>
          <w:rFonts w:ascii="Calibri" w:eastAsia="Times New Roman" w:hAnsi="Calibri" w:cs="Calibri"/>
          <w:color w:val="000000"/>
          <w:lang w:eastAsia="sl-SI"/>
        </w:rPr>
        <w:t>na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</w:t>
      </w:r>
      <w:r>
        <w:rPr>
          <w:rFonts w:ascii="Calibri" w:eastAsia="Times New Roman" w:hAnsi="Calibri" w:cs="Calibri"/>
          <w:color w:val="000000"/>
          <w:lang w:eastAsia="sl-SI"/>
        </w:rPr>
        <w:t>strani pogodbenega tiskarja</w:t>
      </w:r>
    </w:p>
    <w:p w14:paraId="7911F638" w14:textId="5000B675" w:rsidR="00B130E4" w:rsidRPr="009F0FDB" w:rsidRDefault="00B130E4" w:rsidP="00DC4026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#5.1</w:t>
      </w:r>
      <w:r w:rsidR="00DC4026">
        <w:rPr>
          <w:b/>
          <w:lang w:bidi="en-US"/>
        </w:rPr>
        <w:t xml:space="preserve">: </w:t>
      </w:r>
      <w:r w:rsidR="00DC4026">
        <w:rPr>
          <w:lang w:bidi="en-US"/>
        </w:rPr>
        <w:t>GURS in pogodbeni tiskar skleneta ustrezno pogodbo, ki opredeljuje zahteve po varovanju informacij in o obdelavi OP</w:t>
      </w:r>
    </w:p>
    <w:p w14:paraId="5D2F292F" w14:textId="6FB57DE4" w:rsidR="00B130E4" w:rsidRDefault="00B130E4" w:rsidP="00B130E4">
      <w:pPr>
        <w:rPr>
          <w:b/>
          <w:lang w:bidi="en-US"/>
        </w:rPr>
      </w:pPr>
    </w:p>
    <w:p w14:paraId="72018126" w14:textId="37F2FDE8" w:rsidR="00B130E4" w:rsidRDefault="00B130E4" w:rsidP="00DC4026">
      <w:pPr>
        <w:pBdr>
          <w:top w:val="single" w:sz="4" w:space="1" w:color="auto"/>
        </w:pBdr>
        <w:spacing w:after="0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#6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 w:rsidR="00F6088C">
        <w:rPr>
          <w:rFonts w:ascii="Calibri" w:eastAsia="Times New Roman" w:hAnsi="Calibri" w:cs="Calibri"/>
          <w:color w:val="000000"/>
          <w:lang w:eastAsia="sl-SI"/>
        </w:rPr>
        <w:t>Hramba</w:t>
      </w:r>
      <w:r>
        <w:rPr>
          <w:rFonts w:ascii="Calibri" w:eastAsia="Times New Roman" w:hAnsi="Calibri" w:cs="Calibri"/>
          <w:color w:val="000000"/>
          <w:lang w:eastAsia="sl-SI"/>
        </w:rPr>
        <w:t xml:space="preserve"> in obdelava OP na strani tiskarja po izvedeni storitvi</w:t>
      </w:r>
    </w:p>
    <w:p w14:paraId="3EC48CAF" w14:textId="2753A566" w:rsidR="00B130E4" w:rsidRPr="009F0FDB" w:rsidRDefault="00B130E4" w:rsidP="00DC4026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</w:t>
      </w:r>
      <w:r w:rsidR="006713BF">
        <w:rPr>
          <w:b/>
          <w:lang w:bidi="en-US"/>
        </w:rPr>
        <w:t>5</w:t>
      </w:r>
      <w:r>
        <w:rPr>
          <w:b/>
          <w:lang w:bidi="en-US"/>
        </w:rPr>
        <w:t>.1</w:t>
      </w:r>
      <w:r w:rsidR="00DC4026">
        <w:rPr>
          <w:b/>
          <w:lang w:bidi="en-US"/>
        </w:rPr>
        <w:t xml:space="preserve">: </w:t>
      </w:r>
      <w:r w:rsidR="00DC4026">
        <w:rPr>
          <w:lang w:bidi="en-US"/>
        </w:rPr>
        <w:t>GURS in pogodbeni tiskar skleneta ustrezno pogodbo, ki opredeljuje zahteve po varovanju informacij in o obdelavi OP</w:t>
      </w:r>
    </w:p>
    <w:p w14:paraId="20AB9861" w14:textId="69208A18" w:rsidR="00B130E4" w:rsidRDefault="00B130E4" w:rsidP="00B130E4">
      <w:pPr>
        <w:rPr>
          <w:b/>
          <w:lang w:bidi="en-US"/>
        </w:rPr>
      </w:pPr>
    </w:p>
    <w:p w14:paraId="6D24822E" w14:textId="7C89B0A0" w:rsidR="00B130E4" w:rsidRDefault="00B130E4" w:rsidP="001C7164">
      <w:pPr>
        <w:pBdr>
          <w:top w:val="single" w:sz="4" w:space="1" w:color="auto"/>
        </w:pBdr>
        <w:spacing w:after="0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#7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>
        <w:rPr>
          <w:rFonts w:ascii="Calibri" w:eastAsia="Times New Roman" w:hAnsi="Calibri" w:cs="Calibri"/>
          <w:color w:val="000000"/>
          <w:lang w:eastAsia="sl-SI"/>
        </w:rPr>
        <w:t>Razkritje in nepooblaščen dostop do OP pri t</w:t>
      </w:r>
      <w:r w:rsidRPr="006C6645">
        <w:rPr>
          <w:rFonts w:ascii="Calibri" w:eastAsia="Times New Roman" w:hAnsi="Calibri" w:cs="Calibri"/>
          <w:color w:val="000000"/>
          <w:lang w:eastAsia="sl-SI"/>
        </w:rPr>
        <w:t>iskanj</w:t>
      </w:r>
      <w:r>
        <w:rPr>
          <w:rFonts w:ascii="Calibri" w:eastAsia="Times New Roman" w:hAnsi="Calibri" w:cs="Calibri"/>
          <w:color w:val="000000"/>
          <w:lang w:eastAsia="sl-SI"/>
        </w:rPr>
        <w:t>u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in pošiljanje </w:t>
      </w:r>
      <w:r>
        <w:rPr>
          <w:rFonts w:ascii="Calibri" w:eastAsia="Times New Roman" w:hAnsi="Calibri" w:cs="Calibri"/>
          <w:color w:val="000000"/>
          <w:lang w:eastAsia="sl-SI"/>
        </w:rPr>
        <w:t>dokumentov na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strani GURS</w:t>
      </w:r>
    </w:p>
    <w:p w14:paraId="06C96112" w14:textId="679308E0" w:rsidR="00B130E4" w:rsidRPr="009F0FDB" w:rsidRDefault="00B130E4" w:rsidP="00B130E4">
      <w:pPr>
        <w:rPr>
          <w:b/>
          <w:lang w:bidi="en-US"/>
        </w:rPr>
      </w:pPr>
      <w:r>
        <w:rPr>
          <w:b/>
          <w:lang w:bidi="en-US"/>
        </w:rPr>
        <w:t>Ukrep #7.1</w:t>
      </w:r>
      <w:r w:rsidR="001C7164">
        <w:rPr>
          <w:b/>
          <w:lang w:bidi="en-US"/>
        </w:rPr>
        <w:t xml:space="preserve">: </w:t>
      </w:r>
      <w:r w:rsidR="001C7164">
        <w:rPr>
          <w:lang w:bidi="en-US"/>
        </w:rPr>
        <w:t>GURS dokumentira in uvede postopke centraliziranega tiskanja</w:t>
      </w:r>
    </w:p>
    <w:p w14:paraId="6936D191" w14:textId="524EF46C" w:rsidR="00BD477D" w:rsidRDefault="00BD477D" w:rsidP="001C7164">
      <w:pPr>
        <w:pBdr>
          <w:bottom w:val="single" w:sz="4" w:space="1" w:color="auto"/>
        </w:pBdr>
        <w:rPr>
          <w:b/>
          <w:lang w:bidi="en-US"/>
        </w:rPr>
      </w:pPr>
      <w:r w:rsidRPr="000E033D">
        <w:rPr>
          <w:b/>
          <w:lang w:bidi="en-US"/>
        </w:rPr>
        <w:t>Ukrep</w:t>
      </w:r>
      <w:r>
        <w:rPr>
          <w:b/>
          <w:lang w:bidi="en-US"/>
        </w:rPr>
        <w:t xml:space="preserve"> #7.2</w:t>
      </w:r>
      <w:r w:rsidR="001C7164">
        <w:rPr>
          <w:b/>
          <w:lang w:bidi="en-US"/>
        </w:rPr>
        <w:t xml:space="preserve">: </w:t>
      </w:r>
      <w:r w:rsidR="001C7164">
        <w:rPr>
          <w:lang w:bidi="en-US"/>
        </w:rPr>
        <w:t>Zagotoviti ustrezno zavarovanje osebnih podatkov pri lokalnem tiskanju</w:t>
      </w:r>
    </w:p>
    <w:p w14:paraId="205EBA79" w14:textId="7D50746F" w:rsidR="00B130E4" w:rsidRDefault="00B130E4" w:rsidP="00B130E4">
      <w:pPr>
        <w:rPr>
          <w:b/>
          <w:lang w:bidi="en-US"/>
        </w:rPr>
      </w:pPr>
    </w:p>
    <w:p w14:paraId="313B954E" w14:textId="10493153" w:rsidR="00B130E4" w:rsidRDefault="00B130E4" w:rsidP="001C7164">
      <w:pPr>
        <w:pBdr>
          <w:top w:val="single" w:sz="4" w:space="1" w:color="auto"/>
        </w:pBdr>
        <w:spacing w:after="0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#8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>
        <w:rPr>
          <w:rFonts w:ascii="Calibri" w:eastAsia="Times New Roman" w:hAnsi="Calibri" w:cs="Calibri"/>
          <w:color w:val="000000"/>
          <w:lang w:eastAsia="sl-SI"/>
        </w:rPr>
        <w:t>Razkritje in nepooblaščen d</w:t>
      </w:r>
      <w:r w:rsidRPr="006C6645">
        <w:rPr>
          <w:rFonts w:ascii="Calibri" w:eastAsia="Times New Roman" w:hAnsi="Calibri" w:cs="Calibri"/>
          <w:color w:val="000000"/>
          <w:lang w:eastAsia="sl-SI"/>
        </w:rPr>
        <w:t>ostop MJU administratorjev do baze</w:t>
      </w:r>
      <w:r>
        <w:rPr>
          <w:rFonts w:ascii="Calibri" w:eastAsia="Times New Roman" w:hAnsi="Calibri" w:cs="Calibri"/>
          <w:color w:val="000000"/>
          <w:lang w:eastAsia="sl-SI"/>
        </w:rPr>
        <w:t xml:space="preserve"> podatkov katastra nepremičnin</w:t>
      </w:r>
    </w:p>
    <w:p w14:paraId="765214BA" w14:textId="3F14FAA4" w:rsidR="001C7164" w:rsidRPr="009F0FDB" w:rsidRDefault="001C7164" w:rsidP="001C7164">
      <w:pPr>
        <w:rPr>
          <w:b/>
          <w:lang w:bidi="en-US"/>
        </w:rPr>
      </w:pPr>
      <w:r>
        <w:rPr>
          <w:b/>
          <w:lang w:bidi="en-US"/>
        </w:rPr>
        <w:t xml:space="preserve">Ukrep #2.2 </w:t>
      </w:r>
      <w:r>
        <w:rPr>
          <w:lang w:bidi="en-US"/>
        </w:rPr>
        <w:t>Aplikacij</w:t>
      </w:r>
      <w:r w:rsidR="004E3A73">
        <w:rPr>
          <w:lang w:bidi="en-US"/>
        </w:rPr>
        <w:t>a</w:t>
      </w:r>
      <w:r>
        <w:rPr>
          <w:lang w:bidi="en-US"/>
        </w:rPr>
        <w:t xml:space="preserve"> Katastra nepremičnin ima vpeljano ne</w:t>
      </w:r>
      <w:r w:rsidR="006748FE">
        <w:rPr>
          <w:lang w:bidi="en-US"/>
        </w:rPr>
        <w:t>spremenljivo</w:t>
      </w:r>
      <w:r>
        <w:rPr>
          <w:lang w:bidi="en-US"/>
        </w:rPr>
        <w:t xml:space="preserve"> revizijsko sled</w:t>
      </w:r>
    </w:p>
    <w:p w14:paraId="65B8E0BC" w14:textId="118BAAEC" w:rsidR="00B130E4" w:rsidRPr="009F0FDB" w:rsidRDefault="00B130E4" w:rsidP="001C7164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#8.1</w:t>
      </w:r>
      <w:r w:rsidR="001C7164">
        <w:rPr>
          <w:b/>
          <w:lang w:bidi="en-US"/>
        </w:rPr>
        <w:t>:</w:t>
      </w:r>
      <w:r w:rsidR="001C7164" w:rsidRPr="001C7164">
        <w:rPr>
          <w:lang w:bidi="en-US"/>
        </w:rPr>
        <w:t xml:space="preserve"> </w:t>
      </w:r>
      <w:r w:rsidR="001C7164">
        <w:rPr>
          <w:lang w:bidi="en-US"/>
        </w:rPr>
        <w:t>GURS sklene ustrezno p</w:t>
      </w:r>
      <w:r w:rsidR="001C7164" w:rsidRPr="006713BF">
        <w:rPr>
          <w:lang w:bidi="en-US"/>
        </w:rPr>
        <w:t>ogodb</w:t>
      </w:r>
      <w:r w:rsidR="004E3A73">
        <w:rPr>
          <w:lang w:bidi="en-US"/>
        </w:rPr>
        <w:t>o</w:t>
      </w:r>
      <w:r w:rsidR="001C7164" w:rsidRPr="006713BF">
        <w:rPr>
          <w:lang w:bidi="en-US"/>
        </w:rPr>
        <w:t xml:space="preserve"> </w:t>
      </w:r>
      <w:r w:rsidR="001C7164">
        <w:rPr>
          <w:lang w:bidi="en-US"/>
        </w:rPr>
        <w:t>o upravljanju nivoja storitev in opredeli zahtevan nivo varovanja informacij z MJU</w:t>
      </w:r>
    </w:p>
    <w:p w14:paraId="128FC9C0" w14:textId="5FE9BB36" w:rsidR="00B130E4" w:rsidRDefault="00B130E4" w:rsidP="00B130E4">
      <w:pPr>
        <w:rPr>
          <w:b/>
          <w:lang w:bidi="en-US"/>
        </w:rPr>
      </w:pPr>
    </w:p>
    <w:p w14:paraId="74CA03DB" w14:textId="3628E724" w:rsidR="00B130E4" w:rsidRDefault="00B130E4" w:rsidP="00614882">
      <w:pPr>
        <w:pBdr>
          <w:top w:val="single" w:sz="4" w:space="1" w:color="auto"/>
        </w:pBdr>
        <w:rPr>
          <w:lang w:eastAsia="sl-SI"/>
        </w:rPr>
      </w:pPr>
      <w:r>
        <w:rPr>
          <w:b/>
          <w:lang w:eastAsia="sl-SI"/>
        </w:rPr>
        <w:t>Ugotovitev #9</w:t>
      </w:r>
      <w:r w:rsidRPr="009F0FDB">
        <w:rPr>
          <w:b/>
          <w:lang w:eastAsia="sl-SI"/>
        </w:rPr>
        <w:t xml:space="preserve">: </w:t>
      </w:r>
      <w:r>
        <w:rPr>
          <w:lang w:eastAsia="sl-SI"/>
        </w:rPr>
        <w:t>Izbris oz. izguba OP zaradi posega v bazo podatkov</w:t>
      </w:r>
    </w:p>
    <w:p w14:paraId="55CBA0E8" w14:textId="39833FF0" w:rsidR="00786D2C" w:rsidRDefault="00786D2C" w:rsidP="00786D2C">
      <w:pPr>
        <w:rPr>
          <w:lang w:bidi="en-US"/>
        </w:rPr>
      </w:pPr>
      <w:r>
        <w:rPr>
          <w:b/>
          <w:lang w:bidi="en-US"/>
        </w:rPr>
        <w:t>Ukrep #2.2</w:t>
      </w:r>
      <w:r w:rsidR="008120E8">
        <w:rPr>
          <w:b/>
          <w:lang w:bidi="en-US"/>
        </w:rPr>
        <w:t>:</w:t>
      </w:r>
      <w:r>
        <w:rPr>
          <w:b/>
          <w:lang w:bidi="en-US"/>
        </w:rPr>
        <w:t xml:space="preserve"> </w:t>
      </w:r>
      <w:r>
        <w:rPr>
          <w:lang w:bidi="en-US"/>
        </w:rPr>
        <w:t>Aplikacij</w:t>
      </w:r>
      <w:r w:rsidR="004E3A73">
        <w:rPr>
          <w:lang w:bidi="en-US"/>
        </w:rPr>
        <w:t>a</w:t>
      </w:r>
      <w:r>
        <w:rPr>
          <w:lang w:bidi="en-US"/>
        </w:rPr>
        <w:t xml:space="preserve"> Katastra nepremičnin ima vpeljano ne</w:t>
      </w:r>
      <w:r w:rsidR="006748FE">
        <w:rPr>
          <w:lang w:bidi="en-US"/>
        </w:rPr>
        <w:t>spremenljivo</w:t>
      </w:r>
      <w:r>
        <w:rPr>
          <w:lang w:bidi="en-US"/>
        </w:rPr>
        <w:t xml:space="preserve"> revizijsko sled</w:t>
      </w:r>
    </w:p>
    <w:p w14:paraId="5AEA9B1F" w14:textId="38454731" w:rsidR="00B130E4" w:rsidRDefault="00B130E4" w:rsidP="00786D2C">
      <w:pPr>
        <w:pBdr>
          <w:bottom w:val="single" w:sz="4" w:space="1" w:color="auto"/>
        </w:pBdr>
        <w:rPr>
          <w:lang w:bidi="en-US"/>
        </w:rPr>
      </w:pPr>
      <w:r>
        <w:rPr>
          <w:b/>
          <w:lang w:bidi="en-US"/>
        </w:rPr>
        <w:t>Ukrep #</w:t>
      </w:r>
      <w:r w:rsidR="006713BF">
        <w:rPr>
          <w:b/>
          <w:lang w:bidi="en-US"/>
        </w:rPr>
        <w:t>8</w:t>
      </w:r>
      <w:r>
        <w:rPr>
          <w:b/>
          <w:lang w:bidi="en-US"/>
        </w:rPr>
        <w:t>.1</w:t>
      </w:r>
      <w:r w:rsidR="008120E8">
        <w:rPr>
          <w:b/>
          <w:lang w:bidi="en-US"/>
        </w:rPr>
        <w:t>:</w:t>
      </w:r>
      <w:r w:rsidR="006713BF">
        <w:rPr>
          <w:b/>
          <w:lang w:bidi="en-US"/>
        </w:rPr>
        <w:t xml:space="preserve"> </w:t>
      </w:r>
      <w:r w:rsidR="006713BF">
        <w:rPr>
          <w:lang w:bidi="en-US"/>
        </w:rPr>
        <w:t>GURS sklene ustrezno p</w:t>
      </w:r>
      <w:r w:rsidR="006713BF" w:rsidRPr="006713BF">
        <w:rPr>
          <w:lang w:bidi="en-US"/>
        </w:rPr>
        <w:t>ogodb</w:t>
      </w:r>
      <w:r w:rsidR="004E3A73">
        <w:rPr>
          <w:lang w:bidi="en-US"/>
        </w:rPr>
        <w:t>o</w:t>
      </w:r>
      <w:r w:rsidR="006713BF" w:rsidRPr="006713BF">
        <w:rPr>
          <w:lang w:bidi="en-US"/>
        </w:rPr>
        <w:t xml:space="preserve"> </w:t>
      </w:r>
      <w:r w:rsidR="006713BF">
        <w:rPr>
          <w:lang w:bidi="en-US"/>
        </w:rPr>
        <w:t>o upravljanju nivoja storitev in opredeli zahtevan nivo varovanja informacij z MJU</w:t>
      </w:r>
    </w:p>
    <w:p w14:paraId="24BFFFEE" w14:textId="09168A0F" w:rsidR="00B130E4" w:rsidRDefault="00B130E4" w:rsidP="00B130E4">
      <w:pPr>
        <w:rPr>
          <w:b/>
          <w:lang w:bidi="en-US"/>
        </w:rPr>
      </w:pPr>
    </w:p>
    <w:p w14:paraId="65F044D1" w14:textId="42B10726" w:rsidR="00B130E4" w:rsidRDefault="00B130E4" w:rsidP="00614882">
      <w:pPr>
        <w:pBdr>
          <w:top w:val="single" w:sz="4" w:space="1" w:color="auto"/>
        </w:pBdr>
        <w:spacing w:after="0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color w:val="000000"/>
          <w:lang w:eastAsia="sl-SI"/>
        </w:rPr>
        <w:t>Ugotovitev #10</w:t>
      </w:r>
      <w:r w:rsidRPr="009F0FDB">
        <w:rPr>
          <w:rFonts w:ascii="Calibri" w:eastAsia="Times New Roman" w:hAnsi="Calibri" w:cs="Calibri"/>
          <w:b/>
          <w:color w:val="000000"/>
          <w:lang w:eastAsia="sl-SI"/>
        </w:rPr>
        <w:t xml:space="preserve">: </w:t>
      </w:r>
      <w:r>
        <w:rPr>
          <w:rFonts w:ascii="Calibri" w:eastAsia="Times New Roman" w:hAnsi="Calibri" w:cs="Calibri"/>
          <w:color w:val="000000"/>
          <w:lang w:eastAsia="sl-SI"/>
        </w:rPr>
        <w:t>Neopravičena obdelava OP pri d</w:t>
      </w:r>
      <w:r w:rsidRPr="006C6645">
        <w:rPr>
          <w:rFonts w:ascii="Calibri" w:eastAsia="Times New Roman" w:hAnsi="Calibri" w:cs="Calibri"/>
          <w:color w:val="000000"/>
          <w:lang w:eastAsia="sl-SI"/>
        </w:rPr>
        <w:t>ostop do upravnih aktov (Gradbena dovoljenja)</w:t>
      </w:r>
    </w:p>
    <w:p w14:paraId="33CF8D14" w14:textId="35ED0E2D" w:rsidR="00B130E4" w:rsidRPr="009F0FDB" w:rsidRDefault="00B130E4" w:rsidP="00B130E4">
      <w:pPr>
        <w:rPr>
          <w:b/>
          <w:lang w:bidi="en-US"/>
        </w:rPr>
      </w:pPr>
      <w:r>
        <w:rPr>
          <w:b/>
          <w:lang w:bidi="en-US"/>
        </w:rPr>
        <w:t>Ukrep #10.1</w:t>
      </w:r>
      <w:r w:rsidR="00614882">
        <w:rPr>
          <w:b/>
          <w:lang w:bidi="en-US"/>
        </w:rPr>
        <w:t xml:space="preserve">: </w:t>
      </w:r>
      <w:r w:rsidR="00614882">
        <w:rPr>
          <w:lang w:bidi="en-US"/>
        </w:rPr>
        <w:t>GURS v revijsko sled doda zapis uporabljenega certifikata za dostop do PIS (upravnih aktov)</w:t>
      </w:r>
    </w:p>
    <w:p w14:paraId="5A65F195" w14:textId="24175439" w:rsidR="00B14D40" w:rsidRPr="009F0FDB" w:rsidRDefault="00B14D40" w:rsidP="00614882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#10.2</w:t>
      </w:r>
      <w:r w:rsidR="00614882">
        <w:rPr>
          <w:b/>
          <w:lang w:bidi="en-US"/>
        </w:rPr>
        <w:t xml:space="preserve">: </w:t>
      </w:r>
      <w:r w:rsidR="00614882">
        <w:rPr>
          <w:lang w:bidi="en-US"/>
        </w:rPr>
        <w:t xml:space="preserve">GURS redno izvaja izobraževanja o </w:t>
      </w:r>
      <w:r w:rsidR="004E3A73">
        <w:rPr>
          <w:lang w:bidi="en-US"/>
        </w:rPr>
        <w:t>varstvu osebnih podatkov</w:t>
      </w:r>
    </w:p>
    <w:p w14:paraId="031BBE73" w14:textId="77777777" w:rsidR="00B14D40" w:rsidRDefault="00B14D40" w:rsidP="00B130E4">
      <w:pPr>
        <w:rPr>
          <w:b/>
          <w:lang w:bidi="en-US"/>
        </w:rPr>
      </w:pPr>
    </w:p>
    <w:p w14:paraId="1667AB5B" w14:textId="6AF4DA9F" w:rsidR="00B130E4" w:rsidRPr="00B130E4" w:rsidRDefault="00B130E4" w:rsidP="008120E8">
      <w:pPr>
        <w:pBdr>
          <w:top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lastRenderedPageBreak/>
        <w:t xml:space="preserve">Ugotovitev #11: </w:t>
      </w:r>
      <w:r>
        <w:rPr>
          <w:rFonts w:ascii="Calibri" w:eastAsia="Times New Roman" w:hAnsi="Calibri" w:cs="Calibri"/>
          <w:color w:val="000000"/>
          <w:lang w:eastAsia="sl-SI"/>
        </w:rPr>
        <w:t>Razkritje OP in neupravičena obdelava OP s strani zaposlenih na GURS</w:t>
      </w:r>
    </w:p>
    <w:p w14:paraId="13150102" w14:textId="59D1F781" w:rsidR="00C10D72" w:rsidRPr="009F0FDB" w:rsidRDefault="00C10D72" w:rsidP="00C10D72">
      <w:pPr>
        <w:rPr>
          <w:b/>
          <w:lang w:bidi="en-US"/>
        </w:rPr>
      </w:pPr>
      <w:r>
        <w:rPr>
          <w:b/>
          <w:lang w:bidi="en-US"/>
        </w:rPr>
        <w:t>Ukrep #2.2</w:t>
      </w:r>
      <w:r w:rsidR="008120E8">
        <w:rPr>
          <w:b/>
          <w:lang w:bidi="en-US"/>
        </w:rPr>
        <w:t>:</w:t>
      </w:r>
      <w:r>
        <w:rPr>
          <w:b/>
          <w:lang w:bidi="en-US"/>
        </w:rPr>
        <w:t xml:space="preserve"> </w:t>
      </w:r>
      <w:r>
        <w:rPr>
          <w:lang w:bidi="en-US"/>
        </w:rPr>
        <w:t>Aplikacij</w:t>
      </w:r>
      <w:r w:rsidR="004E3A73">
        <w:rPr>
          <w:lang w:bidi="en-US"/>
        </w:rPr>
        <w:t>a</w:t>
      </w:r>
      <w:r>
        <w:rPr>
          <w:lang w:bidi="en-US"/>
        </w:rPr>
        <w:t xml:space="preserve"> Katastra nepremičnin ima vpeljano ne</w:t>
      </w:r>
      <w:r w:rsidR="006748FE">
        <w:rPr>
          <w:lang w:bidi="en-US"/>
        </w:rPr>
        <w:t>spremenljivo</w:t>
      </w:r>
      <w:r>
        <w:rPr>
          <w:lang w:bidi="en-US"/>
        </w:rPr>
        <w:t xml:space="preserve"> revizijsko sled</w:t>
      </w:r>
    </w:p>
    <w:p w14:paraId="350CDA71" w14:textId="3BE4A7CB" w:rsidR="00610FA9" w:rsidRDefault="00610FA9" w:rsidP="00B130E4">
      <w:pPr>
        <w:rPr>
          <w:b/>
          <w:lang w:bidi="en-US"/>
        </w:rPr>
      </w:pPr>
      <w:r>
        <w:rPr>
          <w:b/>
          <w:lang w:bidi="en-US"/>
        </w:rPr>
        <w:t>Ukrep #10.2</w:t>
      </w:r>
      <w:r w:rsidR="008120E8">
        <w:rPr>
          <w:b/>
          <w:lang w:bidi="en-US"/>
        </w:rPr>
        <w:t>:</w:t>
      </w:r>
      <w:r>
        <w:rPr>
          <w:b/>
          <w:lang w:bidi="en-US"/>
        </w:rPr>
        <w:t xml:space="preserve"> </w:t>
      </w:r>
      <w:r>
        <w:rPr>
          <w:lang w:bidi="en-US"/>
        </w:rPr>
        <w:t xml:space="preserve">GURS redno izvaja izobraževanja o </w:t>
      </w:r>
      <w:r w:rsidR="004E3A73">
        <w:rPr>
          <w:lang w:bidi="en-US"/>
        </w:rPr>
        <w:t xml:space="preserve">varstvu osebnih </w:t>
      </w:r>
      <w:proofErr w:type="spellStart"/>
      <w:r w:rsidR="004E3A73">
        <w:rPr>
          <w:lang w:bidi="en-US"/>
        </w:rPr>
        <w:t>podaktov</w:t>
      </w:r>
      <w:proofErr w:type="spellEnd"/>
    </w:p>
    <w:p w14:paraId="58C229BD" w14:textId="262CDA8E" w:rsidR="00B130E4" w:rsidRPr="009F0FDB" w:rsidRDefault="00B130E4" w:rsidP="008120E8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#11.1</w:t>
      </w:r>
      <w:r w:rsidR="008120E8">
        <w:rPr>
          <w:b/>
          <w:lang w:bidi="en-US"/>
        </w:rPr>
        <w:t xml:space="preserve">: </w:t>
      </w:r>
      <w:r w:rsidR="008120E8">
        <w:rPr>
          <w:lang w:bidi="en-US"/>
        </w:rPr>
        <w:t xml:space="preserve">Zaposleni v GURS so </w:t>
      </w:r>
      <w:r w:rsidR="004E3A73" w:rsidRPr="00E00E84">
        <w:rPr>
          <w:sz w:val="24"/>
        </w:rPr>
        <w:t xml:space="preserve">seznanjeni z </w:t>
      </w:r>
      <w:r w:rsidR="004E3A73" w:rsidRPr="00700EDA">
        <w:rPr>
          <w:sz w:val="24"/>
        </w:rPr>
        <w:t>določbami veljavnih predpisov glede varstva osebnih podatkov ter internih aktov GURS o zagotovitvi varnosti osebnih podatkov</w:t>
      </w:r>
      <w:r w:rsidR="004E3A73">
        <w:rPr>
          <w:sz w:val="24"/>
        </w:rPr>
        <w:t xml:space="preserve"> ter s pisno potrditvijo (</w:t>
      </w:r>
      <w:r w:rsidR="004E3A73" w:rsidRPr="00700EDA">
        <w:rPr>
          <w:sz w:val="24"/>
        </w:rPr>
        <w:t>izjave o varovanju osebnih podatkov</w:t>
      </w:r>
      <w:r w:rsidR="004E3A73">
        <w:rPr>
          <w:sz w:val="24"/>
        </w:rPr>
        <w:t>)</w:t>
      </w:r>
    </w:p>
    <w:p w14:paraId="025A2ECD" w14:textId="18D7C38A" w:rsidR="00B130E4" w:rsidRDefault="00B130E4" w:rsidP="00B130E4">
      <w:pPr>
        <w:rPr>
          <w:b/>
          <w:lang w:bidi="en-US"/>
        </w:rPr>
      </w:pPr>
    </w:p>
    <w:p w14:paraId="00340282" w14:textId="3EB23651" w:rsidR="00D83C75" w:rsidRPr="006C6645" w:rsidRDefault="00D83C75" w:rsidP="00297875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#12: </w:t>
      </w:r>
      <w:r>
        <w:rPr>
          <w:lang w:eastAsia="sl-SI"/>
        </w:rPr>
        <w:t xml:space="preserve">Nepooblaščeni dostop in razkritje OP v sklopu javnega dostopa </w:t>
      </w:r>
      <w:r w:rsidR="00B02452">
        <w:rPr>
          <w:lang w:eastAsia="sl-SI"/>
        </w:rPr>
        <w:t>–</w:t>
      </w:r>
      <w:r>
        <w:rPr>
          <w:lang w:eastAsia="sl-SI"/>
        </w:rPr>
        <w:t xml:space="preserve"> Distribucij</w:t>
      </w:r>
      <w:r w:rsidR="00B02452">
        <w:rPr>
          <w:lang w:eastAsia="sl-SI"/>
        </w:rPr>
        <w:t>ski informacijski sistem</w:t>
      </w:r>
    </w:p>
    <w:p w14:paraId="649FF48B" w14:textId="61BCCED8" w:rsidR="006748FE" w:rsidRPr="006748FE" w:rsidRDefault="00D83C75" w:rsidP="00297875">
      <w:pPr>
        <w:pBdr>
          <w:bottom w:val="single" w:sz="4" w:space="1" w:color="auto"/>
        </w:pBdr>
        <w:rPr>
          <w:lang w:bidi="en-US"/>
        </w:rPr>
      </w:pPr>
      <w:r>
        <w:rPr>
          <w:b/>
          <w:lang w:bidi="en-US"/>
        </w:rPr>
        <w:t>Ukrep #12.1</w:t>
      </w:r>
      <w:r w:rsidR="00297875">
        <w:rPr>
          <w:b/>
          <w:lang w:bidi="en-US"/>
        </w:rPr>
        <w:t xml:space="preserve">: </w:t>
      </w:r>
      <w:r w:rsidR="00297875">
        <w:rPr>
          <w:lang w:bidi="en-US"/>
        </w:rPr>
        <w:t>Aplikacija Distribucije ima vpeljano funkcionalnost, da se ob vnosu iskalnih parametrov  lahko dostopa le do posamezne nepremičnine</w:t>
      </w:r>
    </w:p>
    <w:p w14:paraId="6193A302" w14:textId="792DE350" w:rsidR="00D83C75" w:rsidRDefault="00D83C75" w:rsidP="00D83C75">
      <w:pPr>
        <w:rPr>
          <w:b/>
          <w:lang w:bidi="en-US"/>
        </w:rPr>
      </w:pPr>
    </w:p>
    <w:p w14:paraId="6E166CB5" w14:textId="77777777" w:rsidR="008E0458" w:rsidRPr="006C6645" w:rsidRDefault="00D83C75" w:rsidP="00297875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#13: </w:t>
      </w:r>
      <w:r>
        <w:rPr>
          <w:lang w:eastAsia="sl-SI"/>
        </w:rPr>
        <w:t>Nepooblaščeni dostop in razkritje OP v sklopu</w:t>
      </w:r>
      <w:r w:rsidRPr="006C6645">
        <w:rPr>
          <w:lang w:eastAsia="sl-SI"/>
        </w:rPr>
        <w:t xml:space="preserve"> </w:t>
      </w:r>
      <w:r>
        <w:rPr>
          <w:lang w:eastAsia="sl-SI"/>
        </w:rPr>
        <w:t>o</w:t>
      </w:r>
      <w:r w:rsidRPr="006C6645">
        <w:rPr>
          <w:lang w:eastAsia="sl-SI"/>
        </w:rPr>
        <w:t>sebn</w:t>
      </w:r>
      <w:r>
        <w:rPr>
          <w:lang w:eastAsia="sl-SI"/>
        </w:rPr>
        <w:t>ega</w:t>
      </w:r>
      <w:r w:rsidRPr="006C6645">
        <w:rPr>
          <w:lang w:eastAsia="sl-SI"/>
        </w:rPr>
        <w:t xml:space="preserve"> vpogled</w:t>
      </w:r>
      <w:r>
        <w:rPr>
          <w:lang w:eastAsia="sl-SI"/>
        </w:rPr>
        <w:t xml:space="preserve">a - </w:t>
      </w:r>
      <w:r w:rsidR="008E0458">
        <w:rPr>
          <w:lang w:eastAsia="sl-SI"/>
        </w:rPr>
        <w:t>Distribucijski informacijski sistem</w:t>
      </w:r>
    </w:p>
    <w:p w14:paraId="2E9264F4" w14:textId="75CE42BF" w:rsidR="00C10D72" w:rsidRPr="009F0FDB" w:rsidRDefault="00C10D72" w:rsidP="00C10D72">
      <w:pPr>
        <w:rPr>
          <w:b/>
          <w:lang w:bidi="en-US"/>
        </w:rPr>
      </w:pPr>
      <w:r>
        <w:rPr>
          <w:b/>
          <w:lang w:bidi="en-US"/>
        </w:rPr>
        <w:t>Ukrep #3.2</w:t>
      </w:r>
      <w:r w:rsidR="00297875">
        <w:rPr>
          <w:b/>
          <w:lang w:bidi="en-US"/>
        </w:rPr>
        <w:t>:</w:t>
      </w:r>
      <w:r w:rsidRPr="00C10D72">
        <w:rPr>
          <w:lang w:bidi="en-US"/>
        </w:rPr>
        <w:t xml:space="preserve"> </w:t>
      </w:r>
      <w:r>
        <w:rPr>
          <w:lang w:bidi="en-US"/>
        </w:rPr>
        <w:t>Vse upravičene obdelave OP so jasno opredeljene v ZKN</w:t>
      </w:r>
    </w:p>
    <w:p w14:paraId="211A812B" w14:textId="073E22EB" w:rsidR="00D83C75" w:rsidRPr="009F0FDB" w:rsidRDefault="00D83C75" w:rsidP="00297875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#13.1</w:t>
      </w:r>
      <w:r w:rsidR="00297875">
        <w:rPr>
          <w:b/>
          <w:lang w:bidi="en-US"/>
        </w:rPr>
        <w:t xml:space="preserve">: </w:t>
      </w:r>
      <w:r w:rsidR="00297875">
        <w:rPr>
          <w:lang w:bidi="en-US"/>
        </w:rPr>
        <w:t xml:space="preserve">Aplikacija Distribucije ima vpeljano funkcionalnost, da lastnik nepremičnin lahko </w:t>
      </w:r>
      <w:proofErr w:type="spellStart"/>
      <w:r w:rsidR="00297875">
        <w:rPr>
          <w:lang w:bidi="en-US"/>
        </w:rPr>
        <w:t>vpogleduje</w:t>
      </w:r>
      <w:proofErr w:type="spellEnd"/>
      <w:r w:rsidR="00297875">
        <w:rPr>
          <w:lang w:bidi="en-US"/>
        </w:rPr>
        <w:t xml:space="preserve"> le v podatke lastnih nepremičnin</w:t>
      </w:r>
    </w:p>
    <w:p w14:paraId="11580C76" w14:textId="77777777" w:rsidR="00D83C75" w:rsidRDefault="00D83C75" w:rsidP="00D83C75">
      <w:pPr>
        <w:rPr>
          <w:b/>
          <w:lang w:bidi="en-US"/>
        </w:rPr>
      </w:pPr>
    </w:p>
    <w:p w14:paraId="3EAEBB67" w14:textId="6522B3D9" w:rsidR="00D83C75" w:rsidRPr="006C6645" w:rsidRDefault="00D83C75" w:rsidP="006052D7">
      <w:pPr>
        <w:pBdr>
          <w:top w:val="single" w:sz="4" w:space="1" w:color="auto"/>
        </w:pBdr>
        <w:spacing w:after="0"/>
        <w:rPr>
          <w:rFonts w:ascii="Calibri" w:eastAsia="Times New Roman" w:hAnsi="Calibri" w:cs="Calibri"/>
          <w:color w:val="000000"/>
          <w:lang w:eastAsia="sl-SI"/>
        </w:rPr>
      </w:pPr>
      <w:r>
        <w:rPr>
          <w:b/>
          <w:lang w:bidi="en-US"/>
        </w:rPr>
        <w:t xml:space="preserve">Ugotovitev #14: </w:t>
      </w:r>
      <w:r>
        <w:rPr>
          <w:rFonts w:ascii="Calibri" w:eastAsia="Times New Roman" w:hAnsi="Calibri" w:cs="Calibri"/>
          <w:color w:val="000000"/>
          <w:lang w:eastAsia="sl-SI"/>
        </w:rPr>
        <w:t>Nepooblaščeni dostop in razkritje OP v sklopu</w:t>
      </w:r>
      <w:r w:rsidRPr="006C6645">
        <w:rPr>
          <w:rFonts w:ascii="Calibri" w:eastAsia="Times New Roman" w:hAnsi="Calibri" w:cs="Calibri"/>
          <w:color w:val="000000"/>
          <w:lang w:eastAsia="sl-SI"/>
        </w:rPr>
        <w:t xml:space="preserve"> </w:t>
      </w:r>
      <w:r w:rsidR="004E3A73">
        <w:rPr>
          <w:rFonts w:ascii="Calibri" w:eastAsia="Times New Roman" w:hAnsi="Calibri" w:cs="Calibri"/>
          <w:color w:val="000000"/>
          <w:lang w:eastAsia="sl-SI"/>
        </w:rPr>
        <w:t>vpogleda upravnikov</w:t>
      </w:r>
      <w:r>
        <w:rPr>
          <w:rFonts w:ascii="Calibri" w:eastAsia="Times New Roman" w:hAnsi="Calibri" w:cs="Calibri"/>
          <w:color w:val="000000"/>
          <w:lang w:eastAsia="sl-SI"/>
        </w:rPr>
        <w:t xml:space="preserve"> </w:t>
      </w:r>
      <w:r w:rsidR="006748FE">
        <w:rPr>
          <w:rFonts w:ascii="Calibri" w:eastAsia="Times New Roman" w:hAnsi="Calibri" w:cs="Calibri"/>
          <w:color w:val="000000"/>
          <w:lang w:eastAsia="sl-SI"/>
        </w:rPr>
        <w:t>–</w:t>
      </w:r>
      <w:r>
        <w:rPr>
          <w:rFonts w:ascii="Calibri" w:eastAsia="Times New Roman" w:hAnsi="Calibri" w:cs="Calibri"/>
          <w:color w:val="000000"/>
          <w:lang w:eastAsia="sl-SI"/>
        </w:rPr>
        <w:t xml:space="preserve"> Distribucij</w:t>
      </w:r>
      <w:r w:rsidR="006748FE">
        <w:rPr>
          <w:rFonts w:ascii="Calibri" w:eastAsia="Times New Roman" w:hAnsi="Calibri" w:cs="Calibri"/>
          <w:color w:val="000000"/>
          <w:lang w:eastAsia="sl-SI"/>
        </w:rPr>
        <w:t>ski informacijski sistem</w:t>
      </w:r>
    </w:p>
    <w:p w14:paraId="4F3F27E3" w14:textId="4C36E936" w:rsidR="00C10D72" w:rsidRPr="009F0FDB" w:rsidRDefault="00C10D72" w:rsidP="00C10D72">
      <w:pPr>
        <w:rPr>
          <w:b/>
          <w:lang w:bidi="en-US"/>
        </w:rPr>
      </w:pPr>
      <w:r>
        <w:rPr>
          <w:b/>
          <w:lang w:bidi="en-US"/>
        </w:rPr>
        <w:t>Ukrep #3.2</w:t>
      </w:r>
      <w:r w:rsidR="006052D7">
        <w:rPr>
          <w:b/>
          <w:lang w:bidi="en-US"/>
        </w:rPr>
        <w:t>:</w:t>
      </w:r>
      <w:r w:rsidRPr="00C10D72">
        <w:rPr>
          <w:lang w:bidi="en-US"/>
        </w:rPr>
        <w:t xml:space="preserve"> </w:t>
      </w:r>
      <w:r>
        <w:rPr>
          <w:lang w:bidi="en-US"/>
        </w:rPr>
        <w:t>Vse upravičene obdelave OP so jasno opredeljene v ZKN</w:t>
      </w:r>
    </w:p>
    <w:p w14:paraId="7F2C41D4" w14:textId="62A83881" w:rsidR="00D83C75" w:rsidRPr="009F0FDB" w:rsidRDefault="00D83C75" w:rsidP="00D83C75">
      <w:pPr>
        <w:rPr>
          <w:b/>
          <w:lang w:bidi="en-US"/>
        </w:rPr>
      </w:pPr>
      <w:r>
        <w:rPr>
          <w:b/>
          <w:lang w:bidi="en-US"/>
        </w:rPr>
        <w:t>Ukrep #14.1</w:t>
      </w:r>
      <w:r w:rsidR="006052D7">
        <w:rPr>
          <w:b/>
          <w:lang w:bidi="en-US"/>
        </w:rPr>
        <w:t xml:space="preserve">: </w:t>
      </w:r>
      <w:r w:rsidR="004E3A73" w:rsidRPr="004E3A73">
        <w:rPr>
          <w:lang w:bidi="en-US"/>
        </w:rPr>
        <w:t>Aplikacija distribucije</w:t>
      </w:r>
      <w:r w:rsidR="004E3A73">
        <w:rPr>
          <w:b/>
          <w:lang w:bidi="en-US"/>
        </w:rPr>
        <w:t xml:space="preserve"> </w:t>
      </w:r>
      <w:r w:rsidR="006052D7">
        <w:rPr>
          <w:lang w:bidi="en-US"/>
        </w:rPr>
        <w:t xml:space="preserve">ima vpeljano funkcionalnost, da upravnik nepremičnine lahko </w:t>
      </w:r>
      <w:proofErr w:type="spellStart"/>
      <w:r w:rsidR="006052D7">
        <w:rPr>
          <w:lang w:bidi="en-US"/>
        </w:rPr>
        <w:t>vpogleduje</w:t>
      </w:r>
      <w:proofErr w:type="spellEnd"/>
      <w:r w:rsidR="006052D7">
        <w:rPr>
          <w:lang w:bidi="en-US"/>
        </w:rPr>
        <w:t xml:space="preserve"> le v podatke nepremičnin, ki jih upravlja</w:t>
      </w:r>
    </w:p>
    <w:p w14:paraId="1B18F338" w14:textId="0A5231DE" w:rsidR="00C10D72" w:rsidRPr="009F0FDB" w:rsidRDefault="00C10D72" w:rsidP="00C10D72">
      <w:pPr>
        <w:rPr>
          <w:b/>
          <w:lang w:bidi="en-US"/>
        </w:rPr>
      </w:pPr>
      <w:r>
        <w:rPr>
          <w:b/>
          <w:lang w:bidi="en-US"/>
        </w:rPr>
        <w:t>Ukrep #14.2</w:t>
      </w:r>
      <w:r w:rsidR="006052D7">
        <w:rPr>
          <w:b/>
          <w:lang w:bidi="en-US"/>
        </w:rPr>
        <w:t>:</w:t>
      </w:r>
      <w:r w:rsidR="006052D7" w:rsidRPr="006052D7">
        <w:rPr>
          <w:lang w:bidi="en-US"/>
        </w:rPr>
        <w:t xml:space="preserve"> </w:t>
      </w:r>
      <w:r w:rsidR="006052D7">
        <w:rPr>
          <w:lang w:bidi="en-US"/>
        </w:rPr>
        <w:t>GURS vpelje postopke dodeljevanja in rednega preverjanja pooblastil upravnikov</w:t>
      </w:r>
    </w:p>
    <w:p w14:paraId="06884316" w14:textId="5060BBA6" w:rsidR="006748FE" w:rsidRDefault="006748FE" w:rsidP="006052D7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#14.3</w:t>
      </w:r>
      <w:r w:rsidR="006052D7">
        <w:rPr>
          <w:b/>
          <w:lang w:bidi="en-US"/>
        </w:rPr>
        <w:t xml:space="preserve">: </w:t>
      </w:r>
      <w:r w:rsidR="006052D7">
        <w:rPr>
          <w:rFonts w:ascii="Calibri" w:eastAsia="Times New Roman" w:hAnsi="Calibri" w:cs="Calibri"/>
          <w:color w:val="000000"/>
          <w:lang w:eastAsia="sl-SI"/>
        </w:rPr>
        <w:t xml:space="preserve">Distribucijski informacijski sistem </w:t>
      </w:r>
      <w:r w:rsidR="006052D7">
        <w:rPr>
          <w:lang w:bidi="en-US"/>
        </w:rPr>
        <w:t>ima vpeljano nespremenljivo revizijsko sled</w:t>
      </w:r>
    </w:p>
    <w:p w14:paraId="1D44F115" w14:textId="2353E06D" w:rsidR="00D83C75" w:rsidRDefault="00D83C75" w:rsidP="00B130E4">
      <w:pPr>
        <w:rPr>
          <w:b/>
          <w:lang w:bidi="en-US"/>
        </w:rPr>
      </w:pPr>
    </w:p>
    <w:p w14:paraId="10998822" w14:textId="25A9232F" w:rsidR="00D83C75" w:rsidRPr="006C6645" w:rsidRDefault="00D83C75" w:rsidP="00DC66C4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#15: </w:t>
      </w:r>
      <w:r>
        <w:rPr>
          <w:lang w:eastAsia="sl-SI"/>
        </w:rPr>
        <w:t xml:space="preserve">Nepooblaščen dostop in razkritje OP, ki vsebujejo EMŠO </w:t>
      </w:r>
      <w:r w:rsidR="004E3A73">
        <w:rPr>
          <w:lang w:eastAsia="sl-SI"/>
        </w:rPr>
        <w:t>in državljanstvo</w:t>
      </w:r>
      <w:r>
        <w:rPr>
          <w:lang w:eastAsia="sl-SI"/>
        </w:rPr>
        <w:t>– Distribucij</w:t>
      </w:r>
      <w:r w:rsidR="004E3A73">
        <w:rPr>
          <w:lang w:eastAsia="sl-SI"/>
        </w:rPr>
        <w:t>ski informacijski sistem</w:t>
      </w:r>
    </w:p>
    <w:p w14:paraId="641031F9" w14:textId="77777777" w:rsidR="00DC66C4" w:rsidRDefault="00DC66C4" w:rsidP="00DC66C4">
      <w:pPr>
        <w:rPr>
          <w:lang w:bidi="en-US"/>
        </w:rPr>
      </w:pPr>
      <w:r>
        <w:rPr>
          <w:b/>
          <w:lang w:bidi="en-US"/>
        </w:rPr>
        <w:t>Ukrep #3.2</w:t>
      </w:r>
      <w:r w:rsidRPr="00C10D72">
        <w:rPr>
          <w:lang w:bidi="en-US"/>
        </w:rPr>
        <w:t xml:space="preserve"> </w:t>
      </w:r>
      <w:r>
        <w:rPr>
          <w:lang w:bidi="en-US"/>
        </w:rPr>
        <w:t>Vse upravičene obdelave OP so jasno opredeljene v ZKN</w:t>
      </w:r>
    </w:p>
    <w:p w14:paraId="23FD755E" w14:textId="226D776C" w:rsidR="00DC66C4" w:rsidRDefault="00DC66C4" w:rsidP="00DC66C4">
      <w:pPr>
        <w:rPr>
          <w:b/>
          <w:lang w:bidi="en-US"/>
        </w:rPr>
      </w:pPr>
      <w:r>
        <w:rPr>
          <w:b/>
          <w:lang w:bidi="en-US"/>
        </w:rPr>
        <w:t xml:space="preserve">Ukrep #14.3: </w:t>
      </w:r>
      <w:r>
        <w:rPr>
          <w:rFonts w:ascii="Calibri" w:eastAsia="Times New Roman" w:hAnsi="Calibri" w:cs="Calibri"/>
          <w:color w:val="000000"/>
          <w:lang w:eastAsia="sl-SI"/>
        </w:rPr>
        <w:t xml:space="preserve">Distribucijski informacijski sistem </w:t>
      </w:r>
      <w:r>
        <w:rPr>
          <w:lang w:bidi="en-US"/>
        </w:rPr>
        <w:t>ima vpeljano nespremenljivo revizijsko sled</w:t>
      </w:r>
    </w:p>
    <w:p w14:paraId="5005911D" w14:textId="400D6AEE" w:rsidR="009468FD" w:rsidRPr="009F0FDB" w:rsidRDefault="009468FD" w:rsidP="00DC66C4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>Ukrep #15.1</w:t>
      </w:r>
      <w:r w:rsidR="00DC66C4">
        <w:rPr>
          <w:b/>
          <w:lang w:bidi="en-US"/>
        </w:rPr>
        <w:t xml:space="preserve">: </w:t>
      </w:r>
      <w:r w:rsidR="004E3A73" w:rsidRPr="00E00E84">
        <w:rPr>
          <w:sz w:val="24"/>
        </w:rPr>
        <w:t>GURS vpelje postopke rednega preverjanja ustrezn</w:t>
      </w:r>
      <w:r w:rsidR="004E3A73">
        <w:rPr>
          <w:sz w:val="24"/>
        </w:rPr>
        <w:t>osti</w:t>
      </w:r>
      <w:r w:rsidR="004E3A73" w:rsidRPr="00E00E84">
        <w:rPr>
          <w:sz w:val="24"/>
        </w:rPr>
        <w:t xml:space="preserve"> pravnih podlag </w:t>
      </w:r>
      <w:r w:rsidR="004E3A73">
        <w:rPr>
          <w:sz w:val="24"/>
        </w:rPr>
        <w:t>ter potrebnih do</w:t>
      </w:r>
      <w:r w:rsidR="004E3A73" w:rsidRPr="00E00E84">
        <w:rPr>
          <w:sz w:val="24"/>
        </w:rPr>
        <w:t>kazil uporabnikov z dostopom do EMŠO in državljanstv</w:t>
      </w:r>
      <w:r w:rsidR="004E3A73">
        <w:rPr>
          <w:sz w:val="24"/>
        </w:rPr>
        <w:t>a.</w:t>
      </w:r>
    </w:p>
    <w:p w14:paraId="082A167F" w14:textId="77777777" w:rsidR="00C10D72" w:rsidRDefault="00C10D72" w:rsidP="00D83C75">
      <w:pPr>
        <w:spacing w:after="0"/>
        <w:rPr>
          <w:b/>
          <w:lang w:bidi="en-US"/>
        </w:rPr>
      </w:pPr>
    </w:p>
    <w:p w14:paraId="3E39C095" w14:textId="147E3BD4" w:rsidR="00D83C75" w:rsidRPr="006C6645" w:rsidRDefault="00D83C75" w:rsidP="00DC66C4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#16: </w:t>
      </w:r>
      <w:r>
        <w:rPr>
          <w:lang w:eastAsia="sl-SI"/>
        </w:rPr>
        <w:t>Prekomerna obdelava OP pri uporabi izpisov (vsebujejo EMŠO</w:t>
      </w:r>
      <w:r w:rsidR="00761E9B">
        <w:rPr>
          <w:lang w:eastAsia="sl-SI"/>
        </w:rPr>
        <w:t xml:space="preserve"> in državljanstvo</w:t>
      </w:r>
      <w:r>
        <w:rPr>
          <w:lang w:eastAsia="sl-SI"/>
        </w:rPr>
        <w:t>) - Distribucija</w:t>
      </w:r>
    </w:p>
    <w:p w14:paraId="0E6BF4DC" w14:textId="77777777" w:rsidR="00DC66C4" w:rsidRDefault="00DC66C4" w:rsidP="00DC66C4">
      <w:pPr>
        <w:rPr>
          <w:lang w:bidi="en-US"/>
        </w:rPr>
      </w:pPr>
      <w:r>
        <w:rPr>
          <w:b/>
          <w:lang w:bidi="en-US"/>
        </w:rPr>
        <w:t>Ukrep #3.2</w:t>
      </w:r>
      <w:r w:rsidRPr="00C10D72">
        <w:rPr>
          <w:lang w:bidi="en-US"/>
        </w:rPr>
        <w:t xml:space="preserve"> </w:t>
      </w:r>
      <w:r>
        <w:rPr>
          <w:lang w:bidi="en-US"/>
        </w:rPr>
        <w:t>Vse upravičene obdelave OP so jasno opredeljene v ZKN</w:t>
      </w:r>
    </w:p>
    <w:p w14:paraId="00763265" w14:textId="013E5F3C" w:rsidR="00DC66C4" w:rsidRDefault="00DC66C4" w:rsidP="00DC66C4">
      <w:pPr>
        <w:rPr>
          <w:b/>
          <w:lang w:bidi="en-US"/>
        </w:rPr>
      </w:pPr>
      <w:r>
        <w:rPr>
          <w:b/>
          <w:lang w:bidi="en-US"/>
        </w:rPr>
        <w:t xml:space="preserve">Ukrep #14.3: </w:t>
      </w:r>
      <w:r>
        <w:rPr>
          <w:rFonts w:ascii="Calibri" w:eastAsia="Times New Roman" w:hAnsi="Calibri" w:cs="Calibri"/>
          <w:color w:val="000000"/>
          <w:lang w:eastAsia="sl-SI"/>
        </w:rPr>
        <w:t xml:space="preserve">Distribucijski informacijski sistem </w:t>
      </w:r>
      <w:r>
        <w:rPr>
          <w:lang w:bidi="en-US"/>
        </w:rPr>
        <w:t>ima vpeljano nespremenljivo revizijsko sled</w:t>
      </w:r>
    </w:p>
    <w:p w14:paraId="7432028E" w14:textId="53C3DFD5" w:rsidR="00C10D72" w:rsidRDefault="00D83C75" w:rsidP="00D83C75">
      <w:pPr>
        <w:rPr>
          <w:lang w:bidi="en-US"/>
        </w:rPr>
      </w:pPr>
      <w:r>
        <w:rPr>
          <w:b/>
          <w:lang w:bidi="en-US"/>
        </w:rPr>
        <w:lastRenderedPageBreak/>
        <w:t>Ukrep #1</w:t>
      </w:r>
      <w:r w:rsidR="009468FD">
        <w:rPr>
          <w:b/>
          <w:lang w:bidi="en-US"/>
        </w:rPr>
        <w:t>5</w:t>
      </w:r>
      <w:r>
        <w:rPr>
          <w:b/>
          <w:lang w:bidi="en-US"/>
        </w:rPr>
        <w:t>.1</w:t>
      </w:r>
      <w:r w:rsidR="009468FD">
        <w:rPr>
          <w:b/>
          <w:lang w:bidi="en-US"/>
        </w:rPr>
        <w:t xml:space="preserve"> </w:t>
      </w:r>
      <w:r w:rsidR="009468FD">
        <w:rPr>
          <w:lang w:bidi="en-US"/>
        </w:rPr>
        <w:t>GURS vpelje postopke dodeljevanja in rednega preverjanja pooblastil uporabnikov z dostopom do EMŠO</w:t>
      </w:r>
      <w:r w:rsidR="00761E9B">
        <w:rPr>
          <w:lang w:bidi="en-US"/>
        </w:rPr>
        <w:t xml:space="preserve"> in državljanstva </w:t>
      </w:r>
      <w:r w:rsidR="009468FD">
        <w:rPr>
          <w:lang w:bidi="en-US"/>
        </w:rPr>
        <w:t xml:space="preserve"> in </w:t>
      </w:r>
      <w:r w:rsidR="00761E9B">
        <w:rPr>
          <w:lang w:bidi="en-US"/>
        </w:rPr>
        <w:t xml:space="preserve">z </w:t>
      </w:r>
      <w:r w:rsidR="009468FD">
        <w:rPr>
          <w:lang w:bidi="en-US"/>
        </w:rPr>
        <w:t>možnostjo množičnega izpisa</w:t>
      </w:r>
    </w:p>
    <w:p w14:paraId="4BEB7D73" w14:textId="3C478E14" w:rsidR="00DC66C4" w:rsidRPr="009F0FDB" w:rsidRDefault="00DC66C4" w:rsidP="00DC66C4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 xml:space="preserve">Ukrep #16.1 </w:t>
      </w:r>
      <w:r w:rsidR="00761E9B" w:rsidRPr="00E00E84">
        <w:rPr>
          <w:sz w:val="24"/>
        </w:rPr>
        <w:t>GURS v aplikaciji Distribucijski informacijski sistem implementira tehničn</w:t>
      </w:r>
      <w:r w:rsidR="00761E9B">
        <w:rPr>
          <w:sz w:val="24"/>
        </w:rPr>
        <w:t>i</w:t>
      </w:r>
      <w:r w:rsidR="00761E9B" w:rsidRPr="00E00E84">
        <w:rPr>
          <w:sz w:val="24"/>
        </w:rPr>
        <w:t xml:space="preserve"> nadzor v primeru množičnega prenosa OP</w:t>
      </w:r>
    </w:p>
    <w:p w14:paraId="63D57FED" w14:textId="1F590235" w:rsidR="00D83C75" w:rsidRDefault="00D83C75" w:rsidP="00B130E4">
      <w:pPr>
        <w:rPr>
          <w:b/>
          <w:lang w:bidi="en-US"/>
        </w:rPr>
      </w:pPr>
    </w:p>
    <w:p w14:paraId="5528E8EA" w14:textId="58CA3B0E" w:rsidR="00D83C75" w:rsidRPr="006C6645" w:rsidRDefault="00D83C75" w:rsidP="00DC66C4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#17: </w:t>
      </w:r>
      <w:r>
        <w:rPr>
          <w:lang w:eastAsia="sl-SI"/>
        </w:rPr>
        <w:t>Nedostopnost do OP za</w:t>
      </w:r>
      <w:r w:rsidR="00DC66C4">
        <w:rPr>
          <w:lang w:eastAsia="sl-SI"/>
        </w:rPr>
        <w:t>radi izpada delovanja Produkcijskega in Distribucijskega informacijskega sistema</w:t>
      </w:r>
    </w:p>
    <w:p w14:paraId="596AC353" w14:textId="6D240B3C" w:rsidR="00C10D72" w:rsidRPr="009F0FDB" w:rsidRDefault="00C10D72" w:rsidP="00DC66C4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 xml:space="preserve">Ukrep #8.1 </w:t>
      </w:r>
      <w:r>
        <w:rPr>
          <w:lang w:bidi="en-US"/>
        </w:rPr>
        <w:t>GURS sklene ustrezno p</w:t>
      </w:r>
      <w:r w:rsidRPr="006713BF">
        <w:rPr>
          <w:lang w:bidi="en-US"/>
        </w:rPr>
        <w:t>ogodb</w:t>
      </w:r>
      <w:r w:rsidR="00761E9B">
        <w:rPr>
          <w:lang w:bidi="en-US"/>
        </w:rPr>
        <w:t>o</w:t>
      </w:r>
      <w:r w:rsidRPr="006713BF">
        <w:rPr>
          <w:lang w:bidi="en-US"/>
        </w:rPr>
        <w:t xml:space="preserve"> </w:t>
      </w:r>
      <w:r>
        <w:rPr>
          <w:lang w:bidi="en-US"/>
        </w:rPr>
        <w:t>o upravljanju nivoja storitev in opredeli zahtevan nivo varovanja informacij z MJU</w:t>
      </w:r>
    </w:p>
    <w:p w14:paraId="21EBBFF5" w14:textId="77777777" w:rsidR="00DC66C4" w:rsidRDefault="00DC66C4" w:rsidP="00D83C75">
      <w:pPr>
        <w:spacing w:after="0"/>
        <w:rPr>
          <w:b/>
          <w:lang w:bidi="en-US"/>
        </w:rPr>
      </w:pPr>
    </w:p>
    <w:p w14:paraId="41E2EC38" w14:textId="6D29B648" w:rsidR="00D83C75" w:rsidRPr="006C6645" w:rsidRDefault="00D83C75" w:rsidP="00DC66C4">
      <w:pPr>
        <w:pBdr>
          <w:top w:val="single" w:sz="4" w:space="1" w:color="auto"/>
        </w:pBdr>
        <w:rPr>
          <w:lang w:eastAsia="sl-SI"/>
        </w:rPr>
      </w:pPr>
      <w:r>
        <w:rPr>
          <w:b/>
          <w:lang w:bidi="en-US"/>
        </w:rPr>
        <w:t xml:space="preserve">Ugotovitev #18: </w:t>
      </w:r>
      <w:r>
        <w:rPr>
          <w:lang w:eastAsia="sl-SI"/>
        </w:rPr>
        <w:t>Nedostopnost OP zaradi izbrisa podatkov v bazi katastra nepremičnin</w:t>
      </w:r>
    </w:p>
    <w:p w14:paraId="4B9151D1" w14:textId="45322AAB" w:rsidR="00D83C75" w:rsidRDefault="00C10D72" w:rsidP="00DC66C4">
      <w:pPr>
        <w:pBdr>
          <w:bottom w:val="single" w:sz="4" w:space="1" w:color="auto"/>
        </w:pBdr>
        <w:rPr>
          <w:b/>
          <w:lang w:bidi="en-US"/>
        </w:rPr>
      </w:pPr>
      <w:r>
        <w:rPr>
          <w:b/>
          <w:lang w:bidi="en-US"/>
        </w:rPr>
        <w:t xml:space="preserve">Ukrep #8.1 </w:t>
      </w:r>
      <w:r>
        <w:rPr>
          <w:lang w:bidi="en-US"/>
        </w:rPr>
        <w:t>GURS sklene ustrezno p</w:t>
      </w:r>
      <w:r w:rsidRPr="006713BF">
        <w:rPr>
          <w:lang w:bidi="en-US"/>
        </w:rPr>
        <w:t>ogod</w:t>
      </w:r>
      <w:r w:rsidR="00761E9B">
        <w:rPr>
          <w:lang w:bidi="en-US"/>
        </w:rPr>
        <w:t>bo</w:t>
      </w:r>
      <w:r w:rsidRPr="006713BF">
        <w:rPr>
          <w:lang w:bidi="en-US"/>
        </w:rPr>
        <w:t xml:space="preserve"> </w:t>
      </w:r>
      <w:r>
        <w:rPr>
          <w:lang w:bidi="en-US"/>
        </w:rPr>
        <w:t>o upravljanju nivoja storitev in opredeli zahtevan nivo varovanja informacij z MJU</w:t>
      </w:r>
    </w:p>
    <w:p w14:paraId="143619AA" w14:textId="77777777" w:rsidR="005B1CDE" w:rsidRDefault="005B1CDE" w:rsidP="005B1CDE"/>
    <w:p w14:paraId="6D4318FD" w14:textId="54A68B2D" w:rsidR="001D6FF9" w:rsidRDefault="004C782E" w:rsidP="0033222B">
      <w:pPr>
        <w:pStyle w:val="Naslov1"/>
      </w:pPr>
      <w:bookmarkStart w:id="39" w:name="_Toc532286996"/>
      <w:r>
        <w:t>Preostalo tveganje</w:t>
      </w:r>
      <w:bookmarkEnd w:id="39"/>
    </w:p>
    <w:p w14:paraId="5233C265" w14:textId="30702A14" w:rsidR="00773423" w:rsidRPr="00773423" w:rsidRDefault="00773423" w:rsidP="001D6FF9">
      <w:r>
        <w:t xml:space="preserve">Ob vpeljavi </w:t>
      </w:r>
      <w:r w:rsidR="002D5D4F">
        <w:t>celotne vsebine</w:t>
      </w:r>
      <w:r>
        <w:t xml:space="preserve"> ukrepov </w:t>
      </w:r>
      <w:r w:rsidR="001D6FF9">
        <w:t xml:space="preserve">popisanih </w:t>
      </w:r>
      <w:r>
        <w:t xml:space="preserve">v poglavju </w:t>
      </w:r>
      <w:r>
        <w:fldChar w:fldCharType="begin"/>
      </w:r>
      <w:r>
        <w:instrText xml:space="preserve"> REF _Ref532163714 \w \h </w:instrText>
      </w:r>
      <w:r w:rsidR="001D6FF9">
        <w:instrText xml:space="preserve"> \* MERGEFORMAT </w:instrText>
      </w:r>
      <w:r>
        <w:fldChar w:fldCharType="separate"/>
      </w:r>
      <w:r w:rsidR="00CC75C1">
        <w:t>8</w:t>
      </w:r>
      <w:r>
        <w:fldChar w:fldCharType="end"/>
      </w:r>
      <w:r>
        <w:t xml:space="preserve"> </w:t>
      </w:r>
      <w:r w:rsidR="001D6FF9">
        <w:t>tega dokumenta</w:t>
      </w:r>
      <w:r w:rsidR="002D5D4F">
        <w:t xml:space="preserve"> in prilogi Ocene učinka na zasebnost z nazivom »</w:t>
      </w:r>
      <w:r w:rsidR="002D5D4F" w:rsidRPr="002D5D4F">
        <w:t xml:space="preserve">Ukrepi za zavarovanje vpliva na </w:t>
      </w:r>
      <w:proofErr w:type="spellStart"/>
      <w:r w:rsidR="002D5D4F" w:rsidRPr="002D5D4F">
        <w:t>zasebnost_GURS</w:t>
      </w:r>
      <w:proofErr w:type="spellEnd"/>
      <w:r w:rsidR="002D5D4F">
        <w:t>«</w:t>
      </w:r>
      <w:r w:rsidR="001D6FF9">
        <w:t>, je stanje ocene preostalega tveganja sledeče: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8364"/>
        <w:gridCol w:w="736"/>
        <w:gridCol w:w="729"/>
      </w:tblGrid>
      <w:tr w:rsidR="002D5D4F" w:rsidRPr="006C6645" w14:paraId="4040BDC9" w14:textId="77777777" w:rsidTr="00761E9B">
        <w:trPr>
          <w:trHeight w:val="1846"/>
        </w:trPr>
        <w:tc>
          <w:tcPr>
            <w:tcW w:w="511" w:type="dxa"/>
            <w:shd w:val="clear" w:color="auto" w:fill="D9D9D9" w:themeFill="background1" w:themeFillShade="D9"/>
            <w:vAlign w:val="bottom"/>
          </w:tcPr>
          <w:p w14:paraId="2B67A8D6" w14:textId="77777777" w:rsidR="002D5D4F" w:rsidRPr="006C6645" w:rsidRDefault="002D5D4F" w:rsidP="00EF3AB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bottom"/>
            <w:hideMark/>
          </w:tcPr>
          <w:p w14:paraId="42C4EAD1" w14:textId="77777777" w:rsidR="002D5D4F" w:rsidRPr="006C6645" w:rsidRDefault="002D5D4F" w:rsidP="00EF3AB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Naziv tveganja</w:t>
            </w:r>
          </w:p>
        </w:tc>
        <w:tc>
          <w:tcPr>
            <w:tcW w:w="736" w:type="dxa"/>
            <w:shd w:val="clear" w:color="auto" w:fill="D9D9D9" w:themeFill="background1" w:themeFillShade="D9"/>
            <w:textDirection w:val="btLr"/>
            <w:vAlign w:val="bottom"/>
            <w:hideMark/>
          </w:tcPr>
          <w:p w14:paraId="17711BEF" w14:textId="77777777" w:rsidR="002D5D4F" w:rsidRPr="006C6645" w:rsidRDefault="002D5D4F" w:rsidP="00EF3AB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Ukrepi za znižanje tveganja</w:t>
            </w:r>
          </w:p>
        </w:tc>
        <w:tc>
          <w:tcPr>
            <w:tcW w:w="729" w:type="dxa"/>
            <w:shd w:val="clear" w:color="auto" w:fill="D9D9D9" w:themeFill="background1" w:themeFillShade="D9"/>
            <w:textDirection w:val="btLr"/>
            <w:vAlign w:val="bottom"/>
            <w:hideMark/>
          </w:tcPr>
          <w:p w14:paraId="694968A7" w14:textId="77777777" w:rsidR="002D5D4F" w:rsidRPr="006C6645" w:rsidRDefault="002D5D4F" w:rsidP="00EF3AB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Ocena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preostalega </w:t>
            </w:r>
            <w:r w:rsidRPr="006C6645">
              <w:rPr>
                <w:rFonts w:ascii="Calibri" w:eastAsia="Times New Roman" w:hAnsi="Calibri" w:cs="Calibri"/>
                <w:color w:val="000000"/>
                <w:lang w:eastAsia="sl-SI"/>
              </w:rPr>
              <w:t>tveganja</w:t>
            </w:r>
          </w:p>
        </w:tc>
      </w:tr>
      <w:tr w:rsidR="00761E9B" w:rsidRPr="006C6645" w14:paraId="6BA7B3F8" w14:textId="77777777" w:rsidTr="00761E9B">
        <w:trPr>
          <w:trHeight w:val="20"/>
        </w:trPr>
        <w:tc>
          <w:tcPr>
            <w:tcW w:w="511" w:type="dxa"/>
            <w:vAlign w:val="center"/>
          </w:tcPr>
          <w:p w14:paraId="0EBDB02C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1E1C4DE5" w14:textId="57FCEBB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OP zaradi nepooblaščen</w:t>
            </w:r>
            <w:r>
              <w:rPr>
                <w:sz w:val="24"/>
              </w:rPr>
              <w:t>ega</w:t>
            </w:r>
            <w:r w:rsidRPr="00E00E84">
              <w:rPr>
                <w:sz w:val="24"/>
              </w:rPr>
              <w:t xml:space="preserve"> dostop</w:t>
            </w:r>
            <w:r>
              <w:rPr>
                <w:sz w:val="24"/>
              </w:rPr>
              <w:t>a</w:t>
            </w:r>
            <w:r w:rsidRPr="00E00E84">
              <w:rPr>
                <w:sz w:val="24"/>
              </w:rPr>
              <w:t xml:space="preserve"> do OP na strani geodetskega podjetja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3EE50FBA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#1.1</w:t>
            </w:r>
          </w:p>
          <w:p w14:paraId="74991B9F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#1.2</w:t>
            </w:r>
          </w:p>
          <w:p w14:paraId="30C5A6C9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#1.3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299C48F5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2E285A08" w14:textId="77777777" w:rsidTr="00761E9B">
        <w:trPr>
          <w:trHeight w:val="20"/>
        </w:trPr>
        <w:tc>
          <w:tcPr>
            <w:tcW w:w="511" w:type="dxa"/>
            <w:vAlign w:val="center"/>
          </w:tcPr>
          <w:p w14:paraId="1BB0308D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14343A6" w14:textId="192ED593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Prekomerno zbiranje in/ali obdelava OP s strani geodetskega podjetja, ki se ne izvaja v sklopu predpisanih procesov/postopkov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1C871A83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#2.1</w:t>
            </w:r>
          </w:p>
          <w:p w14:paraId="0610D9F4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4F860842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#2.3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63F7A2AB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</w:tr>
      <w:tr w:rsidR="00761E9B" w:rsidRPr="006C6645" w14:paraId="361DB15C" w14:textId="77777777" w:rsidTr="00761E9B">
        <w:trPr>
          <w:trHeight w:val="20"/>
        </w:trPr>
        <w:tc>
          <w:tcPr>
            <w:tcW w:w="511" w:type="dxa"/>
            <w:vAlign w:val="center"/>
          </w:tcPr>
          <w:p w14:paraId="5D12AB90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304C982B" w14:textId="6248FA1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Obdelava OP brez vednosti oziroma privolitv</w:t>
            </w:r>
            <w:r>
              <w:rPr>
                <w:sz w:val="24"/>
              </w:rPr>
              <w:t>e</w:t>
            </w:r>
            <w:r w:rsidRPr="00E00E84">
              <w:rPr>
                <w:sz w:val="24"/>
              </w:rPr>
              <w:t xml:space="preserve"> lastnika OP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05766FD5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2BACF96D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#3.1</w:t>
            </w:r>
          </w:p>
          <w:p w14:paraId="25E9832C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#3.2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0A59E7C9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0E6F7C49" w14:textId="77777777" w:rsidTr="00761E9B">
        <w:trPr>
          <w:trHeight w:val="20"/>
        </w:trPr>
        <w:tc>
          <w:tcPr>
            <w:tcW w:w="511" w:type="dxa"/>
            <w:vAlign w:val="center"/>
          </w:tcPr>
          <w:p w14:paraId="2C29D7C3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C47164D" w14:textId="6F5C7C5B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 xml:space="preserve">pravičeno posredovanje OP tretjim osebam 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E2F663C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6B71D29A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#2.3</w:t>
            </w:r>
          </w:p>
          <w:p w14:paraId="08A950BD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#3.2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628B20A0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lastRenderedPageBreak/>
              <w:t>3</w:t>
            </w:r>
          </w:p>
        </w:tc>
      </w:tr>
      <w:tr w:rsidR="00761E9B" w:rsidRPr="006C6645" w14:paraId="00ECB74B" w14:textId="77777777" w:rsidTr="00761E9B">
        <w:trPr>
          <w:trHeight w:val="20"/>
        </w:trPr>
        <w:tc>
          <w:tcPr>
            <w:tcW w:w="511" w:type="dxa"/>
            <w:vAlign w:val="center"/>
          </w:tcPr>
          <w:p w14:paraId="65FFAE0C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1CC4DEAC" w14:textId="221F9AAC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OP zaradi 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>pravičenega dostop</w:t>
            </w:r>
            <w:r>
              <w:rPr>
                <w:sz w:val="24"/>
              </w:rPr>
              <w:t>a</w:t>
            </w:r>
            <w:r w:rsidRPr="00E00E84">
              <w:rPr>
                <w:sz w:val="24"/>
              </w:rPr>
              <w:t xml:space="preserve"> do OP na strani pogodbenega tiskarja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479F3DEE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#5.1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4317BE4F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1D916615" w14:textId="77777777" w:rsidTr="00761E9B">
        <w:trPr>
          <w:trHeight w:val="20"/>
        </w:trPr>
        <w:tc>
          <w:tcPr>
            <w:tcW w:w="511" w:type="dxa"/>
            <w:vAlign w:val="center"/>
          </w:tcPr>
          <w:p w14:paraId="14405C84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429E423" w14:textId="38E1F1A5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Hramba in obdelava OP na strani tiskarja po izvedeni storitvi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5621C9D3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#5.1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69488133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3</w:t>
            </w:r>
          </w:p>
        </w:tc>
      </w:tr>
      <w:tr w:rsidR="00761E9B" w:rsidRPr="006C6645" w14:paraId="37F51467" w14:textId="77777777" w:rsidTr="00761E9B">
        <w:trPr>
          <w:trHeight w:val="20"/>
        </w:trPr>
        <w:tc>
          <w:tcPr>
            <w:tcW w:w="511" w:type="dxa"/>
            <w:vAlign w:val="center"/>
          </w:tcPr>
          <w:p w14:paraId="6E060453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8364" w:type="dxa"/>
            <w:shd w:val="clear" w:color="auto" w:fill="auto"/>
            <w:vAlign w:val="bottom"/>
            <w:hideMark/>
          </w:tcPr>
          <w:p w14:paraId="77E0D60A" w14:textId="51F0D619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in nepooblaščen dostop do OP pri tiskanju in pošiljanje dokumentov na strani GURS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0780416F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#7.1</w:t>
            </w:r>
          </w:p>
          <w:p w14:paraId="5E5B0648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#7.2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650CD285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5945A691" w14:textId="77777777" w:rsidTr="00761E9B">
        <w:trPr>
          <w:trHeight w:val="20"/>
        </w:trPr>
        <w:tc>
          <w:tcPr>
            <w:tcW w:w="511" w:type="dxa"/>
            <w:vAlign w:val="center"/>
          </w:tcPr>
          <w:p w14:paraId="501C9653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3BFBEFF" w14:textId="33819D0E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Razkritje in nepooblaščen dostop MJU administratorjev do baze podatkov katastra nepremičnin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1E0F3C77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498F7693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#8.1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1FC4BAF9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1B399E" w14:paraId="5F2752A8" w14:textId="77777777" w:rsidTr="00761E9B">
        <w:trPr>
          <w:trHeight w:val="20"/>
        </w:trPr>
        <w:tc>
          <w:tcPr>
            <w:tcW w:w="511" w:type="dxa"/>
            <w:vAlign w:val="center"/>
          </w:tcPr>
          <w:p w14:paraId="6013E6C9" w14:textId="77777777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8364" w:type="dxa"/>
            <w:shd w:val="clear" w:color="auto" w:fill="auto"/>
            <w:noWrap/>
            <w:vAlign w:val="bottom"/>
          </w:tcPr>
          <w:p w14:paraId="76898C40" w14:textId="6C2365AC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Izbris oz. izguba OP zaradi posega v bazo podatkov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15D66E49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5E51A3E2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#8.1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7D090C3C" w14:textId="77777777" w:rsidR="00761E9B" w:rsidRPr="003F460E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A92EFF">
              <w:rPr>
                <w:rFonts w:ascii="Calibri" w:eastAsia="Times New Roman" w:hAnsi="Calibri" w:cs="Calibri"/>
                <w:highlight w:val="yellow"/>
                <w:lang w:eastAsia="sl-SI"/>
              </w:rPr>
              <w:t>2</w:t>
            </w:r>
          </w:p>
        </w:tc>
      </w:tr>
      <w:tr w:rsidR="00761E9B" w:rsidRPr="006C6645" w14:paraId="06C5599D" w14:textId="77777777" w:rsidTr="00761E9B">
        <w:trPr>
          <w:trHeight w:val="20"/>
        </w:trPr>
        <w:tc>
          <w:tcPr>
            <w:tcW w:w="511" w:type="dxa"/>
            <w:vAlign w:val="center"/>
          </w:tcPr>
          <w:p w14:paraId="029AD06D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83A8D77" w14:textId="1C7E1DF6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>pravičena obdelava OP pri dostop</w:t>
            </w:r>
            <w:r>
              <w:rPr>
                <w:sz w:val="24"/>
              </w:rPr>
              <w:t>u</w:t>
            </w:r>
            <w:r w:rsidRPr="00E00E84">
              <w:rPr>
                <w:sz w:val="24"/>
              </w:rPr>
              <w:t xml:space="preserve"> do upravnih aktov (Gradbena dovoljenja)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4951B39F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E64BDBB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#10.1</w:t>
            </w:r>
          </w:p>
          <w:p w14:paraId="59CF9DD4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#10.2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0CE6A144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28EF2A69" w14:textId="77777777" w:rsidTr="00761E9B">
        <w:trPr>
          <w:trHeight w:val="20"/>
        </w:trPr>
        <w:tc>
          <w:tcPr>
            <w:tcW w:w="511" w:type="dxa"/>
            <w:vAlign w:val="center"/>
          </w:tcPr>
          <w:p w14:paraId="5C0BA071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5170909" w14:textId="78A83AD9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 xml:space="preserve">Razkritje OP in neupravičena obdelava OP s strani zaposlenih na GURS 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1FC26D05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#2.2</w:t>
            </w:r>
          </w:p>
          <w:p w14:paraId="00DD2EFD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#10.2</w:t>
            </w:r>
          </w:p>
          <w:p w14:paraId="40604F0A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#11.1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49C51623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08303475" w14:textId="77777777" w:rsidTr="00761E9B">
        <w:trPr>
          <w:trHeight w:val="20"/>
        </w:trPr>
        <w:tc>
          <w:tcPr>
            <w:tcW w:w="511" w:type="dxa"/>
            <w:vAlign w:val="center"/>
          </w:tcPr>
          <w:p w14:paraId="7A3AD4FC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3E09B564" w14:textId="7070EF1F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Nepooblaščeni dostop in razkritje OP v sklopu javnega dostopa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1580A242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#12.1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02DD8B28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</w:t>
            </w:r>
          </w:p>
        </w:tc>
      </w:tr>
      <w:tr w:rsidR="00761E9B" w:rsidRPr="006C6645" w14:paraId="6CEF85D4" w14:textId="77777777" w:rsidTr="00761E9B">
        <w:trPr>
          <w:trHeight w:val="20"/>
        </w:trPr>
        <w:tc>
          <w:tcPr>
            <w:tcW w:w="511" w:type="dxa"/>
            <w:vAlign w:val="center"/>
          </w:tcPr>
          <w:p w14:paraId="3C592574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2FE9F69" w14:textId="06EDF888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Nepooblaščeni dostop in razkritje OP v sklopu osebnega vpogleda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3D364641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#3.2</w:t>
            </w:r>
          </w:p>
          <w:p w14:paraId="6631ED8C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#13.1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24730E12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0D505A7C" w14:textId="77777777" w:rsidTr="00761E9B">
        <w:trPr>
          <w:trHeight w:val="20"/>
        </w:trPr>
        <w:tc>
          <w:tcPr>
            <w:tcW w:w="511" w:type="dxa"/>
            <w:vAlign w:val="center"/>
          </w:tcPr>
          <w:p w14:paraId="3BEE062F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14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B0EA9C4" w14:textId="77777777" w:rsidR="00761E9B" w:rsidRPr="00E00E84" w:rsidRDefault="00761E9B" w:rsidP="00761E9B">
            <w:pPr>
              <w:rPr>
                <w:sz w:val="24"/>
              </w:rPr>
            </w:pPr>
            <w:r w:rsidRPr="00E00E84">
              <w:rPr>
                <w:sz w:val="24"/>
              </w:rPr>
              <w:t>Nepooblaščeni dostop in razkritje OP v sklopu vpogleda upravnikov - Distribucijski informacijski sistem</w:t>
            </w:r>
          </w:p>
          <w:p w14:paraId="35700FC4" w14:textId="72644096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719B21D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#3.2</w:t>
            </w:r>
          </w:p>
          <w:p w14:paraId="1FD2C932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#14.1</w:t>
            </w:r>
          </w:p>
          <w:p w14:paraId="747D41A7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#14.2</w:t>
            </w:r>
          </w:p>
          <w:p w14:paraId="044C903E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#14.3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084655A5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</w:tr>
      <w:tr w:rsidR="00761E9B" w:rsidRPr="006C6645" w14:paraId="471561CD" w14:textId="77777777" w:rsidTr="00761E9B">
        <w:trPr>
          <w:trHeight w:val="20"/>
        </w:trPr>
        <w:tc>
          <w:tcPr>
            <w:tcW w:w="511" w:type="dxa"/>
            <w:vAlign w:val="center"/>
          </w:tcPr>
          <w:p w14:paraId="5EABFBB8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15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6E4B649" w14:textId="4EE1F136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Nepooblaščen dostop in razkritje OP, ki vsebujejo EMŠO in državljanstvo  –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0F31CC57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#3.2</w:t>
            </w:r>
          </w:p>
          <w:p w14:paraId="0478D377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#14.3</w:t>
            </w:r>
          </w:p>
          <w:p w14:paraId="2A553600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#15.1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22057991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12FC621D" w14:textId="77777777" w:rsidTr="00761E9B">
        <w:trPr>
          <w:trHeight w:val="20"/>
        </w:trPr>
        <w:tc>
          <w:tcPr>
            <w:tcW w:w="511" w:type="dxa"/>
            <w:vAlign w:val="center"/>
          </w:tcPr>
          <w:p w14:paraId="1A55E32C" w14:textId="77777777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16</w:t>
            </w:r>
          </w:p>
        </w:tc>
        <w:tc>
          <w:tcPr>
            <w:tcW w:w="8364" w:type="dxa"/>
            <w:shd w:val="clear" w:color="auto" w:fill="auto"/>
            <w:noWrap/>
            <w:vAlign w:val="bottom"/>
          </w:tcPr>
          <w:p w14:paraId="6BF8BF76" w14:textId="1D0686D5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Prekomerna obdelava OP pri uporabi izpisov (vsebujejo EMŠO in državljanstvo) - Distribucijsk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informacijsk</w:t>
            </w:r>
            <w:r>
              <w:rPr>
                <w:sz w:val="24"/>
              </w:rPr>
              <w:t>i</w:t>
            </w:r>
            <w:r w:rsidRPr="00E00E84">
              <w:rPr>
                <w:sz w:val="24"/>
              </w:rPr>
              <w:t xml:space="preserve"> sistem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40D5FFB6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#3.2</w:t>
            </w:r>
          </w:p>
          <w:p w14:paraId="6CBFCE0B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#14.3</w:t>
            </w:r>
          </w:p>
          <w:p w14:paraId="15506F8A" w14:textId="77777777" w:rsidR="00761E9B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#15.1</w:t>
            </w:r>
          </w:p>
          <w:p w14:paraId="49D3B834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#16.1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5A4E9023" w14:textId="77777777" w:rsidR="00761E9B" w:rsidRPr="003F460E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0840F868" w14:textId="77777777" w:rsidTr="00761E9B">
        <w:trPr>
          <w:trHeight w:val="20"/>
        </w:trPr>
        <w:tc>
          <w:tcPr>
            <w:tcW w:w="511" w:type="dxa"/>
            <w:vAlign w:val="center"/>
          </w:tcPr>
          <w:p w14:paraId="774CAC60" w14:textId="77777777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37DE7C5" w14:textId="2E8283A1" w:rsidR="00761E9B" w:rsidRPr="006C6645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Nedostopnost OP zaradi izpada delovanja Produkcij</w:t>
            </w:r>
            <w:r>
              <w:rPr>
                <w:sz w:val="24"/>
              </w:rPr>
              <w:t xml:space="preserve">skega in </w:t>
            </w:r>
            <w:r w:rsidRPr="00E00E84">
              <w:rPr>
                <w:sz w:val="24"/>
              </w:rPr>
              <w:t>Distribucijskega informacijskega sistema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0314503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#8.1</w:t>
            </w:r>
          </w:p>
        </w:tc>
        <w:tc>
          <w:tcPr>
            <w:tcW w:w="729" w:type="dxa"/>
            <w:shd w:val="clear" w:color="auto" w:fill="FFC000"/>
            <w:noWrap/>
            <w:vAlign w:val="center"/>
          </w:tcPr>
          <w:p w14:paraId="1D3152C4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</w:tr>
      <w:tr w:rsidR="00761E9B" w:rsidRPr="006C6645" w14:paraId="7388BD8C" w14:textId="77777777" w:rsidTr="00761E9B">
        <w:trPr>
          <w:trHeight w:val="20"/>
        </w:trPr>
        <w:tc>
          <w:tcPr>
            <w:tcW w:w="511" w:type="dxa"/>
            <w:vAlign w:val="center"/>
          </w:tcPr>
          <w:p w14:paraId="3F866108" w14:textId="77777777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18</w:t>
            </w:r>
          </w:p>
        </w:tc>
        <w:tc>
          <w:tcPr>
            <w:tcW w:w="8364" w:type="dxa"/>
            <w:shd w:val="clear" w:color="auto" w:fill="auto"/>
            <w:noWrap/>
            <w:vAlign w:val="bottom"/>
          </w:tcPr>
          <w:p w14:paraId="2145530A" w14:textId="0EC32CFD" w:rsidR="00761E9B" w:rsidRDefault="00761E9B" w:rsidP="00761E9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E84">
              <w:rPr>
                <w:sz w:val="24"/>
              </w:rPr>
              <w:t>Nedostopnost OP zaradi izbrisa podatkov v bazi katastra nepremičnin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7B8F6605" w14:textId="77777777" w:rsidR="00761E9B" w:rsidRPr="006C6645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#8.1</w:t>
            </w:r>
          </w:p>
        </w:tc>
        <w:tc>
          <w:tcPr>
            <w:tcW w:w="729" w:type="dxa"/>
            <w:shd w:val="clear" w:color="auto" w:fill="FFFF00"/>
            <w:noWrap/>
            <w:vAlign w:val="center"/>
          </w:tcPr>
          <w:p w14:paraId="4749C148" w14:textId="77777777" w:rsidR="00761E9B" w:rsidRPr="003F460E" w:rsidRDefault="00761E9B" w:rsidP="00761E9B">
            <w:pPr>
              <w:spacing w:after="0"/>
              <w:jc w:val="right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2</w:t>
            </w:r>
          </w:p>
        </w:tc>
      </w:tr>
    </w:tbl>
    <w:p w14:paraId="0BD439FC" w14:textId="77777777" w:rsidR="005B1CDE" w:rsidRDefault="005B1CDE" w:rsidP="005B1CDE"/>
    <w:p w14:paraId="6E8A7A54" w14:textId="25D231FB" w:rsidR="004C782E" w:rsidRDefault="004C782E" w:rsidP="004C782E">
      <w:pPr>
        <w:pStyle w:val="Naslov1"/>
      </w:pPr>
      <w:bookmarkStart w:id="40" w:name="_Toc532286997"/>
      <w:r>
        <w:t>Sklepi ocene učinka na zasebnost</w:t>
      </w:r>
      <w:bookmarkEnd w:id="40"/>
    </w:p>
    <w:p w14:paraId="34C414CE" w14:textId="4A5D7325" w:rsidR="004C782E" w:rsidRDefault="00EF3AB6" w:rsidP="001D6FF9">
      <w:r>
        <w:t xml:space="preserve">Z vpeljavo vseh ukrepov do pričetka uporabe </w:t>
      </w:r>
      <w:r w:rsidR="006C4D99">
        <w:t>Produkcijskega informacijskega sistema in Distribucijskega</w:t>
      </w:r>
      <w:r w:rsidR="00143072">
        <w:t xml:space="preserve"> informacijskega</w:t>
      </w:r>
      <w:r w:rsidR="006C4D99">
        <w:t xml:space="preserve"> sistema</w:t>
      </w:r>
      <w:r w:rsidR="00143072">
        <w:t>, bo</w:t>
      </w:r>
      <w:r w:rsidR="006C4D99">
        <w:t xml:space="preserve"> GURS</w:t>
      </w:r>
      <w:r w:rsidR="00143072">
        <w:t xml:space="preserve"> ustrezno zamejil vpliv groženj na zasebnost posameznika. </w:t>
      </w:r>
    </w:p>
    <w:p w14:paraId="526FDB0B" w14:textId="0FDB4958" w:rsidR="00790871" w:rsidRDefault="00790871" w:rsidP="00790871">
      <w:r>
        <w:t xml:space="preserve">Za dosego tega cilja mora GURS v sklopu modeliranja procesov in oblikovanja organizacije GURS zagotoviti lastnike posameznih ukrepov (odgovorne osebe za izvedbo), ki bodo opredelili datum izvedbe ukrepa, ter opisali kako bodo  ukrep izvedli. V kolikor se posamezen ukrep ne bo vpeljal, je naloga GURS, da ponovno izvede oceno preostalega tveganja upoštevajoč neizvedeni ukrep. V večini primerov ne-izvedbe ukrepov bo  preostalo tveganje ostalo na nesprejemljivem nivoju, tako da je ključnega pomena da GURS resno pristopi k izdelavi in izvedbi </w:t>
      </w:r>
      <w:r w:rsidR="00C46718">
        <w:t>ukrepov</w:t>
      </w:r>
      <w:r>
        <w:t xml:space="preserve">, ki bodo </w:t>
      </w:r>
      <w:r w:rsidR="00C46718">
        <w:t>ustrezno znižali raven tveganj.</w:t>
      </w:r>
      <w:r>
        <w:t xml:space="preserve"> </w:t>
      </w:r>
    </w:p>
    <w:p w14:paraId="111F2C68" w14:textId="61074A1B" w:rsidR="004C782E" w:rsidRDefault="00C46718" w:rsidP="001D6FF9">
      <w:r>
        <w:t xml:space="preserve">Prav tako je potrebno upoštevati, da je dokumentacija modeliranja procesov in vsebina Zakona o katastru nepremičnin v času od nastanka te Ocene učinka na zasebnost in pričetkom vpeljave ter zaključka prenove informacijskega sistema, predmet sprememb. V kolikor bodo spremembe procesov in/ali ZKN imele vpliv na vsebino, ki smo jo opredelili v tej oceni učinka na zasebnost, bo potrebno spremenjeni del procesa ponovno obravnavati po postopkih, ki smo jih izvedli. </w:t>
      </w:r>
    </w:p>
    <w:p w14:paraId="6FB2E3E5" w14:textId="77777777" w:rsidR="005B1CDE" w:rsidRDefault="005B1CDE" w:rsidP="001D6FF9"/>
    <w:p w14:paraId="5A42DD1F" w14:textId="26D9DDFD" w:rsidR="009D66C5" w:rsidRDefault="009D66C5" w:rsidP="009D66C5">
      <w:pPr>
        <w:pStyle w:val="Naslov1"/>
      </w:pPr>
      <w:bookmarkStart w:id="41" w:name="_Toc532286998"/>
      <w:r>
        <w:t>Priloge</w:t>
      </w:r>
      <w:bookmarkEnd w:id="41"/>
    </w:p>
    <w:p w14:paraId="6D272124" w14:textId="7E169091" w:rsidR="009D66C5" w:rsidRDefault="00A374FC" w:rsidP="009D66C5">
      <w:pPr>
        <w:rPr>
          <w:lang w:bidi="en-US"/>
        </w:rPr>
      </w:pPr>
      <w:r>
        <w:rPr>
          <w:lang w:bidi="en-US"/>
        </w:rPr>
        <w:t>V sklop</w:t>
      </w:r>
      <w:r w:rsidR="009D66C5">
        <w:rPr>
          <w:lang w:bidi="en-US"/>
        </w:rPr>
        <w:t xml:space="preserve"> ocene učinka na zasebnost</w:t>
      </w:r>
      <w:r w:rsidR="0035110A">
        <w:rPr>
          <w:lang w:bidi="en-US"/>
        </w:rPr>
        <w:t xml:space="preserve">, </w:t>
      </w:r>
      <w:r>
        <w:rPr>
          <w:lang w:bidi="en-US"/>
        </w:rPr>
        <w:t>uvrščamo naslednje priložene dokumente:</w:t>
      </w:r>
    </w:p>
    <w:p w14:paraId="2ED6DFCA" w14:textId="2AE0F467" w:rsidR="0035110A" w:rsidRDefault="0035110A" w:rsidP="0035110A">
      <w:pPr>
        <w:pStyle w:val="Odstavekseznama"/>
        <w:numPr>
          <w:ilvl w:val="0"/>
          <w:numId w:val="7"/>
        </w:numPr>
        <w:rPr>
          <w:lang w:bidi="en-US"/>
        </w:rPr>
      </w:pPr>
      <w:r>
        <w:rPr>
          <w:lang w:bidi="en-US"/>
        </w:rPr>
        <w:t xml:space="preserve">Modeli temeljnih procesov evidentiranja nepremičnin </w:t>
      </w:r>
    </w:p>
    <w:p w14:paraId="65B83EB0" w14:textId="70A18FF1" w:rsidR="002D5D4F" w:rsidRDefault="0035110A" w:rsidP="00EF3AB6">
      <w:pPr>
        <w:pStyle w:val="Odstavekseznama"/>
        <w:numPr>
          <w:ilvl w:val="0"/>
          <w:numId w:val="7"/>
        </w:numPr>
      </w:pPr>
      <w:r>
        <w:rPr>
          <w:lang w:bidi="en-US"/>
        </w:rPr>
        <w:t xml:space="preserve">Zakon o katastru nepremičnin </w:t>
      </w:r>
      <w:bookmarkStart w:id="42" w:name="_Toc513933878"/>
      <w:bookmarkEnd w:id="42"/>
    </w:p>
    <w:p w14:paraId="379C882E" w14:textId="5DE558EB" w:rsidR="007D7265" w:rsidRPr="007D7265" w:rsidRDefault="002D5D4F" w:rsidP="00EF3AB6">
      <w:pPr>
        <w:pStyle w:val="Odstavekseznama"/>
        <w:numPr>
          <w:ilvl w:val="0"/>
          <w:numId w:val="7"/>
        </w:numPr>
      </w:pPr>
      <w:r w:rsidRPr="002D5D4F">
        <w:rPr>
          <w:lang w:bidi="en-US"/>
        </w:rPr>
        <w:t>Ukrepi za zavarovanje vpliva na zasebnost</w:t>
      </w:r>
      <w:r w:rsidR="00AB0DEE">
        <w:rPr>
          <w:lang w:bidi="en-US"/>
        </w:rPr>
        <w:t xml:space="preserve"> </w:t>
      </w:r>
      <w:r w:rsidRPr="002D5D4F">
        <w:rPr>
          <w:lang w:bidi="en-US"/>
        </w:rPr>
        <w:t>GURS</w:t>
      </w:r>
    </w:p>
    <w:sectPr w:rsidR="007D7265" w:rsidRPr="007D7265" w:rsidSect="005B1CDE">
      <w:headerReference w:type="default" r:id="rId17"/>
      <w:footerReference w:type="default" r:id="rId18"/>
      <w:pgSz w:w="11906" w:h="16838"/>
      <w:pgMar w:top="2275" w:right="706" w:bottom="1702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23DA3" w14:textId="77777777" w:rsidR="00156176" w:rsidRDefault="00156176" w:rsidP="00080D3C">
      <w:pPr>
        <w:spacing w:after="0"/>
      </w:pPr>
      <w:r>
        <w:separator/>
      </w:r>
    </w:p>
  </w:endnote>
  <w:endnote w:type="continuationSeparator" w:id="0">
    <w:p w14:paraId="3870B7C9" w14:textId="77777777" w:rsidR="00156176" w:rsidRDefault="00156176" w:rsidP="00080D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40F4" w14:textId="73121EC3" w:rsidR="002B438D" w:rsidRDefault="002B438D" w:rsidP="002E7480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t xml:space="preserve"> od </w:t>
    </w:r>
    <w:r w:rsidR="00616783">
      <w:fldChar w:fldCharType="begin"/>
    </w:r>
    <w:r w:rsidR="00616783">
      <w:instrText xml:space="preserve"> NUMPAGES   \* MERGEFORMAT </w:instrText>
    </w:r>
    <w:r w:rsidR="00616783">
      <w:fldChar w:fldCharType="separate"/>
    </w:r>
    <w:r>
      <w:rPr>
        <w:noProof/>
      </w:rPr>
      <w:t>25</w:t>
    </w:r>
    <w:r w:rsidR="00616783">
      <w:rPr>
        <w:noProof/>
      </w:rPr>
      <w:fldChar w:fldCharType="end"/>
    </w:r>
  </w:p>
  <w:p w14:paraId="72025CF3" w14:textId="77777777" w:rsidR="002B438D" w:rsidRDefault="002B438D" w:rsidP="002E7480">
    <w:pPr>
      <w:pStyle w:val="Noga"/>
      <w:jc w:val="right"/>
    </w:pPr>
  </w:p>
  <w:p w14:paraId="70F37EB7" w14:textId="77777777" w:rsidR="002B438D" w:rsidRDefault="002B43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E04EC" w14:textId="77777777" w:rsidR="00156176" w:rsidRDefault="00156176" w:rsidP="00080D3C">
      <w:pPr>
        <w:spacing w:after="0"/>
      </w:pPr>
      <w:r>
        <w:separator/>
      </w:r>
    </w:p>
  </w:footnote>
  <w:footnote w:type="continuationSeparator" w:id="0">
    <w:p w14:paraId="24D2AC61" w14:textId="77777777" w:rsidR="00156176" w:rsidRDefault="00156176" w:rsidP="00080D3C">
      <w:pPr>
        <w:spacing w:after="0"/>
      </w:pPr>
      <w:r>
        <w:continuationSeparator/>
      </w:r>
    </w:p>
  </w:footnote>
  <w:footnote w:id="1">
    <w:p w14:paraId="1B259944" w14:textId="1934EE8D" w:rsidR="002B438D" w:rsidRPr="007E3BA7" w:rsidRDefault="002B438D" w:rsidP="007E3BA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E3BA7">
        <w:t>Smernice glede ocene učinka v zvezi z varstvom podatkov in opredelitve, ali je „verjetno, da bi [obdelava] povzročila veliko tveganje“, za namene Uredbe (EU) 2016/679</w:t>
      </w:r>
      <w:r>
        <w:t xml:space="preserve">, </w:t>
      </w:r>
      <w:r w:rsidRPr="007E3BA7">
        <w:t>Kakor so bile zadnjič revidirane in sprejete</w:t>
      </w:r>
      <w:r>
        <w:t xml:space="preserve"> 4.oktobra 2017.</w:t>
      </w:r>
    </w:p>
  </w:footnote>
  <w:footnote w:id="2">
    <w:p w14:paraId="10FB6092" w14:textId="04FF84A6" w:rsidR="002B438D" w:rsidRPr="007E3BA7" w:rsidRDefault="002B438D" w:rsidP="007E3BA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C4B72">
        <w:t>Ta delovna skupina je bila ustanovljena na podlagi člena 29 Direktive 95/46/ES. Je neodvisen evropski svetovalni organ na področju varstva podatkov in zasebnosti. Njene naloge so opisane v členu 30 Direktive 95/46/ES in členu 15 Direktive 2002/58/ES</w:t>
      </w:r>
      <w:r>
        <w:t xml:space="preserve">, </w:t>
      </w:r>
    </w:p>
  </w:footnote>
  <w:footnote w:id="3">
    <w:p w14:paraId="2417A2E5" w14:textId="61F3A629" w:rsidR="002B438D" w:rsidRDefault="002B43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C4B72">
        <w:t>v splošni uredbi o varstvu podatkov ni opredeljeno, kaj pomeni v velikem obsegu, vendar nekaj smernic zagotavlja uvodna izjava (91). Delovna skupina iz člena 29 vsekakor priporoča, naj se pri opredeljevanju, ali se obdelava izvaja v velikem obsegu, upoštevajo zlasti naslednji dejavniki16:  a. število zadevnih posameznikov, na katere se nanašajo osebni podatki, bodisi kot konkretno število bodisi kot delež zadevne populacije; b. obseg podatkov in/ali razpon različnih postavk podatkov, ki se obdelujejo; c. trajanje ali stalnost dejavnosti obdelave podatkov; d. geograf</w:t>
      </w:r>
      <w:r>
        <w:t>ski obseg dejavnosti obdelave.</w:t>
      </w:r>
    </w:p>
  </w:footnote>
  <w:footnote w:id="4">
    <w:p w14:paraId="30CCF3B3" w14:textId="1EB04DB3" w:rsidR="002B438D" w:rsidRPr="007E3BA7" w:rsidRDefault="002B438D" w:rsidP="00EA17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E3BA7">
        <w:t>Smernice glede ocene učinka v zvezi z varstvom podatkov in opredelitve, ali je „verjetno, da bi [obdelava] povzročila veliko tveganje“, za namene Uredbe (EU) 2016/679</w:t>
      </w:r>
      <w:r>
        <w:t xml:space="preserve">, </w:t>
      </w:r>
      <w:r w:rsidRPr="007E3BA7">
        <w:t>Kakor so bile zadnjič revidirane in sprejete 4. oktobra 201</w:t>
      </w:r>
      <w:r>
        <w:t>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FD58" w14:textId="652757AA" w:rsidR="002B438D" w:rsidRDefault="002B438D" w:rsidP="002651D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63C2FAF4" wp14:editId="10F6BD4D">
          <wp:simplePos x="0" y="0"/>
          <wp:positionH relativeFrom="column">
            <wp:posOffset>-577215</wp:posOffset>
          </wp:positionH>
          <wp:positionV relativeFrom="paragraph">
            <wp:posOffset>-984250</wp:posOffset>
          </wp:positionV>
          <wp:extent cx="7562088" cy="11073384"/>
          <wp:effectExtent l="0" t="0" r="1270" b="0"/>
          <wp:wrapNone/>
          <wp:docPr id="7" name="Picture 7" descr="astec-dopis-maj-20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ec-dopis-maj-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1073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4CF9E" w14:textId="77777777" w:rsidR="002B438D" w:rsidRDefault="002B438D" w:rsidP="002651D6">
    <w:pPr>
      <w:pStyle w:val="Glava"/>
    </w:pPr>
  </w:p>
  <w:p w14:paraId="58F36104" w14:textId="77777777" w:rsidR="002B438D" w:rsidRDefault="002B438D" w:rsidP="002651D6">
    <w:pPr>
      <w:pStyle w:val="Glava"/>
    </w:pPr>
  </w:p>
  <w:p w14:paraId="272C7CA0" w14:textId="19135087" w:rsidR="002B438D" w:rsidRPr="002651D6" w:rsidRDefault="002B438D" w:rsidP="005B1CDE">
    <w:pPr>
      <w:pStyle w:val="Glava"/>
      <w:jc w:val="right"/>
    </w:pPr>
    <w:r>
      <w:t>POSLOVNA SKRIVNOST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839"/>
    <w:multiLevelType w:val="hybridMultilevel"/>
    <w:tmpl w:val="74566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6B76"/>
    <w:multiLevelType w:val="hybridMultilevel"/>
    <w:tmpl w:val="A07E7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03"/>
    <w:multiLevelType w:val="hybridMultilevel"/>
    <w:tmpl w:val="1BC00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0185"/>
    <w:multiLevelType w:val="hybridMultilevel"/>
    <w:tmpl w:val="DA962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3C1E"/>
    <w:multiLevelType w:val="hybridMultilevel"/>
    <w:tmpl w:val="7520B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4A14"/>
    <w:multiLevelType w:val="hybridMultilevel"/>
    <w:tmpl w:val="38D22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639A"/>
    <w:multiLevelType w:val="hybridMultilevel"/>
    <w:tmpl w:val="F0E2C750"/>
    <w:lvl w:ilvl="0" w:tplc="61BCEB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526B"/>
    <w:multiLevelType w:val="hybridMultilevel"/>
    <w:tmpl w:val="26C824E2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3E2607BE"/>
    <w:multiLevelType w:val="hybridMultilevel"/>
    <w:tmpl w:val="5CF8E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1732C"/>
    <w:multiLevelType w:val="hybridMultilevel"/>
    <w:tmpl w:val="63229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F7ABB"/>
    <w:multiLevelType w:val="hybridMultilevel"/>
    <w:tmpl w:val="66067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3C41"/>
    <w:multiLevelType w:val="hybridMultilevel"/>
    <w:tmpl w:val="A0F0B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03DDD"/>
    <w:multiLevelType w:val="hybridMultilevel"/>
    <w:tmpl w:val="229AEB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6BD2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0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BC5174"/>
    <w:multiLevelType w:val="hybridMultilevel"/>
    <w:tmpl w:val="23F84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3374"/>
    <w:multiLevelType w:val="hybridMultilevel"/>
    <w:tmpl w:val="56F8E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B0826"/>
    <w:multiLevelType w:val="hybridMultilevel"/>
    <w:tmpl w:val="A43AB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0C8"/>
    <w:multiLevelType w:val="hybridMultilevel"/>
    <w:tmpl w:val="1A4C3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14"/>
  </w:num>
  <w:num w:numId="7">
    <w:abstractNumId w:val="0"/>
  </w:num>
  <w:num w:numId="8">
    <w:abstractNumId w:val="16"/>
  </w:num>
  <w:num w:numId="9">
    <w:abstractNumId w:val="1"/>
  </w:num>
  <w:num w:numId="10">
    <w:abstractNumId w:val="17"/>
  </w:num>
  <w:num w:numId="11">
    <w:abstractNumId w:val="10"/>
  </w:num>
  <w:num w:numId="12">
    <w:abstractNumId w:val="2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3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3C"/>
    <w:rsid w:val="0000191B"/>
    <w:rsid w:val="00002775"/>
    <w:rsid w:val="00002B48"/>
    <w:rsid w:val="00007AC5"/>
    <w:rsid w:val="00010265"/>
    <w:rsid w:val="00013854"/>
    <w:rsid w:val="000272A2"/>
    <w:rsid w:val="00032BBD"/>
    <w:rsid w:val="00037139"/>
    <w:rsid w:val="00046532"/>
    <w:rsid w:val="00060C2B"/>
    <w:rsid w:val="00061BA7"/>
    <w:rsid w:val="000645BB"/>
    <w:rsid w:val="000767EF"/>
    <w:rsid w:val="000806AF"/>
    <w:rsid w:val="00080D3C"/>
    <w:rsid w:val="00085FBE"/>
    <w:rsid w:val="0009262C"/>
    <w:rsid w:val="000A2455"/>
    <w:rsid w:val="000A5E74"/>
    <w:rsid w:val="000B56E7"/>
    <w:rsid w:val="000C18BA"/>
    <w:rsid w:val="000C3C4A"/>
    <w:rsid w:val="000C4ADB"/>
    <w:rsid w:val="000C4B72"/>
    <w:rsid w:val="000C553B"/>
    <w:rsid w:val="000E033D"/>
    <w:rsid w:val="000E2EE4"/>
    <w:rsid w:val="000E5BD1"/>
    <w:rsid w:val="00114F7D"/>
    <w:rsid w:val="00122FC5"/>
    <w:rsid w:val="00127A6C"/>
    <w:rsid w:val="00130A95"/>
    <w:rsid w:val="00130B00"/>
    <w:rsid w:val="001359B1"/>
    <w:rsid w:val="00137821"/>
    <w:rsid w:val="00140E99"/>
    <w:rsid w:val="00143072"/>
    <w:rsid w:val="00152A95"/>
    <w:rsid w:val="00156176"/>
    <w:rsid w:val="00167C93"/>
    <w:rsid w:val="001710AA"/>
    <w:rsid w:val="00187D19"/>
    <w:rsid w:val="001B399E"/>
    <w:rsid w:val="001C7164"/>
    <w:rsid w:val="001D17A2"/>
    <w:rsid w:val="001D6FF9"/>
    <w:rsid w:val="001E1013"/>
    <w:rsid w:val="001E30BB"/>
    <w:rsid w:val="001E353C"/>
    <w:rsid w:val="001E3921"/>
    <w:rsid w:val="00203236"/>
    <w:rsid w:val="002038FA"/>
    <w:rsid w:val="00205F56"/>
    <w:rsid w:val="00207E7C"/>
    <w:rsid w:val="00215095"/>
    <w:rsid w:val="00230FA9"/>
    <w:rsid w:val="00236910"/>
    <w:rsid w:val="0023706D"/>
    <w:rsid w:val="002403BB"/>
    <w:rsid w:val="00256694"/>
    <w:rsid w:val="002613A8"/>
    <w:rsid w:val="002651D6"/>
    <w:rsid w:val="00267C84"/>
    <w:rsid w:val="00270D59"/>
    <w:rsid w:val="00275C72"/>
    <w:rsid w:val="00280DD2"/>
    <w:rsid w:val="00281AB3"/>
    <w:rsid w:val="002853E3"/>
    <w:rsid w:val="00297875"/>
    <w:rsid w:val="00297A9A"/>
    <w:rsid w:val="002A053D"/>
    <w:rsid w:val="002B438D"/>
    <w:rsid w:val="002B51E9"/>
    <w:rsid w:val="002B6AFE"/>
    <w:rsid w:val="002C3944"/>
    <w:rsid w:val="002D2AAA"/>
    <w:rsid w:val="002D5D4F"/>
    <w:rsid w:val="002E7480"/>
    <w:rsid w:val="002F034B"/>
    <w:rsid w:val="002F0417"/>
    <w:rsid w:val="002F2B49"/>
    <w:rsid w:val="00302258"/>
    <w:rsid w:val="003113F2"/>
    <w:rsid w:val="00320578"/>
    <w:rsid w:val="00320C25"/>
    <w:rsid w:val="00322D50"/>
    <w:rsid w:val="00327139"/>
    <w:rsid w:val="0032791C"/>
    <w:rsid w:val="00327F82"/>
    <w:rsid w:val="0033222B"/>
    <w:rsid w:val="003441D4"/>
    <w:rsid w:val="0035110A"/>
    <w:rsid w:val="00353E04"/>
    <w:rsid w:val="003546B6"/>
    <w:rsid w:val="00366F10"/>
    <w:rsid w:val="00367AB2"/>
    <w:rsid w:val="00371136"/>
    <w:rsid w:val="003770ED"/>
    <w:rsid w:val="00380DBD"/>
    <w:rsid w:val="0038489E"/>
    <w:rsid w:val="003929BE"/>
    <w:rsid w:val="00392E5C"/>
    <w:rsid w:val="00396672"/>
    <w:rsid w:val="003A109E"/>
    <w:rsid w:val="003A7D7E"/>
    <w:rsid w:val="003B01A5"/>
    <w:rsid w:val="003B6DBB"/>
    <w:rsid w:val="003D5703"/>
    <w:rsid w:val="003D69BD"/>
    <w:rsid w:val="003E78FB"/>
    <w:rsid w:val="003F1E23"/>
    <w:rsid w:val="003F460E"/>
    <w:rsid w:val="003F5C60"/>
    <w:rsid w:val="004027E7"/>
    <w:rsid w:val="004030C2"/>
    <w:rsid w:val="004122F4"/>
    <w:rsid w:val="00415923"/>
    <w:rsid w:val="0041645C"/>
    <w:rsid w:val="00432493"/>
    <w:rsid w:val="00433F14"/>
    <w:rsid w:val="00443B80"/>
    <w:rsid w:val="00451771"/>
    <w:rsid w:val="004543B0"/>
    <w:rsid w:val="00456E62"/>
    <w:rsid w:val="00475343"/>
    <w:rsid w:val="00477855"/>
    <w:rsid w:val="00492D84"/>
    <w:rsid w:val="00496586"/>
    <w:rsid w:val="004A4453"/>
    <w:rsid w:val="004A58B2"/>
    <w:rsid w:val="004B22F4"/>
    <w:rsid w:val="004B2842"/>
    <w:rsid w:val="004B312D"/>
    <w:rsid w:val="004B6937"/>
    <w:rsid w:val="004B6F3C"/>
    <w:rsid w:val="004C782E"/>
    <w:rsid w:val="004E2F8D"/>
    <w:rsid w:val="004E3A73"/>
    <w:rsid w:val="004E7CED"/>
    <w:rsid w:val="004F0A55"/>
    <w:rsid w:val="004F0B22"/>
    <w:rsid w:val="004F3FD5"/>
    <w:rsid w:val="0050301D"/>
    <w:rsid w:val="00503B2A"/>
    <w:rsid w:val="0050463C"/>
    <w:rsid w:val="00516773"/>
    <w:rsid w:val="0052067E"/>
    <w:rsid w:val="005237ED"/>
    <w:rsid w:val="005238C9"/>
    <w:rsid w:val="00524778"/>
    <w:rsid w:val="00533434"/>
    <w:rsid w:val="00547168"/>
    <w:rsid w:val="00550136"/>
    <w:rsid w:val="00550D0E"/>
    <w:rsid w:val="005516E3"/>
    <w:rsid w:val="00556AD0"/>
    <w:rsid w:val="00560B05"/>
    <w:rsid w:val="0056409F"/>
    <w:rsid w:val="00566C5C"/>
    <w:rsid w:val="005678D6"/>
    <w:rsid w:val="00576353"/>
    <w:rsid w:val="00580B23"/>
    <w:rsid w:val="00586179"/>
    <w:rsid w:val="00590233"/>
    <w:rsid w:val="00596A96"/>
    <w:rsid w:val="005B060D"/>
    <w:rsid w:val="005B1CDE"/>
    <w:rsid w:val="005B2163"/>
    <w:rsid w:val="005B2A04"/>
    <w:rsid w:val="005B415F"/>
    <w:rsid w:val="005E58F7"/>
    <w:rsid w:val="005E72DE"/>
    <w:rsid w:val="005E7D57"/>
    <w:rsid w:val="005F7758"/>
    <w:rsid w:val="00601DD1"/>
    <w:rsid w:val="006052D7"/>
    <w:rsid w:val="0060617F"/>
    <w:rsid w:val="00610FA9"/>
    <w:rsid w:val="006120AF"/>
    <w:rsid w:val="00614882"/>
    <w:rsid w:val="00616783"/>
    <w:rsid w:val="00632F94"/>
    <w:rsid w:val="00634300"/>
    <w:rsid w:val="00635BA1"/>
    <w:rsid w:val="006375A0"/>
    <w:rsid w:val="00646962"/>
    <w:rsid w:val="0065043B"/>
    <w:rsid w:val="00650DDF"/>
    <w:rsid w:val="0065341F"/>
    <w:rsid w:val="00653D9E"/>
    <w:rsid w:val="006542E4"/>
    <w:rsid w:val="0065756A"/>
    <w:rsid w:val="006713BF"/>
    <w:rsid w:val="006748FE"/>
    <w:rsid w:val="00683BC2"/>
    <w:rsid w:val="00687E35"/>
    <w:rsid w:val="00696C87"/>
    <w:rsid w:val="006B7A07"/>
    <w:rsid w:val="006C3AF1"/>
    <w:rsid w:val="006C4D99"/>
    <w:rsid w:val="006C6645"/>
    <w:rsid w:val="006D037F"/>
    <w:rsid w:val="006D45CF"/>
    <w:rsid w:val="006D4DED"/>
    <w:rsid w:val="006F58CA"/>
    <w:rsid w:val="006F644A"/>
    <w:rsid w:val="007030B8"/>
    <w:rsid w:val="007109A6"/>
    <w:rsid w:val="00721E88"/>
    <w:rsid w:val="00746B1D"/>
    <w:rsid w:val="0074755A"/>
    <w:rsid w:val="00754B64"/>
    <w:rsid w:val="00761E9B"/>
    <w:rsid w:val="0076238D"/>
    <w:rsid w:val="0076638C"/>
    <w:rsid w:val="00773423"/>
    <w:rsid w:val="0077609C"/>
    <w:rsid w:val="0078067C"/>
    <w:rsid w:val="00785E5B"/>
    <w:rsid w:val="00786D2C"/>
    <w:rsid w:val="00787490"/>
    <w:rsid w:val="00790871"/>
    <w:rsid w:val="00794F6F"/>
    <w:rsid w:val="007A6CDB"/>
    <w:rsid w:val="007B3768"/>
    <w:rsid w:val="007B4CAB"/>
    <w:rsid w:val="007C412A"/>
    <w:rsid w:val="007D38C6"/>
    <w:rsid w:val="007D5A0C"/>
    <w:rsid w:val="007D7265"/>
    <w:rsid w:val="007E36AA"/>
    <w:rsid w:val="007E3BA7"/>
    <w:rsid w:val="007E5427"/>
    <w:rsid w:val="007F476A"/>
    <w:rsid w:val="00800E86"/>
    <w:rsid w:val="008116AD"/>
    <w:rsid w:val="00811EEC"/>
    <w:rsid w:val="008120E8"/>
    <w:rsid w:val="00816B1C"/>
    <w:rsid w:val="0082252A"/>
    <w:rsid w:val="008254DB"/>
    <w:rsid w:val="00826E5A"/>
    <w:rsid w:val="008316B7"/>
    <w:rsid w:val="00833133"/>
    <w:rsid w:val="00840651"/>
    <w:rsid w:val="00847D12"/>
    <w:rsid w:val="008550BE"/>
    <w:rsid w:val="00864F4F"/>
    <w:rsid w:val="00865BE5"/>
    <w:rsid w:val="00874E19"/>
    <w:rsid w:val="00882EEA"/>
    <w:rsid w:val="008873A5"/>
    <w:rsid w:val="008959CF"/>
    <w:rsid w:val="008A6B46"/>
    <w:rsid w:val="008D0301"/>
    <w:rsid w:val="008D0CB0"/>
    <w:rsid w:val="008E0458"/>
    <w:rsid w:val="008E370A"/>
    <w:rsid w:val="008E5368"/>
    <w:rsid w:val="008F7E42"/>
    <w:rsid w:val="00900D12"/>
    <w:rsid w:val="00905B5D"/>
    <w:rsid w:val="009104F7"/>
    <w:rsid w:val="00915A53"/>
    <w:rsid w:val="00916E48"/>
    <w:rsid w:val="00917FD7"/>
    <w:rsid w:val="00926235"/>
    <w:rsid w:val="009340CE"/>
    <w:rsid w:val="00943BB9"/>
    <w:rsid w:val="009468FD"/>
    <w:rsid w:val="00954B91"/>
    <w:rsid w:val="00955069"/>
    <w:rsid w:val="00961C99"/>
    <w:rsid w:val="00966B0E"/>
    <w:rsid w:val="009704BD"/>
    <w:rsid w:val="009726E7"/>
    <w:rsid w:val="0097276F"/>
    <w:rsid w:val="00973B78"/>
    <w:rsid w:val="00977B97"/>
    <w:rsid w:val="0098763D"/>
    <w:rsid w:val="0099265D"/>
    <w:rsid w:val="00994180"/>
    <w:rsid w:val="009A77DE"/>
    <w:rsid w:val="009C091E"/>
    <w:rsid w:val="009C14E0"/>
    <w:rsid w:val="009D2DEC"/>
    <w:rsid w:val="009D66C5"/>
    <w:rsid w:val="009E452C"/>
    <w:rsid w:val="009F0FDB"/>
    <w:rsid w:val="00A010E8"/>
    <w:rsid w:val="00A1237A"/>
    <w:rsid w:val="00A2509A"/>
    <w:rsid w:val="00A374FC"/>
    <w:rsid w:val="00A455E3"/>
    <w:rsid w:val="00A47BFB"/>
    <w:rsid w:val="00A50438"/>
    <w:rsid w:val="00A62150"/>
    <w:rsid w:val="00A634AA"/>
    <w:rsid w:val="00A650AF"/>
    <w:rsid w:val="00A66AD7"/>
    <w:rsid w:val="00A6755D"/>
    <w:rsid w:val="00A742FD"/>
    <w:rsid w:val="00AA5B08"/>
    <w:rsid w:val="00AB0DEE"/>
    <w:rsid w:val="00AB1F6B"/>
    <w:rsid w:val="00AD347A"/>
    <w:rsid w:val="00AD513B"/>
    <w:rsid w:val="00AE1EB0"/>
    <w:rsid w:val="00AE2A06"/>
    <w:rsid w:val="00AE4924"/>
    <w:rsid w:val="00AE4B83"/>
    <w:rsid w:val="00AF3DD6"/>
    <w:rsid w:val="00AF5F4E"/>
    <w:rsid w:val="00B003A3"/>
    <w:rsid w:val="00B00AEF"/>
    <w:rsid w:val="00B02452"/>
    <w:rsid w:val="00B103D5"/>
    <w:rsid w:val="00B130E4"/>
    <w:rsid w:val="00B14D40"/>
    <w:rsid w:val="00B15C8D"/>
    <w:rsid w:val="00B170EF"/>
    <w:rsid w:val="00B20824"/>
    <w:rsid w:val="00B33789"/>
    <w:rsid w:val="00B34B46"/>
    <w:rsid w:val="00B35072"/>
    <w:rsid w:val="00B35319"/>
    <w:rsid w:val="00B36ABF"/>
    <w:rsid w:val="00B531ED"/>
    <w:rsid w:val="00B54A67"/>
    <w:rsid w:val="00B61B38"/>
    <w:rsid w:val="00B6548B"/>
    <w:rsid w:val="00B67B7C"/>
    <w:rsid w:val="00B83C3D"/>
    <w:rsid w:val="00B83EC6"/>
    <w:rsid w:val="00B85216"/>
    <w:rsid w:val="00B9498B"/>
    <w:rsid w:val="00BA43E9"/>
    <w:rsid w:val="00BA4543"/>
    <w:rsid w:val="00BA7D06"/>
    <w:rsid w:val="00BB013A"/>
    <w:rsid w:val="00BB2DA6"/>
    <w:rsid w:val="00BC12F1"/>
    <w:rsid w:val="00BC6E05"/>
    <w:rsid w:val="00BD125C"/>
    <w:rsid w:val="00BD477D"/>
    <w:rsid w:val="00BD61D5"/>
    <w:rsid w:val="00BD696F"/>
    <w:rsid w:val="00BE2345"/>
    <w:rsid w:val="00BE6719"/>
    <w:rsid w:val="00BE6FB9"/>
    <w:rsid w:val="00C021F5"/>
    <w:rsid w:val="00C10A3D"/>
    <w:rsid w:val="00C10D72"/>
    <w:rsid w:val="00C11F00"/>
    <w:rsid w:val="00C14C05"/>
    <w:rsid w:val="00C163A2"/>
    <w:rsid w:val="00C27C04"/>
    <w:rsid w:val="00C30621"/>
    <w:rsid w:val="00C30FFC"/>
    <w:rsid w:val="00C352AA"/>
    <w:rsid w:val="00C35878"/>
    <w:rsid w:val="00C37396"/>
    <w:rsid w:val="00C4116B"/>
    <w:rsid w:val="00C46718"/>
    <w:rsid w:val="00C4680B"/>
    <w:rsid w:val="00C46B09"/>
    <w:rsid w:val="00C5425D"/>
    <w:rsid w:val="00C737F3"/>
    <w:rsid w:val="00C74E0A"/>
    <w:rsid w:val="00C8253D"/>
    <w:rsid w:val="00C83324"/>
    <w:rsid w:val="00CA43D7"/>
    <w:rsid w:val="00CA65F1"/>
    <w:rsid w:val="00CB11D5"/>
    <w:rsid w:val="00CB1433"/>
    <w:rsid w:val="00CB1990"/>
    <w:rsid w:val="00CB457A"/>
    <w:rsid w:val="00CB7835"/>
    <w:rsid w:val="00CC75C1"/>
    <w:rsid w:val="00CD3693"/>
    <w:rsid w:val="00CD7762"/>
    <w:rsid w:val="00CE43FE"/>
    <w:rsid w:val="00D00A04"/>
    <w:rsid w:val="00D04B13"/>
    <w:rsid w:val="00D1152F"/>
    <w:rsid w:val="00D14A76"/>
    <w:rsid w:val="00D15832"/>
    <w:rsid w:val="00D17012"/>
    <w:rsid w:val="00D26D36"/>
    <w:rsid w:val="00D27086"/>
    <w:rsid w:val="00D3607E"/>
    <w:rsid w:val="00D713E4"/>
    <w:rsid w:val="00D72004"/>
    <w:rsid w:val="00D737AC"/>
    <w:rsid w:val="00D76902"/>
    <w:rsid w:val="00D83C75"/>
    <w:rsid w:val="00D848BE"/>
    <w:rsid w:val="00D957F9"/>
    <w:rsid w:val="00DA2643"/>
    <w:rsid w:val="00DA629D"/>
    <w:rsid w:val="00DB645A"/>
    <w:rsid w:val="00DC1B00"/>
    <w:rsid w:val="00DC4026"/>
    <w:rsid w:val="00DC66C4"/>
    <w:rsid w:val="00DC6EE4"/>
    <w:rsid w:val="00DD6E39"/>
    <w:rsid w:val="00DF198D"/>
    <w:rsid w:val="00DF75C9"/>
    <w:rsid w:val="00E01347"/>
    <w:rsid w:val="00E02DB6"/>
    <w:rsid w:val="00E0758D"/>
    <w:rsid w:val="00E11588"/>
    <w:rsid w:val="00E15C8F"/>
    <w:rsid w:val="00E16606"/>
    <w:rsid w:val="00E24B93"/>
    <w:rsid w:val="00E252BE"/>
    <w:rsid w:val="00E343EB"/>
    <w:rsid w:val="00E377C8"/>
    <w:rsid w:val="00E40CBF"/>
    <w:rsid w:val="00E418FC"/>
    <w:rsid w:val="00E42059"/>
    <w:rsid w:val="00E53045"/>
    <w:rsid w:val="00E56D9F"/>
    <w:rsid w:val="00E92292"/>
    <w:rsid w:val="00E94E13"/>
    <w:rsid w:val="00EA175B"/>
    <w:rsid w:val="00EB3537"/>
    <w:rsid w:val="00EC08CA"/>
    <w:rsid w:val="00EC1205"/>
    <w:rsid w:val="00EC32D9"/>
    <w:rsid w:val="00EE34E1"/>
    <w:rsid w:val="00EE77E6"/>
    <w:rsid w:val="00EF3934"/>
    <w:rsid w:val="00EF3AB6"/>
    <w:rsid w:val="00F0434C"/>
    <w:rsid w:val="00F15568"/>
    <w:rsid w:val="00F16AAF"/>
    <w:rsid w:val="00F2074E"/>
    <w:rsid w:val="00F22EB1"/>
    <w:rsid w:val="00F24762"/>
    <w:rsid w:val="00F27C3A"/>
    <w:rsid w:val="00F31622"/>
    <w:rsid w:val="00F32785"/>
    <w:rsid w:val="00F350B1"/>
    <w:rsid w:val="00F37C85"/>
    <w:rsid w:val="00F416F5"/>
    <w:rsid w:val="00F43CF2"/>
    <w:rsid w:val="00F46FDD"/>
    <w:rsid w:val="00F528DD"/>
    <w:rsid w:val="00F6088C"/>
    <w:rsid w:val="00F61D94"/>
    <w:rsid w:val="00F700C2"/>
    <w:rsid w:val="00F701D2"/>
    <w:rsid w:val="00F737B8"/>
    <w:rsid w:val="00F823B3"/>
    <w:rsid w:val="00F90362"/>
    <w:rsid w:val="00F95196"/>
    <w:rsid w:val="00F97DEB"/>
    <w:rsid w:val="00FA0B8D"/>
    <w:rsid w:val="00FA3B8D"/>
    <w:rsid w:val="00FA7E1B"/>
    <w:rsid w:val="00FB30BD"/>
    <w:rsid w:val="00FB74DF"/>
    <w:rsid w:val="00FC2A18"/>
    <w:rsid w:val="00FC5377"/>
    <w:rsid w:val="00FD56E7"/>
    <w:rsid w:val="00FE3980"/>
    <w:rsid w:val="00FE6F34"/>
    <w:rsid w:val="00FF2ADD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1A896"/>
  <w15:chartTrackingRefBased/>
  <w15:docId w15:val="{CE154AF8-CCCC-40BC-808D-DF92D345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B1CDE"/>
    <w:pPr>
      <w:spacing w:before="120" w:after="120" w:line="240" w:lineRule="auto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5B1CDE"/>
    <w:pPr>
      <w:keepNext/>
      <w:numPr>
        <w:numId w:val="1"/>
      </w:numPr>
      <w:tabs>
        <w:tab w:val="right" w:pos="8789"/>
      </w:tabs>
      <w:ind w:left="431" w:hanging="431"/>
      <w:contextualSpacing/>
      <w:outlineLvl w:val="0"/>
    </w:pPr>
    <w:rPr>
      <w:rFonts w:ascii="Calibri" w:eastAsia="Times New Roman" w:hAnsi="Calibri" w:cs="Times New Roman"/>
      <w:b/>
      <w:kern w:val="28"/>
      <w:sz w:val="28"/>
      <w:lang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B1CDE"/>
    <w:pPr>
      <w:keepNext/>
      <w:keepLines/>
      <w:numPr>
        <w:ilvl w:val="1"/>
        <w:numId w:val="1"/>
      </w:numPr>
      <w:ind w:left="578" w:hanging="578"/>
      <w:contextualSpacing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B1CDE"/>
    <w:pPr>
      <w:keepNext/>
      <w:keepLines/>
      <w:numPr>
        <w:ilvl w:val="2"/>
        <w:numId w:val="1"/>
      </w:numPr>
      <w:contextualSpacing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3343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3343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3343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3343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3343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3343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0D3C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0D3C"/>
  </w:style>
  <w:style w:type="paragraph" w:styleId="Noga">
    <w:name w:val="footer"/>
    <w:basedOn w:val="Navaden"/>
    <w:link w:val="NogaZnak"/>
    <w:uiPriority w:val="99"/>
    <w:unhideWhenUsed/>
    <w:rsid w:val="00080D3C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0D3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1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1D6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0C3C4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mrea">
    <w:name w:val="Table Grid"/>
    <w:basedOn w:val="Navadnatabela"/>
    <w:uiPriority w:val="39"/>
    <w:rsid w:val="000C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D36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D369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D36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36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3693"/>
    <w:rPr>
      <w:b/>
      <w:bCs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CD3693"/>
    <w:pPr>
      <w:spacing w:after="100"/>
    </w:pPr>
  </w:style>
  <w:style w:type="character" w:styleId="Hiperpovezava">
    <w:name w:val="Hyperlink"/>
    <w:basedOn w:val="Privzetapisavaodstavka"/>
    <w:uiPriority w:val="99"/>
    <w:unhideWhenUsed/>
    <w:rsid w:val="00CD3693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B1CDE"/>
    <w:rPr>
      <w:rFonts w:ascii="Calibri" w:eastAsia="Times New Roman" w:hAnsi="Calibri" w:cs="Times New Roman"/>
      <w:b/>
      <w:kern w:val="28"/>
      <w:sz w:val="28"/>
      <w:lang w:bidi="en-US"/>
    </w:rPr>
  </w:style>
  <w:style w:type="paragraph" w:styleId="Odstavekseznama">
    <w:name w:val="List Paragraph"/>
    <w:basedOn w:val="Navaden"/>
    <w:uiPriority w:val="34"/>
    <w:qFormat/>
    <w:rsid w:val="005B1CD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B1CDE"/>
    <w:rPr>
      <w:rFonts w:ascii="Calibri" w:eastAsiaTheme="majorEastAsia" w:hAnsi="Calibri" w:cstheme="majorBidi"/>
      <w:b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B1CDE"/>
    <w:rPr>
      <w:rFonts w:ascii="Calibri" w:eastAsiaTheme="majorEastAsia" w:hAnsi="Calibri" w:cstheme="majorBidi"/>
      <w:b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334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334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334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334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334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334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azalovsebine2">
    <w:name w:val="toc 2"/>
    <w:basedOn w:val="Navaden"/>
    <w:next w:val="Navaden"/>
    <w:autoRedefine/>
    <w:uiPriority w:val="39"/>
    <w:unhideWhenUsed/>
    <w:rsid w:val="004B312D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4B312D"/>
    <w:pPr>
      <w:spacing w:after="100"/>
      <w:ind w:left="44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66B0E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66B0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66B0E"/>
    <w:rPr>
      <w:vertAlign w:val="superscript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B51E9"/>
    <w:pPr>
      <w:spacing w:after="0"/>
      <w:jc w:val="left"/>
    </w:pPr>
    <w:rPr>
      <w:rFonts w:ascii="Calibri" w:hAnsi="Calibri" w:cs="Calibr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B51E9"/>
    <w:rPr>
      <w:rFonts w:ascii="Calibri" w:hAnsi="Calibri" w:cs="Calibri"/>
    </w:rPr>
  </w:style>
  <w:style w:type="character" w:styleId="Krepko">
    <w:name w:val="Strong"/>
    <w:basedOn w:val="Privzetapisavaodstavka"/>
    <w:uiPriority w:val="22"/>
    <w:qFormat/>
    <w:rsid w:val="00013854"/>
    <w:rPr>
      <w:b/>
      <w:bCs/>
    </w:rPr>
  </w:style>
  <w:style w:type="paragraph" w:styleId="Napis">
    <w:name w:val="caption"/>
    <w:basedOn w:val="Navaden"/>
    <w:next w:val="Navaden"/>
    <w:uiPriority w:val="35"/>
    <w:unhideWhenUsed/>
    <w:qFormat/>
    <w:rsid w:val="0056409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14">
    <w:name w:val="Pa14"/>
    <w:basedOn w:val="Navaden"/>
    <w:next w:val="Navaden"/>
    <w:uiPriority w:val="99"/>
    <w:rsid w:val="009F0FDB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</w:rPr>
  </w:style>
  <w:style w:type="paragraph" w:customStyle="1" w:styleId="Pa15">
    <w:name w:val="Pa15"/>
    <w:basedOn w:val="Navaden"/>
    <w:next w:val="Navaden"/>
    <w:uiPriority w:val="99"/>
    <w:rsid w:val="009F0FDB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</w:rPr>
  </w:style>
  <w:style w:type="paragraph" w:styleId="Brezrazmikov">
    <w:name w:val="No Spacing"/>
    <w:uiPriority w:val="1"/>
    <w:qFormat/>
    <w:rsid w:val="001D6FF9"/>
    <w:pPr>
      <w:spacing w:after="0" w:line="240" w:lineRule="auto"/>
      <w:jc w:val="both"/>
    </w:pPr>
  </w:style>
  <w:style w:type="character" w:customStyle="1" w:styleId="descriptionid3siteid0">
    <w:name w:val="descriptionid3siteid0"/>
    <w:basedOn w:val="Privzetapisavaodstavka"/>
    <w:rsid w:val="002B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DC57-3992-451B-A8A1-5C125A1D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5683</Words>
  <Characters>32398</Characters>
  <Application>Microsoft Office Word</Application>
  <DocSecurity>0</DocSecurity>
  <Lines>269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 Zorman</dc:creator>
  <cp:keywords/>
  <dc:description/>
  <cp:lastModifiedBy>Ema Pogorelčnik</cp:lastModifiedBy>
  <cp:revision>2</cp:revision>
  <cp:lastPrinted>2018-05-23T11:39:00Z</cp:lastPrinted>
  <dcterms:created xsi:type="dcterms:W3CDTF">2019-11-14T12:36:00Z</dcterms:created>
  <dcterms:modified xsi:type="dcterms:W3CDTF">2019-11-14T12:36:00Z</dcterms:modified>
</cp:coreProperties>
</file>