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57746" w:rsidRDefault="00C57746" w:rsidP="00C57746">
      <w:pPr>
        <w:autoSpaceDN w:val="0"/>
        <w:adjustRightInd w:val="0"/>
        <w:ind w:left="720"/>
        <w:jc w:val="right"/>
        <w:rPr>
          <w:rFonts w:ascii="Tahoma" w:hAnsi="Tahoma" w:cs="Tahoma"/>
          <w:b/>
          <w:bCs/>
          <w:color w:val="000000"/>
        </w:rPr>
      </w:pPr>
      <w:r w:rsidRPr="00FB3081">
        <w:rPr>
          <w:rFonts w:ascii="Tahoma" w:hAnsi="Tahoma" w:cs="Tahoma"/>
          <w:b/>
          <w:bCs/>
          <w:color w:val="000000"/>
        </w:rPr>
        <w:t>OSNUTEK PODZAKONSKEGA AKTA</w:t>
      </w:r>
    </w:p>
    <w:p w:rsidR="00DD21CD" w:rsidRPr="00613753" w:rsidRDefault="00DD21CD" w:rsidP="00DD21CD">
      <w:pPr>
        <w:tabs>
          <w:tab w:val="left" w:pos="567"/>
        </w:tabs>
        <w:autoSpaceDN w:val="0"/>
        <w:adjustRightInd w:val="0"/>
        <w:ind w:left="360"/>
        <w:rPr>
          <w:rFonts w:eastAsia="Calibri"/>
          <w:b/>
          <w:bCs/>
          <w:color w:val="000000"/>
          <w:szCs w:val="22"/>
        </w:rPr>
      </w:pPr>
    </w:p>
    <w:p w:rsidR="00DD21CD" w:rsidRPr="00613753" w:rsidRDefault="00DD21CD" w:rsidP="00A33E60">
      <w:pPr>
        <w:pStyle w:val="Brezrazmikov"/>
        <w:rPr>
          <w:rFonts w:eastAsia="Calibri"/>
        </w:rPr>
      </w:pPr>
    </w:p>
    <w:p w:rsidR="00DD21CD" w:rsidRPr="00613753" w:rsidRDefault="00DD21CD" w:rsidP="00DD21CD">
      <w:pPr>
        <w:pStyle w:val="Odstavekseznama"/>
        <w:numPr>
          <w:ilvl w:val="0"/>
          <w:numId w:val="22"/>
        </w:numPr>
        <w:tabs>
          <w:tab w:val="left" w:pos="567"/>
        </w:tabs>
        <w:suppressAutoHyphens w:val="0"/>
        <w:overflowPunct/>
        <w:autoSpaceDN w:val="0"/>
        <w:adjustRightInd w:val="0"/>
        <w:contextualSpacing/>
        <w:textAlignment w:val="auto"/>
        <w:rPr>
          <w:rFonts w:ascii="Tahoma" w:eastAsia="Calibri" w:hAnsi="Tahoma" w:cs="Tahoma"/>
          <w:b/>
          <w:bCs/>
          <w:color w:val="000000"/>
          <w:szCs w:val="22"/>
        </w:rPr>
      </w:pPr>
      <w:r w:rsidRPr="00613753">
        <w:rPr>
          <w:rFonts w:ascii="Tahoma" w:eastAsia="Calibri" w:hAnsi="Tahoma" w:cs="Tahoma"/>
          <w:b/>
          <w:bCs/>
          <w:color w:val="000000"/>
          <w:szCs w:val="22"/>
        </w:rPr>
        <w:t>preambula</w:t>
      </w:r>
    </w:p>
    <w:p w:rsidR="00DD21CD" w:rsidRPr="00613753" w:rsidRDefault="00DD21CD" w:rsidP="00DD21CD">
      <w:pPr>
        <w:autoSpaceDN w:val="0"/>
        <w:adjustRightInd w:val="0"/>
        <w:ind w:left="360"/>
        <w:rPr>
          <w:rFonts w:ascii="Tahoma" w:eastAsia="Calibri" w:hAnsi="Tahoma" w:cs="Tahoma"/>
          <w:b/>
          <w:bCs/>
          <w:color w:val="000000"/>
          <w:szCs w:val="22"/>
        </w:rPr>
      </w:pPr>
    </w:p>
    <w:p w:rsidR="00DD21CD" w:rsidRPr="001106B9" w:rsidRDefault="00DD21CD" w:rsidP="00DD21CD">
      <w:pPr>
        <w:autoSpaceDN w:val="0"/>
        <w:adjustRightInd w:val="0"/>
        <w:rPr>
          <w:rFonts w:ascii="Tahoma" w:eastAsia="Calibri" w:hAnsi="Tahoma" w:cs="Tahoma"/>
          <w:color w:val="000000"/>
          <w:szCs w:val="22"/>
        </w:rPr>
      </w:pPr>
      <w:r w:rsidRPr="00613753">
        <w:rPr>
          <w:rFonts w:ascii="Tahoma" w:eastAsia="Calibri" w:hAnsi="Tahoma" w:cs="Tahoma"/>
          <w:color w:val="000000"/>
          <w:szCs w:val="22"/>
        </w:rPr>
        <w:t xml:space="preserve">Na </w:t>
      </w:r>
      <w:r w:rsidRPr="001106B9">
        <w:rPr>
          <w:rFonts w:ascii="Tahoma" w:eastAsia="Calibri" w:hAnsi="Tahoma" w:cs="Tahoma"/>
          <w:color w:val="000000"/>
          <w:szCs w:val="22"/>
        </w:rPr>
        <w:t xml:space="preserve">podlagi </w:t>
      </w:r>
      <w:r w:rsidR="0047193F" w:rsidRPr="001106B9">
        <w:rPr>
          <w:rFonts w:ascii="Tahoma" w:eastAsia="Calibri" w:hAnsi="Tahoma" w:cs="Tahoma"/>
          <w:color w:val="000000"/>
          <w:szCs w:val="22"/>
        </w:rPr>
        <w:t xml:space="preserve">šestega odstavka </w:t>
      </w:r>
      <w:r w:rsidR="00627FEB" w:rsidRPr="001106B9">
        <w:rPr>
          <w:rFonts w:ascii="Tahoma" w:eastAsia="Calibri" w:hAnsi="Tahoma" w:cs="Tahoma"/>
          <w:color w:val="000000"/>
          <w:szCs w:val="22"/>
        </w:rPr>
        <w:t>21.</w:t>
      </w:r>
      <w:r w:rsidRPr="001106B9">
        <w:rPr>
          <w:rFonts w:ascii="Tahoma" w:eastAsia="Calibri" w:hAnsi="Tahoma" w:cs="Tahoma"/>
          <w:color w:val="000000"/>
          <w:szCs w:val="22"/>
        </w:rPr>
        <w:t xml:space="preserve"> člena Zakona o katastru nepremičnin </w:t>
      </w:r>
      <w:r w:rsidRPr="001106B9">
        <w:rPr>
          <w:rFonts w:ascii="Tahoma" w:hAnsi="Tahoma" w:cs="Tahoma"/>
          <w:szCs w:val="22"/>
        </w:rPr>
        <w:t xml:space="preserve">(Uradni list RS, št. </w:t>
      </w:r>
      <w:r w:rsidRPr="001106B9">
        <w:rPr>
          <w:rFonts w:ascii="Tahoma" w:eastAsia="Calibri" w:hAnsi="Tahoma" w:cs="Tahoma"/>
          <w:color w:val="000000"/>
          <w:szCs w:val="22"/>
        </w:rPr>
        <w:t xml:space="preserve">___/___)  izdaja </w:t>
      </w:r>
      <w:r w:rsidRPr="001106B9">
        <w:rPr>
          <w:rFonts w:ascii="Tahoma" w:hAnsi="Tahoma" w:cs="Tahoma"/>
          <w:color w:val="000000"/>
          <w:szCs w:val="22"/>
        </w:rPr>
        <w:t>minister za okolje in prostor</w:t>
      </w:r>
      <w:r w:rsidRPr="001106B9">
        <w:rPr>
          <w:rFonts w:ascii="Tahoma" w:eastAsia="Calibri" w:hAnsi="Tahoma" w:cs="Tahoma"/>
          <w:color w:val="000000"/>
          <w:szCs w:val="22"/>
        </w:rPr>
        <w:t xml:space="preserve"> …. </w:t>
      </w:r>
    </w:p>
    <w:p w:rsidR="00DD21CD" w:rsidRPr="001106B9" w:rsidRDefault="00DD21CD" w:rsidP="00DD21CD">
      <w:pPr>
        <w:tabs>
          <w:tab w:val="left" w:pos="567"/>
        </w:tabs>
        <w:autoSpaceDN w:val="0"/>
        <w:adjustRightInd w:val="0"/>
        <w:ind w:left="720" w:hanging="360"/>
        <w:rPr>
          <w:rFonts w:ascii="Tahoma" w:eastAsia="Calibri" w:hAnsi="Tahoma" w:cs="Tahoma"/>
          <w:color w:val="000000"/>
          <w:szCs w:val="22"/>
        </w:rPr>
      </w:pPr>
    </w:p>
    <w:p w:rsidR="00DD21CD" w:rsidRPr="001106B9" w:rsidRDefault="00DD21CD" w:rsidP="00DD21CD">
      <w:pPr>
        <w:tabs>
          <w:tab w:val="left" w:pos="567"/>
        </w:tabs>
        <w:autoSpaceDN w:val="0"/>
        <w:adjustRightInd w:val="0"/>
        <w:ind w:left="720" w:hanging="360"/>
        <w:rPr>
          <w:rFonts w:ascii="Tahoma" w:eastAsia="Calibri" w:hAnsi="Tahoma" w:cs="Tahoma"/>
          <w:b/>
          <w:bCs/>
          <w:color w:val="000000"/>
          <w:szCs w:val="22"/>
        </w:rPr>
      </w:pPr>
      <w:r w:rsidRPr="001106B9">
        <w:rPr>
          <w:rFonts w:ascii="Tahoma" w:eastAsia="Calibri" w:hAnsi="Tahoma" w:cs="Tahoma"/>
          <w:b/>
          <w:color w:val="000000"/>
          <w:szCs w:val="22"/>
        </w:rPr>
        <w:t>2.</w:t>
      </w:r>
      <w:r w:rsidRPr="001106B9">
        <w:rPr>
          <w:rFonts w:ascii="Tahoma" w:eastAsia="Calibri" w:hAnsi="Tahoma" w:cs="Tahoma"/>
          <w:b/>
          <w:color w:val="000000"/>
          <w:szCs w:val="22"/>
        </w:rPr>
        <w:tab/>
      </w:r>
      <w:r w:rsidRPr="001106B9">
        <w:rPr>
          <w:rFonts w:ascii="Tahoma" w:eastAsia="Calibri" w:hAnsi="Tahoma" w:cs="Tahoma"/>
          <w:b/>
          <w:bCs/>
          <w:color w:val="000000"/>
          <w:szCs w:val="22"/>
        </w:rPr>
        <w:t>okvirni naslov</w:t>
      </w:r>
    </w:p>
    <w:p w:rsidR="00DD21CD" w:rsidRPr="001106B9" w:rsidRDefault="00DD21CD" w:rsidP="00DD21CD">
      <w:pPr>
        <w:autoSpaceDN w:val="0"/>
        <w:adjustRightInd w:val="0"/>
        <w:ind w:left="360"/>
        <w:rPr>
          <w:rFonts w:ascii="Tahoma" w:eastAsia="Calibri" w:hAnsi="Tahoma" w:cs="Tahoma"/>
          <w:b/>
          <w:bCs/>
          <w:color w:val="000000"/>
          <w:szCs w:val="22"/>
        </w:rPr>
      </w:pPr>
    </w:p>
    <w:p w:rsidR="00627FEB" w:rsidRPr="001106B9" w:rsidRDefault="00DD21CD" w:rsidP="00DD21CD">
      <w:pPr>
        <w:autoSpaceDN w:val="0"/>
        <w:adjustRightInd w:val="0"/>
        <w:jc w:val="center"/>
        <w:rPr>
          <w:rFonts w:ascii="Tahoma" w:eastAsia="Calibri" w:hAnsi="Tahoma" w:cs="Tahoma"/>
          <w:b/>
          <w:bCs/>
          <w:szCs w:val="22"/>
        </w:rPr>
      </w:pPr>
      <w:r w:rsidRPr="001106B9">
        <w:rPr>
          <w:rFonts w:ascii="Tahoma" w:eastAsia="Calibri" w:hAnsi="Tahoma" w:cs="Tahoma"/>
          <w:b/>
          <w:bCs/>
          <w:szCs w:val="22"/>
        </w:rPr>
        <w:t xml:space="preserve">P R A V I L N I K o </w:t>
      </w:r>
      <w:r w:rsidR="00627FEB" w:rsidRPr="001106B9">
        <w:rPr>
          <w:rFonts w:ascii="Tahoma" w:eastAsia="Calibri" w:hAnsi="Tahoma" w:cs="Tahoma"/>
          <w:b/>
          <w:bCs/>
          <w:szCs w:val="22"/>
        </w:rPr>
        <w:t xml:space="preserve">določanju in vodenju bonitete zemljišča </w:t>
      </w:r>
    </w:p>
    <w:p w:rsidR="00627FEB" w:rsidRPr="001106B9" w:rsidRDefault="00627FEB" w:rsidP="00DD21CD">
      <w:pPr>
        <w:tabs>
          <w:tab w:val="left" w:pos="567"/>
        </w:tabs>
        <w:autoSpaceDN w:val="0"/>
        <w:adjustRightInd w:val="0"/>
        <w:ind w:left="720" w:hanging="360"/>
        <w:rPr>
          <w:rFonts w:ascii="Tahoma" w:eastAsia="Calibri" w:hAnsi="Tahoma" w:cs="Tahoma"/>
          <w:b/>
          <w:color w:val="000000"/>
          <w:szCs w:val="22"/>
        </w:rPr>
      </w:pPr>
    </w:p>
    <w:p w:rsidR="00DD21CD" w:rsidRPr="001106B9" w:rsidRDefault="00DD21CD" w:rsidP="00DD21CD">
      <w:pPr>
        <w:tabs>
          <w:tab w:val="left" w:pos="567"/>
        </w:tabs>
        <w:autoSpaceDN w:val="0"/>
        <w:adjustRightInd w:val="0"/>
        <w:ind w:left="720" w:hanging="360"/>
        <w:rPr>
          <w:rFonts w:ascii="Tahoma" w:eastAsia="Calibri" w:hAnsi="Tahoma" w:cs="Tahoma"/>
          <w:b/>
          <w:bCs/>
          <w:color w:val="000000"/>
          <w:szCs w:val="22"/>
        </w:rPr>
      </w:pPr>
      <w:r w:rsidRPr="001106B9">
        <w:rPr>
          <w:rFonts w:ascii="Tahoma" w:eastAsia="Calibri" w:hAnsi="Tahoma" w:cs="Tahoma"/>
          <w:b/>
          <w:color w:val="000000"/>
          <w:szCs w:val="22"/>
        </w:rPr>
        <w:t>3.</w:t>
      </w:r>
      <w:r w:rsidRPr="001106B9">
        <w:rPr>
          <w:rFonts w:ascii="Tahoma" w:eastAsia="Calibri" w:hAnsi="Tahoma" w:cs="Tahoma"/>
          <w:color w:val="000000"/>
          <w:szCs w:val="22"/>
        </w:rPr>
        <w:tab/>
      </w:r>
      <w:r w:rsidRPr="001106B9">
        <w:rPr>
          <w:rFonts w:ascii="Tahoma" w:eastAsia="Calibri" w:hAnsi="Tahoma" w:cs="Tahoma"/>
          <w:b/>
          <w:bCs/>
          <w:color w:val="000000"/>
          <w:szCs w:val="22"/>
        </w:rPr>
        <w:t xml:space="preserve">vsebina, opisana po vsebinskih sklopih </w:t>
      </w:r>
    </w:p>
    <w:p w:rsidR="00DD21CD" w:rsidRPr="001106B9" w:rsidRDefault="00DD21CD" w:rsidP="00A33E60">
      <w:pPr>
        <w:pStyle w:val="Brezrazmikov"/>
        <w:rPr>
          <w:rFonts w:eastAsia="Calibri"/>
        </w:rPr>
      </w:pPr>
    </w:p>
    <w:p w:rsidR="00DD21CD" w:rsidRPr="001106B9" w:rsidRDefault="00DD21CD" w:rsidP="00DD21CD">
      <w:pPr>
        <w:pStyle w:val="Odstavekseznama"/>
        <w:numPr>
          <w:ilvl w:val="0"/>
          <w:numId w:val="23"/>
        </w:numPr>
        <w:suppressAutoHyphens w:val="0"/>
        <w:autoSpaceDN w:val="0"/>
        <w:adjustRightInd w:val="0"/>
        <w:spacing w:line="260" w:lineRule="exact"/>
        <w:ind w:left="851" w:hanging="284"/>
        <w:contextualSpacing/>
        <w:textAlignment w:val="auto"/>
        <w:rPr>
          <w:rFonts w:ascii="Tahoma" w:hAnsi="Tahoma" w:cs="Tahoma"/>
          <w:szCs w:val="22"/>
        </w:rPr>
      </w:pPr>
      <w:r w:rsidRPr="001106B9">
        <w:rPr>
          <w:rFonts w:ascii="Tahoma" w:hAnsi="Tahoma" w:cs="Tahoma"/>
          <w:szCs w:val="22"/>
        </w:rPr>
        <w:t xml:space="preserve">predmet urejanja, njegove ključne rešitve in pravne posledice </w:t>
      </w:r>
    </w:p>
    <w:p w:rsidR="00DD21CD" w:rsidRPr="001106B9" w:rsidRDefault="00DD21CD" w:rsidP="00DD21CD">
      <w:pPr>
        <w:pStyle w:val="Brezrazmikov"/>
        <w:rPr>
          <w:rFonts w:eastAsia="Calibri"/>
        </w:rPr>
      </w:pPr>
    </w:p>
    <w:p w:rsidR="00A33E60" w:rsidRPr="00931C08" w:rsidRDefault="00DD21CD" w:rsidP="00A33E60">
      <w:pPr>
        <w:pStyle w:val="Navadensplet"/>
        <w:spacing w:after="120"/>
        <w:rPr>
          <w:rFonts w:ascii="Tahoma" w:hAnsi="Tahoma" w:cs="Tahoma"/>
          <w:bCs/>
          <w:color w:val="auto"/>
          <w:sz w:val="22"/>
          <w:szCs w:val="22"/>
        </w:rPr>
      </w:pPr>
      <w:r w:rsidRPr="001106B9">
        <w:rPr>
          <w:rFonts w:ascii="Tahoma" w:eastAsia="Calibri" w:hAnsi="Tahoma" w:cs="Tahoma"/>
          <w:sz w:val="22"/>
          <w:szCs w:val="22"/>
        </w:rPr>
        <w:t xml:space="preserve">Zakon o katastru nepremičnin </w:t>
      </w:r>
      <w:r w:rsidRPr="001106B9">
        <w:rPr>
          <w:rFonts w:ascii="Tahoma" w:hAnsi="Tahoma" w:cs="Tahoma"/>
          <w:sz w:val="22"/>
          <w:szCs w:val="22"/>
        </w:rPr>
        <w:t xml:space="preserve">(Uradni list RS, št. </w:t>
      </w:r>
      <w:r w:rsidRPr="001106B9">
        <w:rPr>
          <w:rFonts w:ascii="Tahoma" w:eastAsia="Calibri" w:hAnsi="Tahoma" w:cs="Tahoma"/>
          <w:sz w:val="22"/>
          <w:szCs w:val="22"/>
        </w:rPr>
        <w:t xml:space="preserve">___/___; </w:t>
      </w:r>
      <w:r w:rsidRPr="001106B9">
        <w:rPr>
          <w:rFonts w:ascii="Tahoma" w:hAnsi="Tahoma" w:cs="Tahoma"/>
          <w:sz w:val="22"/>
          <w:szCs w:val="22"/>
        </w:rPr>
        <w:t xml:space="preserve">v nadaljnjem besedilu: ZKN) določa, da </w:t>
      </w:r>
      <w:r w:rsidR="00627FEB" w:rsidRPr="001106B9">
        <w:rPr>
          <w:rFonts w:ascii="Tahoma" w:hAnsi="Tahoma" w:cs="Tahoma"/>
          <w:sz w:val="22"/>
          <w:szCs w:val="22"/>
        </w:rPr>
        <w:t>se za zemljišča, ki so po dejanski rabi kmetijska ali gozdna zemljišča, v katastru nepremičnin vodi tudi podatek o proizvodni sposobnosti zemljišča – boniteti zemljišča.</w:t>
      </w:r>
      <w:r w:rsidR="00A33E60" w:rsidRPr="00A33E60">
        <w:rPr>
          <w:rFonts w:ascii="Tahoma" w:hAnsi="Tahoma" w:cs="Tahoma"/>
          <w:szCs w:val="22"/>
        </w:rPr>
        <w:t xml:space="preserve"> </w:t>
      </w:r>
      <w:r w:rsidR="00A33E60" w:rsidRPr="00931C08">
        <w:rPr>
          <w:rFonts w:ascii="Tahoma" w:hAnsi="Tahoma" w:cs="Tahoma"/>
          <w:sz w:val="22"/>
          <w:szCs w:val="22"/>
        </w:rPr>
        <w:t xml:space="preserve">ZKN določa, da </w:t>
      </w:r>
      <w:r w:rsidR="00A33E60">
        <w:rPr>
          <w:rFonts w:ascii="Tahoma" w:hAnsi="Tahoma" w:cs="Tahoma"/>
          <w:sz w:val="22"/>
          <w:szCs w:val="22"/>
        </w:rPr>
        <w:t>p</w:t>
      </w:r>
      <w:r w:rsidR="00A33E60" w:rsidRPr="00547B44">
        <w:rPr>
          <w:rFonts w:ascii="Tahoma" w:hAnsi="Tahoma" w:cs="Tahoma"/>
          <w:color w:val="auto"/>
          <w:sz w:val="22"/>
          <w:szCs w:val="22"/>
        </w:rPr>
        <w:t xml:space="preserve">odrobnejši način določanja in vodenja bonitete zemljišč določi </w:t>
      </w:r>
      <w:r w:rsidR="00A33E60" w:rsidRPr="00931C08">
        <w:rPr>
          <w:rFonts w:ascii="Tahoma" w:hAnsi="Tahoma" w:cs="Tahoma"/>
          <w:sz w:val="22"/>
          <w:szCs w:val="22"/>
        </w:rPr>
        <w:t xml:space="preserve">minister, </w:t>
      </w:r>
      <w:r w:rsidR="00A33E60" w:rsidRPr="00931C08">
        <w:rPr>
          <w:rFonts w:ascii="Tahoma" w:hAnsi="Tahoma" w:cs="Tahoma"/>
          <w:color w:val="000000"/>
          <w:sz w:val="22"/>
          <w:szCs w:val="22"/>
        </w:rPr>
        <w:t xml:space="preserve">pristojen za evidentiranje nepremičnin, </w:t>
      </w:r>
      <w:proofErr w:type="spellStart"/>
      <w:r w:rsidR="00A33E60" w:rsidRPr="00931C08">
        <w:rPr>
          <w:rFonts w:ascii="Tahoma" w:hAnsi="Tahoma" w:cs="Tahoma"/>
          <w:color w:val="000000"/>
          <w:sz w:val="22"/>
          <w:szCs w:val="22"/>
        </w:rPr>
        <w:t>t.j</w:t>
      </w:r>
      <w:proofErr w:type="spellEnd"/>
      <w:r w:rsidR="00A33E60" w:rsidRPr="00931C08">
        <w:rPr>
          <w:rFonts w:ascii="Tahoma" w:hAnsi="Tahoma" w:cs="Tahoma"/>
          <w:color w:val="000000"/>
          <w:sz w:val="22"/>
          <w:szCs w:val="22"/>
        </w:rPr>
        <w:t xml:space="preserve">. minister za okolje in prostor. </w:t>
      </w:r>
    </w:p>
    <w:p w:rsidR="00402AB7" w:rsidRPr="001106B9" w:rsidRDefault="00DF1B4E" w:rsidP="00DD21CD">
      <w:pPr>
        <w:pStyle w:val="Navadensplet"/>
        <w:spacing w:after="0"/>
        <w:rPr>
          <w:rFonts w:ascii="Tahoma" w:hAnsi="Tahoma" w:cs="Tahoma"/>
          <w:sz w:val="22"/>
          <w:szCs w:val="22"/>
        </w:rPr>
      </w:pPr>
      <w:r w:rsidRPr="001106B9">
        <w:rPr>
          <w:rFonts w:ascii="Tahoma" w:hAnsi="Tahoma" w:cs="Tahoma"/>
          <w:sz w:val="22"/>
          <w:szCs w:val="22"/>
        </w:rPr>
        <w:t>S</w:t>
      </w:r>
      <w:r w:rsidR="00DD21CD" w:rsidRPr="001106B9">
        <w:rPr>
          <w:rFonts w:ascii="Tahoma" w:hAnsi="Tahoma" w:cs="Tahoma"/>
          <w:sz w:val="22"/>
          <w:szCs w:val="22"/>
        </w:rPr>
        <w:t xml:space="preserve">trokovna dela v zvezi z bonitiranjem zemljišč </w:t>
      </w:r>
      <w:r w:rsidRPr="001106B9">
        <w:rPr>
          <w:rFonts w:ascii="Tahoma" w:hAnsi="Tahoma" w:cs="Tahoma"/>
          <w:sz w:val="22"/>
          <w:szCs w:val="22"/>
        </w:rPr>
        <w:t xml:space="preserve">so specifična in jih </w:t>
      </w:r>
      <w:r w:rsidR="00DD21CD" w:rsidRPr="001106B9">
        <w:rPr>
          <w:rFonts w:ascii="Tahoma" w:hAnsi="Tahoma" w:cs="Tahoma"/>
          <w:sz w:val="22"/>
          <w:szCs w:val="22"/>
        </w:rPr>
        <w:t xml:space="preserve">lahko opravlja le oseba, ki ima stopnjo izobrazbe </w:t>
      </w:r>
      <w:r w:rsidRPr="001106B9">
        <w:rPr>
          <w:rFonts w:ascii="Tahoma" w:hAnsi="Tahoma" w:cs="Tahoma"/>
          <w:sz w:val="22"/>
          <w:szCs w:val="22"/>
        </w:rPr>
        <w:t xml:space="preserve">s </w:t>
      </w:r>
      <w:r w:rsidR="00DD21CD" w:rsidRPr="001106B9">
        <w:rPr>
          <w:rFonts w:ascii="Tahoma" w:hAnsi="Tahoma" w:cs="Tahoma"/>
          <w:sz w:val="22"/>
          <w:szCs w:val="22"/>
        </w:rPr>
        <w:t>področje kmetijstva ali gozdarstva</w:t>
      </w:r>
      <w:r w:rsidRPr="001106B9">
        <w:rPr>
          <w:rFonts w:ascii="Tahoma" w:hAnsi="Tahoma" w:cs="Tahoma"/>
          <w:sz w:val="22"/>
          <w:szCs w:val="22"/>
        </w:rPr>
        <w:t>.</w:t>
      </w:r>
      <w:r w:rsidR="00402AB7" w:rsidRPr="001106B9">
        <w:rPr>
          <w:rFonts w:ascii="Tahoma" w:hAnsi="Tahoma" w:cs="Tahoma"/>
          <w:sz w:val="22"/>
          <w:szCs w:val="22"/>
        </w:rPr>
        <w:t xml:space="preserve"> V pravilniku so </w:t>
      </w:r>
      <w:r w:rsidR="002118E7" w:rsidRPr="001106B9">
        <w:rPr>
          <w:rFonts w:ascii="Tahoma" w:hAnsi="Tahoma" w:cs="Tahoma"/>
          <w:sz w:val="22"/>
          <w:szCs w:val="22"/>
        </w:rPr>
        <w:t xml:space="preserve">določena pravila in podatki, ki se uporabijo v postopku določanja bonitete zemljišča – števila bonitetnih točk in meje območij bonitet. </w:t>
      </w:r>
    </w:p>
    <w:p w:rsidR="00DD21CD" w:rsidRPr="001106B9" w:rsidRDefault="00DD21CD" w:rsidP="00DD21CD">
      <w:pPr>
        <w:autoSpaceDN w:val="0"/>
        <w:adjustRightInd w:val="0"/>
        <w:rPr>
          <w:rFonts w:ascii="Tahoma" w:hAnsi="Tahoma" w:cs="Tahoma"/>
          <w:szCs w:val="22"/>
        </w:rPr>
      </w:pPr>
    </w:p>
    <w:p w:rsidR="00DD21CD" w:rsidRPr="001106B9" w:rsidRDefault="00DD21CD" w:rsidP="00DD21CD">
      <w:pPr>
        <w:pStyle w:val="Odstavekseznama"/>
        <w:numPr>
          <w:ilvl w:val="0"/>
          <w:numId w:val="23"/>
        </w:numPr>
        <w:suppressAutoHyphens w:val="0"/>
        <w:autoSpaceDN w:val="0"/>
        <w:adjustRightInd w:val="0"/>
        <w:spacing w:line="260" w:lineRule="exact"/>
        <w:ind w:left="851" w:hanging="284"/>
        <w:contextualSpacing/>
        <w:textAlignment w:val="auto"/>
        <w:rPr>
          <w:rFonts w:ascii="Tahoma" w:hAnsi="Tahoma" w:cs="Tahoma"/>
          <w:szCs w:val="22"/>
        </w:rPr>
      </w:pPr>
      <w:r w:rsidRPr="001106B9">
        <w:rPr>
          <w:rFonts w:ascii="Tahoma" w:hAnsi="Tahoma" w:cs="Tahoma"/>
          <w:szCs w:val="22"/>
        </w:rPr>
        <w:t xml:space="preserve">prehodni režim </w:t>
      </w:r>
    </w:p>
    <w:p w:rsidR="00DD21CD" w:rsidRPr="001106B9" w:rsidRDefault="00DD21CD" w:rsidP="00DD21CD">
      <w:pPr>
        <w:rPr>
          <w:rFonts w:ascii="Tahoma" w:hAnsi="Tahoma" w:cs="Tahoma"/>
          <w:szCs w:val="22"/>
        </w:rPr>
      </w:pPr>
    </w:p>
    <w:p w:rsidR="00DD21CD" w:rsidRPr="00D352C9" w:rsidRDefault="005A3870" w:rsidP="00DD21CD">
      <w:pPr>
        <w:rPr>
          <w:rFonts w:ascii="Tahoma" w:hAnsi="Tahoma" w:cs="Tahoma"/>
          <w:szCs w:val="22"/>
        </w:rPr>
      </w:pPr>
      <w:r w:rsidRPr="001106B9">
        <w:rPr>
          <w:rFonts w:ascii="Tahoma" w:hAnsi="Tahoma" w:cs="Tahoma"/>
          <w:szCs w:val="22"/>
        </w:rPr>
        <w:t>Drugi odstavek 17</w:t>
      </w:r>
      <w:r w:rsidR="00331CAA">
        <w:rPr>
          <w:rFonts w:ascii="Tahoma" w:hAnsi="Tahoma" w:cs="Tahoma"/>
          <w:szCs w:val="22"/>
        </w:rPr>
        <w:t>2</w:t>
      </w:r>
      <w:bookmarkStart w:id="0" w:name="_GoBack"/>
      <w:bookmarkEnd w:id="0"/>
      <w:r w:rsidRPr="001106B9">
        <w:rPr>
          <w:rFonts w:ascii="Tahoma" w:hAnsi="Tahoma" w:cs="Tahoma"/>
          <w:szCs w:val="22"/>
        </w:rPr>
        <w:t xml:space="preserve">. člena </w:t>
      </w:r>
      <w:r w:rsidR="00DD21CD" w:rsidRPr="001106B9">
        <w:rPr>
          <w:rFonts w:ascii="Tahoma" w:hAnsi="Tahoma" w:cs="Tahoma"/>
          <w:szCs w:val="22"/>
        </w:rPr>
        <w:t xml:space="preserve">ZKN določa, da mora minister izdati predpise iz njegove pristojnosti, kamor sodi tudi </w:t>
      </w:r>
      <w:r w:rsidR="00DD21CD" w:rsidRPr="001106B9">
        <w:rPr>
          <w:rFonts w:ascii="Tahoma" w:eastAsia="Calibri" w:hAnsi="Tahoma" w:cs="Tahoma"/>
          <w:bCs/>
          <w:szCs w:val="22"/>
        </w:rPr>
        <w:t xml:space="preserve">Pravilnik o </w:t>
      </w:r>
      <w:r w:rsidR="002118E7" w:rsidRPr="001106B9">
        <w:rPr>
          <w:rFonts w:ascii="Tahoma" w:eastAsia="Calibri" w:hAnsi="Tahoma" w:cs="Tahoma"/>
          <w:bCs/>
          <w:szCs w:val="22"/>
        </w:rPr>
        <w:t>določanju in vodenju bonitete zemljišča</w:t>
      </w:r>
      <w:r w:rsidR="00DD21CD" w:rsidRPr="001106B9">
        <w:rPr>
          <w:rFonts w:ascii="Tahoma" w:hAnsi="Tahoma" w:cs="Tahoma"/>
          <w:szCs w:val="22"/>
        </w:rPr>
        <w:t>, v enem letu od uveljavitve ZKN. Do uveljavitve in začetka uporabe novega</w:t>
      </w:r>
      <w:r w:rsidR="00DD21CD" w:rsidRPr="001106B9">
        <w:rPr>
          <w:rFonts w:ascii="Tahoma" w:eastAsia="Calibri" w:hAnsi="Tahoma" w:cs="Tahoma"/>
          <w:bCs/>
          <w:szCs w:val="22"/>
        </w:rPr>
        <w:t xml:space="preserve"> Pravilnika </w:t>
      </w:r>
      <w:r w:rsidR="002118E7" w:rsidRPr="001106B9">
        <w:rPr>
          <w:rFonts w:ascii="Tahoma" w:eastAsia="Calibri" w:hAnsi="Tahoma" w:cs="Tahoma"/>
          <w:bCs/>
          <w:szCs w:val="22"/>
        </w:rPr>
        <w:t>o določanju in vodenju bonitete zemljišča</w:t>
      </w:r>
      <w:r w:rsidR="00DD21CD" w:rsidRPr="001106B9">
        <w:rPr>
          <w:rFonts w:ascii="Tahoma" w:hAnsi="Tahoma" w:cs="Tahoma"/>
          <w:szCs w:val="22"/>
        </w:rPr>
        <w:t xml:space="preserve"> se za evidentiranje podatkov</w:t>
      </w:r>
      <w:r w:rsidR="002118E7" w:rsidRPr="001106B9">
        <w:rPr>
          <w:rFonts w:ascii="Tahoma" w:hAnsi="Tahoma" w:cs="Tahoma"/>
          <w:szCs w:val="22"/>
        </w:rPr>
        <w:t xml:space="preserve"> o boniteti zemljišča </w:t>
      </w:r>
      <w:r w:rsidR="00DD21CD" w:rsidRPr="001106B9">
        <w:rPr>
          <w:rFonts w:ascii="Tahoma" w:hAnsi="Tahoma" w:cs="Tahoma"/>
          <w:szCs w:val="22"/>
        </w:rPr>
        <w:t>uporabljajo obstoječi predpisi</w:t>
      </w:r>
      <w:r w:rsidR="00A33E60">
        <w:rPr>
          <w:rFonts w:ascii="Tahoma" w:hAnsi="Tahoma" w:cs="Tahoma"/>
          <w:szCs w:val="22"/>
        </w:rPr>
        <w:t xml:space="preserve">, </w:t>
      </w:r>
      <w:proofErr w:type="spellStart"/>
      <w:r w:rsidR="00A33E60">
        <w:rPr>
          <w:rFonts w:ascii="Tahoma" w:hAnsi="Tahoma" w:cs="Tahoma"/>
          <w:szCs w:val="22"/>
        </w:rPr>
        <w:t>t.j</w:t>
      </w:r>
      <w:proofErr w:type="spellEnd"/>
      <w:r w:rsidR="00A33E60">
        <w:rPr>
          <w:rFonts w:ascii="Tahoma" w:hAnsi="Tahoma" w:cs="Tahoma"/>
          <w:szCs w:val="22"/>
        </w:rPr>
        <w:t xml:space="preserve">. </w:t>
      </w:r>
      <w:r w:rsidR="00A33E60" w:rsidRPr="00D352C9">
        <w:rPr>
          <w:rFonts w:ascii="Tahoma" w:hAnsi="Tahoma" w:cs="Tahoma"/>
          <w:bCs/>
          <w:szCs w:val="22"/>
        </w:rPr>
        <w:t>Pravilnik o določanju in vodenju bonitete zemljišč (Uradni list RS, št.  47/08)</w:t>
      </w:r>
      <w:r w:rsidR="00DD21CD" w:rsidRPr="00D352C9">
        <w:rPr>
          <w:rFonts w:ascii="Tahoma" w:hAnsi="Tahoma" w:cs="Tahoma"/>
          <w:szCs w:val="22"/>
        </w:rPr>
        <w:t xml:space="preserve">.  </w:t>
      </w:r>
    </w:p>
    <w:p w:rsidR="00DD21CD" w:rsidRPr="00D352C9" w:rsidRDefault="00DD21CD" w:rsidP="00DD21CD">
      <w:pPr>
        <w:autoSpaceDN w:val="0"/>
        <w:adjustRightInd w:val="0"/>
        <w:rPr>
          <w:rFonts w:ascii="Tahoma" w:hAnsi="Tahoma" w:cs="Tahoma"/>
          <w:szCs w:val="22"/>
        </w:rPr>
      </w:pPr>
    </w:p>
    <w:p w:rsidR="00DD21CD" w:rsidRPr="001106B9" w:rsidRDefault="00DD21CD" w:rsidP="00DD21CD">
      <w:pPr>
        <w:pStyle w:val="Odstavekseznama"/>
        <w:numPr>
          <w:ilvl w:val="0"/>
          <w:numId w:val="23"/>
        </w:numPr>
        <w:suppressAutoHyphens w:val="0"/>
        <w:autoSpaceDN w:val="0"/>
        <w:adjustRightInd w:val="0"/>
        <w:spacing w:line="260" w:lineRule="exact"/>
        <w:ind w:left="851" w:hanging="284"/>
        <w:contextualSpacing/>
        <w:textAlignment w:val="auto"/>
        <w:rPr>
          <w:rFonts w:ascii="Tahoma" w:hAnsi="Tahoma" w:cs="Tahoma"/>
          <w:szCs w:val="22"/>
        </w:rPr>
      </w:pPr>
      <w:r w:rsidRPr="001106B9">
        <w:rPr>
          <w:rFonts w:ascii="Tahoma" w:hAnsi="Tahoma" w:cs="Tahoma"/>
          <w:szCs w:val="22"/>
        </w:rPr>
        <w:t>predvideni začetek veljavnosti</w:t>
      </w:r>
    </w:p>
    <w:p w:rsidR="00DD21CD" w:rsidRPr="001106B9" w:rsidRDefault="00DD21CD" w:rsidP="00DD21CD">
      <w:pPr>
        <w:pStyle w:val="Brezrazmikov"/>
        <w:rPr>
          <w:rFonts w:eastAsia="Calibri"/>
        </w:rPr>
      </w:pPr>
    </w:p>
    <w:p w:rsidR="00DD21CD" w:rsidRPr="001106B9" w:rsidRDefault="000E46F5" w:rsidP="00DD21CD">
      <w:pPr>
        <w:pStyle w:val="odstavek1"/>
        <w:spacing w:before="0" w:line="260" w:lineRule="atLeast"/>
        <w:ind w:firstLine="0"/>
        <w:rPr>
          <w:rFonts w:ascii="Tahoma" w:hAnsi="Tahoma" w:cs="Tahoma"/>
        </w:rPr>
      </w:pPr>
      <w:r w:rsidRPr="001106B9">
        <w:rPr>
          <w:rFonts w:ascii="Tahoma" w:eastAsia="Calibri" w:hAnsi="Tahoma" w:cs="Tahoma"/>
          <w:bCs/>
        </w:rPr>
        <w:t>Pravilnik o določanju in vodenju bonitete zemljišča</w:t>
      </w:r>
      <w:r w:rsidRPr="001106B9">
        <w:rPr>
          <w:rFonts w:ascii="Tahoma" w:hAnsi="Tahoma" w:cs="Tahoma"/>
        </w:rPr>
        <w:t xml:space="preserve"> bo začel veljati </w:t>
      </w:r>
      <w:r w:rsidR="00DD21CD" w:rsidRPr="001106B9">
        <w:rPr>
          <w:rFonts w:ascii="Tahoma" w:hAnsi="Tahoma" w:cs="Tahoma"/>
        </w:rPr>
        <w:t>petnajsti dan po objavi v Uradnem listu Republike Slovenije</w:t>
      </w:r>
      <w:r w:rsidRPr="001106B9">
        <w:rPr>
          <w:rFonts w:ascii="Tahoma" w:hAnsi="Tahoma" w:cs="Tahoma"/>
        </w:rPr>
        <w:t xml:space="preserve">, uporabljati pa se bo začel hkrati z začetkom uporabe novega ZKN, in sicer 29. 10. 2021. </w:t>
      </w:r>
    </w:p>
    <w:p w:rsidR="00DD21CD" w:rsidRPr="001106B9" w:rsidRDefault="00DD21CD" w:rsidP="00DD21CD">
      <w:pPr>
        <w:pStyle w:val="Pravnapodlaga"/>
        <w:spacing w:before="0"/>
        <w:ind w:firstLine="0"/>
      </w:pPr>
    </w:p>
    <w:p w:rsidR="00D352C9" w:rsidRDefault="00A33E60" w:rsidP="00D352C9">
      <w:pPr>
        <w:tabs>
          <w:tab w:val="left" w:pos="567"/>
        </w:tabs>
        <w:autoSpaceDN w:val="0"/>
        <w:adjustRightInd w:val="0"/>
        <w:ind w:left="720" w:hanging="360"/>
        <w:rPr>
          <w:rFonts w:ascii="Tahoma" w:hAnsi="Tahoma" w:cs="Tahoma"/>
          <w:b/>
          <w:color w:val="000000"/>
        </w:rPr>
      </w:pPr>
      <w:r w:rsidRPr="00FB3081">
        <w:rPr>
          <w:rFonts w:ascii="Tahoma" w:hAnsi="Tahoma" w:cs="Tahoma"/>
          <w:b/>
          <w:color w:val="000000"/>
        </w:rPr>
        <w:t>4.</w:t>
      </w:r>
      <w:r w:rsidRPr="00FB3081">
        <w:rPr>
          <w:rFonts w:ascii="Tahoma" w:hAnsi="Tahoma" w:cs="Tahoma"/>
          <w:b/>
          <w:color w:val="000000"/>
        </w:rPr>
        <w:tab/>
        <w:t>normativni del</w:t>
      </w:r>
    </w:p>
    <w:p w:rsidR="00D352C9" w:rsidRDefault="00D352C9" w:rsidP="00D352C9">
      <w:pPr>
        <w:tabs>
          <w:tab w:val="left" w:pos="567"/>
        </w:tabs>
        <w:autoSpaceDN w:val="0"/>
        <w:adjustRightInd w:val="0"/>
        <w:ind w:left="720" w:hanging="360"/>
        <w:jc w:val="center"/>
        <w:rPr>
          <w:rFonts w:ascii="Tahoma" w:hAnsi="Tahoma" w:cs="Tahoma"/>
          <w:b/>
          <w:color w:val="000000"/>
        </w:rPr>
      </w:pPr>
      <w:r>
        <w:rPr>
          <w:rFonts w:ascii="Tahoma" w:hAnsi="Tahoma" w:cs="Tahoma"/>
          <w:b/>
          <w:szCs w:val="22"/>
        </w:rPr>
        <w:t>1</w:t>
      </w:r>
      <w:r w:rsidRPr="00D352C9">
        <w:rPr>
          <w:rFonts w:ascii="Tahoma" w:hAnsi="Tahoma" w:cs="Tahoma"/>
          <w:b/>
          <w:szCs w:val="22"/>
        </w:rPr>
        <w:t>. člen</w:t>
      </w:r>
    </w:p>
    <w:p w:rsidR="0083636E" w:rsidRPr="00D352C9" w:rsidRDefault="0083636E" w:rsidP="0017548A">
      <w:pPr>
        <w:pStyle w:val="lennaslov"/>
        <w:rPr>
          <w:rFonts w:ascii="Tahoma" w:hAnsi="Tahoma" w:cs="Tahoma"/>
        </w:rPr>
      </w:pPr>
      <w:r w:rsidRPr="00D352C9">
        <w:rPr>
          <w:rFonts w:ascii="Tahoma" w:hAnsi="Tahoma" w:cs="Tahoma"/>
        </w:rPr>
        <w:t>(vsebina)</w:t>
      </w:r>
    </w:p>
    <w:p w:rsidR="004F465D" w:rsidRPr="00D352C9" w:rsidRDefault="004F465D" w:rsidP="0017548A">
      <w:pPr>
        <w:pStyle w:val="lennaslov"/>
        <w:rPr>
          <w:rFonts w:ascii="Tahoma" w:hAnsi="Tahoma" w:cs="Tahoma"/>
        </w:rPr>
      </w:pPr>
    </w:p>
    <w:p w:rsidR="0083636E" w:rsidRPr="00D352C9" w:rsidRDefault="0083636E" w:rsidP="0017548A">
      <w:pPr>
        <w:pStyle w:val="Odstavek"/>
        <w:spacing w:before="0"/>
        <w:ind w:firstLine="0"/>
        <w:rPr>
          <w:rFonts w:ascii="Tahoma" w:hAnsi="Tahoma" w:cs="Tahoma"/>
        </w:rPr>
      </w:pPr>
      <w:r w:rsidRPr="00D352C9">
        <w:rPr>
          <w:rFonts w:ascii="Tahoma" w:hAnsi="Tahoma" w:cs="Tahoma"/>
        </w:rPr>
        <w:t xml:space="preserve">Ta pravilnik določa </w:t>
      </w:r>
      <w:r w:rsidR="002752F5" w:rsidRPr="00D352C9">
        <w:rPr>
          <w:rFonts w:ascii="Tahoma" w:hAnsi="Tahoma" w:cs="Tahoma"/>
        </w:rPr>
        <w:t xml:space="preserve">način </w:t>
      </w:r>
      <w:r w:rsidRPr="00D352C9">
        <w:rPr>
          <w:rFonts w:ascii="Tahoma" w:hAnsi="Tahoma" w:cs="Tahoma"/>
        </w:rPr>
        <w:t xml:space="preserve">določanja </w:t>
      </w:r>
      <w:r w:rsidR="002752F5" w:rsidRPr="00D352C9">
        <w:rPr>
          <w:rFonts w:ascii="Tahoma" w:hAnsi="Tahoma" w:cs="Tahoma"/>
        </w:rPr>
        <w:t xml:space="preserve">in vodenja </w:t>
      </w:r>
      <w:r w:rsidRPr="00D352C9">
        <w:rPr>
          <w:rFonts w:ascii="Tahoma" w:hAnsi="Tahoma" w:cs="Tahoma"/>
        </w:rPr>
        <w:t>bonitete zemljišč</w:t>
      </w:r>
      <w:r w:rsidR="002752F5" w:rsidRPr="00D352C9">
        <w:rPr>
          <w:rFonts w:ascii="Tahoma" w:hAnsi="Tahoma" w:cs="Tahoma"/>
        </w:rPr>
        <w:t xml:space="preserve">. </w:t>
      </w:r>
    </w:p>
    <w:p w:rsidR="0083636E" w:rsidRPr="00D352C9" w:rsidRDefault="0083636E" w:rsidP="0017548A">
      <w:pPr>
        <w:pStyle w:val="len"/>
        <w:rPr>
          <w:rFonts w:ascii="Tahoma" w:hAnsi="Tahoma" w:cs="Tahoma"/>
        </w:rPr>
      </w:pPr>
      <w:r w:rsidRPr="00D352C9">
        <w:rPr>
          <w:rFonts w:ascii="Tahoma" w:hAnsi="Tahoma" w:cs="Tahoma"/>
        </w:rPr>
        <w:t>2. člen</w:t>
      </w:r>
    </w:p>
    <w:p w:rsidR="0083636E" w:rsidRPr="00D352C9" w:rsidRDefault="0083636E" w:rsidP="0017548A">
      <w:pPr>
        <w:pStyle w:val="lennaslov"/>
        <w:rPr>
          <w:rFonts w:ascii="Tahoma" w:hAnsi="Tahoma" w:cs="Tahoma"/>
        </w:rPr>
      </w:pPr>
      <w:r w:rsidRPr="00D352C9">
        <w:rPr>
          <w:rFonts w:ascii="Tahoma" w:hAnsi="Tahoma" w:cs="Tahoma"/>
        </w:rPr>
        <w:t>(podatki za določanje bonitete zemljišča)</w:t>
      </w:r>
    </w:p>
    <w:p w:rsidR="0083636E" w:rsidRPr="00D352C9" w:rsidRDefault="0083636E" w:rsidP="0017548A">
      <w:pPr>
        <w:pStyle w:val="Odstavek"/>
        <w:ind w:firstLine="0"/>
        <w:rPr>
          <w:rFonts w:ascii="Tahoma" w:hAnsi="Tahoma" w:cs="Tahoma"/>
        </w:rPr>
      </w:pPr>
      <w:r w:rsidRPr="00D352C9">
        <w:rPr>
          <w:rFonts w:ascii="Tahoma" w:hAnsi="Tahoma" w:cs="Tahoma"/>
        </w:rPr>
        <w:t>(</w:t>
      </w:r>
      <w:r w:rsidR="00653A94" w:rsidRPr="00D352C9">
        <w:rPr>
          <w:rFonts w:ascii="Tahoma" w:hAnsi="Tahoma" w:cs="Tahoma"/>
        </w:rPr>
        <w:t>1</w:t>
      </w:r>
      <w:r w:rsidRPr="00D352C9">
        <w:rPr>
          <w:rFonts w:ascii="Tahoma" w:hAnsi="Tahoma" w:cs="Tahoma"/>
        </w:rPr>
        <w:t xml:space="preserve">) Lastnosti tal, klime, reliefa in posebnih vplivov se ugotavljajo po merilih za bonitiranje zemljišč iz </w:t>
      </w:r>
      <w:r w:rsidR="00D352C9">
        <w:rPr>
          <w:rFonts w:ascii="Tahoma" w:hAnsi="Tahoma" w:cs="Tahoma"/>
        </w:rPr>
        <w:t>P</w:t>
      </w:r>
      <w:r w:rsidRPr="00D352C9">
        <w:rPr>
          <w:rFonts w:ascii="Tahoma" w:hAnsi="Tahoma" w:cs="Tahoma"/>
        </w:rPr>
        <w:t xml:space="preserve">riloge 1, ki je sestavni del tega pravilnika. </w:t>
      </w:r>
    </w:p>
    <w:p w:rsidR="0083636E" w:rsidRDefault="0083636E" w:rsidP="0017548A">
      <w:pPr>
        <w:pStyle w:val="Odstavek"/>
        <w:ind w:firstLine="0"/>
      </w:pPr>
      <w:r>
        <w:lastRenderedPageBreak/>
        <w:t>(</w:t>
      </w:r>
      <w:r w:rsidR="00653A94">
        <w:t>2</w:t>
      </w:r>
      <w:r>
        <w:t xml:space="preserve">) Lastnosti tal, klime in reliefa se določijo v točkah, posebni vplivi pa v deležih. </w:t>
      </w:r>
    </w:p>
    <w:p w:rsidR="0083636E" w:rsidRDefault="0083636E" w:rsidP="0017548A">
      <w:pPr>
        <w:pStyle w:val="Odstavek"/>
        <w:ind w:firstLine="0"/>
      </w:pPr>
      <w:r>
        <w:t>(</w:t>
      </w:r>
      <w:r w:rsidR="00653A94">
        <w:t>3</w:t>
      </w:r>
      <w:r>
        <w:t xml:space="preserve">) Tehnična navodila za določanje bonitete zemljišč po merilih iz </w:t>
      </w:r>
      <w:r w:rsidR="00653A94">
        <w:t>prvega</w:t>
      </w:r>
      <w:r w:rsidR="006E1469">
        <w:t xml:space="preserve"> </w:t>
      </w:r>
      <w:r>
        <w:t>odstavka tega člena objavi Geodetska uprava Republike Slovenije (v nadaljnjem besedilu: geodetska uprava) na svojih spletnih straneh.</w:t>
      </w:r>
    </w:p>
    <w:p w:rsidR="0083636E" w:rsidRPr="00D352C9" w:rsidRDefault="0083636E" w:rsidP="0017548A">
      <w:pPr>
        <w:pStyle w:val="len"/>
        <w:rPr>
          <w:rFonts w:ascii="Tahoma" w:hAnsi="Tahoma" w:cs="Tahoma"/>
        </w:rPr>
      </w:pPr>
      <w:r w:rsidRPr="00D352C9">
        <w:rPr>
          <w:rFonts w:ascii="Tahoma" w:hAnsi="Tahoma" w:cs="Tahoma"/>
        </w:rPr>
        <w:t>3. člen</w:t>
      </w:r>
    </w:p>
    <w:p w:rsidR="0083636E" w:rsidRPr="00D352C9" w:rsidRDefault="0083636E" w:rsidP="0017548A">
      <w:pPr>
        <w:pStyle w:val="lennaslov"/>
        <w:rPr>
          <w:rFonts w:ascii="Tahoma" w:hAnsi="Tahoma" w:cs="Tahoma"/>
        </w:rPr>
      </w:pPr>
      <w:r w:rsidRPr="00D352C9">
        <w:rPr>
          <w:rFonts w:ascii="Tahoma" w:hAnsi="Tahoma" w:cs="Tahoma"/>
        </w:rPr>
        <w:t>(</w:t>
      </w:r>
      <w:r w:rsidR="00272FB8" w:rsidRPr="00D352C9">
        <w:rPr>
          <w:rFonts w:ascii="Tahoma" w:hAnsi="Tahoma" w:cs="Tahoma"/>
        </w:rPr>
        <w:t xml:space="preserve">določitev in </w:t>
      </w:r>
      <w:r w:rsidRPr="00D352C9">
        <w:rPr>
          <w:rFonts w:ascii="Tahoma" w:hAnsi="Tahoma" w:cs="Tahoma"/>
        </w:rPr>
        <w:t>izračun bonitetnih točk)</w:t>
      </w:r>
    </w:p>
    <w:p w:rsidR="0083636E" w:rsidRPr="00D352C9" w:rsidRDefault="0083636E" w:rsidP="00274D2E">
      <w:pPr>
        <w:pStyle w:val="Odstavek"/>
        <w:ind w:firstLine="0"/>
        <w:rPr>
          <w:rFonts w:ascii="Tahoma" w:hAnsi="Tahoma" w:cs="Tahoma"/>
        </w:rPr>
      </w:pPr>
      <w:r w:rsidRPr="00D352C9">
        <w:rPr>
          <w:rFonts w:ascii="Tahoma" w:hAnsi="Tahoma" w:cs="Tahoma"/>
        </w:rPr>
        <w:t>(</w:t>
      </w:r>
      <w:r w:rsidR="00274D2E" w:rsidRPr="00D352C9">
        <w:rPr>
          <w:rFonts w:ascii="Tahoma" w:hAnsi="Tahoma" w:cs="Tahoma"/>
        </w:rPr>
        <w:t>1</w:t>
      </w:r>
      <w:r w:rsidRPr="00D352C9">
        <w:rPr>
          <w:rFonts w:ascii="Tahoma" w:hAnsi="Tahoma" w:cs="Tahoma"/>
        </w:rPr>
        <w:t xml:space="preserve">) Zemljišče z enakimi lastnostmi tal, klime, reliefa in posebnih vplivov </w:t>
      </w:r>
      <w:r w:rsidR="006E1469" w:rsidRPr="00D352C9">
        <w:rPr>
          <w:rFonts w:ascii="Tahoma" w:hAnsi="Tahoma" w:cs="Tahoma"/>
        </w:rPr>
        <w:t xml:space="preserve">se določi kot svoje </w:t>
      </w:r>
      <w:r w:rsidRPr="00D352C9">
        <w:rPr>
          <w:rFonts w:ascii="Tahoma" w:hAnsi="Tahoma" w:cs="Tahoma"/>
        </w:rPr>
        <w:t xml:space="preserve">  območje </w:t>
      </w:r>
      <w:r w:rsidR="006E1469" w:rsidRPr="00D352C9">
        <w:rPr>
          <w:rFonts w:ascii="Tahoma" w:hAnsi="Tahoma" w:cs="Tahoma"/>
        </w:rPr>
        <w:t>bonitete zemljišča</w:t>
      </w:r>
      <w:r w:rsidR="00130DB1" w:rsidRPr="00D352C9">
        <w:rPr>
          <w:rFonts w:ascii="Tahoma" w:hAnsi="Tahoma" w:cs="Tahoma"/>
        </w:rPr>
        <w:t>, ki</w:t>
      </w:r>
      <w:r w:rsidR="00417015" w:rsidRPr="00D352C9">
        <w:rPr>
          <w:rFonts w:ascii="Tahoma" w:hAnsi="Tahoma" w:cs="Tahoma"/>
        </w:rPr>
        <w:t xml:space="preserve"> se</w:t>
      </w:r>
      <w:r w:rsidR="00130DB1" w:rsidRPr="00D352C9">
        <w:rPr>
          <w:rFonts w:ascii="Tahoma" w:hAnsi="Tahoma" w:cs="Tahoma"/>
        </w:rPr>
        <w:t xml:space="preserve"> mu izračunajo in določijo bonitetne točke. Meja območja bonitete zemljišča je neodvisna od </w:t>
      </w:r>
      <w:r w:rsidR="00417015" w:rsidRPr="00D352C9">
        <w:rPr>
          <w:rFonts w:ascii="Tahoma" w:hAnsi="Tahoma" w:cs="Tahoma"/>
        </w:rPr>
        <w:t xml:space="preserve">poteka </w:t>
      </w:r>
      <w:r w:rsidR="00130DB1" w:rsidRPr="00D352C9">
        <w:rPr>
          <w:rFonts w:ascii="Tahoma" w:hAnsi="Tahoma" w:cs="Tahoma"/>
        </w:rPr>
        <w:t xml:space="preserve">parcelnih mej. </w:t>
      </w:r>
    </w:p>
    <w:p w:rsidR="0083636E" w:rsidRPr="00D352C9" w:rsidRDefault="0083636E" w:rsidP="0017548A">
      <w:pPr>
        <w:pStyle w:val="Odstavek"/>
        <w:ind w:firstLine="0"/>
        <w:rPr>
          <w:rFonts w:ascii="Tahoma" w:hAnsi="Tahoma" w:cs="Tahoma"/>
        </w:rPr>
      </w:pPr>
      <w:r w:rsidRPr="00D352C9">
        <w:rPr>
          <w:rFonts w:ascii="Tahoma" w:hAnsi="Tahoma" w:cs="Tahoma"/>
        </w:rPr>
        <w:t>(</w:t>
      </w:r>
      <w:r w:rsidR="00274D2E" w:rsidRPr="00D352C9">
        <w:rPr>
          <w:rFonts w:ascii="Tahoma" w:hAnsi="Tahoma" w:cs="Tahoma"/>
        </w:rPr>
        <w:t>2</w:t>
      </w:r>
      <w:r w:rsidRPr="00D352C9">
        <w:rPr>
          <w:rFonts w:ascii="Tahoma" w:hAnsi="Tahoma" w:cs="Tahoma"/>
        </w:rPr>
        <w:t xml:space="preserve">) Bonitetne točke </w:t>
      </w:r>
      <w:r w:rsidR="00130DB1" w:rsidRPr="00D352C9">
        <w:rPr>
          <w:rFonts w:ascii="Tahoma" w:hAnsi="Tahoma" w:cs="Tahoma"/>
        </w:rPr>
        <w:t xml:space="preserve">območja bonitete zemljišča </w:t>
      </w:r>
      <w:r w:rsidRPr="00D352C9">
        <w:rPr>
          <w:rFonts w:ascii="Tahoma" w:hAnsi="Tahoma" w:cs="Tahoma"/>
        </w:rPr>
        <w:t>se izračunajo po naslednji enačbi:</w:t>
      </w:r>
    </w:p>
    <w:p w:rsidR="0083636E" w:rsidRDefault="00E71F97" w:rsidP="0017548A">
      <w:pPr>
        <w:pStyle w:val="Slikanasredino"/>
      </w:pPr>
      <w:r>
        <w:rPr>
          <w:noProof/>
        </w:rPr>
        <w:drawing>
          <wp:inline distT="0" distB="0" distL="0" distR="0">
            <wp:extent cx="4286250" cy="22669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5" t="-11" r="-5" b="-11"/>
                    <a:stretch>
                      <a:fillRect/>
                    </a:stretch>
                  </pic:blipFill>
                  <pic:spPr bwMode="auto">
                    <a:xfrm>
                      <a:off x="0" y="0"/>
                      <a:ext cx="4286250" cy="2266950"/>
                    </a:xfrm>
                    <a:prstGeom prst="rect">
                      <a:avLst/>
                    </a:prstGeom>
                    <a:solidFill>
                      <a:srgbClr val="FFFFFF"/>
                    </a:solidFill>
                    <a:ln>
                      <a:noFill/>
                    </a:ln>
                  </pic:spPr>
                </pic:pic>
              </a:graphicData>
            </a:graphic>
          </wp:inline>
        </w:drawing>
      </w:r>
    </w:p>
    <w:p w:rsidR="0083636E" w:rsidRPr="00D352C9" w:rsidRDefault="0083636E" w:rsidP="0017548A">
      <w:pPr>
        <w:pStyle w:val="Odstavek"/>
        <w:ind w:firstLine="0"/>
        <w:rPr>
          <w:rFonts w:ascii="Tahoma" w:hAnsi="Tahoma" w:cs="Tahoma"/>
        </w:rPr>
      </w:pPr>
      <w:r w:rsidRPr="00D352C9">
        <w:rPr>
          <w:rFonts w:ascii="Tahoma" w:hAnsi="Tahoma" w:cs="Tahoma"/>
        </w:rPr>
        <w:t>(</w:t>
      </w:r>
      <w:r w:rsidR="00274D2E" w:rsidRPr="00D352C9">
        <w:rPr>
          <w:rFonts w:ascii="Tahoma" w:hAnsi="Tahoma" w:cs="Tahoma"/>
        </w:rPr>
        <w:t>3</w:t>
      </w:r>
      <w:r w:rsidRPr="00D352C9">
        <w:rPr>
          <w:rFonts w:ascii="Tahoma" w:hAnsi="Tahoma" w:cs="Tahoma"/>
        </w:rPr>
        <w:t xml:space="preserve">) Bonitetne točke se določijo v razponu od 1 do 100 točk. Zemljišče, ki ima 100 bonitetnih točk, je najbolj proizvodno sposobno zemljišče. </w:t>
      </w:r>
    </w:p>
    <w:p w:rsidR="0083636E" w:rsidRPr="00D352C9" w:rsidRDefault="0083636E" w:rsidP="0017548A">
      <w:pPr>
        <w:pStyle w:val="Odstavek"/>
        <w:ind w:firstLine="0"/>
        <w:rPr>
          <w:rFonts w:ascii="Tahoma" w:hAnsi="Tahoma" w:cs="Tahoma"/>
        </w:rPr>
      </w:pPr>
      <w:r w:rsidRPr="00D352C9">
        <w:rPr>
          <w:rFonts w:ascii="Tahoma" w:hAnsi="Tahoma" w:cs="Tahoma"/>
        </w:rPr>
        <w:t>(</w:t>
      </w:r>
      <w:r w:rsidR="00274D2E" w:rsidRPr="00D352C9">
        <w:rPr>
          <w:rFonts w:ascii="Tahoma" w:hAnsi="Tahoma" w:cs="Tahoma"/>
        </w:rPr>
        <w:t>4</w:t>
      </w:r>
      <w:r w:rsidRPr="00D352C9">
        <w:rPr>
          <w:rFonts w:ascii="Tahoma" w:hAnsi="Tahoma" w:cs="Tahoma"/>
        </w:rPr>
        <w:t xml:space="preserve">) Bonitetne točke se določijo s celim številom. Razlika od cele točke, ki je enaka ali večja od 0.5 točke, se zaokroži navzgor na prvo večje celo število. </w:t>
      </w:r>
    </w:p>
    <w:p w:rsidR="0083636E" w:rsidRDefault="0083636E" w:rsidP="0017548A">
      <w:pPr>
        <w:pStyle w:val="Odstavek"/>
        <w:ind w:firstLine="0"/>
        <w:rPr>
          <w:rFonts w:ascii="Tahoma" w:hAnsi="Tahoma" w:cs="Tahoma"/>
        </w:rPr>
      </w:pPr>
      <w:r w:rsidRPr="00D352C9">
        <w:rPr>
          <w:rFonts w:ascii="Tahoma" w:hAnsi="Tahoma" w:cs="Tahoma"/>
        </w:rPr>
        <w:t>(</w:t>
      </w:r>
      <w:r w:rsidR="00274D2E" w:rsidRPr="00D352C9">
        <w:rPr>
          <w:rFonts w:ascii="Tahoma" w:hAnsi="Tahoma" w:cs="Tahoma"/>
        </w:rPr>
        <w:t>5</w:t>
      </w:r>
      <w:r w:rsidRPr="00D352C9">
        <w:rPr>
          <w:rFonts w:ascii="Tahoma" w:hAnsi="Tahoma" w:cs="Tahoma"/>
        </w:rPr>
        <w:t>) Ob izračunu in določitvi bonitetnih točk se izdela predlog spremembe območ</w:t>
      </w:r>
      <w:r w:rsidR="00130DB1" w:rsidRPr="00D352C9">
        <w:rPr>
          <w:rFonts w:ascii="Tahoma" w:hAnsi="Tahoma" w:cs="Tahoma"/>
        </w:rPr>
        <w:t xml:space="preserve">ja </w:t>
      </w:r>
      <w:r w:rsidRPr="00D352C9">
        <w:rPr>
          <w:rFonts w:ascii="Tahoma" w:hAnsi="Tahoma" w:cs="Tahoma"/>
        </w:rPr>
        <w:t>bonitete zemljišč.</w:t>
      </w:r>
    </w:p>
    <w:p w:rsidR="00B74155" w:rsidRDefault="00B74155" w:rsidP="00B74155">
      <w:pPr>
        <w:pStyle w:val="Brezrazmikov"/>
        <w:rPr>
          <w:rFonts w:ascii="Tahoma" w:hAnsi="Tahoma" w:cs="Tahoma"/>
          <w:sz w:val="22"/>
          <w:szCs w:val="22"/>
        </w:rPr>
      </w:pPr>
    </w:p>
    <w:p w:rsidR="00417015" w:rsidRPr="00B74155" w:rsidRDefault="00274D2E" w:rsidP="00B74155">
      <w:pPr>
        <w:pStyle w:val="Brezrazmikov"/>
        <w:jc w:val="both"/>
      </w:pPr>
      <w:r w:rsidRPr="00B74155">
        <w:rPr>
          <w:rFonts w:ascii="Tahoma" w:hAnsi="Tahoma" w:cs="Tahoma"/>
          <w:sz w:val="22"/>
          <w:szCs w:val="22"/>
        </w:rPr>
        <w:t xml:space="preserve">(6) V primerih, da je kmetijsko ali gozdno zemljišče degradirano na način,  da je zemljišču delno ali v celoti odvzet humusno akumulativni sloj ali humusno akumulativni sloj ni dostopen zaradi navoženega materiala (prod, pesek, glina, odpadni material od gradbenih del, smeti, fekalij, …) se boniteta zemljišča ne ugotavlja oziroma ostane nespremenjena do sanacije  degradiranega območja.  </w:t>
      </w:r>
    </w:p>
    <w:p w:rsidR="00DF1B4E" w:rsidRPr="00B74155" w:rsidRDefault="00DF1B4E" w:rsidP="00DF1B4E">
      <w:pPr>
        <w:pStyle w:val="len"/>
        <w:rPr>
          <w:rFonts w:ascii="Tahoma" w:hAnsi="Tahoma" w:cs="Tahoma"/>
        </w:rPr>
      </w:pPr>
      <w:r w:rsidRPr="00B74155">
        <w:rPr>
          <w:rFonts w:ascii="Tahoma" w:hAnsi="Tahoma" w:cs="Tahoma"/>
        </w:rPr>
        <w:t>4. člen</w:t>
      </w:r>
    </w:p>
    <w:p w:rsidR="0083636E" w:rsidRPr="00B74155" w:rsidRDefault="0083636E" w:rsidP="0017548A">
      <w:pPr>
        <w:pStyle w:val="lennaslov"/>
        <w:rPr>
          <w:rFonts w:ascii="Tahoma" w:hAnsi="Tahoma" w:cs="Tahoma"/>
        </w:rPr>
      </w:pPr>
      <w:r w:rsidRPr="00B74155">
        <w:rPr>
          <w:rFonts w:ascii="Tahoma" w:hAnsi="Tahoma" w:cs="Tahoma"/>
        </w:rPr>
        <w:t>(evidentiranje podatka o boniteti zemljišča)</w:t>
      </w:r>
    </w:p>
    <w:p w:rsidR="0083636E" w:rsidRPr="00B74155" w:rsidRDefault="0083636E" w:rsidP="00DF1B4E">
      <w:pPr>
        <w:pStyle w:val="Odstavek"/>
        <w:ind w:firstLine="0"/>
        <w:rPr>
          <w:rFonts w:ascii="Tahoma" w:hAnsi="Tahoma" w:cs="Tahoma"/>
        </w:rPr>
      </w:pPr>
      <w:r w:rsidRPr="00B74155">
        <w:rPr>
          <w:rFonts w:ascii="Tahoma" w:hAnsi="Tahoma" w:cs="Tahoma"/>
        </w:rPr>
        <w:t xml:space="preserve">Geodetska uprava na podlagi elaborata spremembe bonitete zemljišča evidentira v kataster nepremičnin </w:t>
      </w:r>
      <w:r w:rsidR="00653A94" w:rsidRPr="00B74155">
        <w:rPr>
          <w:rFonts w:ascii="Tahoma" w:hAnsi="Tahoma" w:cs="Tahoma"/>
        </w:rPr>
        <w:t xml:space="preserve">spremenjeno območje bonitete zemljišča ali spremenjeno število bonitetnih točk območja bonitete zemljišča. </w:t>
      </w:r>
    </w:p>
    <w:p w:rsidR="0083636E" w:rsidRPr="00B74155" w:rsidRDefault="00DF1B4E" w:rsidP="0017548A">
      <w:pPr>
        <w:pStyle w:val="len"/>
        <w:rPr>
          <w:rFonts w:ascii="Tahoma" w:hAnsi="Tahoma" w:cs="Tahoma"/>
        </w:rPr>
      </w:pPr>
      <w:r w:rsidRPr="00B74155">
        <w:rPr>
          <w:rFonts w:ascii="Tahoma" w:hAnsi="Tahoma" w:cs="Tahoma"/>
        </w:rPr>
        <w:lastRenderedPageBreak/>
        <w:t>5</w:t>
      </w:r>
      <w:r w:rsidR="0083636E" w:rsidRPr="00B74155">
        <w:rPr>
          <w:rFonts w:ascii="Tahoma" w:hAnsi="Tahoma" w:cs="Tahoma"/>
        </w:rPr>
        <w:t>. člen</w:t>
      </w:r>
    </w:p>
    <w:p w:rsidR="0083636E" w:rsidRPr="00B74155" w:rsidRDefault="0083636E" w:rsidP="0017548A">
      <w:pPr>
        <w:pStyle w:val="lennaslov"/>
        <w:rPr>
          <w:rFonts w:ascii="Tahoma" w:hAnsi="Tahoma" w:cs="Tahoma"/>
        </w:rPr>
      </w:pPr>
      <w:r w:rsidRPr="00B74155">
        <w:rPr>
          <w:rFonts w:ascii="Tahoma" w:hAnsi="Tahoma" w:cs="Tahoma"/>
        </w:rPr>
        <w:t>(vodenje in vzdrževanje območij bonitete zemljišč)</w:t>
      </w:r>
    </w:p>
    <w:p w:rsidR="0083636E" w:rsidRPr="00B74155" w:rsidRDefault="00846F7E" w:rsidP="0017548A">
      <w:pPr>
        <w:pStyle w:val="Odstavek"/>
        <w:ind w:firstLine="0"/>
        <w:rPr>
          <w:rFonts w:ascii="Tahoma" w:hAnsi="Tahoma" w:cs="Tahoma"/>
        </w:rPr>
      </w:pPr>
      <w:r w:rsidRPr="00B74155">
        <w:rPr>
          <w:rFonts w:ascii="Tahoma" w:hAnsi="Tahoma" w:cs="Tahoma"/>
        </w:rPr>
        <w:t>Območj</w:t>
      </w:r>
      <w:r w:rsidR="0017548A" w:rsidRPr="00B74155">
        <w:rPr>
          <w:rFonts w:ascii="Tahoma" w:hAnsi="Tahoma" w:cs="Tahoma"/>
        </w:rPr>
        <w:t>a</w:t>
      </w:r>
      <w:r w:rsidRPr="00B74155">
        <w:rPr>
          <w:rFonts w:ascii="Tahoma" w:hAnsi="Tahoma" w:cs="Tahoma"/>
        </w:rPr>
        <w:t xml:space="preserve"> </w:t>
      </w:r>
      <w:r w:rsidR="0083636E" w:rsidRPr="00B74155">
        <w:rPr>
          <w:rFonts w:ascii="Tahoma" w:hAnsi="Tahoma" w:cs="Tahoma"/>
        </w:rPr>
        <w:t xml:space="preserve">bonitete zemljišč vodi in vzdržuje geodetska uprava na podlagi: </w:t>
      </w:r>
    </w:p>
    <w:p w:rsidR="0083636E" w:rsidRPr="00B74155" w:rsidRDefault="0083636E" w:rsidP="00B74155">
      <w:pPr>
        <w:pStyle w:val="Alineazaodstavkom"/>
        <w:numPr>
          <w:ilvl w:val="0"/>
          <w:numId w:val="25"/>
        </w:numPr>
        <w:ind w:hanging="218"/>
        <w:rPr>
          <w:rFonts w:ascii="Tahoma" w:hAnsi="Tahoma" w:cs="Tahoma"/>
        </w:rPr>
      </w:pPr>
      <w:r w:rsidRPr="00B74155">
        <w:rPr>
          <w:rFonts w:ascii="Tahoma" w:hAnsi="Tahoma" w:cs="Tahoma"/>
        </w:rPr>
        <w:t xml:space="preserve">elaboratov sprememb bonitete zemljišča, </w:t>
      </w:r>
    </w:p>
    <w:p w:rsidR="0083636E" w:rsidRPr="00B74155" w:rsidRDefault="00B74155" w:rsidP="00B74155">
      <w:pPr>
        <w:pStyle w:val="Alineazaodstavkom"/>
        <w:numPr>
          <w:ilvl w:val="0"/>
          <w:numId w:val="25"/>
        </w:numPr>
        <w:ind w:left="0" w:firstLine="142"/>
        <w:rPr>
          <w:rFonts w:ascii="Tahoma" w:hAnsi="Tahoma" w:cs="Tahoma"/>
        </w:rPr>
      </w:pPr>
      <w:r>
        <w:rPr>
          <w:rFonts w:ascii="Tahoma" w:hAnsi="Tahoma" w:cs="Tahoma"/>
        </w:rPr>
        <w:t xml:space="preserve"> </w:t>
      </w:r>
      <w:r w:rsidR="00846F7E" w:rsidRPr="00B74155">
        <w:rPr>
          <w:rFonts w:ascii="Tahoma" w:hAnsi="Tahoma" w:cs="Tahoma"/>
        </w:rPr>
        <w:t>sprememb lastnosti tal, klime, reliefa</w:t>
      </w:r>
      <w:r w:rsidR="0083636E" w:rsidRPr="00B74155">
        <w:rPr>
          <w:rFonts w:ascii="Tahoma" w:hAnsi="Tahoma" w:cs="Tahoma"/>
        </w:rPr>
        <w:t xml:space="preserve">, ki jih ugotovi geodetska uprava na podlagi </w:t>
      </w:r>
      <w:r w:rsidR="00846F7E" w:rsidRPr="00B74155">
        <w:rPr>
          <w:rFonts w:ascii="Tahoma" w:hAnsi="Tahoma" w:cs="Tahoma"/>
        </w:rPr>
        <w:t xml:space="preserve">prevzema podatkov </w:t>
      </w:r>
      <w:r>
        <w:rPr>
          <w:rFonts w:ascii="Tahoma" w:hAnsi="Tahoma" w:cs="Tahoma"/>
        </w:rPr>
        <w:t xml:space="preserve">iz </w:t>
      </w:r>
      <w:r w:rsidR="00846F7E" w:rsidRPr="00B74155">
        <w:rPr>
          <w:rFonts w:ascii="Tahoma" w:hAnsi="Tahoma" w:cs="Tahoma"/>
        </w:rPr>
        <w:t xml:space="preserve">drugih evidenc, </w:t>
      </w:r>
      <w:r w:rsidR="0083636E" w:rsidRPr="00B74155">
        <w:rPr>
          <w:rFonts w:ascii="Tahoma" w:hAnsi="Tahoma" w:cs="Tahoma"/>
        </w:rPr>
        <w:t xml:space="preserve">analiz, terenskih opazovanj in meritev. </w:t>
      </w:r>
    </w:p>
    <w:p w:rsidR="00DF1B4E" w:rsidRPr="00B74155" w:rsidRDefault="00DF1B4E" w:rsidP="00DF1B4E">
      <w:pPr>
        <w:pStyle w:val="len"/>
        <w:ind w:left="425"/>
        <w:rPr>
          <w:rFonts w:ascii="Tahoma" w:hAnsi="Tahoma" w:cs="Tahoma"/>
        </w:rPr>
      </w:pPr>
      <w:bookmarkStart w:id="1" w:name="_Hlk22734620"/>
      <w:r w:rsidRPr="00B74155">
        <w:rPr>
          <w:rFonts w:ascii="Tahoma" w:hAnsi="Tahoma" w:cs="Tahoma"/>
        </w:rPr>
        <w:t>6. člen</w:t>
      </w:r>
    </w:p>
    <w:p w:rsidR="00DF1B4E" w:rsidRPr="00B74155" w:rsidRDefault="00DF1B4E" w:rsidP="00DF1B4E">
      <w:pPr>
        <w:pStyle w:val="lennaslov"/>
        <w:ind w:left="425"/>
        <w:rPr>
          <w:rFonts w:ascii="Tahoma" w:hAnsi="Tahoma" w:cs="Tahoma"/>
        </w:rPr>
      </w:pPr>
      <w:r w:rsidRPr="00B74155">
        <w:rPr>
          <w:rFonts w:ascii="Tahoma" w:hAnsi="Tahoma" w:cs="Tahoma"/>
        </w:rPr>
        <w:t>(prenehanje veljavnosti</w:t>
      </w:r>
      <w:r w:rsidR="00B74155">
        <w:rPr>
          <w:rFonts w:ascii="Tahoma" w:hAnsi="Tahoma" w:cs="Tahoma"/>
        </w:rPr>
        <w:t xml:space="preserve"> in začetek uporabe</w:t>
      </w:r>
      <w:r w:rsidRPr="00B74155">
        <w:rPr>
          <w:rFonts w:ascii="Tahoma" w:hAnsi="Tahoma" w:cs="Tahoma"/>
        </w:rPr>
        <w:t>)</w:t>
      </w:r>
    </w:p>
    <w:p w:rsidR="004F465D" w:rsidRPr="00B74155" w:rsidRDefault="004F465D" w:rsidP="00DF1B4E">
      <w:pPr>
        <w:pStyle w:val="lennaslov"/>
        <w:ind w:left="425"/>
        <w:rPr>
          <w:rFonts w:ascii="Tahoma" w:hAnsi="Tahoma" w:cs="Tahoma"/>
        </w:rPr>
      </w:pPr>
    </w:p>
    <w:p w:rsidR="00DF1B4E" w:rsidRPr="00B74155" w:rsidRDefault="00DF1B4E" w:rsidP="00DF1B4E">
      <w:pPr>
        <w:rPr>
          <w:rFonts w:ascii="Tahoma" w:hAnsi="Tahoma" w:cs="Tahoma"/>
          <w:szCs w:val="22"/>
          <w:lang w:eastAsia="en-US"/>
        </w:rPr>
      </w:pPr>
      <w:r w:rsidRPr="00B74155">
        <w:rPr>
          <w:rFonts w:ascii="Tahoma" w:hAnsi="Tahoma" w:cs="Tahoma"/>
          <w:szCs w:val="22"/>
        </w:rPr>
        <w:t>Z dnem uveljavitve tega pravilnika preneha veljati Pravilnik o določanju in vodenju bonitete zemljišč (Uradni list RS, št. 47/08)</w:t>
      </w:r>
      <w:r w:rsidR="00AC5FA0" w:rsidRPr="00B74155">
        <w:rPr>
          <w:rFonts w:ascii="Tahoma" w:hAnsi="Tahoma" w:cs="Tahoma"/>
          <w:szCs w:val="22"/>
        </w:rPr>
        <w:t>, uporablja pa se do začetka uporabe tega pravilnika</w:t>
      </w:r>
      <w:r w:rsidRPr="00B74155">
        <w:rPr>
          <w:rFonts w:ascii="Tahoma" w:hAnsi="Tahoma" w:cs="Tahoma"/>
          <w:szCs w:val="22"/>
        </w:rPr>
        <w:t xml:space="preserve">. </w:t>
      </w:r>
    </w:p>
    <w:p w:rsidR="0083636E" w:rsidRPr="00B74155" w:rsidRDefault="00DC4FB9" w:rsidP="0017548A">
      <w:pPr>
        <w:pStyle w:val="len"/>
        <w:rPr>
          <w:rFonts w:ascii="Tahoma" w:hAnsi="Tahoma" w:cs="Tahoma"/>
        </w:rPr>
      </w:pPr>
      <w:r w:rsidRPr="00B74155">
        <w:rPr>
          <w:rFonts w:ascii="Tahoma" w:hAnsi="Tahoma" w:cs="Tahoma"/>
        </w:rPr>
        <w:t>7</w:t>
      </w:r>
      <w:r w:rsidR="0083636E" w:rsidRPr="00B74155">
        <w:rPr>
          <w:rFonts w:ascii="Tahoma" w:hAnsi="Tahoma" w:cs="Tahoma"/>
        </w:rPr>
        <w:t>. člen</w:t>
      </w:r>
    </w:p>
    <w:p w:rsidR="0083636E" w:rsidRPr="00B74155" w:rsidRDefault="0083636E" w:rsidP="0017548A">
      <w:pPr>
        <w:pStyle w:val="lennaslov"/>
        <w:rPr>
          <w:rFonts w:ascii="Tahoma" w:hAnsi="Tahoma" w:cs="Tahoma"/>
        </w:rPr>
      </w:pPr>
      <w:r w:rsidRPr="00B74155">
        <w:rPr>
          <w:rFonts w:ascii="Tahoma" w:hAnsi="Tahoma" w:cs="Tahoma"/>
        </w:rPr>
        <w:t>(začetek veljavnosti</w:t>
      </w:r>
      <w:r w:rsidR="00B74155" w:rsidRPr="00B74155">
        <w:rPr>
          <w:rFonts w:ascii="Tahoma" w:hAnsi="Tahoma" w:cs="Tahoma"/>
        </w:rPr>
        <w:t xml:space="preserve"> </w:t>
      </w:r>
      <w:r w:rsidR="00B74155">
        <w:rPr>
          <w:rFonts w:ascii="Tahoma" w:hAnsi="Tahoma" w:cs="Tahoma"/>
        </w:rPr>
        <w:t>in začetek uporabe</w:t>
      </w:r>
      <w:r w:rsidRPr="00B74155">
        <w:rPr>
          <w:rFonts w:ascii="Tahoma" w:hAnsi="Tahoma" w:cs="Tahoma"/>
        </w:rPr>
        <w:t>)</w:t>
      </w:r>
    </w:p>
    <w:p w:rsidR="0083636E" w:rsidRPr="00B74155" w:rsidRDefault="0083636E" w:rsidP="0017548A">
      <w:pPr>
        <w:pStyle w:val="Odstavek"/>
        <w:ind w:firstLine="0"/>
        <w:rPr>
          <w:rFonts w:ascii="Tahoma" w:hAnsi="Tahoma" w:cs="Tahoma"/>
        </w:rPr>
      </w:pPr>
      <w:r w:rsidRPr="00B74155">
        <w:rPr>
          <w:rFonts w:ascii="Tahoma" w:hAnsi="Tahoma" w:cs="Tahoma"/>
        </w:rPr>
        <w:t>Ta pravilnik začne veljati petnajsti dan po objavi v Uradnem listu Republike Slovenije</w:t>
      </w:r>
      <w:r w:rsidR="00AC5FA0" w:rsidRPr="00B74155">
        <w:rPr>
          <w:rFonts w:ascii="Tahoma" w:hAnsi="Tahoma" w:cs="Tahoma"/>
        </w:rPr>
        <w:t xml:space="preserve">, uporabljati pa se </w:t>
      </w:r>
      <w:r w:rsidR="00B74155">
        <w:rPr>
          <w:rFonts w:ascii="Tahoma" w:hAnsi="Tahoma" w:cs="Tahoma"/>
        </w:rPr>
        <w:t>začne</w:t>
      </w:r>
      <w:r w:rsidR="00AC5FA0" w:rsidRPr="00B74155">
        <w:rPr>
          <w:rFonts w:ascii="Tahoma" w:hAnsi="Tahoma" w:cs="Tahoma"/>
        </w:rPr>
        <w:t xml:space="preserve"> 29. 10. 2021</w:t>
      </w:r>
      <w:r w:rsidRPr="00B74155">
        <w:rPr>
          <w:rFonts w:ascii="Tahoma" w:hAnsi="Tahoma" w:cs="Tahoma"/>
        </w:rPr>
        <w:t>.</w:t>
      </w:r>
    </w:p>
    <w:bookmarkEnd w:id="1"/>
    <w:p w:rsidR="00B41F6D" w:rsidRPr="00B74155" w:rsidRDefault="00B41F6D" w:rsidP="00B41F6D">
      <w:pPr>
        <w:pStyle w:val="Priloga"/>
        <w:rPr>
          <w:rFonts w:ascii="Tahoma" w:hAnsi="Tahoma" w:cs="Tahoma"/>
          <w:b/>
        </w:rPr>
      </w:pPr>
    </w:p>
    <w:p w:rsidR="00B41F6D" w:rsidRPr="00B74155" w:rsidRDefault="00B41F6D" w:rsidP="00B41F6D">
      <w:pPr>
        <w:spacing w:line="260" w:lineRule="atLeast"/>
        <w:rPr>
          <w:rFonts w:ascii="Tahoma" w:hAnsi="Tahoma" w:cs="Tahoma"/>
          <w:szCs w:val="22"/>
        </w:rPr>
      </w:pPr>
      <w:r w:rsidRPr="00B74155">
        <w:rPr>
          <w:rFonts w:ascii="Tahoma" w:hAnsi="Tahoma" w:cs="Tahoma"/>
          <w:szCs w:val="22"/>
        </w:rPr>
        <w:t>Št</w:t>
      </w:r>
    </w:p>
    <w:p w:rsidR="00B41F6D" w:rsidRPr="00B74155" w:rsidRDefault="00B41F6D" w:rsidP="00B41F6D">
      <w:pPr>
        <w:spacing w:line="260" w:lineRule="atLeast"/>
        <w:rPr>
          <w:rFonts w:ascii="Tahoma" w:hAnsi="Tahoma" w:cs="Tahoma"/>
          <w:szCs w:val="22"/>
        </w:rPr>
      </w:pPr>
      <w:r w:rsidRPr="00B74155">
        <w:rPr>
          <w:rFonts w:ascii="Tahoma" w:hAnsi="Tahoma" w:cs="Tahoma"/>
          <w:szCs w:val="22"/>
        </w:rPr>
        <w:t xml:space="preserve">Ljubljana, dne ___________ </w:t>
      </w:r>
    </w:p>
    <w:p w:rsidR="00B41F6D" w:rsidRPr="00B74155" w:rsidRDefault="00B41F6D" w:rsidP="00B41F6D">
      <w:pPr>
        <w:spacing w:line="260" w:lineRule="atLeast"/>
        <w:rPr>
          <w:rFonts w:ascii="Tahoma" w:hAnsi="Tahoma" w:cs="Tahoma"/>
          <w:szCs w:val="22"/>
        </w:rPr>
      </w:pPr>
      <w:r w:rsidRPr="00B74155">
        <w:rPr>
          <w:rFonts w:ascii="Tahoma" w:hAnsi="Tahoma" w:cs="Tahoma"/>
          <w:szCs w:val="22"/>
        </w:rPr>
        <w:t xml:space="preserve">EVA </w:t>
      </w:r>
    </w:p>
    <w:p w:rsidR="00B41F6D" w:rsidRPr="00B74155" w:rsidRDefault="00B41F6D" w:rsidP="00B41F6D">
      <w:pPr>
        <w:spacing w:line="260" w:lineRule="atLeast"/>
        <w:ind w:left="3119"/>
        <w:jc w:val="center"/>
        <w:rPr>
          <w:rFonts w:ascii="Tahoma" w:hAnsi="Tahoma" w:cs="Tahoma"/>
          <w:szCs w:val="22"/>
        </w:rPr>
      </w:pPr>
    </w:p>
    <w:p w:rsidR="00B41F6D" w:rsidRPr="00B74155" w:rsidRDefault="00B41F6D" w:rsidP="00B41F6D">
      <w:pPr>
        <w:spacing w:line="260" w:lineRule="atLeast"/>
        <w:ind w:left="3119"/>
        <w:jc w:val="center"/>
        <w:rPr>
          <w:rFonts w:ascii="Tahoma" w:hAnsi="Tahoma" w:cs="Tahoma"/>
          <w:szCs w:val="22"/>
        </w:rPr>
      </w:pPr>
    </w:p>
    <w:p w:rsidR="00B41F6D" w:rsidRPr="00B74155" w:rsidRDefault="00B41F6D" w:rsidP="00B41F6D">
      <w:pPr>
        <w:spacing w:line="260" w:lineRule="atLeast"/>
        <w:ind w:left="3119"/>
        <w:jc w:val="center"/>
        <w:rPr>
          <w:rFonts w:ascii="Tahoma" w:hAnsi="Tahoma" w:cs="Tahoma"/>
          <w:szCs w:val="22"/>
        </w:rPr>
      </w:pPr>
    </w:p>
    <w:p w:rsidR="00B41F6D" w:rsidRPr="00B74155" w:rsidRDefault="00B41F6D" w:rsidP="00B41F6D">
      <w:pPr>
        <w:spacing w:line="260" w:lineRule="atLeast"/>
        <w:ind w:left="3119"/>
        <w:jc w:val="center"/>
        <w:rPr>
          <w:rFonts w:ascii="Tahoma" w:hAnsi="Tahoma" w:cs="Tahoma"/>
          <w:szCs w:val="22"/>
        </w:rPr>
      </w:pPr>
      <w:r w:rsidRPr="00B74155">
        <w:rPr>
          <w:rFonts w:ascii="Tahoma" w:hAnsi="Tahoma" w:cs="Tahoma"/>
          <w:szCs w:val="22"/>
        </w:rPr>
        <w:t>minister za okolje in prostor</w:t>
      </w:r>
    </w:p>
    <w:sectPr w:rsidR="00B41F6D" w:rsidRPr="00B74155">
      <w:pgSz w:w="11906" w:h="16838"/>
      <w:pgMar w:top="1417" w:right="1417" w:bottom="1417" w:left="1417" w:header="708" w:footer="708" w:gutter="0"/>
      <w:cols w:space="708"/>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Noto Sans CJK SC Regular">
    <w:charset w:val="01"/>
    <w:family w:val="auto"/>
    <w:pitch w:val="variable"/>
  </w:font>
  <w:font w:name="Lohit Devanagari">
    <w:altName w:val="Calibri"/>
    <w:charset w:val="01"/>
    <w:family w:val="auto"/>
    <w:pitch w:val="variable"/>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lowerLetter"/>
      <w:pStyle w:val="rkovnatokazatevilnotokoa"/>
      <w:lvlText w:val="%1."/>
      <w:lvlJc w:val="left"/>
      <w:pPr>
        <w:tabs>
          <w:tab w:val="num" w:pos="0"/>
        </w:tabs>
        <w:ind w:left="757" w:hanging="360"/>
      </w:pPr>
    </w:lvl>
  </w:abstractNum>
  <w:abstractNum w:abstractNumId="2" w15:restartNumberingAfterBreak="0">
    <w:nsid w:val="00000003"/>
    <w:multiLevelType w:val="singleLevel"/>
    <w:tmpl w:val="00000003"/>
    <w:name w:val="WW8Num3"/>
    <w:lvl w:ilvl="0">
      <w:start w:val="1"/>
      <w:numFmt w:val="lowerLetter"/>
      <w:pStyle w:val="rkovnatokazaodstavkoma"/>
      <w:lvlText w:val="(%1)"/>
      <w:lvlJc w:val="left"/>
      <w:pPr>
        <w:tabs>
          <w:tab w:val="num" w:pos="425"/>
        </w:tabs>
        <w:ind w:left="425" w:hanging="425"/>
      </w:pPr>
      <w:rPr>
        <w:rFonts w:ascii="Arial" w:hAnsi="Arial" w:cs="Arial" w:hint="default"/>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4"/>
    <w:multiLevelType w:val="singleLevel"/>
    <w:tmpl w:val="00000004"/>
    <w:name w:val="WW8Num4"/>
    <w:lvl w:ilvl="0">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5"/>
    <w:multiLevelType w:val="singleLevel"/>
    <w:tmpl w:val="00000005"/>
    <w:name w:val="WW8Num5"/>
    <w:lvl w:ilvl="0">
      <w:start w:val="1"/>
      <w:numFmt w:val="upperLetter"/>
      <w:pStyle w:val="rkovnatokazatevilnotokoA0"/>
      <w:lvlText w:val="%1)"/>
      <w:lvlJc w:val="left"/>
      <w:pPr>
        <w:tabs>
          <w:tab w:val="num" w:pos="782"/>
        </w:tabs>
        <w:ind w:left="782" w:hanging="357"/>
      </w:pPr>
      <w:rPr>
        <w:rFonts w:ascii="Symbol" w:hAnsi="Symbol" w:cs="Symbol"/>
        <w:sz w:val="22"/>
        <w:szCs w:val="16"/>
        <w:lang w:val="x-none" w:bidi="x-none"/>
      </w:rPr>
    </w:lvl>
  </w:abstractNum>
  <w:abstractNum w:abstractNumId="5" w15:restartNumberingAfterBreak="0">
    <w:nsid w:val="00000006"/>
    <w:multiLevelType w:val="singleLevel"/>
    <w:tmpl w:val="00000006"/>
    <w:name w:val="WW8Num6"/>
    <w:lvl w:ilvl="0">
      <w:start w:val="1"/>
      <w:numFmt w:val="lowerRoman"/>
      <w:pStyle w:val="rkovnatokazaodstavkomi"/>
      <w:lvlText w:val="(%1)"/>
      <w:lvlJc w:val="left"/>
      <w:pPr>
        <w:tabs>
          <w:tab w:val="num" w:pos="425"/>
        </w:tabs>
        <w:ind w:left="425" w:hanging="425"/>
      </w:pPr>
      <w:rPr>
        <w:rFonts w:hint="default"/>
        <w:caps w:val="0"/>
        <w:smallCaps w:val="0"/>
        <w:strike w:val="0"/>
        <w:dstrike w:val="0"/>
        <w:vanish w:val="0"/>
        <w:color w:val="000000"/>
        <w:spacing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000007"/>
    <w:multiLevelType w:val="singleLevel"/>
    <w:tmpl w:val="00000007"/>
    <w:name w:val="WW8Num7"/>
    <w:lvl w:ilvl="0">
      <w:start w:val="1"/>
      <w:numFmt w:val="lowerLetter"/>
      <w:pStyle w:val="rkovnatokazatevilnotoko"/>
      <w:lvlText w:val="%1)"/>
      <w:lvlJc w:val="left"/>
      <w:pPr>
        <w:tabs>
          <w:tab w:val="num" w:pos="782"/>
        </w:tabs>
        <w:ind w:left="782" w:hanging="356"/>
      </w:pPr>
      <w:rPr>
        <w:rFonts w:hint="default"/>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0000008"/>
    <w:multiLevelType w:val="singleLevel"/>
    <w:tmpl w:val="00000008"/>
    <w:name w:val="WW8Num8"/>
    <w:lvl w:ilvl="0">
      <w:start w:val="1"/>
      <w:numFmt w:val="lowerLetter"/>
      <w:pStyle w:val="rkovnatokazaodstavkoma1"/>
      <w:lvlText w:val="%1."/>
      <w:lvlJc w:val="left"/>
      <w:pPr>
        <w:tabs>
          <w:tab w:val="num" w:pos="425"/>
        </w:tabs>
        <w:ind w:left="425" w:hanging="425"/>
      </w:pPr>
      <w:rPr>
        <w:rFonts w:hint="default"/>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0000009"/>
    <w:multiLevelType w:val="singleLevel"/>
    <w:tmpl w:val="00000009"/>
    <w:name w:val="WW8Num9"/>
    <w:lvl w:ilvl="0">
      <w:start w:val="1"/>
      <w:numFmt w:val="upperRoman"/>
      <w:pStyle w:val="Rimskatevilnatoka"/>
      <w:lvlText w:val="%1."/>
      <w:lvlJc w:val="left"/>
      <w:pPr>
        <w:tabs>
          <w:tab w:val="num" w:pos="425"/>
        </w:tabs>
        <w:ind w:left="425" w:hanging="425"/>
      </w:pPr>
      <w:rPr>
        <w:rFonts w:ascii="Symbol" w:hAnsi="Symbol" w:cs="Symbol"/>
        <w:sz w:val="22"/>
        <w:szCs w:val="16"/>
        <w:lang w:val="x-none" w:bidi="x-none"/>
      </w:rPr>
    </w:lvl>
  </w:abstractNum>
  <w:abstractNum w:abstractNumId="9" w15:restartNumberingAfterBreak="0">
    <w:nsid w:val="0000000A"/>
    <w:multiLevelType w:val="singleLevel"/>
    <w:tmpl w:val="0000000A"/>
    <w:name w:val="WW8Num10"/>
    <w:lvl w:ilvl="0">
      <w:start w:val="1"/>
      <w:numFmt w:val="upperLetter"/>
      <w:pStyle w:val="rkovnatokazaodstavkomA2"/>
      <w:lvlText w:val="%1."/>
      <w:lvlJc w:val="left"/>
      <w:pPr>
        <w:tabs>
          <w:tab w:val="num" w:pos="425"/>
        </w:tabs>
        <w:ind w:left="425" w:hanging="425"/>
      </w:pPr>
      <w:rPr>
        <w:rFonts w:ascii="Arial" w:hAnsi="Arial" w:cs="Arial" w:hint="default"/>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000000B"/>
    <w:multiLevelType w:val="singleLevel"/>
    <w:tmpl w:val="0000000B"/>
    <w:name w:val="WW8Num11"/>
    <w:lvl w:ilvl="0">
      <w:start w:val="1"/>
      <w:numFmt w:val="lowerLetter"/>
      <w:pStyle w:val="rkovnatokazaodstavkom"/>
      <w:lvlText w:val="%1)"/>
      <w:lvlJc w:val="left"/>
      <w:pPr>
        <w:tabs>
          <w:tab w:val="num" w:pos="425"/>
        </w:tabs>
        <w:ind w:left="425" w:hanging="425"/>
      </w:pPr>
      <w:rPr>
        <w:rFonts w:ascii="Arial" w:hAnsi="Arial" w:cs="Arial" w:hint="default"/>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000000C"/>
    <w:multiLevelType w:val="singleLevel"/>
    <w:tmpl w:val="0000000C"/>
    <w:name w:val="WW8Num12"/>
    <w:lvl w:ilvl="0">
      <w:start w:val="1"/>
      <w:numFmt w:val="lowerRoman"/>
      <w:pStyle w:val="rkovnatokazatevilnotokoi"/>
      <w:lvlText w:val="(%1)"/>
      <w:lvlJc w:val="left"/>
      <w:pPr>
        <w:tabs>
          <w:tab w:val="num" w:pos="782"/>
        </w:tabs>
        <w:ind w:left="782" w:hanging="357"/>
      </w:pPr>
      <w:rPr>
        <w:rFonts w:ascii="Arial" w:hAnsi="Arial" w:cs="Arial" w:hint="default"/>
        <w:caps w:val="0"/>
        <w:smallCaps w:val="0"/>
        <w:strike w:val="0"/>
        <w:dstrike w:val="0"/>
        <w:vanish w:val="0"/>
        <w:color w:val="000000"/>
        <w:position w:val="0"/>
        <w:sz w:val="22"/>
        <w:vertAlign w:val="baseline"/>
      </w:rPr>
    </w:lvl>
  </w:abstractNum>
  <w:abstractNum w:abstractNumId="12" w15:restartNumberingAfterBreak="0">
    <w:nsid w:val="0000000D"/>
    <w:multiLevelType w:val="multilevel"/>
    <w:tmpl w:val="0000000D"/>
    <w:name w:val="WW8Num13"/>
    <w:lvl w:ilvl="0">
      <w:start w:val="1"/>
      <w:numFmt w:val="decimal"/>
      <w:pStyle w:val="tevilnatoka111"/>
      <w:lvlText w:val="%1."/>
      <w:lvlJc w:val="left"/>
      <w:pPr>
        <w:tabs>
          <w:tab w:val="num" w:pos="425"/>
        </w:tabs>
        <w:ind w:left="425" w:hanging="425"/>
      </w:pPr>
      <w:rPr>
        <w:rFonts w:ascii="Symbol" w:hAnsi="Symbol" w:cs="Times New Roman" w:hint="default"/>
        <w:b w:val="0"/>
        <w:bCs w:val="0"/>
        <w:i w:val="0"/>
        <w:iCs w:val="0"/>
        <w:caps w:val="0"/>
        <w:smallCaps w:val="0"/>
        <w:strike w:val="0"/>
        <w:dstrike w:val="0"/>
        <w:vanish w:val="0"/>
        <w:color w:val="000000"/>
        <w:spacing w:val="0"/>
        <w:kern w:val="0"/>
        <w:position w:val="0"/>
        <w:sz w:val="22"/>
        <w:szCs w:val="22"/>
        <w:u w:val="none"/>
        <w:vertAlign w:val="baseline"/>
        <w:em w:val="none"/>
        <w:lang w:val="x-none" w:bidi="x-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5"/>
        </w:tabs>
        <w:ind w:left="425" w:hanging="425"/>
      </w:pPr>
      <w:rPr>
        <w:rFonts w:ascii="Symbol" w:hAnsi="Symbol" w:cs="Times New Roman" w:hint="default"/>
        <w:b w:val="0"/>
        <w:bCs w:val="0"/>
        <w:i w:val="0"/>
        <w:iCs w:val="0"/>
        <w:caps w:val="0"/>
        <w:smallCaps w:val="0"/>
        <w:strike w:val="0"/>
        <w:dstrike w:val="0"/>
        <w:vanish w:val="0"/>
        <w:color w:val="000000"/>
        <w:spacing w:val="0"/>
        <w:kern w:val="0"/>
        <w:position w:val="0"/>
        <w:sz w:val="22"/>
        <w:szCs w:val="22"/>
        <w:u w:val="none"/>
        <w:vertAlign w:val="baseline"/>
        <w:em w:val="none"/>
        <w:lang w:val="x-none" w:bidi="x-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54"/>
        </w:tabs>
        <w:ind w:left="454" w:hanging="454"/>
      </w:pPr>
      <w:rPr>
        <w:rFonts w:ascii="Symbol" w:hAnsi="Symbol" w:cs="Times New Roman" w:hint="default"/>
        <w:b w:val="0"/>
        <w:bCs w:val="0"/>
        <w:i w:val="0"/>
        <w:iCs w:val="0"/>
        <w:caps w:val="0"/>
        <w:smallCaps w:val="0"/>
        <w:strike w:val="0"/>
        <w:dstrike w:val="0"/>
        <w:vanish w:val="0"/>
        <w:color w:val="000000"/>
        <w:spacing w:val="-20"/>
        <w:kern w:val="0"/>
        <w:position w:val="0"/>
        <w:sz w:val="22"/>
        <w:szCs w:val="16"/>
        <w:u w:val="none"/>
        <w:vertAlign w:val="baseline"/>
        <w:em w:val="none"/>
        <w:lang w:val="x-none" w:bidi="x-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876" w:hanging="876"/>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0000000E"/>
    <w:multiLevelType w:val="singleLevel"/>
    <w:tmpl w:val="0000000E"/>
    <w:name w:val="WW8Num15"/>
    <w:lvl w:ilvl="0">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000000F"/>
    <w:multiLevelType w:val="singleLevel"/>
    <w:tmpl w:val="0000000F"/>
    <w:name w:val="WW8Num16"/>
    <w:lvl w:ilvl="0">
      <w:start w:val="1"/>
      <w:numFmt w:val="bullet"/>
      <w:pStyle w:val="Alineazaodstavkom"/>
      <w:lvlText w:val="-"/>
      <w:lvlJc w:val="left"/>
      <w:pPr>
        <w:tabs>
          <w:tab w:val="num" w:pos="425"/>
        </w:tabs>
        <w:ind w:left="425" w:hanging="425"/>
      </w:pPr>
      <w:rPr>
        <w:rFonts w:ascii="Arial" w:hAnsi="Arial" w:cs="Arial" w:hint="default"/>
      </w:rPr>
    </w:lvl>
  </w:abstractNum>
  <w:abstractNum w:abstractNumId="15" w15:restartNumberingAfterBreak="0">
    <w:nsid w:val="00000010"/>
    <w:multiLevelType w:val="singleLevel"/>
    <w:tmpl w:val="00000010"/>
    <w:name w:val="WW8Num17"/>
    <w:lvl w:ilvl="0">
      <w:start w:val="1"/>
      <w:numFmt w:val="upperLetter"/>
      <w:pStyle w:val="rkovnatokazatevilnotokoA1"/>
      <w:lvlText w:val="(%1)"/>
      <w:lvlJc w:val="left"/>
      <w:pPr>
        <w:tabs>
          <w:tab w:val="num" w:pos="0"/>
        </w:tabs>
        <w:ind w:left="785" w:hanging="360"/>
      </w:pPr>
      <w:rPr>
        <w:rFonts w:cs="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0000011"/>
    <w:multiLevelType w:val="singleLevel"/>
    <w:tmpl w:val="00000011"/>
    <w:name w:val="WW8Num18"/>
    <w:lvl w:ilvl="0">
      <w:start w:val="1"/>
      <w:numFmt w:val="lowerLetter"/>
      <w:pStyle w:val="rkovnatokazatevilnotokoa2"/>
      <w:lvlText w:val="(%1)"/>
      <w:lvlJc w:val="left"/>
      <w:pPr>
        <w:tabs>
          <w:tab w:val="num" w:pos="782"/>
        </w:tabs>
        <w:ind w:left="782" w:hanging="357"/>
      </w:pPr>
      <w:rPr>
        <w:rFonts w:hint="default"/>
      </w:rPr>
    </w:lvl>
  </w:abstractNum>
  <w:abstractNum w:abstractNumId="17" w15:restartNumberingAfterBreak="0">
    <w:nsid w:val="15C148DF"/>
    <w:multiLevelType w:val="hybridMultilevel"/>
    <w:tmpl w:val="364671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15:restartNumberingAfterBreak="0">
    <w:nsid w:val="15D717C4"/>
    <w:multiLevelType w:val="hybridMultilevel"/>
    <w:tmpl w:val="0708F82E"/>
    <w:lvl w:ilvl="0" w:tplc="849E05B4">
      <w:numFmt w:val="bullet"/>
      <w:lvlText w:val="–"/>
      <w:lvlJc w:val="left"/>
      <w:pPr>
        <w:ind w:left="1069" w:hanging="360"/>
      </w:pPr>
      <w:rPr>
        <w:rFonts w:ascii="Arial" w:eastAsia="Times New Roman" w:hAnsi="Arial" w:cs="Arial" w:hint="default"/>
      </w:rPr>
    </w:lvl>
    <w:lvl w:ilvl="1" w:tplc="04240003">
      <w:start w:val="1"/>
      <w:numFmt w:val="bullet"/>
      <w:lvlText w:val="o"/>
      <w:lvlJc w:val="left"/>
      <w:pPr>
        <w:ind w:left="1789" w:hanging="360"/>
      </w:pPr>
      <w:rPr>
        <w:rFonts w:ascii="Courier New" w:hAnsi="Courier New" w:cs="Courier New" w:hint="default"/>
      </w:rPr>
    </w:lvl>
    <w:lvl w:ilvl="2" w:tplc="04240005">
      <w:start w:val="1"/>
      <w:numFmt w:val="bullet"/>
      <w:lvlText w:val=""/>
      <w:lvlJc w:val="left"/>
      <w:pPr>
        <w:ind w:left="2509" w:hanging="360"/>
      </w:pPr>
      <w:rPr>
        <w:rFonts w:ascii="Wingdings" w:hAnsi="Wingdings" w:hint="default"/>
      </w:rPr>
    </w:lvl>
    <w:lvl w:ilvl="3" w:tplc="04240001">
      <w:start w:val="1"/>
      <w:numFmt w:val="bullet"/>
      <w:lvlText w:val=""/>
      <w:lvlJc w:val="left"/>
      <w:pPr>
        <w:ind w:left="3229" w:hanging="360"/>
      </w:pPr>
      <w:rPr>
        <w:rFonts w:ascii="Symbol" w:hAnsi="Symbol" w:hint="default"/>
      </w:rPr>
    </w:lvl>
    <w:lvl w:ilvl="4" w:tplc="04240003">
      <w:start w:val="1"/>
      <w:numFmt w:val="bullet"/>
      <w:lvlText w:val="o"/>
      <w:lvlJc w:val="left"/>
      <w:pPr>
        <w:ind w:left="3949" w:hanging="360"/>
      </w:pPr>
      <w:rPr>
        <w:rFonts w:ascii="Courier New" w:hAnsi="Courier New" w:cs="Courier New" w:hint="default"/>
      </w:rPr>
    </w:lvl>
    <w:lvl w:ilvl="5" w:tplc="04240005">
      <w:start w:val="1"/>
      <w:numFmt w:val="bullet"/>
      <w:lvlText w:val=""/>
      <w:lvlJc w:val="left"/>
      <w:pPr>
        <w:ind w:left="4669" w:hanging="360"/>
      </w:pPr>
      <w:rPr>
        <w:rFonts w:ascii="Wingdings" w:hAnsi="Wingdings" w:hint="default"/>
      </w:rPr>
    </w:lvl>
    <w:lvl w:ilvl="6" w:tplc="04240001">
      <w:start w:val="1"/>
      <w:numFmt w:val="bullet"/>
      <w:lvlText w:val=""/>
      <w:lvlJc w:val="left"/>
      <w:pPr>
        <w:ind w:left="5389" w:hanging="360"/>
      </w:pPr>
      <w:rPr>
        <w:rFonts w:ascii="Symbol" w:hAnsi="Symbol" w:hint="default"/>
      </w:rPr>
    </w:lvl>
    <w:lvl w:ilvl="7" w:tplc="04240003">
      <w:start w:val="1"/>
      <w:numFmt w:val="bullet"/>
      <w:lvlText w:val="o"/>
      <w:lvlJc w:val="left"/>
      <w:pPr>
        <w:ind w:left="6109" w:hanging="360"/>
      </w:pPr>
      <w:rPr>
        <w:rFonts w:ascii="Courier New" w:hAnsi="Courier New" w:cs="Courier New" w:hint="default"/>
      </w:rPr>
    </w:lvl>
    <w:lvl w:ilvl="8" w:tplc="04240005">
      <w:start w:val="1"/>
      <w:numFmt w:val="bullet"/>
      <w:lvlText w:val=""/>
      <w:lvlJc w:val="left"/>
      <w:pPr>
        <w:ind w:left="6829" w:hanging="360"/>
      </w:pPr>
      <w:rPr>
        <w:rFonts w:ascii="Wingdings" w:hAnsi="Wingdings" w:hint="default"/>
      </w:rPr>
    </w:lvl>
  </w:abstractNum>
  <w:abstractNum w:abstractNumId="19" w15:restartNumberingAfterBreak="0">
    <w:nsid w:val="24174CA9"/>
    <w:multiLevelType w:val="hybridMultilevel"/>
    <w:tmpl w:val="544AFC08"/>
    <w:lvl w:ilvl="0" w:tplc="C3F8AFD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277858DF"/>
    <w:multiLevelType w:val="hybridMultilevel"/>
    <w:tmpl w:val="A5F40950"/>
    <w:lvl w:ilvl="0" w:tplc="3F5654FC">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1" w15:restartNumberingAfterBreak="0">
    <w:nsid w:val="50452414"/>
    <w:multiLevelType w:val="hybridMultilevel"/>
    <w:tmpl w:val="0374F7B2"/>
    <w:lvl w:ilvl="0" w:tplc="0424000F">
      <w:start w:val="1"/>
      <w:numFmt w:val="decimal"/>
      <w:lvlText w:val="%1."/>
      <w:lvlJc w:val="left"/>
      <w:pPr>
        <w:ind w:left="480" w:hanging="360"/>
      </w:pPr>
      <w:rPr>
        <w:rFonts w:hint="default"/>
      </w:rPr>
    </w:lvl>
    <w:lvl w:ilvl="1" w:tplc="04240019">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22" w15:restartNumberingAfterBreak="0">
    <w:nsid w:val="5EBC17D6"/>
    <w:multiLevelType w:val="hybridMultilevel"/>
    <w:tmpl w:val="297E105C"/>
    <w:lvl w:ilvl="0" w:tplc="F4E0C14C">
      <w:start w:val="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776400A"/>
    <w:multiLevelType w:val="hybridMultilevel"/>
    <w:tmpl w:val="F39E8C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1"/>
  </w:num>
  <w:num w:numId="19">
    <w:abstractNumId w:val="19"/>
  </w:num>
  <w:num w:numId="20">
    <w:abstractNumId w:val="20"/>
  </w:num>
  <w:num w:numId="21">
    <w:abstractNumId w:val="2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1F"/>
    <w:rsid w:val="00045227"/>
    <w:rsid w:val="000A71D3"/>
    <w:rsid w:val="000E46F5"/>
    <w:rsid w:val="00106A73"/>
    <w:rsid w:val="001106B9"/>
    <w:rsid w:val="00130DB1"/>
    <w:rsid w:val="0017548A"/>
    <w:rsid w:val="001C725A"/>
    <w:rsid w:val="002118E7"/>
    <w:rsid w:val="00253C0D"/>
    <w:rsid w:val="00272FB8"/>
    <w:rsid w:val="00274D2E"/>
    <w:rsid w:val="002752F5"/>
    <w:rsid w:val="00331CAA"/>
    <w:rsid w:val="003460D4"/>
    <w:rsid w:val="00402AB7"/>
    <w:rsid w:val="00417015"/>
    <w:rsid w:val="0047193F"/>
    <w:rsid w:val="004F465D"/>
    <w:rsid w:val="00543315"/>
    <w:rsid w:val="005A3870"/>
    <w:rsid w:val="00627FEB"/>
    <w:rsid w:val="00653A94"/>
    <w:rsid w:val="006C3B1F"/>
    <w:rsid w:val="006E1469"/>
    <w:rsid w:val="006F6786"/>
    <w:rsid w:val="007058B8"/>
    <w:rsid w:val="0083636E"/>
    <w:rsid w:val="00845B6D"/>
    <w:rsid w:val="00846F7E"/>
    <w:rsid w:val="009D2124"/>
    <w:rsid w:val="009E1677"/>
    <w:rsid w:val="009E26AE"/>
    <w:rsid w:val="00A33E60"/>
    <w:rsid w:val="00AC5FA0"/>
    <w:rsid w:val="00B41F6D"/>
    <w:rsid w:val="00B74155"/>
    <w:rsid w:val="00B7427F"/>
    <w:rsid w:val="00C57746"/>
    <w:rsid w:val="00D352C9"/>
    <w:rsid w:val="00DC4FB9"/>
    <w:rsid w:val="00DD21CD"/>
    <w:rsid w:val="00DF1B4E"/>
    <w:rsid w:val="00E67BB1"/>
    <w:rsid w:val="00E71F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D49DBA"/>
  <w15:chartTrackingRefBased/>
  <w15:docId w15:val="{F50DEEF2-6DC0-4413-84F9-8F4B4BCB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uppressAutoHyphens/>
      <w:overflowPunct w:val="0"/>
      <w:autoSpaceDE w:val="0"/>
      <w:jc w:val="both"/>
      <w:textAlignment w:val="baseline"/>
    </w:pPr>
    <w:rPr>
      <w:rFonts w:ascii="Arial" w:hAnsi="Arial" w:cs="Arial"/>
      <w:sz w:val="22"/>
      <w:szCs w:val="16"/>
      <w:lang w:eastAsia="zh-CN"/>
    </w:rPr>
  </w:style>
  <w:style w:type="paragraph" w:styleId="Naslov4">
    <w:name w:val="heading 4"/>
    <w:basedOn w:val="Navaden"/>
    <w:next w:val="Odstavek"/>
    <w:qFormat/>
    <w:pPr>
      <w:numPr>
        <w:ilvl w:val="3"/>
        <w:numId w:val="1"/>
      </w:numPr>
      <w:overflowPunct/>
      <w:autoSpaceDE/>
      <w:spacing w:before="280" w:after="280"/>
      <w:jc w:val="center"/>
      <w:textAlignment w:val="auto"/>
      <w:outlineLvl w:val="3"/>
    </w:pPr>
    <w:rPr>
      <w:bCs/>
      <w:color w:val="000000"/>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Aria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Arial" w:hAnsi="Arial" w:cs="Arial" w:hint="default"/>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16"/>
      <w:lang w:val="x-none" w:bidi="x-none"/>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caps w:val="0"/>
      <w:smallCaps w:val="0"/>
      <w:strike w:val="0"/>
      <w:dstrike w:val="0"/>
      <w:vanish w:val="0"/>
      <w:color w:val="000000"/>
      <w:spacing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sz w:val="22"/>
      <w:szCs w:val="16"/>
      <w:lang w:val="x-none" w:bidi="x-none"/>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Arial" w:hint="default"/>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caps w:val="0"/>
      <w:smallCaps w:val="0"/>
      <w:strike w:val="0"/>
      <w:dstrike w:val="0"/>
      <w:vanish w:val="0"/>
      <w:color w:val="000000"/>
      <w:position w:val="0"/>
      <w:sz w:val="22"/>
      <w:vertAlign w:val="baseline"/>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Times New Roman" w:hint="default"/>
      <w:b w:val="0"/>
      <w:bCs w:val="0"/>
      <w:i w:val="0"/>
      <w:iCs w:val="0"/>
      <w:caps w:val="0"/>
      <w:smallCaps w:val="0"/>
      <w:strike w:val="0"/>
      <w:dstrike w:val="0"/>
      <w:vanish w:val="0"/>
      <w:color w:val="000000"/>
      <w:spacing w:val="0"/>
      <w:kern w:val="0"/>
      <w:position w:val="0"/>
      <w:sz w:val="22"/>
      <w:szCs w:val="22"/>
      <w:u w:val="none"/>
      <w:vertAlign w:val="baseline"/>
      <w:em w:val="none"/>
      <w:lang w:val="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2">
    <w:name w:val="WW8Num13z2"/>
    <w:rPr>
      <w:rFonts w:ascii="Symbol" w:hAnsi="Symbol" w:cs="Times New Roman" w:hint="default"/>
      <w:b w:val="0"/>
      <w:bCs w:val="0"/>
      <w:i w:val="0"/>
      <w:iCs w:val="0"/>
      <w:caps w:val="0"/>
      <w:smallCaps w:val="0"/>
      <w:strike w:val="0"/>
      <w:dstrike w:val="0"/>
      <w:vanish w:val="0"/>
      <w:color w:val="000000"/>
      <w:spacing w:val="-20"/>
      <w:kern w:val="0"/>
      <w:position w:val="0"/>
      <w:sz w:val="22"/>
      <w:szCs w:val="16"/>
      <w:u w:val="none"/>
      <w:vertAlign w:val="baseline"/>
      <w:em w:val="none"/>
      <w:lang w:val="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3">
    <w:name w:val="WW8Num13z3"/>
    <w:rPr>
      <w:rFonts w:hint="default"/>
    </w:rPr>
  </w:style>
  <w:style w:type="character" w:customStyle="1" w:styleId="WW8Num14z0">
    <w:name w:val="WW8Num14z0"/>
    <w:rPr>
      <w:rFonts w:ascii="Arial" w:eastAsia="Times New Roman" w:hAnsi="Arial" w:cs="Aria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cs="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cs="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St13z0">
    <w:name w:val="WW8NumSt13z0"/>
    <w:rPr>
      <w:rFonts w:hint="default"/>
      <w:caps w:val="0"/>
      <w:smallCaps w:val="0"/>
      <w:strike w:val="0"/>
      <w:dstrike w:val="0"/>
      <w:vanish w:val="0"/>
      <w:color w:val="000000"/>
      <w:spacing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rivzetapisavaodstavka1">
    <w:name w:val="Privzeta pisava odstavka1"/>
  </w:style>
  <w:style w:type="character" w:customStyle="1" w:styleId="NogaZnak">
    <w:name w:val="Noga Znak"/>
    <w:rPr>
      <w:rFonts w:ascii="Times New Roman" w:hAnsi="Times New Roman" w:cs="Times New Roman"/>
    </w:rPr>
  </w:style>
  <w:style w:type="character" w:customStyle="1" w:styleId="GlavaZnak">
    <w:name w:val="Glava Znak"/>
    <w:rPr>
      <w:rFonts w:ascii="Arial" w:eastAsia="Times New Roman" w:hAnsi="Arial" w:cs="Times New Roman"/>
      <w:sz w:val="16"/>
      <w:szCs w:val="16"/>
    </w:rPr>
  </w:style>
  <w:style w:type="character" w:customStyle="1" w:styleId="VrstapredpisaZnak">
    <w:name w:val="Vrsta predpisa Znak"/>
    <w:rPr>
      <w:rFonts w:ascii="Arial" w:eastAsia="Times New Roman" w:hAnsi="Arial" w:cs="Arial"/>
      <w:b/>
      <w:bCs/>
      <w:color w:val="000000"/>
      <w:spacing w:val="40"/>
      <w:sz w:val="22"/>
      <w:szCs w:val="22"/>
    </w:rPr>
  </w:style>
  <w:style w:type="character" w:customStyle="1" w:styleId="NaslovpredpisaZnak">
    <w:name w:val="Naslov_predpisa Znak"/>
    <w:rPr>
      <w:rFonts w:ascii="Arial" w:eastAsia="Times New Roman" w:hAnsi="Arial" w:cs="Arial"/>
      <w:b/>
      <w:sz w:val="22"/>
      <w:szCs w:val="22"/>
    </w:rPr>
  </w:style>
  <w:style w:type="character" w:customStyle="1" w:styleId="lenZnak">
    <w:name w:val="Člen Znak"/>
    <w:rPr>
      <w:rFonts w:ascii="Arial" w:eastAsia="Times New Roman" w:hAnsi="Arial" w:cs="Arial"/>
      <w:b/>
      <w:sz w:val="22"/>
      <w:szCs w:val="22"/>
    </w:rPr>
  </w:style>
  <w:style w:type="character" w:customStyle="1" w:styleId="OdstavekZnak">
    <w:name w:val="Odstavek Znak"/>
    <w:rPr>
      <w:rFonts w:ascii="Arial" w:eastAsia="Times New Roman" w:hAnsi="Arial" w:cs="Arial"/>
      <w:sz w:val="22"/>
      <w:szCs w:val="22"/>
    </w:rPr>
  </w:style>
  <w:style w:type="character" w:customStyle="1" w:styleId="rkovnatokazaodstavkomZnak">
    <w:name w:val="Črkovna točka_za odstavkom Znak"/>
    <w:rPr>
      <w:rFonts w:ascii="Arial" w:eastAsia="Times New Roman" w:hAnsi="Arial" w:cs="Arial"/>
      <w:sz w:val="22"/>
      <w:szCs w:val="22"/>
    </w:rPr>
  </w:style>
  <w:style w:type="character" w:customStyle="1" w:styleId="AlineazatevilnotokoZnak">
    <w:name w:val="Alinea za številčno točko Znak"/>
    <w:basedOn w:val="rkovnatokazaodstavkomZnak"/>
    <w:rPr>
      <w:rFonts w:ascii="Arial" w:eastAsia="Times New Roman" w:hAnsi="Arial" w:cs="Arial"/>
      <w:sz w:val="22"/>
      <w:szCs w:val="22"/>
    </w:rPr>
  </w:style>
  <w:style w:type="character" w:customStyle="1" w:styleId="AlinejazarkovnotokoZnak">
    <w:name w:val="Alineja za črkovno točko Znak"/>
    <w:basedOn w:val="AlineazatevilnotokoZnak"/>
    <w:rPr>
      <w:rFonts w:ascii="Arial" w:eastAsia="Times New Roman" w:hAnsi="Arial" w:cs="Arial"/>
      <w:sz w:val="22"/>
      <w:szCs w:val="22"/>
    </w:rPr>
  </w:style>
  <w:style w:type="character" w:customStyle="1" w:styleId="BesedilooblakaZnak">
    <w:name w:val="Besedilo oblačka Znak"/>
    <w:rPr>
      <w:rFonts w:ascii="Tahoma" w:eastAsia="Times New Roman" w:hAnsi="Tahoma" w:cs="Tahoma"/>
      <w:sz w:val="16"/>
      <w:szCs w:val="16"/>
    </w:rPr>
  </w:style>
  <w:style w:type="character" w:customStyle="1" w:styleId="OddelekZnak1">
    <w:name w:val="Oddelek Znak1"/>
    <w:rPr>
      <w:rFonts w:ascii="Arial" w:eastAsia="Times New Roman" w:hAnsi="Arial" w:cs="Arial"/>
      <w:sz w:val="22"/>
      <w:szCs w:val="22"/>
    </w:rPr>
  </w:style>
  <w:style w:type="character" w:customStyle="1" w:styleId="OdsekZnak">
    <w:name w:val="Odsek Znak"/>
    <w:basedOn w:val="OddelekZnak1"/>
    <w:rPr>
      <w:rFonts w:ascii="Arial" w:eastAsia="Times New Roman" w:hAnsi="Arial" w:cs="Arial"/>
      <w:sz w:val="22"/>
      <w:szCs w:val="22"/>
    </w:rPr>
  </w:style>
  <w:style w:type="character" w:customStyle="1" w:styleId="DelZnak">
    <w:name w:val="Del Znak"/>
    <w:rPr>
      <w:rFonts w:ascii="Arial" w:eastAsia="Times New Roman" w:hAnsi="Arial" w:cs="Arial"/>
      <w:sz w:val="22"/>
      <w:szCs w:val="22"/>
    </w:rPr>
  </w:style>
  <w:style w:type="character" w:customStyle="1" w:styleId="NaslovnadlenomZnak">
    <w:name w:val="Naslov nad členom Znak"/>
    <w:rPr>
      <w:rFonts w:ascii="Arial" w:eastAsia="Times New Roman" w:hAnsi="Arial" w:cs="Arial"/>
      <w:b/>
      <w:sz w:val="22"/>
      <w:szCs w:val="22"/>
    </w:rPr>
  </w:style>
  <w:style w:type="character" w:customStyle="1" w:styleId="NazivpodpisnikaZnak">
    <w:name w:val="Naziv podpisnika Znak"/>
    <w:rPr>
      <w:rFonts w:ascii="Arial" w:eastAsia="Times New Roman" w:hAnsi="Arial" w:cs="Arial"/>
      <w:sz w:val="22"/>
      <w:szCs w:val="22"/>
    </w:rPr>
  </w:style>
  <w:style w:type="character" w:customStyle="1" w:styleId="tevilnatokaZnak">
    <w:name w:val="Številčna točka Znak"/>
    <w:basedOn w:val="OdstavekZnak"/>
    <w:rPr>
      <w:rFonts w:ascii="Arial" w:eastAsia="Times New Roman" w:hAnsi="Arial" w:cs="Arial"/>
      <w:sz w:val="22"/>
      <w:szCs w:val="22"/>
    </w:rPr>
  </w:style>
  <w:style w:type="character" w:customStyle="1" w:styleId="rkovnatokazatevilnotokoZnak">
    <w:name w:val="Črkovna točka za številčno točko Znak"/>
    <w:rPr>
      <w:rFonts w:ascii="Arial" w:eastAsia="Times New Roman" w:hAnsi="Arial" w:cs="Arial"/>
      <w:sz w:val="22"/>
      <w:szCs w:val="22"/>
      <w:lang w:val="sl-SI" w:bidi="ar-SA"/>
    </w:rPr>
  </w:style>
  <w:style w:type="character" w:customStyle="1" w:styleId="AlineazaodstavkomZnak">
    <w:name w:val="Alinea za odstavkom Znak"/>
    <w:basedOn w:val="AlineazatevilnotokoZnak"/>
    <w:rPr>
      <w:rFonts w:ascii="Arial" w:eastAsia="Times New Roman" w:hAnsi="Arial" w:cs="Arial"/>
      <w:sz w:val="22"/>
      <w:szCs w:val="22"/>
    </w:rPr>
  </w:style>
  <w:style w:type="character" w:customStyle="1" w:styleId="tevilkanakoncupredpisaZnak">
    <w:name w:val="Številka na koncu predpisa Znak"/>
    <w:rPr>
      <w:rFonts w:ascii="Arial" w:eastAsia="Times New Roman" w:hAnsi="Arial" w:cs="Arial"/>
      <w:color w:val="000000"/>
      <w:sz w:val="22"/>
      <w:szCs w:val="22"/>
    </w:rPr>
  </w:style>
  <w:style w:type="character" w:customStyle="1" w:styleId="DatumsprejetjaZnak">
    <w:name w:val="Datum sprejetja Znak"/>
    <w:rPr>
      <w:rFonts w:ascii="Arial" w:eastAsia="Times New Roman" w:hAnsi="Arial" w:cs="Arial"/>
      <w:color w:val="000000"/>
      <w:sz w:val="22"/>
      <w:szCs w:val="22"/>
    </w:rPr>
  </w:style>
  <w:style w:type="character" w:customStyle="1" w:styleId="PodpisnikZnak">
    <w:name w:val="Podpisnik Znak"/>
    <w:basedOn w:val="NazivpodpisnikaZnak"/>
    <w:rPr>
      <w:rFonts w:ascii="Arial" w:eastAsia="Times New Roman" w:hAnsi="Arial" w:cs="Arial"/>
      <w:sz w:val="22"/>
      <w:szCs w:val="22"/>
    </w:rPr>
  </w:style>
  <w:style w:type="character" w:customStyle="1" w:styleId="PravnapodlagaZnak">
    <w:name w:val="Pravna podlaga Znak"/>
    <w:basedOn w:val="OdstavekZnak"/>
    <w:rPr>
      <w:rFonts w:ascii="Arial" w:eastAsia="Times New Roman" w:hAnsi="Arial" w:cs="Arial"/>
      <w:sz w:val="22"/>
      <w:szCs w:val="22"/>
    </w:rPr>
  </w:style>
  <w:style w:type="character" w:customStyle="1" w:styleId="Komentar-sklic">
    <w:name w:val="Komentar - sklic"/>
    <w:rPr>
      <w:sz w:val="16"/>
      <w:szCs w:val="16"/>
    </w:rPr>
  </w:style>
  <w:style w:type="character" w:customStyle="1" w:styleId="PododdelekZnak">
    <w:name w:val="Pododdelek Znak"/>
    <w:rPr>
      <w:rFonts w:ascii="Arial" w:eastAsia="Times New Roman" w:hAnsi="Arial" w:cs="Arial"/>
      <w:sz w:val="22"/>
      <w:szCs w:val="22"/>
    </w:rPr>
  </w:style>
  <w:style w:type="character" w:customStyle="1" w:styleId="EVAZnak">
    <w:name w:val="EVA Znak"/>
    <w:rPr>
      <w:rFonts w:ascii="Arial" w:eastAsia="Times New Roman" w:hAnsi="Arial" w:cs="Arial"/>
      <w:sz w:val="22"/>
      <w:szCs w:val="22"/>
    </w:rPr>
  </w:style>
  <w:style w:type="character" w:customStyle="1" w:styleId="Komentar-besediloZnak">
    <w:name w:val="Komentar - besedilo Znak"/>
    <w:rPr>
      <w:rFonts w:ascii="Arial" w:eastAsia="Times New Roman" w:hAnsi="Arial" w:cs="Arial"/>
    </w:rPr>
  </w:style>
  <w:style w:type="character" w:customStyle="1" w:styleId="Naslov4Znak">
    <w:name w:val="Naslov 4 Znak"/>
    <w:rPr>
      <w:rFonts w:ascii="Arial" w:eastAsia="Times New Roman" w:hAnsi="Arial" w:cs="Arial"/>
      <w:bCs/>
      <w:color w:val="000000"/>
      <w:sz w:val="22"/>
      <w:szCs w:val="27"/>
    </w:rPr>
  </w:style>
  <w:style w:type="character" w:customStyle="1" w:styleId="OpozoriloZnak">
    <w:name w:val="Opozorilo Znak"/>
    <w:rPr>
      <w:rFonts w:ascii="Arial" w:eastAsia="Times New Roman" w:hAnsi="Arial" w:cs="Arial"/>
      <w:color w:val="808080"/>
      <w:sz w:val="22"/>
      <w:szCs w:val="22"/>
    </w:rPr>
  </w:style>
  <w:style w:type="character" w:customStyle="1" w:styleId="lennoveleZnak">
    <w:name w:val="Člen_novele Znak"/>
    <w:basedOn w:val="lenZnak"/>
    <w:rPr>
      <w:rFonts w:ascii="Arial" w:eastAsia="Times New Roman" w:hAnsi="Arial" w:cs="Arial"/>
      <w:b/>
      <w:sz w:val="22"/>
      <w:szCs w:val="22"/>
    </w:rPr>
  </w:style>
  <w:style w:type="character" w:customStyle="1" w:styleId="PrilogaZnak">
    <w:name w:val="Priloga Znak"/>
    <w:rPr>
      <w:rFonts w:ascii="Arial" w:eastAsia="Times New Roman" w:hAnsi="Arial" w:cs="Arial"/>
      <w:sz w:val="22"/>
      <w:szCs w:val="17"/>
    </w:rPr>
  </w:style>
  <w:style w:type="character" w:customStyle="1" w:styleId="rtaZnak">
    <w:name w:val="Črta Znak"/>
    <w:rPr>
      <w:rFonts w:ascii="Arial" w:eastAsia="Times New Roman" w:hAnsi="Arial" w:cs="Arial"/>
      <w:sz w:val="22"/>
      <w:szCs w:val="22"/>
    </w:rPr>
  </w:style>
  <w:style w:type="character" w:customStyle="1" w:styleId="ZamaknjenadolobaprvinivoZnak">
    <w:name w:val="Zamaknjena določba_prvi nivo Znak"/>
    <w:basedOn w:val="OdstavekZnak"/>
    <w:rPr>
      <w:rFonts w:ascii="Arial" w:eastAsia="Times New Roman" w:hAnsi="Arial" w:cs="Arial"/>
      <w:sz w:val="22"/>
      <w:szCs w:val="22"/>
    </w:rPr>
  </w:style>
  <w:style w:type="character" w:customStyle="1" w:styleId="ZamaknjenadolobadruginivoZnak">
    <w:name w:val="Zamaknjena določba_drugi nivo Znak"/>
    <w:rPr>
      <w:rFonts w:ascii="Arial" w:eastAsia="Times New Roman" w:hAnsi="Arial" w:cs="Arial"/>
      <w:sz w:val="22"/>
      <w:szCs w:val="22"/>
      <w:lang w:val="sl-SI" w:bidi="ar-SA"/>
    </w:rPr>
  </w:style>
  <w:style w:type="character" w:customStyle="1" w:styleId="AlineazapodtokoZnak">
    <w:name w:val="Alinea za podtočko Znak"/>
    <w:rPr>
      <w:rFonts w:ascii="Arial" w:eastAsia="Times New Roman" w:hAnsi="Arial" w:cs="Arial"/>
      <w:sz w:val="22"/>
      <w:szCs w:val="22"/>
    </w:rPr>
  </w:style>
  <w:style w:type="character" w:customStyle="1" w:styleId="ZamakanjenadolobatretjinivoZnak">
    <w:name w:val="Zamakanjena določba_tretji nivo Znak"/>
    <w:basedOn w:val="ZamaknjenadolobadruginivoZnak"/>
    <w:rPr>
      <w:rFonts w:ascii="Arial" w:eastAsia="Times New Roman" w:hAnsi="Arial" w:cs="Arial"/>
      <w:sz w:val="22"/>
      <w:szCs w:val="22"/>
      <w:lang w:val="sl-SI" w:bidi="ar-SA"/>
    </w:rPr>
  </w:style>
  <w:style w:type="character" w:customStyle="1" w:styleId="ImeorganaZnak">
    <w:name w:val="Ime organa Znak"/>
    <w:rPr>
      <w:rFonts w:ascii="Arial" w:eastAsia="Times New Roman" w:hAnsi="Arial" w:cs="Arial"/>
      <w:sz w:val="22"/>
      <w:szCs w:val="22"/>
    </w:rPr>
  </w:style>
  <w:style w:type="character" w:customStyle="1" w:styleId="rkovnatokazaodstavkomaZnak">
    <w:name w:val="Črkovna točka za odstavkom (a) Znak"/>
    <w:rPr>
      <w:rFonts w:ascii="Arial" w:eastAsia="Times New Roman" w:hAnsi="Arial" w:cs="Arial"/>
      <w:sz w:val="22"/>
      <w:szCs w:val="16"/>
      <w:lang w:val="sl-SI" w:bidi="ar-SA"/>
    </w:rPr>
  </w:style>
  <w:style w:type="character" w:styleId="Hiperpovezava">
    <w:name w:val="Hyperlink"/>
    <w:rPr>
      <w:b/>
      <w:color w:val="0000FF"/>
      <w:u w:val="single"/>
    </w:rPr>
  </w:style>
  <w:style w:type="character" w:customStyle="1" w:styleId="Neuvrsceno">
    <w:name w:val="Neuvrsceno"/>
    <w:rPr>
      <w:shd w:val="clear" w:color="auto" w:fill="FFFF00"/>
    </w:rPr>
  </w:style>
  <w:style w:type="character" w:customStyle="1" w:styleId="tevilnatoka11NovaZnak">
    <w:name w:val="Številčna točka 1.1 Nova Znak"/>
    <w:basedOn w:val="tevilnatokaZnak"/>
    <w:rPr>
      <w:rFonts w:ascii="Arial" w:eastAsia="Times New Roman" w:hAnsi="Arial" w:cs="Arial"/>
      <w:sz w:val="22"/>
      <w:szCs w:val="22"/>
    </w:rPr>
  </w:style>
  <w:style w:type="character" w:customStyle="1" w:styleId="rkovnatokazaodstavkomiZnak">
    <w:name w:val="Črkovna točka za odstavkom (i) Znak"/>
    <w:basedOn w:val="AlineazaodstavkomZnak"/>
    <w:rPr>
      <w:rFonts w:ascii="Arial" w:eastAsia="Times New Roman" w:hAnsi="Arial" w:cs="Arial"/>
      <w:sz w:val="22"/>
      <w:szCs w:val="22"/>
    </w:rPr>
  </w:style>
  <w:style w:type="character" w:customStyle="1" w:styleId="rkovnatokazaodstavkomAZnak0">
    <w:name w:val="Črkovna točka za odstavkom (A) Znak"/>
    <w:rPr>
      <w:rFonts w:ascii="Arial" w:eastAsia="Times New Roman" w:hAnsi="Arial" w:cs="Arial"/>
      <w:sz w:val="22"/>
      <w:szCs w:val="16"/>
      <w:lang w:val="sl-SI" w:bidi="ar-SA"/>
    </w:rPr>
  </w:style>
  <w:style w:type="character" w:customStyle="1" w:styleId="rkovnatokazaodstavkomAZnak1">
    <w:name w:val="Črkovna točka za odstavkom A) Znak"/>
    <w:rPr>
      <w:rFonts w:ascii="Arial" w:eastAsia="Times New Roman" w:hAnsi="Arial" w:cs="Arial"/>
      <w:sz w:val="22"/>
      <w:szCs w:val="16"/>
      <w:lang w:val="sl-SI" w:bidi="ar-SA"/>
    </w:rPr>
  </w:style>
  <w:style w:type="character" w:customStyle="1" w:styleId="rkovnatokazatevilnotokoAZnak">
    <w:name w:val="Črkovna točka za številčno točko (A) Znak"/>
    <w:rPr>
      <w:rFonts w:ascii="Arial" w:eastAsia="Times New Roman" w:hAnsi="Arial" w:cs="Arial"/>
      <w:sz w:val="22"/>
      <w:szCs w:val="16"/>
      <w:lang w:val="sl-SI" w:bidi="ar-SA"/>
    </w:rPr>
  </w:style>
  <w:style w:type="character" w:customStyle="1" w:styleId="rkovnatokazatevilnotokoAZnak0">
    <w:name w:val="Črkovna točka za številčno točko A) Znak"/>
    <w:rPr>
      <w:rFonts w:ascii="Arial" w:eastAsia="Times New Roman" w:hAnsi="Arial" w:cs="Arial"/>
      <w:sz w:val="22"/>
      <w:szCs w:val="16"/>
      <w:lang w:val="sl-SI" w:bidi="ar-SA"/>
    </w:rPr>
  </w:style>
  <w:style w:type="paragraph" w:customStyle="1" w:styleId="Heading">
    <w:name w:val="Heading"/>
    <w:basedOn w:val="Navaden"/>
    <w:next w:val="Telobesedila"/>
    <w:pPr>
      <w:keepNext/>
      <w:spacing w:before="240" w:after="120"/>
    </w:pPr>
    <w:rPr>
      <w:rFonts w:ascii="Liberation Sans" w:eastAsia="Noto Sans CJK SC Regular" w:hAnsi="Liberation Sans" w:cs="Lohit Devanagari"/>
      <w:sz w:val="28"/>
      <w:szCs w:val="28"/>
    </w:rPr>
  </w:style>
  <w:style w:type="paragraph" w:styleId="Telobesedila">
    <w:name w:val="Body Text"/>
    <w:basedOn w:val="Navaden"/>
    <w:pPr>
      <w:spacing w:after="140" w:line="276" w:lineRule="auto"/>
    </w:pPr>
  </w:style>
  <w:style w:type="paragraph" w:styleId="Seznam">
    <w:name w:val="List"/>
    <w:basedOn w:val="Telobesedila"/>
    <w:rPr>
      <w:rFonts w:cs="Lohit Devanagari"/>
    </w:rPr>
  </w:style>
  <w:style w:type="paragraph" w:styleId="Napis">
    <w:name w:val="caption"/>
    <w:basedOn w:val="Navaden"/>
    <w:qFormat/>
    <w:pPr>
      <w:suppressLineNumbers/>
      <w:spacing w:before="120" w:after="120"/>
    </w:pPr>
    <w:rPr>
      <w:rFonts w:cs="Lohit Devanagari"/>
      <w:i/>
      <w:iCs/>
      <w:sz w:val="24"/>
      <w:szCs w:val="24"/>
    </w:rPr>
  </w:style>
  <w:style w:type="paragraph" w:customStyle="1" w:styleId="Index">
    <w:name w:val="Index"/>
    <w:basedOn w:val="Navaden"/>
    <w:pPr>
      <w:suppressLineNumbers/>
    </w:pPr>
    <w:rPr>
      <w:rFonts w:cs="Lohit Devanagari"/>
    </w:rPr>
  </w:style>
  <w:style w:type="paragraph" w:customStyle="1" w:styleId="Alineazaodstavkom">
    <w:name w:val="Alinea za odstavkom"/>
    <w:basedOn w:val="Navaden"/>
    <w:pPr>
      <w:numPr>
        <w:numId w:val="15"/>
      </w:numPr>
      <w:overflowPunct/>
      <w:autoSpaceDE/>
      <w:textAlignment w:val="auto"/>
    </w:pPr>
    <w:rPr>
      <w:szCs w:val="22"/>
    </w:rPr>
  </w:style>
  <w:style w:type="paragraph" w:customStyle="1" w:styleId="Alineazatevilnotoko">
    <w:name w:val="Alinea za številčno točko"/>
    <w:basedOn w:val="Alineazaodstavkom"/>
    <w:pPr>
      <w:tabs>
        <w:tab w:val="left" w:pos="567"/>
      </w:tabs>
      <w:ind w:left="567" w:hanging="142"/>
    </w:pPr>
  </w:style>
  <w:style w:type="paragraph" w:customStyle="1" w:styleId="Alinejazarkovnotoko">
    <w:name w:val="Alineja za črkovno točko"/>
    <w:basedOn w:val="Alineazatevilnotoko"/>
  </w:style>
  <w:style w:type="paragraph" w:styleId="Noga">
    <w:name w:val="footer"/>
    <w:basedOn w:val="Navaden"/>
  </w:style>
  <w:style w:type="paragraph" w:styleId="Glava">
    <w:name w:val="header"/>
    <w:basedOn w:val="Navaden"/>
  </w:style>
  <w:style w:type="paragraph" w:customStyle="1" w:styleId="Vrstapredpisa">
    <w:name w:val="Vrsta predpisa"/>
    <w:basedOn w:val="Navaden"/>
    <w:pPr>
      <w:spacing w:before="480"/>
      <w:jc w:val="center"/>
    </w:pPr>
    <w:rPr>
      <w:b/>
      <w:bCs/>
      <w:color w:val="000000"/>
      <w:spacing w:val="40"/>
      <w:szCs w:val="22"/>
    </w:rPr>
  </w:style>
  <w:style w:type="paragraph" w:customStyle="1" w:styleId="Naslovpredpisa">
    <w:name w:val="Naslov_predpisa"/>
    <w:basedOn w:val="Navaden"/>
    <w:pPr>
      <w:jc w:val="center"/>
    </w:pPr>
    <w:rPr>
      <w:b/>
      <w:szCs w:val="22"/>
    </w:rPr>
  </w:style>
  <w:style w:type="paragraph" w:customStyle="1" w:styleId="Poglavje">
    <w:name w:val="Poglavje"/>
    <w:basedOn w:val="Navaden"/>
    <w:pPr>
      <w:spacing w:before="480"/>
      <w:jc w:val="center"/>
    </w:pPr>
    <w:rPr>
      <w:szCs w:val="22"/>
    </w:rPr>
  </w:style>
  <w:style w:type="paragraph" w:customStyle="1" w:styleId="len">
    <w:name w:val="Člen"/>
    <w:basedOn w:val="Navaden"/>
    <w:pPr>
      <w:spacing w:before="480"/>
      <w:jc w:val="center"/>
    </w:pPr>
    <w:rPr>
      <w:b/>
      <w:szCs w:val="22"/>
    </w:rPr>
  </w:style>
  <w:style w:type="paragraph" w:customStyle="1" w:styleId="tevilnatoka111">
    <w:name w:val="Številčna točka 1.1.1"/>
    <w:basedOn w:val="Navaden"/>
    <w:pPr>
      <w:widowControl w:val="0"/>
      <w:numPr>
        <w:numId w:val="13"/>
      </w:numPr>
    </w:pPr>
  </w:style>
  <w:style w:type="paragraph" w:customStyle="1" w:styleId="Odstavek">
    <w:name w:val="Odstavek"/>
    <w:basedOn w:val="Navaden"/>
    <w:pPr>
      <w:spacing w:before="240"/>
      <w:ind w:firstLine="1021"/>
    </w:pPr>
    <w:rPr>
      <w:szCs w:val="22"/>
    </w:rPr>
  </w:style>
  <w:style w:type="paragraph" w:customStyle="1" w:styleId="Pravnapodlaga">
    <w:name w:val="Pravna podlaga"/>
    <w:basedOn w:val="Odstavek"/>
    <w:pPr>
      <w:spacing w:before="480"/>
    </w:pPr>
  </w:style>
  <w:style w:type="paragraph" w:customStyle="1" w:styleId="rkovnatokazatevilnotoko">
    <w:name w:val="Črkovna točka za številčno točko"/>
    <w:pPr>
      <w:numPr>
        <w:numId w:val="7"/>
      </w:numPr>
      <w:suppressAutoHyphens/>
      <w:jc w:val="both"/>
    </w:pPr>
    <w:rPr>
      <w:rFonts w:ascii="Arial" w:hAnsi="Arial" w:cs="Arial"/>
      <w:sz w:val="22"/>
      <w:szCs w:val="22"/>
      <w:lang w:eastAsia="zh-CN"/>
    </w:rPr>
  </w:style>
  <w:style w:type="paragraph" w:customStyle="1" w:styleId="rkovnatokazatevilnotokoa2">
    <w:name w:val="Črkovna točka za številčno točko (a)"/>
    <w:basedOn w:val="rkovnatokazatevilnotoko"/>
    <w:pPr>
      <w:numPr>
        <w:numId w:val="17"/>
      </w:numPr>
    </w:pPr>
  </w:style>
  <w:style w:type="paragraph" w:styleId="Odstavekseznama">
    <w:name w:val="List Paragraph"/>
    <w:basedOn w:val="Navaden"/>
    <w:uiPriority w:val="34"/>
    <w:qFormat/>
    <w:pPr>
      <w:ind w:left="708"/>
    </w:pPr>
  </w:style>
  <w:style w:type="paragraph" w:customStyle="1" w:styleId="Prehodneinkoncnedolocbe">
    <w:name w:val="Prehodne in koncne dolocbe"/>
    <w:basedOn w:val="Navaden"/>
    <w:pPr>
      <w:spacing w:before="400" w:after="600"/>
    </w:pPr>
    <w:rPr>
      <w:b/>
    </w:rPr>
  </w:style>
  <w:style w:type="paragraph" w:styleId="Besedilooblaka">
    <w:name w:val="Balloon Text"/>
    <w:basedOn w:val="Navaden"/>
    <w:rPr>
      <w:rFonts w:ascii="Tahoma" w:hAnsi="Tahoma" w:cs="Tahoma"/>
      <w:sz w:val="16"/>
    </w:rPr>
  </w:style>
  <w:style w:type="paragraph" w:customStyle="1" w:styleId="Oddelek">
    <w:name w:val="Oddelek"/>
    <w:basedOn w:val="Navaden"/>
    <w:pPr>
      <w:spacing w:before="480"/>
      <w:jc w:val="center"/>
    </w:pPr>
    <w:rPr>
      <w:szCs w:val="22"/>
    </w:rPr>
  </w:style>
  <w:style w:type="paragraph" w:customStyle="1" w:styleId="Odsek">
    <w:name w:val="Odsek"/>
    <w:basedOn w:val="Navaden"/>
    <w:pPr>
      <w:spacing w:before="480" w:line="240" w:lineRule="atLeast"/>
      <w:jc w:val="center"/>
    </w:pPr>
    <w:rPr>
      <w:szCs w:val="22"/>
    </w:rPr>
  </w:style>
  <w:style w:type="paragraph" w:customStyle="1" w:styleId="Del">
    <w:name w:val="Del"/>
    <w:basedOn w:val="Poglavje"/>
  </w:style>
  <w:style w:type="paragraph" w:customStyle="1" w:styleId="Naslovnadlenom">
    <w:name w:val="Naslov nad členom"/>
    <w:basedOn w:val="Navaden"/>
    <w:pPr>
      <w:spacing w:before="480"/>
      <w:jc w:val="center"/>
    </w:pPr>
    <w:rPr>
      <w:b/>
      <w:szCs w:val="22"/>
    </w:rPr>
  </w:style>
  <w:style w:type="paragraph" w:customStyle="1" w:styleId="Nazivpodpisnika">
    <w:name w:val="Naziv podpisnika"/>
    <w:basedOn w:val="Navaden"/>
    <w:pPr>
      <w:ind w:left="5670"/>
      <w:jc w:val="center"/>
    </w:pPr>
    <w:rPr>
      <w:szCs w:val="22"/>
    </w:rPr>
  </w:style>
  <w:style w:type="paragraph" w:customStyle="1" w:styleId="rkovnatokazaodstavkom">
    <w:name w:val="Črkovna točka_za odstavkom"/>
    <w:basedOn w:val="Navaden"/>
    <w:pPr>
      <w:numPr>
        <w:numId w:val="11"/>
      </w:numPr>
      <w:contextualSpacing/>
    </w:pPr>
    <w:rPr>
      <w:szCs w:val="22"/>
    </w:rPr>
  </w:style>
  <w:style w:type="paragraph" w:customStyle="1" w:styleId="tevilnatoka">
    <w:name w:val="Številčna točka"/>
    <w:basedOn w:val="Navaden"/>
    <w:pPr>
      <w:tabs>
        <w:tab w:val="num" w:pos="425"/>
      </w:tabs>
      <w:overflowPunct/>
      <w:autoSpaceDE/>
      <w:ind w:left="425" w:hanging="425"/>
      <w:textAlignment w:val="auto"/>
    </w:pPr>
    <w:rPr>
      <w:szCs w:val="22"/>
    </w:rPr>
  </w:style>
  <w:style w:type="paragraph" w:customStyle="1" w:styleId="Datumsprejetja">
    <w:name w:val="Datum sprejetja"/>
    <w:basedOn w:val="Navaden"/>
    <w:rPr>
      <w:color w:val="000000"/>
      <w:szCs w:val="22"/>
    </w:rPr>
  </w:style>
  <w:style w:type="paragraph" w:customStyle="1" w:styleId="tevilkanakoncupredpisa">
    <w:name w:val="Številka na koncu predpisa"/>
    <w:basedOn w:val="Datumsprejetja"/>
    <w:pPr>
      <w:spacing w:before="480"/>
    </w:pPr>
  </w:style>
  <w:style w:type="paragraph" w:customStyle="1" w:styleId="Podpisnik">
    <w:name w:val="Podpisnik"/>
    <w:basedOn w:val="Navaden"/>
    <w:pPr>
      <w:ind w:left="5670"/>
      <w:jc w:val="center"/>
    </w:pPr>
    <w:rPr>
      <w:szCs w:val="22"/>
    </w:rPr>
  </w:style>
  <w:style w:type="paragraph" w:customStyle="1" w:styleId="lennaslov">
    <w:name w:val="Člen_naslov"/>
    <w:basedOn w:val="len"/>
    <w:pPr>
      <w:spacing w:before="0"/>
    </w:pPr>
  </w:style>
  <w:style w:type="paragraph" w:customStyle="1" w:styleId="Pododdelek">
    <w:name w:val="Pododdelek"/>
    <w:basedOn w:val="Navaden"/>
    <w:pPr>
      <w:spacing w:before="480"/>
      <w:jc w:val="center"/>
    </w:pPr>
    <w:rPr>
      <w:szCs w:val="22"/>
    </w:rPr>
  </w:style>
  <w:style w:type="paragraph" w:customStyle="1" w:styleId="EVA">
    <w:name w:val="EVA"/>
    <w:basedOn w:val="Navaden"/>
    <w:rPr>
      <w:szCs w:val="22"/>
    </w:rPr>
  </w:style>
  <w:style w:type="paragraph" w:styleId="Navadensplet">
    <w:name w:val="Normal (Web)"/>
    <w:basedOn w:val="Navaden"/>
    <w:link w:val="NavadenspletZnak"/>
    <w:uiPriority w:val="99"/>
    <w:pPr>
      <w:overflowPunct/>
      <w:autoSpaceDE/>
      <w:spacing w:after="161"/>
      <w:textAlignment w:val="auto"/>
    </w:pPr>
    <w:rPr>
      <w:rFonts w:ascii="Times New Roman" w:hAnsi="Times New Roman" w:cs="Times New Roman"/>
      <w:color w:val="333333"/>
      <w:sz w:val="14"/>
      <w:szCs w:val="14"/>
    </w:rPr>
  </w:style>
  <w:style w:type="paragraph" w:customStyle="1" w:styleId="Komentar-besedilo">
    <w:name w:val="Komentar - besedilo"/>
    <w:basedOn w:val="Navaden"/>
    <w:pPr>
      <w:overflowPunct/>
      <w:autoSpaceDE/>
      <w:textAlignment w:val="auto"/>
    </w:pPr>
    <w:rPr>
      <w:sz w:val="20"/>
      <w:szCs w:val="20"/>
    </w:rPr>
  </w:style>
  <w:style w:type="paragraph" w:customStyle="1" w:styleId="Imeorgana">
    <w:name w:val="Ime organa"/>
    <w:basedOn w:val="Navaden"/>
    <w:pPr>
      <w:spacing w:before="480"/>
      <w:ind w:left="5670"/>
      <w:jc w:val="center"/>
    </w:pPr>
    <w:rPr>
      <w:szCs w:val="22"/>
    </w:rPr>
  </w:style>
  <w:style w:type="paragraph" w:customStyle="1" w:styleId="Opozorilo">
    <w:name w:val="Opozorilo"/>
    <w:basedOn w:val="Navaden"/>
    <w:pPr>
      <w:spacing w:before="480"/>
    </w:pPr>
    <w:rPr>
      <w:color w:val="808080"/>
      <w:szCs w:val="22"/>
    </w:rPr>
  </w:style>
  <w:style w:type="paragraph" w:customStyle="1" w:styleId="lennovele">
    <w:name w:val="Člen_novele"/>
    <w:basedOn w:val="len"/>
    <w:rPr>
      <w:b w:val="0"/>
    </w:rPr>
  </w:style>
  <w:style w:type="paragraph" w:customStyle="1" w:styleId="Priloga">
    <w:name w:val="Priloga"/>
    <w:basedOn w:val="Navaden"/>
    <w:pPr>
      <w:spacing w:before="380" w:after="60" w:line="200" w:lineRule="exact"/>
    </w:pPr>
    <w:rPr>
      <w:szCs w:val="17"/>
    </w:rPr>
  </w:style>
  <w:style w:type="paragraph" w:customStyle="1" w:styleId="rta">
    <w:name w:val="Črta"/>
    <w:basedOn w:val="Navaden"/>
    <w:pPr>
      <w:spacing w:before="360"/>
      <w:jc w:val="center"/>
    </w:pPr>
    <w:rPr>
      <w:szCs w:val="22"/>
    </w:rPr>
  </w:style>
  <w:style w:type="paragraph" w:customStyle="1" w:styleId="NPB">
    <w:name w:val="NPB"/>
    <w:basedOn w:val="Vrstapredpisa"/>
    <w:rPr>
      <w:spacing w:val="0"/>
    </w:rPr>
  </w:style>
  <w:style w:type="paragraph" w:customStyle="1" w:styleId="Zamaknjenadolobaprvinivo">
    <w:name w:val="Zamaknjena določba_prvi nivo"/>
    <w:basedOn w:val="Alineazaodstavkom"/>
    <w:pPr>
      <w:numPr>
        <w:numId w:val="0"/>
      </w:numPr>
    </w:pPr>
  </w:style>
  <w:style w:type="paragraph" w:customStyle="1" w:styleId="Zamaknjenadolobadruginivo">
    <w:name w:val="Zamaknjena določba_drugi nivo"/>
    <w:basedOn w:val="rkovnatokazatevilnotoko"/>
    <w:pPr>
      <w:numPr>
        <w:numId w:val="0"/>
      </w:numPr>
      <w:ind w:left="425"/>
    </w:pPr>
  </w:style>
  <w:style w:type="paragraph" w:customStyle="1" w:styleId="Alineazapodtoko">
    <w:name w:val="Alinea za podtočko"/>
    <w:basedOn w:val="Alineazaodstavkom"/>
    <w:pPr>
      <w:tabs>
        <w:tab w:val="left" w:pos="794"/>
      </w:tabs>
      <w:ind w:left="794" w:hanging="227"/>
    </w:pPr>
  </w:style>
  <w:style w:type="paragraph" w:customStyle="1" w:styleId="Zamakanjenadolobatretjinivo">
    <w:name w:val="Zamakanjena določba_tretji nivo"/>
    <w:basedOn w:val="Zamaknjenadolobadruginivo"/>
    <w:pPr>
      <w:ind w:left="993"/>
    </w:pPr>
  </w:style>
  <w:style w:type="paragraph" w:customStyle="1" w:styleId="rkovnatokazaodstavkoma">
    <w:name w:val="Črkovna točka za odstavkom (a)"/>
    <w:pPr>
      <w:numPr>
        <w:numId w:val="3"/>
      </w:numPr>
      <w:suppressAutoHyphens/>
      <w:jc w:val="both"/>
    </w:pPr>
    <w:rPr>
      <w:rFonts w:ascii="Arial" w:hAnsi="Arial" w:cs="Arial"/>
      <w:sz w:val="22"/>
      <w:szCs w:val="16"/>
      <w:lang w:eastAsia="zh-CN"/>
    </w:rPr>
  </w:style>
  <w:style w:type="paragraph" w:customStyle="1" w:styleId="rkovnatokazaodstavkomA2">
    <w:name w:val="Črkovna točka za odstavkom A."/>
    <w:basedOn w:val="Navaden"/>
    <w:pPr>
      <w:numPr>
        <w:numId w:val="10"/>
      </w:numPr>
    </w:pPr>
  </w:style>
  <w:style w:type="paragraph" w:customStyle="1" w:styleId="lennaslovnovele">
    <w:name w:val="Člen naslov novele"/>
    <w:basedOn w:val="lennaslov"/>
    <w:rPr>
      <w:b w:val="0"/>
    </w:rPr>
  </w:style>
  <w:style w:type="paragraph" w:customStyle="1" w:styleId="rkovnatokazaodstavkoma1">
    <w:name w:val="Črkovna točka za odstavkom a."/>
    <w:pPr>
      <w:numPr>
        <w:numId w:val="8"/>
      </w:numPr>
      <w:suppressAutoHyphens/>
      <w:jc w:val="both"/>
    </w:pPr>
    <w:rPr>
      <w:rFonts w:ascii="Arial" w:hAnsi="Arial" w:cs="Arial"/>
      <w:sz w:val="22"/>
      <w:szCs w:val="22"/>
      <w:lang w:eastAsia="zh-CN"/>
    </w:rPr>
  </w:style>
  <w:style w:type="paragraph" w:customStyle="1" w:styleId="rkovnatokazatevilnotokoa">
    <w:name w:val="Črkovna točka za številčno točko a."/>
    <w:pPr>
      <w:numPr>
        <w:numId w:val="2"/>
      </w:numPr>
      <w:tabs>
        <w:tab w:val="left" w:pos="782"/>
      </w:tabs>
      <w:suppressAutoHyphens/>
      <w:ind w:left="782" w:hanging="357"/>
      <w:jc w:val="both"/>
    </w:pPr>
    <w:rPr>
      <w:rFonts w:ascii="Arial" w:hAnsi="Arial" w:cs="Arial"/>
      <w:sz w:val="22"/>
      <w:szCs w:val="16"/>
      <w:lang w:eastAsia="zh-CN"/>
    </w:rPr>
  </w:style>
  <w:style w:type="paragraph" w:customStyle="1" w:styleId="Rimskatevilnatoka">
    <w:name w:val="Rimska številčna točka"/>
    <w:basedOn w:val="Navaden"/>
    <w:pPr>
      <w:numPr>
        <w:numId w:val="9"/>
      </w:numPr>
    </w:pPr>
  </w:style>
  <w:style w:type="paragraph" w:customStyle="1" w:styleId="rkovnatokazaodstavkomi">
    <w:name w:val="Črkovna točka za odstavkom (i)"/>
    <w:basedOn w:val="Alineazaodstavkom"/>
    <w:pPr>
      <w:numPr>
        <w:numId w:val="6"/>
      </w:numPr>
    </w:pPr>
  </w:style>
  <w:style w:type="paragraph" w:customStyle="1" w:styleId="tevilnatoka11Nova">
    <w:name w:val="Številčna točka 1.1 Nova"/>
    <w:basedOn w:val="tevilnatoka"/>
  </w:style>
  <w:style w:type="paragraph" w:customStyle="1" w:styleId="rkovnatokazatevilnotokoi">
    <w:name w:val="Črkovna točka za številčno točko (i)"/>
    <w:pPr>
      <w:numPr>
        <w:numId w:val="12"/>
      </w:numPr>
      <w:suppressAutoHyphens/>
    </w:pPr>
    <w:rPr>
      <w:rFonts w:ascii="Arial" w:hAnsi="Arial" w:cs="Arial"/>
      <w:sz w:val="22"/>
      <w:szCs w:val="22"/>
      <w:lang w:eastAsia="zh-CN"/>
    </w:rPr>
  </w:style>
  <w:style w:type="paragraph" w:customStyle="1" w:styleId="rkovnatokazaodstavkomA0">
    <w:name w:val="Črkovna točka za odstavkom (A)"/>
    <w:pPr>
      <w:numPr>
        <w:numId w:val="4"/>
      </w:numPr>
      <w:suppressAutoHyphens/>
      <w:jc w:val="both"/>
    </w:pPr>
    <w:rPr>
      <w:rFonts w:ascii="Arial" w:hAnsi="Arial" w:cs="Arial"/>
      <w:sz w:val="22"/>
      <w:szCs w:val="16"/>
      <w:lang w:eastAsia="zh-CN"/>
    </w:rPr>
  </w:style>
  <w:style w:type="paragraph" w:customStyle="1" w:styleId="rkovnatokazaodstavkomA3">
    <w:name w:val="Črkovna točka za odstavkom A)"/>
    <w:pPr>
      <w:numPr>
        <w:numId w:val="14"/>
      </w:numPr>
      <w:suppressAutoHyphens/>
      <w:jc w:val="both"/>
    </w:pPr>
    <w:rPr>
      <w:rFonts w:ascii="Arial" w:hAnsi="Arial" w:cs="Arial"/>
      <w:sz w:val="22"/>
      <w:szCs w:val="16"/>
      <w:lang w:eastAsia="zh-CN"/>
    </w:rPr>
  </w:style>
  <w:style w:type="paragraph" w:customStyle="1" w:styleId="rkovnatokazatevilnotokoA1">
    <w:name w:val="Črkovna točka za številčno točko (A)"/>
    <w:pPr>
      <w:numPr>
        <w:numId w:val="16"/>
      </w:numPr>
      <w:suppressAutoHyphens/>
      <w:jc w:val="both"/>
    </w:pPr>
    <w:rPr>
      <w:rFonts w:ascii="Arial" w:hAnsi="Arial" w:cs="Arial"/>
      <w:sz w:val="22"/>
      <w:szCs w:val="16"/>
      <w:lang w:eastAsia="zh-CN"/>
    </w:rPr>
  </w:style>
  <w:style w:type="paragraph" w:customStyle="1" w:styleId="rkovnatokazatevilnotokoA0">
    <w:name w:val="Črkovna točka za številčno točko A)"/>
    <w:pPr>
      <w:numPr>
        <w:numId w:val="5"/>
      </w:numPr>
      <w:suppressAutoHyphens/>
      <w:jc w:val="both"/>
    </w:pPr>
    <w:rPr>
      <w:rFonts w:ascii="Arial" w:hAnsi="Arial" w:cs="Arial"/>
      <w:sz w:val="22"/>
      <w:szCs w:val="16"/>
      <w:lang w:eastAsia="zh-CN"/>
    </w:rPr>
  </w:style>
  <w:style w:type="paragraph" w:customStyle="1" w:styleId="Slikanasredino">
    <w:name w:val="Slika_na sredino"/>
    <w:basedOn w:val="Navaden"/>
    <w:pPr>
      <w:spacing w:before="400" w:after="400"/>
      <w:jc w:val="center"/>
    </w:pPr>
  </w:style>
  <w:style w:type="character" w:customStyle="1" w:styleId="NavadenspletZnak">
    <w:name w:val="Navaden (splet) Znak"/>
    <w:link w:val="Navadensplet"/>
    <w:uiPriority w:val="99"/>
    <w:locked/>
    <w:rsid w:val="00DD21CD"/>
    <w:rPr>
      <w:color w:val="333333"/>
      <w:sz w:val="14"/>
      <w:szCs w:val="14"/>
      <w:lang w:eastAsia="zh-CN"/>
    </w:rPr>
  </w:style>
  <w:style w:type="paragraph" w:styleId="Brezrazmikov">
    <w:name w:val="No Spacing"/>
    <w:uiPriority w:val="1"/>
    <w:qFormat/>
    <w:rsid w:val="00DD21CD"/>
    <w:rPr>
      <w:rFonts w:ascii="Arial" w:hAnsi="Arial"/>
      <w:szCs w:val="24"/>
      <w:lang w:eastAsia="en-US"/>
    </w:rPr>
  </w:style>
  <w:style w:type="paragraph" w:customStyle="1" w:styleId="odstavek1">
    <w:name w:val="odstavek1"/>
    <w:basedOn w:val="Navaden"/>
    <w:uiPriority w:val="99"/>
    <w:rsid w:val="00DD21CD"/>
    <w:pPr>
      <w:suppressAutoHyphens w:val="0"/>
      <w:overflowPunct/>
      <w:autoSpaceDE/>
      <w:spacing w:before="240"/>
      <w:ind w:firstLine="1021"/>
      <w:textAlignment w:val="auto"/>
    </w:pPr>
    <w:rPr>
      <w:szCs w:val="22"/>
      <w:lang w:eastAsia="sl-SI"/>
    </w:rPr>
  </w:style>
  <w:style w:type="character" w:customStyle="1" w:styleId="mrppsi1">
    <w:name w:val="mrppsi1"/>
    <w:basedOn w:val="Privzetapisavaodstavka"/>
    <w:rsid w:val="00A3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86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3996</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Opozorilo: Neuradno prečiščeno besedilo predpisa predstavlja zgolj informativni delovni pripomoček, glede katerega organ ne jamči odškodninsko ali kako drugače</vt:lpstr>
    </vt:vector>
  </TitlesOfParts>
  <Company>MJU</Company>
  <LinksUpToDate>false</LinksUpToDate>
  <CharactersWithSpaces>4688</CharactersWithSpaces>
  <SharedDoc>false</SharedDoc>
  <HLinks>
    <vt:vector size="6" baseType="variant">
      <vt:variant>
        <vt:i4>7536698</vt:i4>
      </vt:variant>
      <vt:variant>
        <vt:i4>0</vt:i4>
      </vt:variant>
      <vt:variant>
        <vt:i4>0</vt:i4>
      </vt:variant>
      <vt:variant>
        <vt:i4>5</vt:i4>
      </vt:variant>
      <vt:variant>
        <vt:lpwstr>http://pisrs.si/Pis.web/npb/2008-01-2059-p1.pdf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Opozorilo: Neuradno prečiščeno besedilo predpisa predstavlja zgolj informativni delovni pripomoček, glede katerega organ ne jamči odškodninsko ali kako drugače</dc:title>
  <dc:subject/>
  <dc:creator>Darinka Bertole</dc:creator>
  <cp:keywords/>
  <cp:lastModifiedBy>Andreja Osolnik</cp:lastModifiedBy>
  <cp:revision>3</cp:revision>
  <cp:lastPrinted>1899-12-31T23:00:00Z</cp:lastPrinted>
  <dcterms:created xsi:type="dcterms:W3CDTF">2019-11-20T13:43:00Z</dcterms:created>
  <dcterms:modified xsi:type="dcterms:W3CDTF">2019-11-21T13:59:00Z</dcterms:modified>
</cp:coreProperties>
</file>