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5D4E4" w14:textId="77777777" w:rsidR="00815AA6" w:rsidRDefault="00815AA6">
      <w:pPr>
        <w:spacing w:after="200" w:line="240" w:lineRule="auto"/>
        <w:jc w:val="center"/>
        <w:rPr>
          <w:i/>
          <w:sz w:val="28"/>
          <w:szCs w:val="28"/>
        </w:rPr>
      </w:pPr>
    </w:p>
    <w:p w14:paraId="34003AD6" w14:textId="6461BCA9" w:rsidR="00815AA6" w:rsidRPr="00F7239E" w:rsidRDefault="0096002E">
      <w:pPr>
        <w:spacing w:before="120" w:line="240" w:lineRule="auto"/>
        <w:jc w:val="center"/>
        <w:rPr>
          <w:b/>
        </w:rPr>
      </w:pPr>
      <w:r w:rsidRPr="00F7239E">
        <w:rPr>
          <w:b/>
          <w:sz w:val="28"/>
          <w:szCs w:val="28"/>
        </w:rPr>
        <w:t>Slovenska nacionalna deklaracija za pametno družbo</w:t>
      </w:r>
    </w:p>
    <w:p w14:paraId="588A0856" w14:textId="77777777" w:rsidR="00AD071F" w:rsidRDefault="00AD071F">
      <w:pPr>
        <w:spacing w:before="120" w:line="240" w:lineRule="auto"/>
        <w:jc w:val="center"/>
      </w:pPr>
    </w:p>
    <w:p w14:paraId="426EB32B" w14:textId="0BA8C322" w:rsidR="00AD071F" w:rsidRDefault="00AD071F">
      <w:pPr>
        <w:spacing w:before="120" w:line="240" w:lineRule="auto"/>
        <w:jc w:val="center"/>
      </w:pPr>
    </w:p>
    <w:p w14:paraId="5CE45434" w14:textId="77777777" w:rsidR="00BD6A22" w:rsidRDefault="00BD6A22">
      <w:pPr>
        <w:jc w:val="both"/>
      </w:pPr>
    </w:p>
    <w:p w14:paraId="2FED559C" w14:textId="3712999D" w:rsidR="00BD6A22" w:rsidRDefault="00ED34C3">
      <w:pPr>
        <w:jc w:val="both"/>
        <w:rPr>
          <w:b/>
        </w:rPr>
      </w:pPr>
      <w:r>
        <w:rPr>
          <w:b/>
        </w:rPr>
        <w:t>Uvodne u</w:t>
      </w:r>
      <w:r w:rsidR="00BD6A22" w:rsidRPr="00F7239E">
        <w:rPr>
          <w:b/>
        </w:rPr>
        <w:t xml:space="preserve">gotovitve </w:t>
      </w:r>
      <w:r w:rsidR="005D561A">
        <w:rPr>
          <w:b/>
        </w:rPr>
        <w:t xml:space="preserve"> </w:t>
      </w:r>
    </w:p>
    <w:p w14:paraId="2E31369A" w14:textId="18A34FAD" w:rsidR="00AD1C28" w:rsidRDefault="00AD1C28" w:rsidP="00303E3D">
      <w:pPr>
        <w:jc w:val="both"/>
      </w:pPr>
    </w:p>
    <w:p w14:paraId="5CACAD44" w14:textId="162FE5F5" w:rsidR="00755F79" w:rsidRDefault="00D96FEB">
      <w:pPr>
        <w:jc w:val="both"/>
      </w:pPr>
      <w:r>
        <w:t>Podpisniki deklaracije verjamemo</w:t>
      </w:r>
      <w:r w:rsidR="005D561A">
        <w:t xml:space="preserve">, da </w:t>
      </w:r>
      <w:r w:rsidR="009567D8">
        <w:t>se z digitalno preobrazbo</w:t>
      </w:r>
      <w:r>
        <w:t xml:space="preserve"> družbe </w:t>
      </w:r>
      <w:r w:rsidR="009567D8">
        <w:t xml:space="preserve">odpira </w:t>
      </w:r>
      <w:r>
        <w:t xml:space="preserve">edinstvena </w:t>
      </w:r>
      <w:r w:rsidR="009567D8">
        <w:t xml:space="preserve">razvojna </w:t>
      </w:r>
      <w:r>
        <w:t xml:space="preserve">priložnost </w:t>
      </w:r>
      <w:r w:rsidR="00AD1C28">
        <w:t xml:space="preserve">preobraziti slovenska mesta in skupnosti v pametne in trajnostne kraje, ki bodo vsem prebivalcem omogočili boljše pogoje za življenje in delo. </w:t>
      </w:r>
      <w:r w:rsidR="009567D8">
        <w:t>Skladno z nacionalno strategijo pametne specializacije</w:t>
      </w:r>
      <w:r w:rsidR="00D62300">
        <w:t xml:space="preserve"> je</w:t>
      </w:r>
      <w:r w:rsidR="009567D8">
        <w:t xml:space="preserve"> </w:t>
      </w:r>
      <w:r w:rsidR="00D62300">
        <w:t xml:space="preserve">digitalna preobrazba </w:t>
      </w:r>
      <w:r w:rsidR="00AD1C28">
        <w:t>opredeljena</w:t>
      </w:r>
      <w:r w:rsidR="00D62300">
        <w:t xml:space="preserve"> </w:t>
      </w:r>
      <w:r w:rsidR="00303E3D">
        <w:t xml:space="preserve">tudi </w:t>
      </w:r>
      <w:r w:rsidR="00D62300">
        <w:t xml:space="preserve">kot </w:t>
      </w:r>
      <w:r w:rsidR="008730E2">
        <w:t xml:space="preserve">strateško razvojno </w:t>
      </w:r>
      <w:r w:rsidR="00D62300">
        <w:t>področj</w:t>
      </w:r>
      <w:r w:rsidR="00AD1C28">
        <w:t xml:space="preserve">e, zato te priložnosti ne želimo zamuditi. </w:t>
      </w:r>
    </w:p>
    <w:p w14:paraId="1AA9A861" w14:textId="77777777" w:rsidR="00755F79" w:rsidRDefault="00755F79">
      <w:pPr>
        <w:jc w:val="both"/>
      </w:pPr>
    </w:p>
    <w:p w14:paraId="3C9FC0A3" w14:textId="469599E8" w:rsidR="00755F79" w:rsidRDefault="008730E2">
      <w:pPr>
        <w:jc w:val="both"/>
      </w:pPr>
      <w:r>
        <w:t xml:space="preserve">Verjamemo, da je za doseganje cilja </w:t>
      </w:r>
      <w:r w:rsidR="00D96FEB">
        <w:t xml:space="preserve">nujno </w:t>
      </w:r>
      <w:r w:rsidR="0075609D">
        <w:t xml:space="preserve">partnersko </w:t>
      </w:r>
      <w:r w:rsidR="00D96FEB">
        <w:t>p</w:t>
      </w:r>
      <w:r w:rsidR="00B53E22">
        <w:t xml:space="preserve">ovezovanje in sodelovanje </w:t>
      </w:r>
      <w:r w:rsidR="00D96FEB">
        <w:t xml:space="preserve">vseh deležnikov, od javne </w:t>
      </w:r>
      <w:r w:rsidR="00AD1C28">
        <w:t xml:space="preserve">in državne </w:t>
      </w:r>
      <w:r w:rsidR="00D96FEB">
        <w:t>uprave</w:t>
      </w:r>
      <w:r w:rsidR="00B53E22">
        <w:t xml:space="preserve">, </w:t>
      </w:r>
      <w:r w:rsidR="00D96FEB">
        <w:t>podjetij</w:t>
      </w:r>
      <w:r w:rsidR="00B53E22">
        <w:t xml:space="preserve">, </w:t>
      </w:r>
      <w:r>
        <w:t xml:space="preserve">organizacij znanja, </w:t>
      </w:r>
      <w:r w:rsidR="00303E3D">
        <w:t>raziskovalnih</w:t>
      </w:r>
      <w:r w:rsidR="00B53E22">
        <w:t xml:space="preserve"> </w:t>
      </w:r>
      <w:r>
        <w:t>organizacij,</w:t>
      </w:r>
      <w:r w:rsidR="00B12F3E">
        <w:t xml:space="preserve"> </w:t>
      </w:r>
      <w:r>
        <w:t>nevladnih organizacij</w:t>
      </w:r>
      <w:r w:rsidR="00B12F3E">
        <w:t xml:space="preserve"> do posameznikov</w:t>
      </w:r>
      <w:r>
        <w:t xml:space="preserve">. </w:t>
      </w:r>
      <w:r w:rsidR="009567D8">
        <w:t>D</w:t>
      </w:r>
      <w:r w:rsidR="00755F79">
        <w:t xml:space="preserve">elno povezovanje deležnikov </w:t>
      </w:r>
      <w:r w:rsidR="009567D8">
        <w:t xml:space="preserve">je potekalo </w:t>
      </w:r>
      <w:r w:rsidR="00755F79">
        <w:t>v različnih okvirih</w:t>
      </w:r>
      <w:r w:rsidR="009567D8">
        <w:t xml:space="preserve"> že do sedaj</w:t>
      </w:r>
      <w:r w:rsidR="00755F79">
        <w:t xml:space="preserve">, </w:t>
      </w:r>
      <w:r w:rsidR="009567D8">
        <w:t xml:space="preserve">kar </w:t>
      </w:r>
      <w:r w:rsidR="00755F79">
        <w:t>želimo še nadgraditi in razširiti.</w:t>
      </w:r>
    </w:p>
    <w:p w14:paraId="1701776E" w14:textId="77777777" w:rsidR="009567D8" w:rsidRDefault="009567D8">
      <w:pPr>
        <w:jc w:val="both"/>
      </w:pPr>
    </w:p>
    <w:p w14:paraId="4632125E" w14:textId="1BB5105F" w:rsidR="00AD1C28" w:rsidRDefault="00AD1C28" w:rsidP="00AD1C28">
      <w:pPr>
        <w:jc w:val="both"/>
      </w:pPr>
      <w:r>
        <w:t xml:space="preserve">Ugotavljamo, da se slovenska podjetja trenutno ne vključujejo v zadostni meri v evropske prebojne projekte na področju digitalne preobrazbe, kar želimo preseči s tesnejšim povezovanjem doma in na evropski ravni (link projekti EU komisije, link projekti iz EU deklaracije). </w:t>
      </w:r>
    </w:p>
    <w:p w14:paraId="574D2931" w14:textId="77777777" w:rsidR="00AD1C28" w:rsidRDefault="00AD1C28">
      <w:pPr>
        <w:jc w:val="both"/>
      </w:pPr>
    </w:p>
    <w:p w14:paraId="5C8CB92A" w14:textId="66B472B2" w:rsidR="00303E3D" w:rsidRDefault="00BD6A22" w:rsidP="00303E3D">
      <w:pPr>
        <w:jc w:val="both"/>
      </w:pPr>
      <w:r>
        <w:t xml:space="preserve">Vidimo priložnost za </w:t>
      </w:r>
      <w:r w:rsidR="00770C10">
        <w:t>mednarodni</w:t>
      </w:r>
      <w:bookmarkStart w:id="0" w:name="_GoBack"/>
      <w:bookmarkEnd w:id="0"/>
      <w:r w:rsidR="00AD1C28">
        <w:t xml:space="preserve"> </w:t>
      </w:r>
      <w:r>
        <w:t xml:space="preserve">gospodarski preboj slovenskih podjetij, </w:t>
      </w:r>
      <w:r w:rsidR="00D62300">
        <w:t xml:space="preserve">ter </w:t>
      </w:r>
      <w:r>
        <w:t>pospešeno kreiranje vzpodbudnega p</w:t>
      </w:r>
      <w:r w:rsidR="00303E3D">
        <w:t>odjetniškega in start-up okolja. S tem bomo zmanjšali odtekanje visokotehnološkega znanja in kapitala v tujino ter pritegnili tuje investicije v Slovenijo, kar bo pozitivno vplivalo tako na ustvarjanje kvalitetnih novih delovnih mest kot večje prilive v državni proračun.</w:t>
      </w:r>
    </w:p>
    <w:p w14:paraId="56333B1A" w14:textId="682E905F" w:rsidR="00AD1C28" w:rsidRDefault="00AD1C28">
      <w:pPr>
        <w:jc w:val="both"/>
      </w:pPr>
    </w:p>
    <w:p w14:paraId="417AF019" w14:textId="50A60E58" w:rsidR="00AD1C28" w:rsidRDefault="00AD1C28">
      <w:pPr>
        <w:jc w:val="both"/>
      </w:pPr>
      <w:r>
        <w:t xml:space="preserve">Ugotavljamo, da daje Evropska unija izreden pomen </w:t>
      </w:r>
      <w:r w:rsidR="00ED34C3">
        <w:t xml:space="preserve">digitalni preobrazbi, ki ima pozitivne učinke na Evropsko rast, zaposlovanje in kvaliteto življenja, ob doseganju ambicioznih </w:t>
      </w:r>
      <w:proofErr w:type="spellStart"/>
      <w:r w:rsidR="00ED34C3">
        <w:t>okoljskih</w:t>
      </w:r>
      <w:proofErr w:type="spellEnd"/>
      <w:r w:rsidR="00ED34C3">
        <w:t xml:space="preserve"> ciljev (vir – </w:t>
      </w:r>
      <w:proofErr w:type="spellStart"/>
      <w:r w:rsidR="00ED34C3">
        <w:t>Digital</w:t>
      </w:r>
      <w:proofErr w:type="spellEnd"/>
      <w:r w:rsidR="00ED34C3">
        <w:t xml:space="preserve"> </w:t>
      </w:r>
      <w:proofErr w:type="spellStart"/>
      <w:r w:rsidR="00ED34C3">
        <w:t>Europe</w:t>
      </w:r>
      <w:proofErr w:type="spellEnd"/>
      <w:r w:rsidR="00ED34C3">
        <w:t xml:space="preserve">). S proaktivnim vključevanjem v evropske iniciative, </w:t>
      </w:r>
      <w:r>
        <w:t xml:space="preserve">podpisniki nacionalne deklaracije vidimo priložnost za pospešen razvoj pametne družbe tudi v Sloveniji. </w:t>
      </w:r>
    </w:p>
    <w:p w14:paraId="5B8CBEA7" w14:textId="77777777" w:rsidR="00AD1C28" w:rsidRDefault="00AD1C28">
      <w:pPr>
        <w:jc w:val="both"/>
      </w:pPr>
    </w:p>
    <w:p w14:paraId="45B5BCF1" w14:textId="77777777" w:rsidR="00AD1C28" w:rsidRDefault="00AD1C28" w:rsidP="00AD1C28">
      <w:pPr>
        <w:jc w:val="both"/>
      </w:pPr>
      <w:r>
        <w:t xml:space="preserve">Prepoznavamo prednost, ki jo ima Slovenija kot majhna Evropska država, ki ima tudi zato možnost, da postane referenčna država na področju razvoja digitalne družbe. </w:t>
      </w:r>
    </w:p>
    <w:p w14:paraId="28572044" w14:textId="77777777" w:rsidR="004B1E97" w:rsidRDefault="004B1E97">
      <w:pPr>
        <w:jc w:val="both"/>
      </w:pPr>
    </w:p>
    <w:p w14:paraId="339514B2" w14:textId="77777777" w:rsidR="00B53E22" w:rsidRDefault="00B53E22">
      <w:pPr>
        <w:jc w:val="both"/>
      </w:pPr>
    </w:p>
    <w:p w14:paraId="67679A95" w14:textId="77777777" w:rsidR="00AD1C28" w:rsidRDefault="00AD1C28" w:rsidP="00AD1C28">
      <w:pPr>
        <w:jc w:val="both"/>
        <w:rPr>
          <w:b/>
        </w:rPr>
      </w:pPr>
      <w:r>
        <w:rPr>
          <w:b/>
        </w:rPr>
        <w:t>Evropska deklaracija</w:t>
      </w:r>
    </w:p>
    <w:p w14:paraId="0CA24237" w14:textId="77777777" w:rsidR="00AD1C28" w:rsidRPr="00923CBA" w:rsidRDefault="00AD1C28" w:rsidP="00AD1C28">
      <w:pPr>
        <w:jc w:val="both"/>
        <w:rPr>
          <w:b/>
        </w:rPr>
      </w:pPr>
    </w:p>
    <w:p w14:paraId="47D2E3AA" w14:textId="77777777" w:rsidR="00AD1C28" w:rsidRDefault="00AD1C28" w:rsidP="00AD1C28">
      <w:pPr>
        <w:jc w:val="both"/>
      </w:pPr>
      <w:r>
        <w:t xml:space="preserve">Evropska unija je pripravila evropsko deklaracijo »JOIN, BOOST, SUSTAIN«, s podpisom katere so se odločevalci na vseh ravneh javne uprave (lokalna uprava, regionalna, državna uprava, EU) zavezali k </w:t>
      </w:r>
      <w:r w:rsidRPr="00AD071F">
        <w:t>združitvi moči pri spodbujanju trajnostne digitalne preobrazbe</w:t>
      </w:r>
      <w:r>
        <w:t xml:space="preserve"> mest in skupnosti v EU, saj verjamejo, da sta tesno sodelovanje na podlagi upravljanja na več ravneh v EU in soustvarjanje z državljani ključna za poslanstvo preobraziti evropska mesta in </w:t>
      </w:r>
      <w:r>
        <w:lastRenderedPageBreak/>
        <w:t xml:space="preserve">skupnosti v pametne in trajnostne kraje, kjer ljudje radi živijo in delajo. Cilj podpisnikov evropske deklaracije je vključujoča, digitalna Evropa, da bi tako lahko vsaka skupnost imela gospodarske in socialne koristi od te preobrazbe. Evropska deklaracija je dostopna preko spletne strani </w:t>
      </w:r>
      <w:r w:rsidRPr="00923CBA">
        <w:t>living-in.eu</w:t>
      </w:r>
      <w:r>
        <w:t>.</w:t>
      </w:r>
    </w:p>
    <w:p w14:paraId="0074C6A1" w14:textId="77777777" w:rsidR="00AD1C28" w:rsidRDefault="00AD1C28" w:rsidP="00AD1C28">
      <w:pPr>
        <w:jc w:val="both"/>
        <w:rPr>
          <w:rFonts w:ascii="Times New Roman" w:eastAsia="Times New Roman" w:hAnsi="Times New Roman" w:cs="Times New Roman"/>
        </w:rPr>
      </w:pPr>
    </w:p>
    <w:p w14:paraId="1AF4C81C" w14:textId="77777777" w:rsidR="00AD1C28" w:rsidRDefault="00AD1C28" w:rsidP="00AD1C28">
      <w:pPr>
        <w:jc w:val="both"/>
      </w:pPr>
      <w:r>
        <w:t>Omenjena evropska deklaracija je pomemben korak pri uvedbi „evropskega načina“ digitalne preobrazbe mest in skupnosti, z namenom zagotoviti vodilni položaj EU na področju tehnologije ob spoštovanju evropskih vrednot in raznolikosti ter digitalnih pravic posameznikov.</w:t>
      </w:r>
    </w:p>
    <w:p w14:paraId="3BADA7CD" w14:textId="77777777" w:rsidR="00AD1C28" w:rsidRDefault="00AD1C28" w:rsidP="00AD1C28">
      <w:pPr>
        <w:jc w:val="both"/>
      </w:pPr>
    </w:p>
    <w:p w14:paraId="100B2959" w14:textId="77777777" w:rsidR="00AD1C28" w:rsidRDefault="00AD1C28" w:rsidP="00AD1C28">
      <w:pPr>
        <w:jc w:val="both"/>
      </w:pPr>
      <w:r>
        <w:t xml:space="preserve">V središču evropske deklaracije sta uporaba in razširjanje odprtih, </w:t>
      </w:r>
      <w:proofErr w:type="spellStart"/>
      <w:r>
        <w:t>interoperabilnih</w:t>
      </w:r>
      <w:proofErr w:type="spellEnd"/>
      <w:r>
        <w:t xml:space="preserve">, medsektorskih in čezmejnih platform kot sredstev za spodbujanje digitalne preobrazbe, kar bo prispevalo k zagotavljanju tehnološke samostojnosti v EU in soustvarjanju digitalnih rešitev, ki evropskih mest in skupnosti ne vežejo na uporabo specifičnih tehnologij. </w:t>
      </w:r>
    </w:p>
    <w:p w14:paraId="173DEA3D" w14:textId="77777777" w:rsidR="00AD1C28" w:rsidRDefault="00AD1C28" w:rsidP="00AD1C28">
      <w:pPr>
        <w:jc w:val="both"/>
      </w:pPr>
    </w:p>
    <w:p w14:paraId="3D4FF4C3" w14:textId="77777777" w:rsidR="00AD1C28" w:rsidRDefault="00AD1C28" w:rsidP="00AD1C28">
      <w:pPr>
        <w:jc w:val="both"/>
      </w:pPr>
      <w:r>
        <w:t>Podpisniki evropske deklaracije so se strinjali o naslednjih načelih:</w:t>
      </w:r>
    </w:p>
    <w:p w14:paraId="3F6DA512" w14:textId="77777777" w:rsidR="00AD1C28" w:rsidRDefault="00AD1C28" w:rsidP="00AD1C28">
      <w:pPr>
        <w:numPr>
          <w:ilvl w:val="0"/>
          <w:numId w:val="4"/>
        </w:numPr>
        <w:jc w:val="both"/>
      </w:pPr>
      <w:r>
        <w:t>pristop, osredotočen na državljane;</w:t>
      </w:r>
    </w:p>
    <w:p w14:paraId="6C628146" w14:textId="77777777" w:rsidR="00AD1C28" w:rsidRDefault="00AD1C28" w:rsidP="00AD1C28">
      <w:pPr>
        <w:numPr>
          <w:ilvl w:val="0"/>
          <w:numId w:val="4"/>
        </w:numPr>
        <w:jc w:val="both"/>
      </w:pPr>
      <w:r>
        <w:t>pristop pod vodstvom mest na ravni EU;</w:t>
      </w:r>
    </w:p>
    <w:p w14:paraId="1A063D30" w14:textId="77777777" w:rsidR="00AD1C28" w:rsidRDefault="00AD1C28" w:rsidP="00AD1C28">
      <w:pPr>
        <w:numPr>
          <w:ilvl w:val="0"/>
          <w:numId w:val="4"/>
        </w:numPr>
        <w:jc w:val="both"/>
      </w:pPr>
      <w:r>
        <w:t>mesto kot odprt inovacijski ekosistem, ki ga spodbujajo državljanke in državljani;</w:t>
      </w:r>
    </w:p>
    <w:p w14:paraId="7C661D7F" w14:textId="77777777" w:rsidR="00AD1C28" w:rsidRDefault="00AD1C28" w:rsidP="00AD1C28">
      <w:pPr>
        <w:numPr>
          <w:ilvl w:val="0"/>
          <w:numId w:val="4"/>
        </w:numPr>
        <w:jc w:val="both"/>
      </w:pPr>
      <w:r>
        <w:t>etičen in družbeno odgovoren dostop do podatkov, njihova uporaba, izmenjava in upravljanje;</w:t>
      </w:r>
    </w:p>
    <w:p w14:paraId="748680C7" w14:textId="77777777" w:rsidR="00AD1C28" w:rsidRDefault="00AD1C28" w:rsidP="00AD1C28">
      <w:pPr>
        <w:numPr>
          <w:ilvl w:val="0"/>
          <w:numId w:val="4"/>
        </w:numPr>
        <w:jc w:val="both"/>
      </w:pPr>
      <w:r>
        <w:t xml:space="preserve">tehnologije kot ključni </w:t>
      </w:r>
      <w:proofErr w:type="spellStart"/>
      <w:r>
        <w:t>omogočitveni</w:t>
      </w:r>
      <w:proofErr w:type="spellEnd"/>
      <w:r>
        <w:t xml:space="preserve"> dejavniki;</w:t>
      </w:r>
    </w:p>
    <w:p w14:paraId="67074502" w14:textId="77777777" w:rsidR="00AD1C28" w:rsidRDefault="00AD1C28" w:rsidP="00AD1C28">
      <w:pPr>
        <w:numPr>
          <w:ilvl w:val="0"/>
          <w:numId w:val="4"/>
        </w:numPr>
        <w:jc w:val="both"/>
      </w:pPr>
      <w:proofErr w:type="spellStart"/>
      <w:r>
        <w:t>interoperabilne</w:t>
      </w:r>
      <w:proofErr w:type="spellEnd"/>
      <w:r>
        <w:t xml:space="preserve"> digitalne platforme, ki temeljijo na odprtih standardih in tehničnih specifikacijah, vmesnikih za aplikacijsko programiranje (API) in skupnih podatkovnih modelih.</w:t>
      </w:r>
    </w:p>
    <w:p w14:paraId="1CEF3B2A" w14:textId="77777777" w:rsidR="00AD1C28" w:rsidRDefault="00AD1C28" w:rsidP="00AD1C28">
      <w:pPr>
        <w:jc w:val="both"/>
      </w:pPr>
    </w:p>
    <w:p w14:paraId="20BD8124" w14:textId="77777777" w:rsidR="00AD1C28" w:rsidRDefault="00AD1C28" w:rsidP="00AD1C28">
      <w:pPr>
        <w:jc w:val="both"/>
        <w:rPr>
          <w:i/>
        </w:rPr>
      </w:pPr>
      <w:r>
        <w:t xml:space="preserve">Podpisniki evropske deklaracije so se zavezali, da bodo skupaj razvijali naslednje trajnostne </w:t>
      </w:r>
      <w:r>
        <w:rPr>
          <w:i/>
        </w:rPr>
        <w:t xml:space="preserve">ukrepe – finančne, tehnične, pravne, ukrepe izobraževanja in krepitve zmogljivosti, ukrepe spremljanja in merjenja.  </w:t>
      </w:r>
    </w:p>
    <w:p w14:paraId="3CDAC330" w14:textId="77777777" w:rsidR="004B1E97" w:rsidRDefault="004B1E97">
      <w:pPr>
        <w:jc w:val="both"/>
      </w:pPr>
    </w:p>
    <w:p w14:paraId="6ECA5BB7" w14:textId="77777777" w:rsidR="004B1E97" w:rsidRDefault="004B1E97">
      <w:pPr>
        <w:jc w:val="both"/>
      </w:pPr>
    </w:p>
    <w:p w14:paraId="41A91EC9" w14:textId="77777777" w:rsidR="00B53E22" w:rsidRPr="00F7239E" w:rsidRDefault="00B53E22">
      <w:pPr>
        <w:jc w:val="both"/>
        <w:rPr>
          <w:b/>
        </w:rPr>
      </w:pPr>
    </w:p>
    <w:p w14:paraId="54CC6E1D" w14:textId="77777777" w:rsidR="00B53E22" w:rsidRDefault="00B53E22">
      <w:pPr>
        <w:jc w:val="both"/>
      </w:pPr>
    </w:p>
    <w:p w14:paraId="1A7A33B9" w14:textId="7596CA24" w:rsidR="00BD6A22" w:rsidRDefault="00BD6A22">
      <w:pPr>
        <w:jc w:val="both"/>
        <w:rPr>
          <w:b/>
        </w:rPr>
      </w:pPr>
      <w:r w:rsidRPr="00F7239E">
        <w:rPr>
          <w:b/>
        </w:rPr>
        <w:t>Zaveze</w:t>
      </w:r>
      <w:r w:rsidR="00B12F3E">
        <w:rPr>
          <w:b/>
        </w:rPr>
        <w:t xml:space="preserve"> podpisnikov nacionalne deklaracije</w:t>
      </w:r>
    </w:p>
    <w:p w14:paraId="2110157A" w14:textId="77777777" w:rsidR="00AD1C28" w:rsidRPr="00F7239E" w:rsidRDefault="00AD1C28">
      <w:pPr>
        <w:jc w:val="both"/>
        <w:rPr>
          <w:b/>
        </w:rPr>
      </w:pPr>
    </w:p>
    <w:p w14:paraId="45332585" w14:textId="04C8C5AF" w:rsidR="00AD1C28" w:rsidRDefault="00B12F3E" w:rsidP="00AD1C28">
      <w:pPr>
        <w:jc w:val="both"/>
      </w:pPr>
      <w:r>
        <w:t>P</w:t>
      </w:r>
      <w:r w:rsidR="00AD1C28">
        <w:t>odpisniki nacionalne deklaracije vidimo priložnost za pospešen razvoj pametne družbe v Sloveniji</w:t>
      </w:r>
      <w:r>
        <w:t xml:space="preserve"> v upoštevanju načel iz zgoraj omenjene evropske deklaracije,</w:t>
      </w:r>
    </w:p>
    <w:p w14:paraId="5D1F067D" w14:textId="77777777" w:rsidR="00BD6A22" w:rsidRDefault="00BD6A22">
      <w:pPr>
        <w:jc w:val="both"/>
      </w:pPr>
    </w:p>
    <w:p w14:paraId="411AF842" w14:textId="630244DF" w:rsidR="0096002E" w:rsidRDefault="0096002E">
      <w:pPr>
        <w:jc w:val="both"/>
      </w:pPr>
      <w:r>
        <w:t xml:space="preserve">S to </w:t>
      </w:r>
      <w:r w:rsidR="00783A1D">
        <w:t xml:space="preserve">nacionalno deklaracijo </w:t>
      </w:r>
      <w:r>
        <w:t xml:space="preserve">za pametno družbo </w:t>
      </w:r>
      <w:r w:rsidR="00783A1D">
        <w:t xml:space="preserve">se </w:t>
      </w:r>
      <w:r>
        <w:t>podpisniki zavezujemo</w:t>
      </w:r>
      <w:r w:rsidR="00B12F3E">
        <w:t>:</w:t>
      </w:r>
    </w:p>
    <w:p w14:paraId="4D58A8AC" w14:textId="6918FD0B" w:rsidR="00B12F3E" w:rsidRPr="00F7239E" w:rsidRDefault="0096002E" w:rsidP="00F7239E">
      <w:pPr>
        <w:pStyle w:val="Odstavekseznama"/>
        <w:numPr>
          <w:ilvl w:val="0"/>
          <w:numId w:val="23"/>
        </w:numPr>
        <w:rPr>
          <w:i/>
        </w:rPr>
      </w:pPr>
      <w:r>
        <w:t>k podpori načel</w:t>
      </w:r>
      <w:r w:rsidR="00B53E22">
        <w:t xml:space="preserve">om in ukrepom </w:t>
      </w:r>
      <w:r w:rsidR="004B1E97">
        <w:t xml:space="preserve">iz </w:t>
      </w:r>
      <w:r>
        <w:t>evropske deklaracije</w:t>
      </w:r>
      <w:r w:rsidR="00B12F3E">
        <w:t xml:space="preserve"> »JOIN, BOOST, SUSTAIN«</w:t>
      </w:r>
    </w:p>
    <w:p w14:paraId="14F2BDBC" w14:textId="430B7B7A" w:rsidR="00B12F3E" w:rsidRDefault="0096002E" w:rsidP="00F7239E">
      <w:pPr>
        <w:pStyle w:val="Odstavekseznama"/>
        <w:numPr>
          <w:ilvl w:val="0"/>
          <w:numId w:val="23"/>
        </w:numPr>
      </w:pPr>
      <w:r>
        <w:t xml:space="preserve">k sodelovanju </w:t>
      </w:r>
      <w:r w:rsidR="00B12F3E">
        <w:t xml:space="preserve">med vsemi slovenskimi deležniki </w:t>
      </w:r>
      <w:r w:rsidR="00ED34C3">
        <w:t>za digitalno preobrazbo družb</w:t>
      </w:r>
      <w:r w:rsidR="00B12F3E">
        <w:t>e</w:t>
      </w:r>
    </w:p>
    <w:p w14:paraId="19B9693D" w14:textId="1F39BD1D" w:rsidR="00B12F3E" w:rsidRDefault="00B12F3E" w:rsidP="00F7239E">
      <w:pPr>
        <w:pStyle w:val="Odstavekseznama"/>
        <w:numPr>
          <w:ilvl w:val="0"/>
          <w:numId w:val="23"/>
        </w:numPr>
      </w:pPr>
      <w:r>
        <w:t xml:space="preserve">k združevanju naporov za </w:t>
      </w:r>
      <w:r w:rsidR="00B53E22">
        <w:t>pospeš</w:t>
      </w:r>
      <w:r>
        <w:t xml:space="preserve">evanje </w:t>
      </w:r>
      <w:r w:rsidR="00B53E22">
        <w:t xml:space="preserve"> digitalizacijo in razvoj digitalnih storitev ter izdelkov z globalnim tržnim potencialom</w:t>
      </w:r>
    </w:p>
    <w:p w14:paraId="49405B26" w14:textId="5ECF401B" w:rsidR="00B12F3E" w:rsidRDefault="00B53E22" w:rsidP="00F7239E">
      <w:pPr>
        <w:pStyle w:val="Odstavekseznama"/>
        <w:numPr>
          <w:ilvl w:val="0"/>
          <w:numId w:val="23"/>
        </w:numPr>
      </w:pPr>
      <w:r>
        <w:t xml:space="preserve">k </w:t>
      </w:r>
      <w:r w:rsidR="00B12F3E">
        <w:t xml:space="preserve">vzpostavitvi in </w:t>
      </w:r>
      <w:r w:rsidRPr="009A61DF">
        <w:t>uporab</w:t>
      </w:r>
      <w:r>
        <w:t>i</w:t>
      </w:r>
      <w:r w:rsidRPr="009A61DF">
        <w:t xml:space="preserve"> digitalne povezovalne </w:t>
      </w:r>
      <w:r>
        <w:t xml:space="preserve">platforme za lažje medsebojno </w:t>
      </w:r>
      <w:r w:rsidRPr="009A61DF">
        <w:t>povezovanje rešitev in podatkov</w:t>
      </w:r>
      <w:r>
        <w:t xml:space="preserve"> </w:t>
      </w:r>
    </w:p>
    <w:p w14:paraId="009498AC" w14:textId="22B6E0EA" w:rsidR="00B12F3E" w:rsidRDefault="00B12F3E" w:rsidP="00F7239E">
      <w:pPr>
        <w:pStyle w:val="Odstavekseznama"/>
        <w:numPr>
          <w:ilvl w:val="0"/>
          <w:numId w:val="23"/>
        </w:numPr>
      </w:pPr>
      <w:r>
        <w:t>podpiramo partnerstvo na osnovi odprtega poslovnega modela, kjer partnerji svoje digitalne storitve povezujejo preko skupne povezovalne arhitekture.</w:t>
      </w:r>
    </w:p>
    <w:p w14:paraId="73C77698" w14:textId="011C6770" w:rsidR="00B12F3E" w:rsidRDefault="00B12F3E" w:rsidP="00F7239E">
      <w:pPr>
        <w:ind w:firstLine="360"/>
      </w:pPr>
      <w:r>
        <w:lastRenderedPageBreak/>
        <w:t xml:space="preserve">- </w:t>
      </w:r>
      <w:r>
        <w:tab/>
        <w:t>želimo</w:t>
      </w:r>
      <w:r w:rsidR="00D96FEB" w:rsidRPr="00B31A5C">
        <w:t xml:space="preserve"> povezati ljudi, podatke, storitve in produkte, ki nastajajo na posameznih področjih pametnega mesta </w:t>
      </w:r>
      <w:r>
        <w:t xml:space="preserve">in skupnosti </w:t>
      </w:r>
      <w:r w:rsidR="00D96FEB" w:rsidRPr="00B31A5C">
        <w:t>ter tako izkoristiti polni potencial digitalizacije v kontekstu pametn</w:t>
      </w:r>
      <w:r>
        <w:t>e družbe.</w:t>
      </w:r>
    </w:p>
    <w:p w14:paraId="28BB013F" w14:textId="77777777" w:rsidR="00B12F3E" w:rsidRDefault="00B12F3E" w:rsidP="00F7239E">
      <w:pPr>
        <w:pStyle w:val="Odstavekseznama"/>
      </w:pPr>
    </w:p>
    <w:p w14:paraId="3DE27A64" w14:textId="31A033EF" w:rsidR="00D96FEB" w:rsidRPr="00B31A5C" w:rsidRDefault="00B12F3E" w:rsidP="00F7239E">
      <w:pPr>
        <w:pStyle w:val="Odstavekseznama"/>
        <w:ind w:left="0"/>
      </w:pPr>
      <w:r>
        <w:t xml:space="preserve">Z </w:t>
      </w:r>
      <w:r w:rsidR="00D96FEB" w:rsidRPr="00B31A5C">
        <w:t xml:space="preserve">namenom </w:t>
      </w:r>
      <w:r>
        <w:t>pospeševanja</w:t>
      </w:r>
      <w:r w:rsidRPr="00B31A5C">
        <w:t xml:space="preserve"> razvoja digitalnih rešitev</w:t>
      </w:r>
      <w:r>
        <w:t xml:space="preserve"> si bomo prizadevali za vzpostavitev </w:t>
      </w:r>
      <w:r w:rsidR="00D96FEB" w:rsidRPr="00B31A5C">
        <w:t>skupn</w:t>
      </w:r>
      <w:r>
        <w:t>e</w:t>
      </w:r>
      <w:r w:rsidR="00D96FEB" w:rsidRPr="00B31A5C">
        <w:t xml:space="preserve"> integraln</w:t>
      </w:r>
      <w:r>
        <w:t>e</w:t>
      </w:r>
      <w:r w:rsidR="00D96FEB" w:rsidRPr="00B31A5C">
        <w:t xml:space="preserve"> digitaln</w:t>
      </w:r>
      <w:r>
        <w:t>e</w:t>
      </w:r>
      <w:r w:rsidR="00D96FEB" w:rsidRPr="00B31A5C">
        <w:t xml:space="preserve"> arhitektur</w:t>
      </w:r>
      <w:r>
        <w:t>e</w:t>
      </w:r>
      <w:r w:rsidR="00D96FEB" w:rsidRPr="00B31A5C">
        <w:t xml:space="preserve"> in platform</w:t>
      </w:r>
      <w:r>
        <w:t>e</w:t>
      </w:r>
      <w:r w:rsidR="00D96FEB" w:rsidRPr="00B31A5C">
        <w:t>, ki bo vsem deležnikom omogočala:</w:t>
      </w:r>
    </w:p>
    <w:p w14:paraId="347E252C" w14:textId="77777777" w:rsidR="00D96FEB" w:rsidRPr="00B31A5C" w:rsidRDefault="00D96FEB" w:rsidP="00D96FEB">
      <w:pPr>
        <w:pStyle w:val="Odstavekseznama"/>
        <w:numPr>
          <w:ilvl w:val="0"/>
          <w:numId w:val="20"/>
        </w:numPr>
        <w:spacing w:line="240" w:lineRule="auto"/>
        <w:jc w:val="both"/>
      </w:pPr>
      <w:r w:rsidRPr="00B31A5C">
        <w:t>odprt dostop do podatkov,</w:t>
      </w:r>
    </w:p>
    <w:p w14:paraId="6664D077" w14:textId="77777777" w:rsidR="00D96FEB" w:rsidRPr="00B31A5C" w:rsidRDefault="00D96FEB" w:rsidP="00D96FEB">
      <w:pPr>
        <w:pStyle w:val="Odstavekseznama"/>
        <w:numPr>
          <w:ilvl w:val="0"/>
          <w:numId w:val="20"/>
        </w:numPr>
        <w:spacing w:line="240" w:lineRule="auto"/>
        <w:jc w:val="both"/>
      </w:pPr>
      <w:r w:rsidRPr="00B31A5C">
        <w:t>pravni in poslovni okvir skupnega razvoja,</w:t>
      </w:r>
    </w:p>
    <w:p w14:paraId="449E4A02" w14:textId="77777777" w:rsidR="00D96FEB" w:rsidRPr="00B31A5C" w:rsidRDefault="00D96FEB" w:rsidP="00D96FEB">
      <w:pPr>
        <w:pStyle w:val="Odstavekseznama"/>
        <w:numPr>
          <w:ilvl w:val="0"/>
          <w:numId w:val="20"/>
        </w:numPr>
        <w:spacing w:line="240" w:lineRule="auto"/>
        <w:jc w:val="both"/>
      </w:pPr>
      <w:r w:rsidRPr="00B31A5C">
        <w:t>tehnične specifikacije tehnoloških komponent ter,</w:t>
      </w:r>
    </w:p>
    <w:p w14:paraId="078A1455" w14:textId="77777777" w:rsidR="00D96FEB" w:rsidRDefault="00D96FEB" w:rsidP="00D96FEB">
      <w:pPr>
        <w:pStyle w:val="Odstavekseznama"/>
        <w:numPr>
          <w:ilvl w:val="0"/>
          <w:numId w:val="20"/>
        </w:numPr>
        <w:spacing w:line="240" w:lineRule="auto"/>
        <w:jc w:val="both"/>
      </w:pPr>
      <w:r w:rsidRPr="00B31A5C">
        <w:t>vso ostalo potrebno infrastrukturo, namenjeno skupnim razvojnim aktivnostim.</w:t>
      </w:r>
    </w:p>
    <w:p w14:paraId="78AEB64D" w14:textId="328DAA7B" w:rsidR="00B12F3E" w:rsidRPr="00B31A5C" w:rsidRDefault="00B12F3E" w:rsidP="00F7239E">
      <w:pPr>
        <w:pStyle w:val="Odstavekseznama"/>
        <w:numPr>
          <w:ilvl w:val="0"/>
          <w:numId w:val="20"/>
        </w:numPr>
      </w:pPr>
      <w:r w:rsidRPr="00B31A5C">
        <w:t xml:space="preserve">hitro povezovanje obstoječih rešitev deležnikov  v nove funkcionalne uporabniške storitve za zadoščanje potreb vključenih pilotna okolja ter testiranje in </w:t>
      </w:r>
      <w:proofErr w:type="spellStart"/>
      <w:r w:rsidRPr="00B31A5C">
        <w:t>validiranje</w:t>
      </w:r>
      <w:proofErr w:type="spellEnd"/>
      <w:r w:rsidRPr="00B31A5C">
        <w:t xml:space="preserve"> teh storitev v izvajalnem okolju.</w:t>
      </w:r>
    </w:p>
    <w:p w14:paraId="573AC00B" w14:textId="77777777" w:rsidR="00D96FEB" w:rsidRPr="00B31A5C" w:rsidRDefault="00D96FEB" w:rsidP="00D96FEB"/>
    <w:p w14:paraId="03E6448F" w14:textId="7FD1FF0E" w:rsidR="00D96FEB" w:rsidRPr="00B31A5C" w:rsidRDefault="00D96FEB" w:rsidP="00D96FEB">
      <w:r w:rsidRPr="00B31A5C">
        <w:t>V ekosistemu nastopajo različne skupine deležnikov, od ponudnikov različnih podatkov in storitev, razvijalcev, ki razvijajo lastne rešitve z uporabo teh storitev, vse do uporabnikov le-teh. V duhu povezovanja obstoječih rešitev deležnikov v funkcionalne uporabniške storitve z višjo dodano vrednostjo, bomo vzpostavili okolje, kjer bodo lahko ponudniki na enoten način objavili svoje podatke in storitve, pa tudi sami uporabili podatke in rešitve ostalih ponudnikov. Načrtovana arhitektura digitalne platforme bo vsebovala vse potrebne gradnike za dosego zastavljenih ciljev:</w:t>
      </w:r>
    </w:p>
    <w:p w14:paraId="33E0DE44" w14:textId="77777777" w:rsidR="00D96FEB" w:rsidRPr="00B31A5C" w:rsidRDefault="00D96FEB" w:rsidP="00D96FEB">
      <w:pPr>
        <w:pStyle w:val="Odstavekseznama"/>
        <w:numPr>
          <w:ilvl w:val="0"/>
          <w:numId w:val="21"/>
        </w:numPr>
        <w:spacing w:line="240" w:lineRule="auto"/>
        <w:jc w:val="both"/>
      </w:pPr>
      <w:r w:rsidRPr="00B31A5C">
        <w:t>Objavljanje programskih vmesnikov v heterogenem okolju različnih ponudnikov,</w:t>
      </w:r>
    </w:p>
    <w:p w14:paraId="54BBB902" w14:textId="77777777" w:rsidR="00D96FEB" w:rsidRPr="00B31A5C" w:rsidRDefault="00D96FEB" w:rsidP="00D96FEB">
      <w:pPr>
        <w:pStyle w:val="Odstavekseznama"/>
        <w:numPr>
          <w:ilvl w:val="0"/>
          <w:numId w:val="21"/>
        </w:numPr>
        <w:spacing w:line="240" w:lineRule="auto"/>
        <w:jc w:val="both"/>
      </w:pPr>
      <w:r w:rsidRPr="00B31A5C">
        <w:t>Upravljanje dostopa do programskih vmesnikov,</w:t>
      </w:r>
    </w:p>
    <w:p w14:paraId="40B5678E" w14:textId="77777777" w:rsidR="00D96FEB" w:rsidRPr="00B31A5C" w:rsidRDefault="00D96FEB" w:rsidP="00D96FEB">
      <w:pPr>
        <w:pStyle w:val="Odstavekseznama"/>
        <w:numPr>
          <w:ilvl w:val="0"/>
          <w:numId w:val="21"/>
        </w:numPr>
        <w:spacing w:line="240" w:lineRule="auto"/>
        <w:jc w:val="both"/>
      </w:pPr>
      <w:r w:rsidRPr="00B31A5C">
        <w:t>Upravljanje in overjanje identitete uporabnikov,</w:t>
      </w:r>
    </w:p>
    <w:p w14:paraId="0A5286A9" w14:textId="77777777" w:rsidR="00D96FEB" w:rsidRPr="00B31A5C" w:rsidRDefault="00D96FEB" w:rsidP="00D96FEB">
      <w:pPr>
        <w:pStyle w:val="Odstavekseznama"/>
        <w:numPr>
          <w:ilvl w:val="0"/>
          <w:numId w:val="21"/>
        </w:numPr>
        <w:spacing w:line="240" w:lineRule="auto"/>
        <w:jc w:val="both"/>
      </w:pPr>
      <w:r w:rsidRPr="00B31A5C">
        <w:t>Upravljanje in overjanje identitete sistemov,</w:t>
      </w:r>
    </w:p>
    <w:p w14:paraId="1B04AD3B" w14:textId="77777777" w:rsidR="00D96FEB" w:rsidRPr="00B31A5C" w:rsidRDefault="00D96FEB" w:rsidP="00D96FEB">
      <w:pPr>
        <w:pStyle w:val="Odstavekseznama"/>
        <w:numPr>
          <w:ilvl w:val="0"/>
          <w:numId w:val="21"/>
        </w:numPr>
        <w:spacing w:line="240" w:lineRule="auto"/>
        <w:jc w:val="both"/>
      </w:pPr>
      <w:r w:rsidRPr="00B31A5C">
        <w:t xml:space="preserve">Oblikovanje in upravljanje </w:t>
      </w:r>
      <w:proofErr w:type="spellStart"/>
      <w:r w:rsidRPr="00B31A5C">
        <w:t>avtorizacijskih</w:t>
      </w:r>
      <w:proofErr w:type="spellEnd"/>
      <w:r w:rsidRPr="00B31A5C">
        <w:t xml:space="preserve"> shem,</w:t>
      </w:r>
    </w:p>
    <w:p w14:paraId="1D766DE1" w14:textId="77777777" w:rsidR="00D96FEB" w:rsidRPr="00B31A5C" w:rsidRDefault="00D96FEB" w:rsidP="00D96FEB">
      <w:pPr>
        <w:pStyle w:val="Odstavekseznama"/>
        <w:numPr>
          <w:ilvl w:val="0"/>
          <w:numId w:val="21"/>
        </w:numPr>
        <w:spacing w:line="240" w:lineRule="auto"/>
        <w:jc w:val="both"/>
      </w:pPr>
      <w:r w:rsidRPr="00B31A5C">
        <w:t>Pridobivanje in upravljanje privoljenj za dostop do podatkov v lastni uporabnika in/ali sistema,</w:t>
      </w:r>
    </w:p>
    <w:p w14:paraId="6362021D" w14:textId="77777777" w:rsidR="00D96FEB" w:rsidRPr="00B31A5C" w:rsidRDefault="00D96FEB" w:rsidP="00D96FEB">
      <w:pPr>
        <w:pStyle w:val="Odstavekseznama"/>
        <w:numPr>
          <w:ilvl w:val="0"/>
          <w:numId w:val="21"/>
        </w:numPr>
        <w:spacing w:line="240" w:lineRule="auto"/>
        <w:jc w:val="both"/>
      </w:pPr>
      <w:r w:rsidRPr="00B31A5C">
        <w:t>Izmenjavo podatkov med storitvami….</w:t>
      </w:r>
    </w:p>
    <w:p w14:paraId="41F80746" w14:textId="77777777" w:rsidR="00D96FEB" w:rsidRPr="00B31A5C" w:rsidRDefault="00D96FEB" w:rsidP="00D96FEB">
      <w:pPr>
        <w:jc w:val="center"/>
      </w:pPr>
    </w:p>
    <w:p w14:paraId="0B5E8300" w14:textId="77777777" w:rsidR="00D96FEB" w:rsidRPr="00B31A5C" w:rsidRDefault="00D96FEB" w:rsidP="00D96FEB">
      <w:r w:rsidRPr="00B31A5C">
        <w:t>Pri razvoju bomo sledili naslednjim smernicam:</w:t>
      </w:r>
    </w:p>
    <w:p w14:paraId="43D45245" w14:textId="77777777" w:rsidR="00D96FEB" w:rsidRPr="00B31A5C" w:rsidRDefault="00D96FEB" w:rsidP="00D96FEB">
      <w:pPr>
        <w:pStyle w:val="Odstavekseznama"/>
        <w:numPr>
          <w:ilvl w:val="0"/>
          <w:numId w:val="22"/>
        </w:numPr>
        <w:spacing w:line="240" w:lineRule="auto"/>
        <w:jc w:val="both"/>
      </w:pPr>
      <w:r w:rsidRPr="00B31A5C">
        <w:t>Enotni standardi razvoja, testiranja, implementacije in vzdrževanja rešitev,</w:t>
      </w:r>
    </w:p>
    <w:p w14:paraId="4364EE8B" w14:textId="2C9B0A03" w:rsidR="00D96FEB" w:rsidRPr="00B31A5C" w:rsidRDefault="00D96FEB" w:rsidP="00D96FEB">
      <w:pPr>
        <w:pStyle w:val="Odstavekseznama"/>
        <w:numPr>
          <w:ilvl w:val="0"/>
          <w:numId w:val="22"/>
        </w:numPr>
        <w:spacing w:line="240" w:lineRule="auto"/>
        <w:jc w:val="both"/>
      </w:pPr>
      <w:r w:rsidRPr="00B31A5C">
        <w:t xml:space="preserve">Visoka stopnja semantične in sintaktične </w:t>
      </w:r>
      <w:proofErr w:type="spellStart"/>
      <w:r w:rsidRPr="00B31A5C">
        <w:t>interoperabilnosti</w:t>
      </w:r>
      <w:proofErr w:type="spellEnd"/>
      <w:r w:rsidRPr="00B31A5C">
        <w:t xml:space="preserve"> z integracijo odprtih standardo</w:t>
      </w:r>
      <w:r w:rsidR="00B12F3E">
        <w:t>v</w:t>
      </w:r>
    </w:p>
    <w:p w14:paraId="1833B0AD" w14:textId="77777777" w:rsidR="00D96FEB" w:rsidRPr="00B31A5C" w:rsidRDefault="00D96FEB" w:rsidP="00D96FEB"/>
    <w:p w14:paraId="1495E955" w14:textId="77777777" w:rsidR="00D96FEB" w:rsidRDefault="00D96FEB" w:rsidP="00F7239E">
      <w:pPr>
        <w:rPr>
          <w:i/>
        </w:rPr>
      </w:pPr>
    </w:p>
    <w:p w14:paraId="282F1A7B" w14:textId="5CB1B8C0" w:rsidR="00815AA6" w:rsidRDefault="00B12F3E" w:rsidP="00F7239E">
      <w:pPr>
        <w:tabs>
          <w:tab w:val="center" w:pos="4535"/>
        </w:tabs>
      </w:pPr>
      <w:r>
        <w:tab/>
      </w:r>
    </w:p>
    <w:p w14:paraId="317F98A1" w14:textId="76D50D27" w:rsidR="00815AA6" w:rsidRDefault="00815AA6" w:rsidP="00F7239E">
      <w:pPr>
        <w:jc w:val="both"/>
      </w:pPr>
    </w:p>
    <w:sectPr w:rsidR="00815AA6">
      <w:pgSz w:w="11906" w:h="16838"/>
      <w:pgMar w:top="1418" w:right="1418" w:bottom="1418"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BDD9" w14:textId="77777777" w:rsidR="00BA4A92" w:rsidRDefault="00BA4A92">
      <w:pPr>
        <w:spacing w:line="240" w:lineRule="auto"/>
      </w:pPr>
      <w:r>
        <w:separator/>
      </w:r>
    </w:p>
  </w:endnote>
  <w:endnote w:type="continuationSeparator" w:id="0">
    <w:p w14:paraId="70184961" w14:textId="77777777" w:rsidR="00BA4A92" w:rsidRDefault="00BA4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318A2" w14:textId="77777777" w:rsidR="00BA4A92" w:rsidRDefault="00BA4A92">
      <w:pPr>
        <w:spacing w:line="240" w:lineRule="auto"/>
      </w:pPr>
      <w:r>
        <w:separator/>
      </w:r>
    </w:p>
  </w:footnote>
  <w:footnote w:type="continuationSeparator" w:id="0">
    <w:p w14:paraId="638E4A7D" w14:textId="77777777" w:rsidR="00BA4A92" w:rsidRDefault="00BA4A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28FC"/>
    <w:multiLevelType w:val="hybridMultilevel"/>
    <w:tmpl w:val="E8C6B4A8"/>
    <w:lvl w:ilvl="0" w:tplc="034859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F0AB4"/>
    <w:multiLevelType w:val="multilevel"/>
    <w:tmpl w:val="9C4C9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6C2C92"/>
    <w:multiLevelType w:val="hybridMultilevel"/>
    <w:tmpl w:val="0F7C5B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A00964"/>
    <w:multiLevelType w:val="hybridMultilevel"/>
    <w:tmpl w:val="0CB61B70"/>
    <w:lvl w:ilvl="0" w:tplc="5CBE7EDA">
      <w:numFmt w:val="bullet"/>
      <w:lvlText w:val="-"/>
      <w:lvlJc w:val="left"/>
      <w:pPr>
        <w:ind w:left="720" w:hanging="360"/>
      </w:pPr>
      <w:rPr>
        <w:rFonts w:ascii="Arial" w:eastAsia="Arial" w:hAnsi="Arial" w:cs="Arial"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D077C"/>
    <w:multiLevelType w:val="multilevel"/>
    <w:tmpl w:val="B6C41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586E3F"/>
    <w:multiLevelType w:val="hybridMultilevel"/>
    <w:tmpl w:val="4D6A40AA"/>
    <w:lvl w:ilvl="0" w:tplc="034859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D60CEE"/>
    <w:multiLevelType w:val="multilevel"/>
    <w:tmpl w:val="4C886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576BB3"/>
    <w:multiLevelType w:val="multilevel"/>
    <w:tmpl w:val="E3909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7F7DCD"/>
    <w:multiLevelType w:val="hybridMultilevel"/>
    <w:tmpl w:val="DF94AAE6"/>
    <w:lvl w:ilvl="0" w:tplc="3F480FB4">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7779BA"/>
    <w:multiLevelType w:val="hybridMultilevel"/>
    <w:tmpl w:val="381854B2"/>
    <w:lvl w:ilvl="0" w:tplc="034859E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A0B0041"/>
    <w:multiLevelType w:val="hybridMultilevel"/>
    <w:tmpl w:val="0A44131C"/>
    <w:lvl w:ilvl="0" w:tplc="CB8C69F2">
      <w:numFmt w:val="bullet"/>
      <w:lvlText w:val="-"/>
      <w:lvlJc w:val="left"/>
      <w:pPr>
        <w:ind w:left="420" w:hanging="360"/>
      </w:pPr>
      <w:rPr>
        <w:rFonts w:ascii="Arial" w:eastAsia="Arial"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3C985DAB"/>
    <w:multiLevelType w:val="multilevel"/>
    <w:tmpl w:val="47668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469"/>
    <w:multiLevelType w:val="hybridMultilevel"/>
    <w:tmpl w:val="AB10FCA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D427ED"/>
    <w:multiLevelType w:val="multilevel"/>
    <w:tmpl w:val="B100F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4C57CC"/>
    <w:multiLevelType w:val="hybridMultilevel"/>
    <w:tmpl w:val="BEC4D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095400"/>
    <w:multiLevelType w:val="multilevel"/>
    <w:tmpl w:val="BA1651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6A4E049E"/>
    <w:multiLevelType w:val="multilevel"/>
    <w:tmpl w:val="B178C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D420F0"/>
    <w:multiLevelType w:val="hybridMultilevel"/>
    <w:tmpl w:val="8EE80746"/>
    <w:lvl w:ilvl="0" w:tplc="3F480FB4">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594588"/>
    <w:multiLevelType w:val="hybridMultilevel"/>
    <w:tmpl w:val="7B8ACF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4541D0B"/>
    <w:multiLevelType w:val="hybridMultilevel"/>
    <w:tmpl w:val="814226D2"/>
    <w:lvl w:ilvl="0" w:tplc="5802CE78">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24E6E"/>
    <w:multiLevelType w:val="multilevel"/>
    <w:tmpl w:val="1A0A6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F1E71B1"/>
    <w:multiLevelType w:val="hybridMultilevel"/>
    <w:tmpl w:val="AADC6080"/>
    <w:lvl w:ilvl="0" w:tplc="034859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6"/>
  </w:num>
  <w:num w:numId="4">
    <w:abstractNumId w:val="15"/>
  </w:num>
  <w:num w:numId="5">
    <w:abstractNumId w:val="7"/>
  </w:num>
  <w:num w:numId="6">
    <w:abstractNumId w:val="20"/>
  </w:num>
  <w:num w:numId="7">
    <w:abstractNumId w:val="13"/>
  </w:num>
  <w:num w:numId="8">
    <w:abstractNumId w:val="11"/>
  </w:num>
  <w:num w:numId="9">
    <w:abstractNumId w:val="1"/>
  </w:num>
  <w:num w:numId="10">
    <w:abstractNumId w:val="16"/>
  </w:num>
  <w:num w:numId="11">
    <w:abstractNumId w:val="14"/>
  </w:num>
  <w:num w:numId="12">
    <w:abstractNumId w:val="12"/>
  </w:num>
  <w:num w:numId="13">
    <w:abstractNumId w:val="3"/>
  </w:num>
  <w:num w:numId="14">
    <w:abstractNumId w:val="10"/>
  </w:num>
  <w:num w:numId="15">
    <w:abstractNumId w:val="0"/>
  </w:num>
  <w:num w:numId="16">
    <w:abstractNumId w:val="18"/>
  </w:num>
  <w:num w:numId="17">
    <w:abstractNumId w:val="2"/>
  </w:num>
  <w:num w:numId="18">
    <w:abstractNumId w:val="17"/>
  </w:num>
  <w:num w:numId="19">
    <w:abstractNumId w:val="8"/>
  </w:num>
  <w:num w:numId="20">
    <w:abstractNumId w:val="9"/>
  </w:num>
  <w:num w:numId="21">
    <w:abstractNumId w:val="5"/>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19CF"/>
    <w:rsid w:val="00027EDE"/>
    <w:rsid w:val="00033073"/>
    <w:rsid w:val="000375F8"/>
    <w:rsid w:val="00050871"/>
    <w:rsid w:val="000637CC"/>
    <w:rsid w:val="00070DAC"/>
    <w:rsid w:val="00074D04"/>
    <w:rsid w:val="00083B8E"/>
    <w:rsid w:val="000E0E1A"/>
    <w:rsid w:val="000E57FE"/>
    <w:rsid w:val="000E66ED"/>
    <w:rsid w:val="000F62AA"/>
    <w:rsid w:val="0012477C"/>
    <w:rsid w:val="001310E8"/>
    <w:rsid w:val="00170290"/>
    <w:rsid w:val="001D0EE1"/>
    <w:rsid w:val="00202128"/>
    <w:rsid w:val="00214CEB"/>
    <w:rsid w:val="002272DD"/>
    <w:rsid w:val="00235873"/>
    <w:rsid w:val="00262325"/>
    <w:rsid w:val="00287A90"/>
    <w:rsid w:val="00303E3D"/>
    <w:rsid w:val="00306031"/>
    <w:rsid w:val="0031491E"/>
    <w:rsid w:val="00315D50"/>
    <w:rsid w:val="003355C0"/>
    <w:rsid w:val="00337F77"/>
    <w:rsid w:val="00371099"/>
    <w:rsid w:val="003B2726"/>
    <w:rsid w:val="003D66DF"/>
    <w:rsid w:val="00411B9C"/>
    <w:rsid w:val="0042346B"/>
    <w:rsid w:val="00464261"/>
    <w:rsid w:val="00481378"/>
    <w:rsid w:val="004906D1"/>
    <w:rsid w:val="004B1E97"/>
    <w:rsid w:val="004B5D11"/>
    <w:rsid w:val="004F014C"/>
    <w:rsid w:val="004F224F"/>
    <w:rsid w:val="004F417A"/>
    <w:rsid w:val="005149A2"/>
    <w:rsid w:val="005156CE"/>
    <w:rsid w:val="00524768"/>
    <w:rsid w:val="005267BE"/>
    <w:rsid w:val="005269FB"/>
    <w:rsid w:val="00541D7F"/>
    <w:rsid w:val="00551AE8"/>
    <w:rsid w:val="005560C1"/>
    <w:rsid w:val="00556D76"/>
    <w:rsid w:val="005A2051"/>
    <w:rsid w:val="005D561A"/>
    <w:rsid w:val="006073ED"/>
    <w:rsid w:val="00630292"/>
    <w:rsid w:val="00630DF2"/>
    <w:rsid w:val="006458C4"/>
    <w:rsid w:val="0066026C"/>
    <w:rsid w:val="00661665"/>
    <w:rsid w:val="00663BCD"/>
    <w:rsid w:val="00680181"/>
    <w:rsid w:val="006B64BF"/>
    <w:rsid w:val="006C3DE3"/>
    <w:rsid w:val="006D080D"/>
    <w:rsid w:val="00725373"/>
    <w:rsid w:val="00733C6A"/>
    <w:rsid w:val="0075290C"/>
    <w:rsid w:val="00755F79"/>
    <w:rsid w:val="0075609D"/>
    <w:rsid w:val="00770B69"/>
    <w:rsid w:val="00770C10"/>
    <w:rsid w:val="00781257"/>
    <w:rsid w:val="00783A1D"/>
    <w:rsid w:val="0079194F"/>
    <w:rsid w:val="00795021"/>
    <w:rsid w:val="00797F4A"/>
    <w:rsid w:val="007B5620"/>
    <w:rsid w:val="007D3106"/>
    <w:rsid w:val="007E05CF"/>
    <w:rsid w:val="00803D22"/>
    <w:rsid w:val="00810D15"/>
    <w:rsid w:val="00815AA6"/>
    <w:rsid w:val="008228AC"/>
    <w:rsid w:val="00836DBB"/>
    <w:rsid w:val="00854245"/>
    <w:rsid w:val="00864D97"/>
    <w:rsid w:val="008730E2"/>
    <w:rsid w:val="0087783F"/>
    <w:rsid w:val="008818A6"/>
    <w:rsid w:val="008A42B1"/>
    <w:rsid w:val="009032AD"/>
    <w:rsid w:val="009072F8"/>
    <w:rsid w:val="00920F65"/>
    <w:rsid w:val="009211F8"/>
    <w:rsid w:val="00922834"/>
    <w:rsid w:val="00930F65"/>
    <w:rsid w:val="009410DF"/>
    <w:rsid w:val="009567D8"/>
    <w:rsid w:val="00956953"/>
    <w:rsid w:val="0096002E"/>
    <w:rsid w:val="00986F7B"/>
    <w:rsid w:val="009B19CF"/>
    <w:rsid w:val="009B4C20"/>
    <w:rsid w:val="009C02E4"/>
    <w:rsid w:val="009E7D6C"/>
    <w:rsid w:val="009F039D"/>
    <w:rsid w:val="009F3BD1"/>
    <w:rsid w:val="00A212DA"/>
    <w:rsid w:val="00A352A9"/>
    <w:rsid w:val="00A50FDE"/>
    <w:rsid w:val="00A52B89"/>
    <w:rsid w:val="00A54DF2"/>
    <w:rsid w:val="00A9691D"/>
    <w:rsid w:val="00AA50F0"/>
    <w:rsid w:val="00AB1D9A"/>
    <w:rsid w:val="00AD071F"/>
    <w:rsid w:val="00AD1384"/>
    <w:rsid w:val="00AD1C28"/>
    <w:rsid w:val="00B05F09"/>
    <w:rsid w:val="00B12F3E"/>
    <w:rsid w:val="00B51BB1"/>
    <w:rsid w:val="00B534BE"/>
    <w:rsid w:val="00B53E22"/>
    <w:rsid w:val="00B55F8F"/>
    <w:rsid w:val="00B75B5B"/>
    <w:rsid w:val="00BA4A92"/>
    <w:rsid w:val="00BA667F"/>
    <w:rsid w:val="00BB3AB5"/>
    <w:rsid w:val="00BC7BFE"/>
    <w:rsid w:val="00BD6A22"/>
    <w:rsid w:val="00C16DD8"/>
    <w:rsid w:val="00C43E0C"/>
    <w:rsid w:val="00C90824"/>
    <w:rsid w:val="00CC3233"/>
    <w:rsid w:val="00CC6DE7"/>
    <w:rsid w:val="00CD06B2"/>
    <w:rsid w:val="00CE7D08"/>
    <w:rsid w:val="00D0088C"/>
    <w:rsid w:val="00D354C1"/>
    <w:rsid w:val="00D56604"/>
    <w:rsid w:val="00D62300"/>
    <w:rsid w:val="00D71C87"/>
    <w:rsid w:val="00D76826"/>
    <w:rsid w:val="00D8080D"/>
    <w:rsid w:val="00D96FEB"/>
    <w:rsid w:val="00DC6042"/>
    <w:rsid w:val="00DF6E01"/>
    <w:rsid w:val="00E06F36"/>
    <w:rsid w:val="00E15774"/>
    <w:rsid w:val="00E279B2"/>
    <w:rsid w:val="00E376B4"/>
    <w:rsid w:val="00E56C6D"/>
    <w:rsid w:val="00E6531B"/>
    <w:rsid w:val="00E657B6"/>
    <w:rsid w:val="00EC50D4"/>
    <w:rsid w:val="00ED34C3"/>
    <w:rsid w:val="00EE35A0"/>
    <w:rsid w:val="00F33FA8"/>
    <w:rsid w:val="00F47F92"/>
    <w:rsid w:val="00F52E8A"/>
    <w:rsid w:val="00F7239E"/>
    <w:rsid w:val="00FA5C56"/>
    <w:rsid w:val="00FC0984"/>
    <w:rsid w:val="00FC2791"/>
    <w:rsid w:val="00FD014D"/>
    <w:rsid w:val="00FF49D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l-SI"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uiPriority w:val="9"/>
    <w:qFormat/>
    <w:pPr>
      <w:keepNext/>
      <w:keepLines/>
      <w:pBdr>
        <w:top w:val="single" w:sz="4" w:space="1" w:color="000000"/>
        <w:bottom w:val="single" w:sz="4" w:space="1" w:color="000000"/>
      </w:pBdr>
      <w:spacing w:before="100" w:line="240" w:lineRule="auto"/>
      <w:jc w:val="center"/>
      <w:outlineLvl w:val="0"/>
    </w:pPr>
    <w:rPr>
      <w:smallCaps/>
      <w:color w:val="000000"/>
      <w:sz w:val="32"/>
      <w:szCs w:val="32"/>
    </w:rPr>
  </w:style>
  <w:style w:type="paragraph" w:styleId="Naslov2">
    <w:name w:val="heading 2"/>
    <w:basedOn w:val="Navaden"/>
    <w:next w:val="Navaden"/>
    <w:uiPriority w:val="9"/>
    <w:semiHidden/>
    <w:unhideWhenUsed/>
    <w:qFormat/>
    <w:pPr>
      <w:keepNext/>
      <w:outlineLvl w:val="1"/>
    </w:pPr>
    <w:rPr>
      <w:b/>
      <w:sz w:val="28"/>
      <w:szCs w:val="28"/>
    </w:rPr>
  </w:style>
  <w:style w:type="paragraph" w:styleId="Naslov3">
    <w:name w:val="heading 3"/>
    <w:basedOn w:val="Navaden"/>
    <w:next w:val="Navaden"/>
    <w:uiPriority w:val="9"/>
    <w:semiHidden/>
    <w:unhideWhenUsed/>
    <w:qFormat/>
    <w:pPr>
      <w:keepNext/>
      <w:ind w:left="284"/>
      <w:outlineLvl w:val="2"/>
    </w:pPr>
    <w:rPr>
      <w:b/>
      <w:i/>
      <w:sz w:val="24"/>
      <w:szCs w:val="24"/>
    </w:rPr>
  </w:style>
  <w:style w:type="paragraph" w:styleId="Naslov4">
    <w:name w:val="heading 4"/>
    <w:basedOn w:val="Navaden"/>
    <w:next w:val="Navaden"/>
    <w:uiPriority w:val="9"/>
    <w:semiHidden/>
    <w:unhideWhenUsed/>
    <w:qFormat/>
    <w:pPr>
      <w:ind w:left="397"/>
      <w:outlineLvl w:val="3"/>
    </w:pPr>
    <w:rPr>
      <w:b/>
      <w:i/>
    </w:rPr>
  </w:style>
  <w:style w:type="paragraph" w:styleId="Naslov5">
    <w:name w:val="heading 5"/>
    <w:basedOn w:val="Navaden"/>
    <w:next w:val="Navaden"/>
    <w:uiPriority w:val="9"/>
    <w:semiHidden/>
    <w:unhideWhenUsed/>
    <w:qFormat/>
    <w:pPr>
      <w:keepNext/>
      <w:ind w:left="510"/>
      <w:outlineLvl w:val="4"/>
    </w:pPr>
    <w:rPr>
      <w:b/>
      <w:i/>
      <w:sz w:val="24"/>
      <w:szCs w:val="24"/>
    </w:rPr>
  </w:style>
  <w:style w:type="paragraph" w:styleId="Naslov6">
    <w:name w:val="heading 6"/>
    <w:basedOn w:val="Navaden"/>
    <w:next w:val="Navaden"/>
    <w:uiPriority w:val="9"/>
    <w:semiHidden/>
    <w:unhideWhenUsed/>
    <w:qFormat/>
    <w:pPr>
      <w:keepNext/>
      <w:ind w:left="624"/>
      <w:outlineLvl w:val="5"/>
    </w:pPr>
    <w:rPr>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before="140" w:line="480" w:lineRule="auto"/>
      <w:jc w:val="center"/>
    </w:pPr>
    <w:rPr>
      <w:b/>
      <w:smallCaps/>
      <w:color w:val="000000"/>
      <w:sz w:val="44"/>
      <w:szCs w:val="44"/>
    </w:rPr>
  </w:style>
  <w:style w:type="paragraph" w:styleId="Podnaslov">
    <w:name w:val="Subtitle"/>
    <w:basedOn w:val="Navaden"/>
    <w:next w:val="Navaden"/>
    <w:pPr>
      <w:keepNext/>
      <w:keepLines/>
      <w:spacing w:after="320"/>
    </w:pPr>
    <w:rPr>
      <w:color w:val="666666"/>
      <w:sz w:val="30"/>
      <w:szCs w:val="30"/>
    </w:rPr>
  </w:style>
  <w:style w:type="character" w:styleId="Pripombasklic">
    <w:name w:val="annotation reference"/>
    <w:basedOn w:val="Privzetapisavaodstavka"/>
    <w:uiPriority w:val="99"/>
    <w:semiHidden/>
    <w:unhideWhenUsed/>
    <w:rsid w:val="006A7DC7"/>
    <w:rPr>
      <w:sz w:val="16"/>
      <w:szCs w:val="16"/>
    </w:rPr>
  </w:style>
  <w:style w:type="paragraph" w:styleId="Pripombabesedilo">
    <w:name w:val="annotation text"/>
    <w:basedOn w:val="Navaden"/>
    <w:link w:val="PripombabesediloZnak"/>
    <w:uiPriority w:val="99"/>
    <w:semiHidden/>
    <w:unhideWhenUsed/>
    <w:rsid w:val="006A7DC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A7DC7"/>
    <w:rPr>
      <w:sz w:val="20"/>
      <w:szCs w:val="20"/>
    </w:rPr>
  </w:style>
  <w:style w:type="paragraph" w:styleId="Zadevapripombe">
    <w:name w:val="annotation subject"/>
    <w:basedOn w:val="Pripombabesedilo"/>
    <w:next w:val="Pripombabesedilo"/>
    <w:link w:val="ZadevapripombeZnak"/>
    <w:uiPriority w:val="99"/>
    <w:semiHidden/>
    <w:unhideWhenUsed/>
    <w:rsid w:val="006A7DC7"/>
    <w:rPr>
      <w:b/>
      <w:bCs/>
    </w:rPr>
  </w:style>
  <w:style w:type="character" w:customStyle="1" w:styleId="ZadevapripombeZnak">
    <w:name w:val="Zadeva pripombe Znak"/>
    <w:basedOn w:val="PripombabesediloZnak"/>
    <w:link w:val="Zadevapripombe"/>
    <w:uiPriority w:val="99"/>
    <w:semiHidden/>
    <w:rsid w:val="006A7DC7"/>
    <w:rPr>
      <w:b/>
      <w:bCs/>
      <w:sz w:val="20"/>
      <w:szCs w:val="20"/>
    </w:rPr>
  </w:style>
  <w:style w:type="paragraph" w:styleId="Revizija">
    <w:name w:val="Revision"/>
    <w:hidden/>
    <w:uiPriority w:val="99"/>
    <w:semiHidden/>
    <w:rsid w:val="006A7DC7"/>
    <w:pPr>
      <w:spacing w:line="240" w:lineRule="auto"/>
    </w:pPr>
  </w:style>
  <w:style w:type="paragraph" w:styleId="Besedilooblaka">
    <w:name w:val="Balloon Text"/>
    <w:basedOn w:val="Navaden"/>
    <w:link w:val="BesedilooblakaZnak"/>
    <w:uiPriority w:val="99"/>
    <w:semiHidden/>
    <w:unhideWhenUsed/>
    <w:rsid w:val="006A7DC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A7DC7"/>
    <w:rPr>
      <w:rFonts w:ascii="Segoe UI" w:hAnsi="Segoe UI" w:cs="Segoe UI"/>
      <w:sz w:val="18"/>
      <w:szCs w:val="18"/>
    </w:rPr>
  </w:style>
  <w:style w:type="paragraph" w:styleId="Odstavekseznama">
    <w:name w:val="List Paragraph"/>
    <w:aliases w:val="seznam,Bullet Number"/>
    <w:basedOn w:val="Navaden"/>
    <w:link w:val="OdstavekseznamaZnak"/>
    <w:uiPriority w:val="34"/>
    <w:qFormat/>
    <w:rsid w:val="00150E0D"/>
    <w:pPr>
      <w:ind w:left="720"/>
      <w:contextualSpacing/>
    </w:pPr>
  </w:style>
  <w:style w:type="character" w:customStyle="1" w:styleId="Bodytext2">
    <w:name w:val="Body text|2_"/>
    <w:basedOn w:val="Privzetapisavaodstavka"/>
    <w:link w:val="Bodytext20"/>
    <w:rsid w:val="00150E0D"/>
    <w:rPr>
      <w:shd w:val="clear" w:color="auto" w:fill="FFFFFF"/>
    </w:rPr>
  </w:style>
  <w:style w:type="paragraph" w:customStyle="1" w:styleId="Bodytext20">
    <w:name w:val="Body text|2"/>
    <w:basedOn w:val="Navaden"/>
    <w:link w:val="Bodytext2"/>
    <w:qFormat/>
    <w:rsid w:val="00150E0D"/>
    <w:pPr>
      <w:shd w:val="clear" w:color="auto" w:fill="FFFFFF"/>
      <w:spacing w:before="540" w:line="269" w:lineRule="exact"/>
      <w:ind w:hanging="360"/>
    </w:pPr>
  </w:style>
  <w:style w:type="paragraph" w:styleId="Sprotnaopomba-besedilo">
    <w:name w:val="footnote text"/>
    <w:basedOn w:val="Navaden"/>
    <w:link w:val="Sprotnaopomba-besediloZnak"/>
    <w:uiPriority w:val="99"/>
    <w:semiHidden/>
    <w:unhideWhenUsed/>
    <w:rsid w:val="008E29F8"/>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qFormat/>
    <w:rsid w:val="008E29F8"/>
    <w:rPr>
      <w:sz w:val="20"/>
      <w:szCs w:val="20"/>
      <w:lang w:eastAsia="fr-BE"/>
    </w:rPr>
  </w:style>
  <w:style w:type="character" w:styleId="Sprotnaopomba-sklic">
    <w:name w:val="footnote reference"/>
    <w:basedOn w:val="Privzetapisavaodstavka"/>
    <w:uiPriority w:val="99"/>
    <w:semiHidden/>
    <w:unhideWhenUsed/>
    <w:rsid w:val="008E29F8"/>
    <w:rPr>
      <w:vertAlign w:val="superscript"/>
    </w:rPr>
  </w:style>
  <w:style w:type="character" w:styleId="Hiperpovezava">
    <w:name w:val="Hyperlink"/>
    <w:basedOn w:val="Privzetapisavaodstavka"/>
    <w:uiPriority w:val="99"/>
    <w:unhideWhenUsed/>
    <w:rsid w:val="008517E1"/>
    <w:rPr>
      <w:color w:val="0000FF" w:themeColor="hyperlink"/>
      <w:u w:val="single"/>
    </w:rPr>
  </w:style>
  <w:style w:type="character" w:customStyle="1" w:styleId="UnresolvedMention1">
    <w:name w:val="Unresolved Mention1"/>
    <w:basedOn w:val="Privzetapisavaodstavka"/>
    <w:uiPriority w:val="99"/>
    <w:semiHidden/>
    <w:unhideWhenUsed/>
    <w:rsid w:val="008517E1"/>
    <w:rPr>
      <w:color w:val="605E5C"/>
      <w:shd w:val="clear" w:color="auto" w:fill="E1DFDD"/>
    </w:rPr>
  </w:style>
  <w:style w:type="character" w:styleId="SledenaHiperpovezava">
    <w:name w:val="FollowedHyperlink"/>
    <w:basedOn w:val="Privzetapisavaodstavka"/>
    <w:uiPriority w:val="99"/>
    <w:semiHidden/>
    <w:unhideWhenUsed/>
    <w:rsid w:val="008517E1"/>
    <w:rPr>
      <w:color w:val="800080" w:themeColor="followedHyperlink"/>
      <w:u w:val="single"/>
    </w:rPr>
  </w:style>
  <w:style w:type="character" w:customStyle="1" w:styleId="UnresolvedMention2">
    <w:name w:val="Unresolved Mention2"/>
    <w:basedOn w:val="Privzetapisavaodstavka"/>
    <w:uiPriority w:val="99"/>
    <w:semiHidden/>
    <w:unhideWhenUsed/>
    <w:rsid w:val="00420447"/>
    <w:rPr>
      <w:color w:val="605E5C"/>
      <w:shd w:val="clear" w:color="auto" w:fill="E1DFDD"/>
    </w:rPr>
  </w:style>
  <w:style w:type="character" w:customStyle="1" w:styleId="UnresolvedMention3">
    <w:name w:val="Unresolved Mention3"/>
    <w:basedOn w:val="Privzetapisavaodstavka"/>
    <w:uiPriority w:val="99"/>
    <w:semiHidden/>
    <w:unhideWhenUsed/>
    <w:rsid w:val="00004DC7"/>
    <w:rPr>
      <w:color w:val="605E5C"/>
      <w:shd w:val="clear" w:color="auto" w:fill="E1DFDD"/>
    </w:rPr>
  </w:style>
  <w:style w:type="character" w:customStyle="1" w:styleId="FootnoteCharacters">
    <w:name w:val="Footnote Characters"/>
    <w:basedOn w:val="Privzetapisavaodstavka"/>
    <w:uiPriority w:val="99"/>
    <w:semiHidden/>
    <w:unhideWhenUsed/>
    <w:qFormat/>
    <w:rsid w:val="00DF6E01"/>
    <w:rPr>
      <w:vertAlign w:val="superscript"/>
    </w:rPr>
  </w:style>
  <w:style w:type="character" w:customStyle="1" w:styleId="FootnoteAnchor">
    <w:name w:val="Footnote Anchor"/>
    <w:rsid w:val="00DF6E01"/>
    <w:rPr>
      <w:vertAlign w:val="superscript"/>
    </w:rPr>
  </w:style>
  <w:style w:type="character" w:customStyle="1" w:styleId="OdstavekseznamaZnak">
    <w:name w:val="Odstavek seznama Znak"/>
    <w:aliases w:val="seznam Znak,Bullet Number Znak"/>
    <w:basedOn w:val="Privzetapisavaodstavka"/>
    <w:link w:val="Odstavekseznama"/>
    <w:uiPriority w:val="34"/>
    <w:qFormat/>
    <w:rsid w:val="00B5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4743">
      <w:bodyDiv w:val="1"/>
      <w:marLeft w:val="0"/>
      <w:marRight w:val="0"/>
      <w:marTop w:val="0"/>
      <w:marBottom w:val="0"/>
      <w:divBdr>
        <w:top w:val="none" w:sz="0" w:space="0" w:color="auto"/>
        <w:left w:val="none" w:sz="0" w:space="0" w:color="auto"/>
        <w:bottom w:val="none" w:sz="0" w:space="0" w:color="auto"/>
        <w:right w:val="none" w:sz="0" w:space="0" w:color="auto"/>
      </w:divBdr>
    </w:div>
    <w:div w:id="876162663">
      <w:bodyDiv w:val="1"/>
      <w:marLeft w:val="0"/>
      <w:marRight w:val="0"/>
      <w:marTop w:val="0"/>
      <w:marBottom w:val="0"/>
      <w:divBdr>
        <w:top w:val="none" w:sz="0" w:space="0" w:color="auto"/>
        <w:left w:val="none" w:sz="0" w:space="0" w:color="auto"/>
        <w:bottom w:val="none" w:sz="0" w:space="0" w:color="auto"/>
        <w:right w:val="none" w:sz="0" w:space="0" w:color="auto"/>
      </w:divBdr>
    </w:div>
    <w:div w:id="1068958603">
      <w:bodyDiv w:val="1"/>
      <w:marLeft w:val="0"/>
      <w:marRight w:val="0"/>
      <w:marTop w:val="0"/>
      <w:marBottom w:val="0"/>
      <w:divBdr>
        <w:top w:val="none" w:sz="0" w:space="0" w:color="auto"/>
        <w:left w:val="none" w:sz="0" w:space="0" w:color="auto"/>
        <w:bottom w:val="none" w:sz="0" w:space="0" w:color="auto"/>
        <w:right w:val="none" w:sz="0" w:space="0" w:color="auto"/>
      </w:divBdr>
    </w:div>
    <w:div w:id="1078208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tQpB4f4K0mrrIsx/yg98jC1pkw==">AMUW2mXmdLe8c3Xvb0xD0uat7O26wafyU6jS0gnOjlQQqDiqrFuFiRganZgZTwPVgKQI0WpAo5syTqeb41w47/QRMu2JgacuAXXkoBibvLpkunyqQ28QDM0CTGS/GF7rCatuIfR+RuTpDIPmq9h0BaVMbs5J/+fb+fhRFNyPW/FM8ki4KadeL0I=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32B4E5-3DC9-4444-BC98-F3CA379C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2019-12-17T11:05:00Z</dcterms:created>
  <dcterms:modified xsi:type="dcterms:W3CDTF">2019-12-17T14:48:00Z</dcterms:modified>
</cp:coreProperties>
</file>