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4216" w14:textId="77AD8DB1" w:rsidR="00FE2C28" w:rsidRPr="00E154BC" w:rsidRDefault="00FE2C28" w:rsidP="00E154BC">
      <w:pPr>
        <w:pStyle w:val="Brezrazmikov"/>
        <w:spacing w:line="276" w:lineRule="auto"/>
        <w:ind w:left="1416" w:firstLine="708"/>
        <w:jc w:val="both"/>
        <w:rPr>
          <w:rFonts w:ascii="Arial" w:hAnsi="Arial" w:cs="Arial"/>
          <w:b/>
          <w:i/>
          <w:sz w:val="20"/>
          <w:szCs w:val="20"/>
        </w:rPr>
      </w:pPr>
      <w:r w:rsidRPr="00E154BC">
        <w:rPr>
          <w:rFonts w:ascii="Arial" w:hAnsi="Arial" w:cs="Arial"/>
          <w:b/>
          <w:sz w:val="20"/>
          <w:szCs w:val="20"/>
        </w:rPr>
        <w:tab/>
      </w:r>
      <w:r w:rsidRPr="00E154BC">
        <w:rPr>
          <w:rFonts w:ascii="Arial" w:hAnsi="Arial" w:cs="Arial"/>
          <w:b/>
          <w:sz w:val="20"/>
          <w:szCs w:val="20"/>
        </w:rPr>
        <w:tab/>
      </w:r>
      <w:r w:rsidRPr="00E154BC">
        <w:rPr>
          <w:rFonts w:ascii="Arial" w:hAnsi="Arial" w:cs="Arial"/>
          <w:b/>
          <w:sz w:val="20"/>
          <w:szCs w:val="20"/>
        </w:rPr>
        <w:tab/>
      </w:r>
      <w:r w:rsidRPr="00E154BC">
        <w:rPr>
          <w:rFonts w:ascii="Arial" w:hAnsi="Arial" w:cs="Arial"/>
          <w:b/>
          <w:sz w:val="20"/>
          <w:szCs w:val="20"/>
        </w:rPr>
        <w:tab/>
      </w:r>
      <w:r w:rsidR="00362A6A">
        <w:rPr>
          <w:rFonts w:ascii="Arial" w:hAnsi="Arial" w:cs="Arial"/>
          <w:b/>
          <w:i/>
          <w:sz w:val="20"/>
          <w:szCs w:val="20"/>
          <w:highlight w:val="yellow"/>
        </w:rPr>
        <w:t xml:space="preserve"> </w:t>
      </w:r>
      <w:r w:rsidR="00C26CCB" w:rsidRPr="00C26CCB">
        <w:rPr>
          <w:rFonts w:ascii="Arial" w:hAnsi="Arial" w:cs="Arial"/>
          <w:b/>
          <w:i/>
          <w:sz w:val="20"/>
          <w:szCs w:val="20"/>
          <w:highlight w:val="yellow"/>
        </w:rPr>
        <w:t>OSNUTEK</w:t>
      </w:r>
      <w:r w:rsidR="00C26CCB">
        <w:rPr>
          <w:rFonts w:ascii="Arial" w:hAnsi="Arial" w:cs="Arial"/>
          <w:b/>
          <w:i/>
          <w:sz w:val="20"/>
          <w:szCs w:val="20"/>
          <w:highlight w:val="yellow"/>
        </w:rPr>
        <w:t xml:space="preserve"> ZA DISKUSIJO</w:t>
      </w:r>
      <w:r w:rsidR="00C26CCB" w:rsidRPr="00C26CCB">
        <w:rPr>
          <w:rFonts w:ascii="Arial" w:hAnsi="Arial" w:cs="Arial"/>
          <w:b/>
          <w:i/>
          <w:sz w:val="20"/>
          <w:szCs w:val="20"/>
          <w:highlight w:val="yellow"/>
        </w:rPr>
        <w:t>!</w:t>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r w:rsidRPr="00E154BC">
        <w:rPr>
          <w:rFonts w:ascii="Arial" w:hAnsi="Arial" w:cs="Arial"/>
          <w:b/>
          <w:i/>
          <w:sz w:val="20"/>
          <w:szCs w:val="20"/>
        </w:rPr>
        <w:tab/>
      </w:r>
    </w:p>
    <w:p w14:paraId="6D100DD8" w14:textId="79A5E4E1" w:rsidR="0060516E" w:rsidRPr="00AD2F7D" w:rsidRDefault="0060516E" w:rsidP="0060516E">
      <w:pPr>
        <w:pStyle w:val="Brezrazmikov"/>
        <w:spacing w:line="276" w:lineRule="auto"/>
        <w:jc w:val="both"/>
        <w:rPr>
          <w:rFonts w:ascii="Arial" w:eastAsia="Times New Roman" w:hAnsi="Arial" w:cs="Arial"/>
          <w:sz w:val="32"/>
          <w:szCs w:val="32"/>
          <w:lang w:eastAsia="sl-SI"/>
        </w:rPr>
      </w:pPr>
      <w:r w:rsidRPr="00AD2F7D">
        <w:rPr>
          <w:rFonts w:ascii="Arial" w:hAnsi="Arial" w:cs="Arial"/>
          <w:b/>
          <w:sz w:val="32"/>
          <w:szCs w:val="32"/>
        </w:rPr>
        <w:t xml:space="preserve">Ozemeljski pristop pri financiranju </w:t>
      </w:r>
      <w:r w:rsidR="00AD2F7D" w:rsidRPr="00AD2F7D">
        <w:rPr>
          <w:rFonts w:ascii="Arial" w:hAnsi="Arial" w:cs="Arial"/>
          <w:b/>
          <w:sz w:val="32"/>
          <w:szCs w:val="32"/>
        </w:rPr>
        <w:t xml:space="preserve">razvojnih priložnosti funkcionalnih urbanih območij </w:t>
      </w:r>
      <w:r w:rsidRPr="00AD2F7D">
        <w:rPr>
          <w:rFonts w:ascii="Arial" w:hAnsi="Arial" w:cs="Arial"/>
          <w:b/>
          <w:sz w:val="32"/>
          <w:szCs w:val="32"/>
        </w:rPr>
        <w:t>iz evropskih politik/skladov</w:t>
      </w:r>
    </w:p>
    <w:p w14:paraId="1BF01593" w14:textId="77777777" w:rsidR="0060516E" w:rsidRDefault="0060516E" w:rsidP="0060516E">
      <w:pPr>
        <w:pStyle w:val="Brezrazmikov"/>
        <w:spacing w:line="276" w:lineRule="auto"/>
        <w:jc w:val="both"/>
        <w:rPr>
          <w:rFonts w:ascii="Arial" w:eastAsia="Times New Roman" w:hAnsi="Arial" w:cs="Arial"/>
          <w:sz w:val="20"/>
          <w:szCs w:val="20"/>
          <w:lang w:eastAsia="sl-SI"/>
        </w:rPr>
      </w:pPr>
    </w:p>
    <w:p w14:paraId="798FA5CA" w14:textId="02575AD4" w:rsidR="004C2AC2" w:rsidRDefault="00AD2F7D" w:rsidP="00262D2E">
      <w:pPr>
        <w:pStyle w:val="Brezrazmikov"/>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Ozemeljski pristop pri financiranju iz evropskih skladov </w:t>
      </w:r>
      <w:r w:rsidR="00262D2E">
        <w:rPr>
          <w:rFonts w:ascii="Arial" w:eastAsia="Times New Roman" w:hAnsi="Arial" w:cs="Arial"/>
          <w:sz w:val="20"/>
          <w:szCs w:val="20"/>
          <w:lang w:eastAsia="sl-SI"/>
        </w:rPr>
        <w:t>se osredotoča</w:t>
      </w:r>
      <w:r w:rsidR="004C2AC2">
        <w:rPr>
          <w:rFonts w:ascii="Arial" w:eastAsia="Times New Roman" w:hAnsi="Arial" w:cs="Arial"/>
          <w:sz w:val="20"/>
          <w:szCs w:val="20"/>
          <w:lang w:eastAsia="sl-SI"/>
        </w:rPr>
        <w:t xml:space="preserve"> na funkcionalna urbana območja</w:t>
      </w:r>
      <w:r w:rsidR="00262D2E">
        <w:rPr>
          <w:rFonts w:ascii="Arial" w:eastAsia="Times New Roman" w:hAnsi="Arial" w:cs="Arial"/>
          <w:sz w:val="20"/>
          <w:szCs w:val="20"/>
          <w:lang w:eastAsia="sl-SI"/>
        </w:rPr>
        <w:t xml:space="preserve"> (FUO)</w:t>
      </w:r>
      <w:r w:rsidR="004C2AC2">
        <w:rPr>
          <w:rFonts w:ascii="Arial" w:eastAsia="Times New Roman" w:hAnsi="Arial" w:cs="Arial"/>
          <w:sz w:val="20"/>
          <w:szCs w:val="20"/>
          <w:lang w:eastAsia="sl-SI"/>
        </w:rPr>
        <w:t xml:space="preserve">, ki so opredeljena glede na vsebino ukrepanja. Nosilno vlogo nosi mestna občina, funkcionalno območje zajema tudi občine, ki gravitirajo na mesto. </w:t>
      </w:r>
    </w:p>
    <w:p w14:paraId="4324B9A5" w14:textId="77777777" w:rsidR="004C2AC2" w:rsidRDefault="004C2AC2" w:rsidP="0060516E">
      <w:pPr>
        <w:pStyle w:val="Brezrazmikov"/>
        <w:spacing w:line="276" w:lineRule="auto"/>
        <w:jc w:val="both"/>
        <w:rPr>
          <w:rFonts w:ascii="Arial" w:eastAsia="Times New Roman" w:hAnsi="Arial" w:cs="Arial"/>
          <w:sz w:val="20"/>
          <w:szCs w:val="20"/>
          <w:lang w:eastAsia="sl-SI"/>
        </w:rPr>
      </w:pPr>
    </w:p>
    <w:p w14:paraId="5A3EECE9" w14:textId="77777777" w:rsidR="004C2AC2" w:rsidRDefault="004C2AC2" w:rsidP="0060516E">
      <w:pPr>
        <w:pStyle w:val="Brezrazmikov"/>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Z</w:t>
      </w:r>
      <w:r w:rsidR="0060516E" w:rsidRPr="00B624AE">
        <w:rPr>
          <w:rFonts w:ascii="Arial" w:eastAsia="Times New Roman" w:hAnsi="Arial" w:cs="Arial"/>
          <w:sz w:val="20"/>
          <w:szCs w:val="20"/>
          <w:lang w:eastAsia="sl-SI"/>
        </w:rPr>
        <w:t xml:space="preserve">a pripravo </w:t>
      </w:r>
      <w:r w:rsidR="0060516E">
        <w:rPr>
          <w:rFonts w:ascii="Arial" w:eastAsia="Times New Roman" w:hAnsi="Arial" w:cs="Arial"/>
          <w:sz w:val="20"/>
          <w:szCs w:val="20"/>
          <w:lang w:eastAsia="sl-SI"/>
        </w:rPr>
        <w:t xml:space="preserve">strateških regijskih </w:t>
      </w:r>
      <w:r w:rsidR="0060516E" w:rsidRPr="00B624AE">
        <w:rPr>
          <w:rFonts w:ascii="Arial" w:eastAsia="Times New Roman" w:hAnsi="Arial" w:cs="Arial"/>
          <w:sz w:val="20"/>
          <w:szCs w:val="20"/>
          <w:lang w:eastAsia="sl-SI"/>
        </w:rPr>
        <w:t>projektov</w:t>
      </w:r>
      <w:r>
        <w:rPr>
          <w:rFonts w:ascii="Arial" w:eastAsia="Times New Roman" w:hAnsi="Arial" w:cs="Arial"/>
          <w:sz w:val="20"/>
          <w:szCs w:val="20"/>
          <w:lang w:eastAsia="sl-SI"/>
        </w:rPr>
        <w:t>/programov</w:t>
      </w:r>
      <w:r w:rsidR="0060516E">
        <w:rPr>
          <w:rFonts w:ascii="Arial" w:eastAsia="Times New Roman" w:hAnsi="Arial" w:cs="Arial"/>
          <w:sz w:val="20"/>
          <w:szCs w:val="20"/>
          <w:lang w:eastAsia="sl-SI"/>
        </w:rPr>
        <w:t xml:space="preserve"> (priprava v sodelovanju s partnerji, npr. predstavniki</w:t>
      </w:r>
      <w:r w:rsidR="0060516E" w:rsidRPr="007C3001">
        <w:rPr>
          <w:rFonts w:ascii="Arial" w:eastAsia="Times New Roman" w:hAnsi="Arial" w:cs="Arial"/>
          <w:sz w:val="20"/>
          <w:szCs w:val="20"/>
          <w:lang w:eastAsia="sl-SI"/>
        </w:rPr>
        <w:t xml:space="preserve"> slovenske industrije in sicer preko sodelovanja Strateško raz</w:t>
      </w:r>
      <w:r w:rsidR="0060516E" w:rsidRPr="00BE3341">
        <w:rPr>
          <w:rFonts w:ascii="Arial" w:eastAsia="Times New Roman" w:hAnsi="Arial" w:cs="Arial"/>
          <w:sz w:val="20"/>
          <w:szCs w:val="20"/>
          <w:lang w:eastAsia="sl-SI"/>
        </w:rPr>
        <w:t xml:space="preserve">vojno-inovacijskih partnerstev, </w:t>
      </w:r>
      <w:r w:rsidR="0060516E" w:rsidRPr="007C3001">
        <w:rPr>
          <w:rFonts w:ascii="Arial" w:eastAsia="Times New Roman" w:hAnsi="Arial" w:cs="Arial"/>
          <w:sz w:val="20"/>
          <w:szCs w:val="20"/>
          <w:lang w:eastAsia="sl-SI"/>
        </w:rPr>
        <w:t>najmanj na področjih mobilnosti, krožnega gospodarstva, pametnih zgradb in doma ter pamet</w:t>
      </w:r>
      <w:r w:rsidR="0060516E">
        <w:rPr>
          <w:rFonts w:ascii="Arial" w:eastAsia="Times New Roman" w:hAnsi="Arial" w:cs="Arial"/>
          <w:sz w:val="20"/>
          <w:szCs w:val="20"/>
          <w:lang w:eastAsia="sl-SI"/>
        </w:rPr>
        <w:t>nih mest in skupnosti vključno s horizontalno IKT mrežo)</w:t>
      </w:r>
      <w:r w:rsidR="0060516E" w:rsidRPr="00B624AE">
        <w:rPr>
          <w:rFonts w:ascii="Arial" w:eastAsia="Times New Roman" w:hAnsi="Arial" w:cs="Arial"/>
          <w:sz w:val="20"/>
          <w:szCs w:val="20"/>
          <w:lang w:eastAsia="sl-SI"/>
        </w:rPr>
        <w:t xml:space="preserve"> bo </w:t>
      </w:r>
      <w:r w:rsidR="0060516E">
        <w:rPr>
          <w:rFonts w:ascii="Arial" w:eastAsia="Times New Roman" w:hAnsi="Arial" w:cs="Arial"/>
          <w:sz w:val="20"/>
          <w:szCs w:val="20"/>
          <w:lang w:eastAsia="sl-SI"/>
        </w:rPr>
        <w:t>zagotovljena ustrezna zunanja</w:t>
      </w:r>
      <w:r w:rsidR="0060516E" w:rsidRPr="00B624AE">
        <w:rPr>
          <w:rFonts w:ascii="Arial" w:eastAsia="Times New Roman" w:hAnsi="Arial" w:cs="Arial"/>
          <w:sz w:val="20"/>
          <w:szCs w:val="20"/>
          <w:lang w:eastAsia="sl-SI"/>
        </w:rPr>
        <w:t xml:space="preserve"> </w:t>
      </w:r>
      <w:r w:rsidR="0060516E">
        <w:rPr>
          <w:rFonts w:ascii="Arial" w:eastAsia="Times New Roman" w:hAnsi="Arial" w:cs="Arial"/>
          <w:sz w:val="20"/>
          <w:szCs w:val="20"/>
          <w:lang w:eastAsia="sl-SI"/>
        </w:rPr>
        <w:t xml:space="preserve">(mednarodna) </w:t>
      </w:r>
      <w:r>
        <w:rPr>
          <w:rFonts w:ascii="Arial" w:eastAsia="Times New Roman" w:hAnsi="Arial" w:cs="Arial"/>
          <w:sz w:val="20"/>
          <w:szCs w:val="20"/>
          <w:lang w:eastAsia="sl-SI"/>
        </w:rPr>
        <w:t>strokovna</w:t>
      </w:r>
      <w:r w:rsidR="0060516E" w:rsidRPr="00B624AE">
        <w:rPr>
          <w:rFonts w:ascii="Arial" w:eastAsia="Times New Roman" w:hAnsi="Arial" w:cs="Arial"/>
          <w:sz w:val="20"/>
          <w:szCs w:val="20"/>
          <w:lang w:eastAsia="sl-SI"/>
        </w:rPr>
        <w:t xml:space="preserve"> pomoč</w:t>
      </w:r>
      <w:r w:rsidR="0060516E">
        <w:rPr>
          <w:rFonts w:ascii="Arial" w:eastAsia="Times New Roman" w:hAnsi="Arial" w:cs="Arial"/>
          <w:sz w:val="20"/>
          <w:szCs w:val="20"/>
          <w:lang w:eastAsia="sl-SI"/>
        </w:rPr>
        <w:t xml:space="preserve"> (npr. Jaspers)</w:t>
      </w:r>
      <w:r w:rsidR="0060516E" w:rsidRPr="00B624AE">
        <w:rPr>
          <w:rFonts w:ascii="Arial" w:eastAsia="Times New Roman" w:hAnsi="Arial" w:cs="Arial"/>
          <w:sz w:val="20"/>
          <w:szCs w:val="20"/>
          <w:lang w:eastAsia="sl-SI"/>
        </w:rPr>
        <w:t xml:space="preserve">. </w:t>
      </w:r>
    </w:p>
    <w:p w14:paraId="27F545BD" w14:textId="77777777" w:rsidR="004C2AC2" w:rsidRDefault="004C2AC2" w:rsidP="0060516E">
      <w:pPr>
        <w:pStyle w:val="Brezrazmikov"/>
        <w:spacing w:line="276" w:lineRule="auto"/>
        <w:jc w:val="both"/>
        <w:rPr>
          <w:rFonts w:ascii="Arial" w:eastAsia="Times New Roman" w:hAnsi="Arial" w:cs="Arial"/>
          <w:sz w:val="20"/>
          <w:szCs w:val="20"/>
          <w:lang w:eastAsia="sl-SI"/>
        </w:rPr>
      </w:pPr>
    </w:p>
    <w:p w14:paraId="647876DA" w14:textId="324AFD69" w:rsidR="0060516E" w:rsidRPr="00B624AE" w:rsidRDefault="004C2AC2" w:rsidP="0060516E">
      <w:pPr>
        <w:pStyle w:val="Brezrazmikov"/>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Vsaj za</w:t>
      </w:r>
      <w:r w:rsidR="0060516E" w:rsidRPr="00B624AE">
        <w:rPr>
          <w:rFonts w:ascii="Arial" w:eastAsia="Times New Roman" w:hAnsi="Arial" w:cs="Arial"/>
          <w:sz w:val="20"/>
          <w:szCs w:val="20"/>
          <w:lang w:eastAsia="sl-SI"/>
        </w:rPr>
        <w:t xml:space="preserve"> del, ki se nanaša na izvajanje evropske kohezijske politike, </w:t>
      </w:r>
      <w:r>
        <w:rPr>
          <w:rFonts w:ascii="Arial" w:eastAsia="Times New Roman" w:hAnsi="Arial" w:cs="Arial"/>
          <w:sz w:val="20"/>
          <w:szCs w:val="20"/>
          <w:lang w:eastAsia="sl-SI"/>
        </w:rPr>
        <w:t xml:space="preserve">bodo </w:t>
      </w:r>
      <w:r w:rsidR="00262D2E">
        <w:rPr>
          <w:rFonts w:ascii="Arial" w:eastAsia="Times New Roman" w:hAnsi="Arial" w:cs="Arial"/>
          <w:sz w:val="20"/>
          <w:szCs w:val="20"/>
          <w:lang w:eastAsia="sl-SI"/>
        </w:rPr>
        <w:t>z obveznim sodelovanjem zunanjih strokovnjakov pripravljene operativne</w:t>
      </w:r>
      <w:r w:rsidR="0060516E" w:rsidRPr="00B624AE">
        <w:rPr>
          <w:rFonts w:ascii="Arial" w:eastAsia="Times New Roman" w:hAnsi="Arial" w:cs="Arial"/>
          <w:sz w:val="20"/>
          <w:szCs w:val="20"/>
          <w:lang w:eastAsia="sl-SI"/>
        </w:rPr>
        <w:t xml:space="preserve"> </w:t>
      </w:r>
      <w:r w:rsidR="00262D2E">
        <w:rPr>
          <w:rFonts w:ascii="Arial" w:eastAsia="Times New Roman" w:hAnsi="Arial" w:cs="Arial"/>
          <w:sz w:val="20"/>
          <w:szCs w:val="20"/>
          <w:lang w:eastAsia="sl-SI"/>
        </w:rPr>
        <w:t>trajnostne urbane strategije</w:t>
      </w:r>
      <w:r w:rsidR="0060516E" w:rsidRPr="00B624AE">
        <w:rPr>
          <w:rFonts w:ascii="Arial" w:eastAsia="Times New Roman" w:hAnsi="Arial" w:cs="Arial"/>
          <w:sz w:val="20"/>
          <w:szCs w:val="20"/>
          <w:lang w:eastAsia="sl-SI"/>
        </w:rPr>
        <w:t xml:space="preserve"> </w:t>
      </w:r>
      <w:r w:rsidR="00262D2E">
        <w:rPr>
          <w:rFonts w:ascii="Arial" w:eastAsia="Times New Roman" w:hAnsi="Arial" w:cs="Arial"/>
          <w:sz w:val="20"/>
          <w:szCs w:val="20"/>
          <w:lang w:eastAsia="sl-SI"/>
        </w:rPr>
        <w:t xml:space="preserve">za funkcionalna urbana območja </w:t>
      </w:r>
      <w:r w:rsidR="0060516E" w:rsidRPr="00B624AE">
        <w:rPr>
          <w:rFonts w:ascii="Arial" w:eastAsia="Times New Roman" w:hAnsi="Arial" w:cs="Arial"/>
          <w:sz w:val="20"/>
          <w:szCs w:val="20"/>
          <w:lang w:eastAsia="sl-SI"/>
        </w:rPr>
        <w:t xml:space="preserve">po posameznih </w:t>
      </w:r>
      <w:r w:rsidR="00262D2E">
        <w:rPr>
          <w:rFonts w:ascii="Arial" w:eastAsia="Times New Roman" w:hAnsi="Arial" w:cs="Arial"/>
          <w:sz w:val="20"/>
          <w:szCs w:val="20"/>
          <w:lang w:eastAsia="sl-SI"/>
        </w:rPr>
        <w:t>vsebinah</w:t>
      </w:r>
      <w:r w:rsidR="0060516E" w:rsidRPr="00B624AE">
        <w:rPr>
          <w:rFonts w:ascii="Arial" w:eastAsia="Times New Roman" w:hAnsi="Arial" w:cs="Arial"/>
          <w:sz w:val="20"/>
          <w:szCs w:val="20"/>
          <w:lang w:eastAsia="sl-SI"/>
        </w:rPr>
        <w:t xml:space="preserve">, ki bodo lahko </w:t>
      </w:r>
      <w:r w:rsidR="00262D2E">
        <w:rPr>
          <w:rFonts w:ascii="Arial" w:eastAsia="Times New Roman" w:hAnsi="Arial" w:cs="Arial"/>
          <w:sz w:val="20"/>
          <w:szCs w:val="20"/>
          <w:lang w:eastAsia="sl-SI"/>
        </w:rPr>
        <w:t>fleksibilno</w:t>
      </w:r>
      <w:r w:rsidR="0060516E" w:rsidRPr="00B624AE">
        <w:rPr>
          <w:rFonts w:ascii="Arial" w:eastAsia="Times New Roman" w:hAnsi="Arial" w:cs="Arial"/>
          <w:sz w:val="20"/>
          <w:szCs w:val="20"/>
          <w:lang w:eastAsia="sl-SI"/>
        </w:rPr>
        <w:t xml:space="preserve"> geografsko</w:t>
      </w:r>
      <w:r w:rsidR="0060516E">
        <w:rPr>
          <w:rFonts w:ascii="Arial" w:eastAsia="Times New Roman" w:hAnsi="Arial" w:cs="Arial"/>
          <w:sz w:val="20"/>
          <w:szCs w:val="20"/>
          <w:lang w:eastAsia="sl-SI"/>
        </w:rPr>
        <w:t xml:space="preserve"> (FUO</w:t>
      </w:r>
      <w:r w:rsidR="00262D2E">
        <w:rPr>
          <w:rFonts w:ascii="Arial" w:eastAsia="Times New Roman" w:hAnsi="Arial" w:cs="Arial"/>
          <w:sz w:val="20"/>
          <w:szCs w:val="20"/>
          <w:lang w:eastAsia="sl-SI"/>
        </w:rPr>
        <w:t xml:space="preserve"> v različnih obsegih</w:t>
      </w:r>
      <w:r w:rsidR="0060516E">
        <w:rPr>
          <w:rFonts w:ascii="Arial" w:eastAsia="Times New Roman" w:hAnsi="Arial" w:cs="Arial"/>
          <w:sz w:val="20"/>
          <w:szCs w:val="20"/>
          <w:lang w:eastAsia="sl-SI"/>
        </w:rPr>
        <w:t>)</w:t>
      </w:r>
      <w:r w:rsidR="0060516E" w:rsidRPr="00B624AE">
        <w:rPr>
          <w:rFonts w:ascii="Arial" w:eastAsia="Times New Roman" w:hAnsi="Arial" w:cs="Arial"/>
          <w:sz w:val="20"/>
          <w:szCs w:val="20"/>
          <w:lang w:eastAsia="sl-SI"/>
        </w:rPr>
        <w:t xml:space="preserve"> ter </w:t>
      </w:r>
      <w:proofErr w:type="spellStart"/>
      <w:r w:rsidR="0060516E" w:rsidRPr="00B624AE">
        <w:rPr>
          <w:rFonts w:ascii="Arial" w:eastAsia="Times New Roman" w:hAnsi="Arial" w:cs="Arial"/>
          <w:sz w:val="20"/>
          <w:szCs w:val="20"/>
          <w:lang w:eastAsia="sl-SI"/>
        </w:rPr>
        <w:t>upravlja</w:t>
      </w:r>
      <w:r w:rsidR="0060516E">
        <w:rPr>
          <w:rFonts w:ascii="Arial" w:eastAsia="Times New Roman" w:hAnsi="Arial" w:cs="Arial"/>
          <w:sz w:val="20"/>
          <w:szCs w:val="20"/>
          <w:lang w:eastAsia="sl-SI"/>
        </w:rPr>
        <w:t>l</w:t>
      </w:r>
      <w:r w:rsidR="0060516E" w:rsidRPr="00B624AE">
        <w:rPr>
          <w:rFonts w:ascii="Arial" w:eastAsia="Times New Roman" w:hAnsi="Arial" w:cs="Arial"/>
          <w:sz w:val="20"/>
          <w:szCs w:val="20"/>
          <w:lang w:eastAsia="sl-SI"/>
        </w:rPr>
        <w:t>sko</w:t>
      </w:r>
      <w:proofErr w:type="spellEnd"/>
      <w:r w:rsidR="0060516E" w:rsidRPr="00B624AE">
        <w:rPr>
          <w:rFonts w:ascii="Arial" w:eastAsia="Times New Roman" w:hAnsi="Arial" w:cs="Arial"/>
          <w:sz w:val="20"/>
          <w:szCs w:val="20"/>
          <w:lang w:eastAsia="sl-SI"/>
        </w:rPr>
        <w:t xml:space="preserve"> definirali ukrepanje. </w:t>
      </w:r>
    </w:p>
    <w:p w14:paraId="7C7469D9" w14:textId="77777777" w:rsidR="0060516E" w:rsidRDefault="0060516E" w:rsidP="0060516E">
      <w:pPr>
        <w:pStyle w:val="alineazaodstavkom"/>
        <w:shd w:val="clear" w:color="auto" w:fill="FFFFFF"/>
        <w:spacing w:before="0" w:beforeAutospacing="0" w:after="0" w:afterAutospacing="0" w:line="276" w:lineRule="auto"/>
        <w:jc w:val="both"/>
        <w:rPr>
          <w:rFonts w:ascii="Arial" w:hAnsi="Arial" w:cs="Arial"/>
          <w:sz w:val="20"/>
          <w:szCs w:val="20"/>
        </w:rPr>
      </w:pPr>
    </w:p>
    <w:p w14:paraId="190DB62D" w14:textId="7B18DDEB" w:rsidR="0060516E" w:rsidRPr="00893FDB" w:rsidRDefault="00262D2E" w:rsidP="0060516E">
      <w:pPr>
        <w:pStyle w:val="alineazaodstavkom"/>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Vsebine:</w:t>
      </w:r>
    </w:p>
    <w:p w14:paraId="3E129811" w14:textId="77777777" w:rsidR="0060516E" w:rsidRDefault="0060516E" w:rsidP="0060516E">
      <w:pPr>
        <w:pStyle w:val="alineazaodstavkom"/>
        <w:shd w:val="clear" w:color="auto" w:fill="FFFFFF"/>
        <w:spacing w:before="0" w:beforeAutospacing="0" w:after="0" w:afterAutospacing="0" w:line="276" w:lineRule="auto"/>
        <w:ind w:firstLine="1"/>
        <w:jc w:val="both"/>
        <w:rPr>
          <w:rFonts w:ascii="Arial" w:hAnsi="Arial" w:cs="Arial"/>
          <w:sz w:val="20"/>
          <w:szCs w:val="20"/>
        </w:rPr>
      </w:pPr>
    </w:p>
    <w:p w14:paraId="6A609519" w14:textId="0B8BC94A" w:rsidR="0060516E" w:rsidRPr="003E776E" w:rsidRDefault="0060516E" w:rsidP="00600170">
      <w:pPr>
        <w:pStyle w:val="Brezrazmikov"/>
        <w:numPr>
          <w:ilvl w:val="0"/>
          <w:numId w:val="32"/>
        </w:numPr>
        <w:shd w:val="clear" w:color="auto" w:fill="FFFFFF"/>
        <w:spacing w:line="276" w:lineRule="auto"/>
        <w:ind w:left="426"/>
        <w:jc w:val="both"/>
        <w:rPr>
          <w:rFonts w:ascii="Arial" w:hAnsi="Arial" w:cs="Arial"/>
          <w:sz w:val="20"/>
          <w:szCs w:val="20"/>
        </w:rPr>
      </w:pPr>
      <w:r w:rsidRPr="003E776E">
        <w:rPr>
          <w:rFonts w:ascii="Arial" w:hAnsi="Arial" w:cs="Arial"/>
          <w:b/>
          <w:sz w:val="20"/>
          <w:szCs w:val="20"/>
        </w:rPr>
        <w:t>Kohezijska politika (EKP)</w:t>
      </w:r>
      <w:r w:rsidRPr="003E776E">
        <w:rPr>
          <w:rFonts w:ascii="Arial" w:hAnsi="Arial" w:cs="Arial"/>
          <w:sz w:val="20"/>
          <w:szCs w:val="20"/>
        </w:rPr>
        <w:t xml:space="preserve"> bo v obdobju 2021 – 2027, praviloma preko mehanizma celostnih teritorialnih naložb (CTN), finančno podprla Program krožnih in pametnih skupnosti (KOPAS),</w:t>
      </w:r>
      <w:r w:rsidR="00F84925" w:rsidRPr="003E776E">
        <w:rPr>
          <w:rFonts w:ascii="Arial" w:hAnsi="Arial" w:cs="Arial"/>
          <w:sz w:val="20"/>
          <w:szCs w:val="20"/>
        </w:rPr>
        <w:t xml:space="preserve"> </w:t>
      </w:r>
      <w:r w:rsidR="003E776E" w:rsidRPr="003E776E">
        <w:rPr>
          <w:rFonts w:ascii="Arial" w:hAnsi="Arial" w:cs="Arial"/>
          <w:sz w:val="20"/>
          <w:szCs w:val="20"/>
        </w:rPr>
        <w:t>zaradi nujnosti prehoda v nizko-</w:t>
      </w:r>
      <w:proofErr w:type="spellStart"/>
      <w:r w:rsidR="003E776E" w:rsidRPr="003E776E">
        <w:rPr>
          <w:rFonts w:ascii="Arial" w:hAnsi="Arial" w:cs="Arial"/>
          <w:sz w:val="20"/>
          <w:szCs w:val="20"/>
        </w:rPr>
        <w:t>ogljično</w:t>
      </w:r>
      <w:proofErr w:type="spellEnd"/>
      <w:r w:rsidR="003E776E" w:rsidRPr="003E776E">
        <w:rPr>
          <w:rFonts w:ascii="Arial" w:hAnsi="Arial" w:cs="Arial"/>
          <w:sz w:val="20"/>
          <w:szCs w:val="20"/>
        </w:rPr>
        <w:t xml:space="preserve"> družbo</w:t>
      </w:r>
      <w:r w:rsidR="003E776E">
        <w:rPr>
          <w:rFonts w:ascii="Arial" w:hAnsi="Arial" w:cs="Arial"/>
          <w:sz w:val="20"/>
          <w:szCs w:val="20"/>
        </w:rPr>
        <w:t xml:space="preserve"> ter n</w:t>
      </w:r>
      <w:r w:rsidR="003E776E" w:rsidRPr="003E776E">
        <w:rPr>
          <w:rFonts w:ascii="Arial" w:hAnsi="Arial" w:cs="Arial"/>
          <w:sz w:val="20"/>
          <w:szCs w:val="20"/>
        </w:rPr>
        <w:t xml:space="preserve">eizkoriščenega potenciala javnih naložb za spodbujanje gospodarskega razvoja, </w:t>
      </w:r>
      <w:r w:rsidR="00F84925" w:rsidRPr="003E776E">
        <w:rPr>
          <w:rFonts w:ascii="Arial" w:hAnsi="Arial" w:cs="Arial"/>
          <w:sz w:val="20"/>
          <w:szCs w:val="20"/>
        </w:rPr>
        <w:t>pri čemer so</w:t>
      </w:r>
      <w:r w:rsidR="003E776E">
        <w:rPr>
          <w:rFonts w:ascii="Arial" w:hAnsi="Arial" w:cs="Arial"/>
          <w:sz w:val="20"/>
          <w:szCs w:val="20"/>
        </w:rPr>
        <w:t xml:space="preserve"> najbolj</w:t>
      </w:r>
      <w:r w:rsidRPr="003E776E">
        <w:rPr>
          <w:rFonts w:ascii="Arial" w:hAnsi="Arial" w:cs="Arial"/>
          <w:sz w:val="20"/>
          <w:szCs w:val="20"/>
        </w:rPr>
        <w:t xml:space="preserve"> relevantna naslednja vsebinska področja:</w:t>
      </w:r>
    </w:p>
    <w:p w14:paraId="1644C085" w14:textId="77777777" w:rsidR="0060516E" w:rsidRPr="006469AF" w:rsidRDefault="0060516E" w:rsidP="0060516E">
      <w:pPr>
        <w:pStyle w:val="alineazaodstavkom"/>
        <w:numPr>
          <w:ilvl w:val="1"/>
          <w:numId w:val="32"/>
        </w:numPr>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Regionalna zelena mobilnost</w:t>
      </w:r>
    </w:p>
    <w:p w14:paraId="669A5906" w14:textId="77777777" w:rsidR="0060516E" w:rsidRPr="006469AF" w:rsidRDefault="0060516E" w:rsidP="0060516E">
      <w:pPr>
        <w:pStyle w:val="alineazaodstavkom"/>
        <w:numPr>
          <w:ilvl w:val="1"/>
          <w:numId w:val="32"/>
        </w:numPr>
        <w:shd w:val="clear" w:color="auto" w:fill="FFFFFF"/>
        <w:spacing w:before="0" w:beforeAutospacing="0" w:after="0" w:afterAutospacing="0" w:line="276" w:lineRule="auto"/>
        <w:jc w:val="both"/>
        <w:rPr>
          <w:rFonts w:ascii="Arial" w:hAnsi="Arial" w:cs="Arial"/>
          <w:sz w:val="20"/>
          <w:szCs w:val="20"/>
        </w:rPr>
      </w:pPr>
      <w:r w:rsidRPr="006469AF">
        <w:rPr>
          <w:rFonts w:ascii="Arial" w:hAnsi="Arial" w:cs="Arial"/>
          <w:sz w:val="20"/>
          <w:szCs w:val="20"/>
        </w:rPr>
        <w:t>Učinkovit in pametni energetski sistem</w:t>
      </w:r>
      <w:r>
        <w:rPr>
          <w:rFonts w:ascii="Arial" w:hAnsi="Arial" w:cs="Arial"/>
          <w:sz w:val="20"/>
          <w:szCs w:val="20"/>
        </w:rPr>
        <w:t>i (regionalni, lokalni)</w:t>
      </w:r>
    </w:p>
    <w:p w14:paraId="4A56298C" w14:textId="77777777" w:rsidR="0060516E" w:rsidRPr="006469AF" w:rsidRDefault="0060516E" w:rsidP="0060516E">
      <w:pPr>
        <w:pStyle w:val="alineazaodstavkom"/>
        <w:numPr>
          <w:ilvl w:val="1"/>
          <w:numId w:val="32"/>
        </w:numPr>
        <w:shd w:val="clear" w:color="auto" w:fill="FFFFFF"/>
        <w:spacing w:before="0" w:beforeAutospacing="0" w:after="0" w:afterAutospacing="0" w:line="276" w:lineRule="auto"/>
        <w:jc w:val="both"/>
        <w:rPr>
          <w:rFonts w:ascii="Arial" w:hAnsi="Arial" w:cs="Arial"/>
          <w:sz w:val="20"/>
          <w:szCs w:val="20"/>
        </w:rPr>
      </w:pPr>
      <w:r w:rsidRPr="006469AF">
        <w:rPr>
          <w:rFonts w:ascii="Arial" w:hAnsi="Arial" w:cs="Arial"/>
          <w:sz w:val="20"/>
          <w:szCs w:val="20"/>
        </w:rPr>
        <w:t>Regionalne javne storitve in učinkovito ravnanje z viri</w:t>
      </w:r>
    </w:p>
    <w:p w14:paraId="6684CF0D" w14:textId="77777777" w:rsidR="0060516E" w:rsidRPr="006469AF" w:rsidRDefault="0060516E" w:rsidP="0060516E">
      <w:pPr>
        <w:pStyle w:val="alineazaodstavkom"/>
        <w:numPr>
          <w:ilvl w:val="1"/>
          <w:numId w:val="32"/>
        </w:numPr>
        <w:shd w:val="clear" w:color="auto" w:fill="FFFFFF"/>
        <w:spacing w:before="0" w:beforeAutospacing="0" w:after="0" w:afterAutospacing="0" w:line="276" w:lineRule="auto"/>
        <w:jc w:val="both"/>
        <w:rPr>
          <w:rFonts w:ascii="Arial" w:hAnsi="Arial" w:cs="Arial"/>
          <w:sz w:val="20"/>
          <w:szCs w:val="20"/>
        </w:rPr>
      </w:pPr>
      <w:r w:rsidRPr="006469AF">
        <w:rPr>
          <w:rFonts w:ascii="Arial" w:hAnsi="Arial" w:cs="Arial"/>
          <w:sz w:val="20"/>
          <w:szCs w:val="20"/>
        </w:rPr>
        <w:t>Okolje in preprečevanje tveganj</w:t>
      </w:r>
    </w:p>
    <w:p w14:paraId="100814D8" w14:textId="4BEBFF4D" w:rsidR="0060516E" w:rsidRDefault="0060516E" w:rsidP="0060516E">
      <w:pPr>
        <w:pStyle w:val="alineazaodstavkom"/>
        <w:numPr>
          <w:ilvl w:val="1"/>
          <w:numId w:val="32"/>
        </w:numPr>
        <w:shd w:val="clear" w:color="auto" w:fill="FFFFFF"/>
        <w:spacing w:before="0" w:beforeAutospacing="0" w:after="0" w:afterAutospacing="0" w:line="276" w:lineRule="auto"/>
        <w:jc w:val="both"/>
        <w:rPr>
          <w:rFonts w:ascii="Arial" w:hAnsi="Arial" w:cs="Arial"/>
          <w:sz w:val="20"/>
          <w:szCs w:val="20"/>
        </w:rPr>
      </w:pPr>
      <w:r w:rsidRPr="006469AF">
        <w:rPr>
          <w:rFonts w:ascii="Arial" w:hAnsi="Arial" w:cs="Arial"/>
          <w:sz w:val="20"/>
          <w:szCs w:val="20"/>
        </w:rPr>
        <w:t>Potenciali teritorijev za učinkovito ravnanje z viri</w:t>
      </w:r>
    </w:p>
    <w:p w14:paraId="37AE1C2B" w14:textId="77777777" w:rsidR="001D1E97" w:rsidRDefault="001D1E97" w:rsidP="001D1E97">
      <w:pPr>
        <w:pStyle w:val="alineazaodstavkom"/>
        <w:shd w:val="clear" w:color="auto" w:fill="FFFFFF"/>
        <w:spacing w:before="0" w:beforeAutospacing="0" w:after="0" w:afterAutospacing="0" w:line="276" w:lineRule="auto"/>
        <w:ind w:left="1440"/>
        <w:jc w:val="both"/>
        <w:rPr>
          <w:rFonts w:ascii="Arial" w:hAnsi="Arial" w:cs="Arial"/>
          <w:sz w:val="20"/>
          <w:szCs w:val="20"/>
        </w:rPr>
      </w:pPr>
    </w:p>
    <w:p w14:paraId="1848B6B7" w14:textId="11553113" w:rsidR="004E7F3A" w:rsidRDefault="0060516E"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Opredeljena področja smiselno povzemajo specifične cilje</w:t>
      </w:r>
      <w:r w:rsidR="004E7F3A">
        <w:rPr>
          <w:rFonts w:ascii="Arial" w:hAnsi="Arial" w:cs="Arial"/>
          <w:sz w:val="20"/>
          <w:szCs w:val="20"/>
        </w:rPr>
        <w:t xml:space="preserve"> politike 2 (zelena Evropa) EKP, potrebno upoštevanje </w:t>
      </w:r>
      <w:proofErr w:type="spellStart"/>
      <w:r w:rsidR="004E7F3A">
        <w:rPr>
          <w:rFonts w:ascii="Arial" w:hAnsi="Arial" w:cs="Arial"/>
          <w:sz w:val="20"/>
          <w:szCs w:val="20"/>
        </w:rPr>
        <w:t>omogočitvenih</w:t>
      </w:r>
      <w:proofErr w:type="spellEnd"/>
      <w:r w:rsidR="004E7F3A">
        <w:rPr>
          <w:rFonts w:ascii="Arial" w:hAnsi="Arial" w:cs="Arial"/>
          <w:sz w:val="20"/>
          <w:szCs w:val="20"/>
        </w:rPr>
        <w:t xml:space="preserve"> pogojev ter nacionalne prioritete (še posebej pri SC 2.v</w:t>
      </w:r>
      <w:r w:rsidR="00F84925">
        <w:rPr>
          <w:rFonts w:ascii="Arial" w:hAnsi="Arial" w:cs="Arial"/>
          <w:sz w:val="20"/>
          <w:szCs w:val="20"/>
        </w:rPr>
        <w:t>, pa tudi 2.iv)</w:t>
      </w:r>
      <w:r w:rsidR="004E7F3A">
        <w:rPr>
          <w:rFonts w:ascii="Arial" w:hAnsi="Arial" w:cs="Arial"/>
          <w:sz w:val="20"/>
          <w:szCs w:val="20"/>
        </w:rPr>
        <w:t>)</w:t>
      </w:r>
      <w:r w:rsidR="00F84925">
        <w:rPr>
          <w:rFonts w:ascii="Arial" w:hAnsi="Arial" w:cs="Arial"/>
          <w:sz w:val="20"/>
          <w:szCs w:val="20"/>
        </w:rPr>
        <w:t>, pri čemer se bodo nacionalni ukrepi ter ukrepi preko mehanizma CTN izvajali komplementarno</w:t>
      </w:r>
      <w:r w:rsidR="004E7F3A">
        <w:rPr>
          <w:rFonts w:ascii="Arial" w:hAnsi="Arial" w:cs="Arial"/>
          <w:sz w:val="20"/>
          <w:szCs w:val="20"/>
        </w:rPr>
        <w:t>:</w:t>
      </w:r>
    </w:p>
    <w:p w14:paraId="6AEF1725" w14:textId="77777777" w:rsid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2.i) Spodbujanje ukrepov za energetsko učinkovitost</w:t>
      </w:r>
    </w:p>
    <w:p w14:paraId="6538554D" w14:textId="77777777"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2.ii) Spodbujanje obnovljivih virov energije</w:t>
      </w:r>
    </w:p>
    <w:p w14:paraId="04C142AE" w14:textId="7AFD5F27"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2.iii) Razvoj pametnih energetskih sistemov in omrežij ter hrambe energije na lokalni ravni</w:t>
      </w:r>
    </w:p>
    <w:p w14:paraId="3150FF04" w14:textId="77777777"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2.iv) Spodbujanje prilagajanja podnebnim spremembam ter preprečevanje tveganj in krepitev odpornosti na nesreče</w:t>
      </w:r>
    </w:p>
    <w:p w14:paraId="780DD766" w14:textId="03ACCAB2"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2.v) Spodbujanje trajnostnega gospodarjenja z vodnimi viri</w:t>
      </w:r>
    </w:p>
    <w:p w14:paraId="071DE175" w14:textId="6C4A8962"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2.vi) Spodbujanje prehoda na krožno gospodarstvo</w:t>
      </w:r>
    </w:p>
    <w:p w14:paraId="0285557D" w14:textId="34B273B8"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4E7F3A">
        <w:rPr>
          <w:rFonts w:ascii="Arial" w:hAnsi="Arial" w:cs="Arial"/>
          <w:sz w:val="20"/>
          <w:szCs w:val="20"/>
        </w:rPr>
        <w:t>2.vii) Spodbujanje biotske raznovrstnosti, zelene infrastrukture v urbanem okolju in zmanjšanje onesnaženja</w:t>
      </w:r>
    </w:p>
    <w:p w14:paraId="2FE13523" w14:textId="4B151E8F" w:rsidR="004E7F3A" w:rsidRPr="004E7F3A" w:rsidRDefault="004E7F3A" w:rsidP="004E7F3A">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2</w:t>
      </w:r>
      <w:r w:rsidRPr="004E7F3A">
        <w:rPr>
          <w:rFonts w:ascii="Arial" w:hAnsi="Arial" w:cs="Arial"/>
          <w:sz w:val="20"/>
          <w:szCs w:val="20"/>
        </w:rPr>
        <w:t>.v</w:t>
      </w:r>
      <w:r>
        <w:rPr>
          <w:rFonts w:ascii="Arial" w:hAnsi="Arial" w:cs="Arial"/>
          <w:sz w:val="20"/>
          <w:szCs w:val="20"/>
        </w:rPr>
        <w:t>iii</w:t>
      </w:r>
      <w:r w:rsidRPr="004E7F3A">
        <w:rPr>
          <w:rFonts w:ascii="Arial" w:hAnsi="Arial" w:cs="Arial"/>
          <w:sz w:val="20"/>
          <w:szCs w:val="20"/>
        </w:rPr>
        <w:t xml:space="preserve">) Spodbujanje trajnostne </w:t>
      </w:r>
      <w:proofErr w:type="spellStart"/>
      <w:r w:rsidRPr="004E7F3A">
        <w:rPr>
          <w:rFonts w:ascii="Arial" w:hAnsi="Arial" w:cs="Arial"/>
          <w:sz w:val="20"/>
          <w:szCs w:val="20"/>
        </w:rPr>
        <w:t>večmodalne</w:t>
      </w:r>
      <w:proofErr w:type="spellEnd"/>
      <w:r w:rsidRPr="004E7F3A">
        <w:rPr>
          <w:rFonts w:ascii="Arial" w:hAnsi="Arial" w:cs="Arial"/>
          <w:sz w:val="20"/>
          <w:szCs w:val="20"/>
        </w:rPr>
        <w:t xml:space="preserve"> urbane mobilnosti</w:t>
      </w:r>
    </w:p>
    <w:p w14:paraId="5E89E01A" w14:textId="356107B5" w:rsidR="00160340" w:rsidRDefault="00F84925" w:rsidP="00160340">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 xml:space="preserve">Ob tem je potrebno (najprej, če ne obstajajo) zagotoviti ustrezne sistemske predpostavke za izvedbo ukrepov (pristojni resor) ter v okviru mehanizma CTN glede na posamezne vsebine omogočiti prijavo s strani ustreznih upravičencev (poleg občin tudi npr. javna in zasebna podjetja, s področja komunalnega urejanja, energetike ipd.).   </w:t>
      </w:r>
      <w:r w:rsidR="0060516E">
        <w:rPr>
          <w:rFonts w:ascii="Arial" w:hAnsi="Arial" w:cs="Arial"/>
          <w:sz w:val="20"/>
          <w:szCs w:val="20"/>
        </w:rPr>
        <w:t xml:space="preserve"> </w:t>
      </w:r>
    </w:p>
    <w:p w14:paraId="1D4BAAEE" w14:textId="77777777" w:rsidR="00160340" w:rsidRDefault="00160340" w:rsidP="0060516E">
      <w:pPr>
        <w:pStyle w:val="alineazaodstavkom"/>
        <w:shd w:val="clear" w:color="auto" w:fill="FFFFFF"/>
        <w:spacing w:before="0" w:beforeAutospacing="0" w:after="0" w:afterAutospacing="0" w:line="276" w:lineRule="auto"/>
        <w:ind w:left="708"/>
        <w:jc w:val="both"/>
        <w:rPr>
          <w:rFonts w:ascii="Arial" w:hAnsi="Arial" w:cs="Arial"/>
          <w:sz w:val="20"/>
          <w:szCs w:val="20"/>
        </w:rPr>
      </w:pPr>
    </w:p>
    <w:p w14:paraId="24559A2B" w14:textId="77777777" w:rsidR="00F84925" w:rsidRDefault="0060516E" w:rsidP="0060516E">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lastRenderedPageBreak/>
        <w:t xml:space="preserve">Morebitni drugi zaznani </w:t>
      </w:r>
      <w:r w:rsidR="00262D2E">
        <w:rPr>
          <w:rFonts w:ascii="Arial" w:hAnsi="Arial" w:cs="Arial"/>
          <w:sz w:val="20"/>
          <w:szCs w:val="20"/>
        </w:rPr>
        <w:t xml:space="preserve">komplementarni </w:t>
      </w:r>
      <w:r>
        <w:rPr>
          <w:rFonts w:ascii="Arial" w:hAnsi="Arial" w:cs="Arial"/>
          <w:sz w:val="20"/>
          <w:szCs w:val="20"/>
        </w:rPr>
        <w:t>potenciali in potrebe, ki bi se navezovali na</w:t>
      </w:r>
      <w:r w:rsidR="00262D2E">
        <w:rPr>
          <w:rFonts w:ascii="Arial" w:hAnsi="Arial" w:cs="Arial"/>
          <w:sz w:val="20"/>
          <w:szCs w:val="20"/>
        </w:rPr>
        <w:t xml:space="preserve"> prej navedena vsebinska območja in sodijo pod druge cilje politik EKP, bo prav tako možno podpreti preko mehan</w:t>
      </w:r>
      <w:r w:rsidR="00A7568A">
        <w:rPr>
          <w:rFonts w:ascii="Arial" w:hAnsi="Arial" w:cs="Arial"/>
          <w:sz w:val="20"/>
          <w:szCs w:val="20"/>
        </w:rPr>
        <w:t>i</w:t>
      </w:r>
      <w:r w:rsidR="00262D2E">
        <w:rPr>
          <w:rFonts w:ascii="Arial" w:hAnsi="Arial" w:cs="Arial"/>
          <w:sz w:val="20"/>
          <w:szCs w:val="20"/>
        </w:rPr>
        <w:t>zma celostnih teritorialnih naložb (CTN), pri čemer je izkaz komplementarnosti ukrepanja</w:t>
      </w:r>
      <w:r w:rsidR="001D1E97">
        <w:rPr>
          <w:rFonts w:ascii="Arial" w:hAnsi="Arial" w:cs="Arial"/>
          <w:sz w:val="20"/>
          <w:szCs w:val="20"/>
        </w:rPr>
        <w:t xml:space="preserve"> s prej navedenimi vsebinskimi področji</w:t>
      </w:r>
      <w:r w:rsidR="00F84925">
        <w:rPr>
          <w:rFonts w:ascii="Arial" w:hAnsi="Arial" w:cs="Arial"/>
          <w:sz w:val="20"/>
          <w:szCs w:val="20"/>
        </w:rPr>
        <w:t xml:space="preserve"> pogoj za uporabo mehanizma:</w:t>
      </w:r>
    </w:p>
    <w:p w14:paraId="2A4DACA6" w14:textId="176BC499" w:rsidR="00A662EA" w:rsidRDefault="00F84925"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Ci</w:t>
      </w:r>
      <w:r w:rsidR="00A662EA">
        <w:rPr>
          <w:rFonts w:ascii="Arial" w:hAnsi="Arial" w:cs="Arial"/>
          <w:sz w:val="20"/>
          <w:szCs w:val="20"/>
        </w:rPr>
        <w:t>lj politike 1 (pametna Evropa)</w:t>
      </w:r>
      <w:r w:rsidR="006215CD">
        <w:rPr>
          <w:rFonts w:ascii="Arial" w:hAnsi="Arial" w:cs="Arial"/>
          <w:sz w:val="20"/>
          <w:szCs w:val="20"/>
        </w:rPr>
        <w:t xml:space="preserve">, v sodelovanju </w:t>
      </w:r>
      <w:r w:rsidR="006215CD">
        <w:rPr>
          <w:rFonts w:asciiTheme="majorHAnsi" w:hAnsiTheme="majorHAnsi" w:cs="Arial"/>
        </w:rPr>
        <w:t xml:space="preserve">s </w:t>
      </w:r>
      <w:r w:rsidR="006215CD" w:rsidRPr="006215CD">
        <w:rPr>
          <w:rFonts w:ascii="Arial" w:hAnsi="Arial" w:cs="Arial"/>
          <w:sz w:val="20"/>
          <w:szCs w:val="20"/>
        </w:rPr>
        <w:t>predstavniki slovenske industrije in sicer preko sodelovanja Strateško razvojno-inovacijskih partnerstev</w:t>
      </w:r>
      <w:r w:rsidR="00A662EA">
        <w:rPr>
          <w:rFonts w:ascii="Arial" w:hAnsi="Arial" w:cs="Arial"/>
          <w:sz w:val="20"/>
          <w:szCs w:val="20"/>
        </w:rPr>
        <w:t>:</w:t>
      </w:r>
    </w:p>
    <w:p w14:paraId="5D4BBB77" w14:textId="77777777" w:rsidR="00A662EA" w:rsidRPr="00BB3404" w:rsidRDefault="00A662EA"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1.i) Izboljšanje raziskovalnih in inovacijskih zmogljivosti ter uvajanje naprednih tehnologij</w:t>
      </w:r>
    </w:p>
    <w:p w14:paraId="6028BBD4" w14:textId="76CACDF2" w:rsidR="00A662EA" w:rsidRPr="00A662EA" w:rsidRDefault="00A662EA"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1.ii) Uživanje koristi digitalizacije za državljane, podjetja in vlade da bi državljani, podjetja in vlade izkoristili prednosti digitalizacije</w:t>
      </w:r>
    </w:p>
    <w:p w14:paraId="3CB84517" w14:textId="055A11F1" w:rsidR="00A662EA" w:rsidRDefault="00A662EA"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Cilj politike 3 (povezana Evropa)</w:t>
      </w:r>
      <w:r w:rsidR="006215CD">
        <w:rPr>
          <w:rFonts w:ascii="Arial" w:hAnsi="Arial" w:cs="Arial"/>
          <w:sz w:val="20"/>
          <w:szCs w:val="20"/>
        </w:rPr>
        <w:t>, v sodelovanju s nacionalnim strateškim okvirjem na področju digitalne povezljivosti in mobilnosti ter preko sodelovanja Strateško razvojno-inovacijskih partnerstev</w:t>
      </w:r>
      <w:r>
        <w:rPr>
          <w:rFonts w:ascii="Arial" w:hAnsi="Arial" w:cs="Arial"/>
          <w:sz w:val="20"/>
          <w:szCs w:val="20"/>
        </w:rPr>
        <w:t>:</w:t>
      </w:r>
    </w:p>
    <w:p w14:paraId="7F3ECBE5" w14:textId="77777777" w:rsidR="00A662EA" w:rsidRPr="00BB3404" w:rsidRDefault="00A662EA"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3.i) Izboljšanje digitalne povezljivosti</w:t>
      </w:r>
    </w:p>
    <w:p w14:paraId="6D62A4BB" w14:textId="5D50C913" w:rsidR="00A662EA" w:rsidRPr="00BB3404" w:rsidRDefault="00A662EA"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3.iii) Razvoj trajnostne, pametne in prestopne nacionalne, regionalne in lokalne mobilnosti, ki je odporna na podnebne spremembe, vključno z boljšim dostopom do omrežja TEN-T in čezmejno mobilnostjo</w:t>
      </w:r>
    </w:p>
    <w:p w14:paraId="00E84A70" w14:textId="71CB5CF5" w:rsidR="00A662EA" w:rsidRDefault="00A662EA" w:rsidP="00A662EA">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Cilj politike 4 (socialna Evropa)</w:t>
      </w:r>
      <w:r w:rsidR="006215CD">
        <w:rPr>
          <w:rFonts w:ascii="Arial" w:hAnsi="Arial" w:cs="Arial"/>
          <w:sz w:val="20"/>
          <w:szCs w:val="20"/>
        </w:rPr>
        <w:t>, v sodelovanju z obstoječimi institucijami na področju zaposlovanja, izobraževanja, socialne vključenosti ipd.</w:t>
      </w:r>
      <w:r>
        <w:rPr>
          <w:rFonts w:ascii="Arial" w:hAnsi="Arial" w:cs="Arial"/>
          <w:sz w:val="20"/>
          <w:szCs w:val="20"/>
        </w:rPr>
        <w:t>:</w:t>
      </w:r>
    </w:p>
    <w:p w14:paraId="12201BCA" w14:textId="27A9D07C" w:rsidR="00BB3404" w:rsidRPr="00BB3404" w:rsidRDefault="00BB3404" w:rsidP="00BB3404">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4.ii) Izboljšanje dostopa do vključujočih in kakovostnih storitev na področju izobraževanja, usposabljanja in vseživljenjskega učenja prek razvoja infrastrukture</w:t>
      </w:r>
      <w:bookmarkStart w:id="0" w:name="_Toc17644346"/>
      <w:bookmarkStart w:id="1" w:name="_Toc17906587"/>
    </w:p>
    <w:p w14:paraId="23B56559" w14:textId="77777777" w:rsidR="00BB3404" w:rsidRPr="00BB3404" w:rsidRDefault="00BB3404" w:rsidP="00BB3404">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4. iii) Izboljšanje socialno-ekonomske vključenosti marginaliziranih skupnosti, migrantov in zapostavljenih skupin prek celostnih ukrepov, vključno s stanovanjskimi in socialnimi storitvami</w:t>
      </w:r>
    </w:p>
    <w:p w14:paraId="3D936954" w14:textId="69BD716E" w:rsidR="00BB3404" w:rsidRPr="00BB3404" w:rsidRDefault="00BB3404" w:rsidP="00BB3404">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4. iii bis) Spodbujanje prilagajanja delavcev, podjetij in podjetnikov spremembam ter aktivnega in zdravega staranja ter zdravega in dobro prilagojenega delovnega okolja, ki obravnava zdravstvena tveganja</w:t>
      </w:r>
    </w:p>
    <w:p w14:paraId="3DBDB01F" w14:textId="2B4450EB" w:rsidR="00BB3404" w:rsidRPr="00BB3404" w:rsidRDefault="00BB3404" w:rsidP="00BB3404">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 xml:space="preserve">4.vii) Pospeševanje aktivnega vključevanja za spodbujanje enakih možnosti in aktivne udeležbe ter povečevanje zaposljivosti </w:t>
      </w:r>
    </w:p>
    <w:p w14:paraId="42799FB4" w14:textId="340FAD4F" w:rsidR="001D1E97" w:rsidRDefault="00BB3404" w:rsidP="00BB3404">
      <w:pPr>
        <w:pStyle w:val="alineazaodstavkom"/>
        <w:shd w:val="clear" w:color="auto" w:fill="FFFFFF"/>
        <w:spacing w:before="0" w:beforeAutospacing="0" w:after="0" w:afterAutospacing="0" w:line="276" w:lineRule="auto"/>
        <w:ind w:left="708"/>
        <w:jc w:val="both"/>
        <w:rPr>
          <w:rFonts w:ascii="Arial" w:hAnsi="Arial" w:cs="Arial"/>
          <w:sz w:val="20"/>
          <w:szCs w:val="20"/>
        </w:rPr>
      </w:pPr>
      <w:r w:rsidRPr="00BB3404">
        <w:rPr>
          <w:rFonts w:ascii="Arial" w:hAnsi="Arial" w:cs="Arial"/>
          <w:sz w:val="20"/>
          <w:szCs w:val="20"/>
        </w:rPr>
        <w:t>4.ix) Krepitev enakopravnega in pravočasnega dostopa do kakovostnih, vzdržnih in cenovno ugodnih storitev; posodabljanje sistemov socialne zaščite, vključno s spodbujanjem dostopa do socialne zaščite; izboljšanje dostopnosti, učinkovitosti in odpornosti zdravstvenih sistemov in storitev dolgotrajne oskrbe</w:t>
      </w:r>
      <w:bookmarkEnd w:id="0"/>
      <w:bookmarkEnd w:id="1"/>
      <w:r>
        <w:rPr>
          <w:rFonts w:ascii="Arial" w:hAnsi="Arial" w:cs="Arial"/>
          <w:sz w:val="20"/>
          <w:szCs w:val="20"/>
        </w:rPr>
        <w:t>.</w:t>
      </w:r>
    </w:p>
    <w:p w14:paraId="29BC2DC6" w14:textId="77777777" w:rsidR="00817348" w:rsidRDefault="00817348" w:rsidP="00262D2E">
      <w:pPr>
        <w:pStyle w:val="alineazaodstavkom"/>
        <w:shd w:val="clear" w:color="auto" w:fill="FFFFFF"/>
        <w:spacing w:before="0" w:beforeAutospacing="0" w:after="0" w:afterAutospacing="0" w:line="276" w:lineRule="auto"/>
        <w:ind w:left="708"/>
        <w:jc w:val="both"/>
        <w:rPr>
          <w:rFonts w:ascii="Arial" w:hAnsi="Arial" w:cs="Arial"/>
          <w:sz w:val="20"/>
          <w:szCs w:val="20"/>
        </w:rPr>
      </w:pPr>
    </w:p>
    <w:p w14:paraId="21146442" w14:textId="542BA740" w:rsidR="0060516E" w:rsidRDefault="00262D2E" w:rsidP="00262D2E">
      <w:pPr>
        <w:pStyle w:val="alineazaodstavkom"/>
        <w:shd w:val="clear" w:color="auto" w:fill="FFFFFF"/>
        <w:spacing w:before="0" w:beforeAutospacing="0" w:after="0" w:afterAutospacing="0" w:line="276" w:lineRule="auto"/>
        <w:ind w:left="708"/>
        <w:jc w:val="both"/>
        <w:rPr>
          <w:rFonts w:ascii="Arial" w:hAnsi="Arial" w:cs="Arial"/>
          <w:sz w:val="20"/>
          <w:szCs w:val="20"/>
        </w:rPr>
      </w:pPr>
      <w:r>
        <w:rPr>
          <w:rFonts w:ascii="Arial" w:hAnsi="Arial" w:cs="Arial"/>
          <w:sz w:val="20"/>
          <w:szCs w:val="20"/>
        </w:rPr>
        <w:t>Zaznane priložnosti (projekti/programi) z drugih vsebinskih področij in torej specifičnih ciljev</w:t>
      </w:r>
      <w:r w:rsidR="0060516E">
        <w:rPr>
          <w:rFonts w:ascii="Arial" w:hAnsi="Arial" w:cs="Arial"/>
          <w:sz w:val="20"/>
          <w:szCs w:val="20"/>
        </w:rPr>
        <w:t xml:space="preserve"> politik,</w:t>
      </w:r>
      <w:r>
        <w:rPr>
          <w:rFonts w:ascii="Arial" w:hAnsi="Arial" w:cs="Arial"/>
          <w:sz w:val="20"/>
          <w:szCs w:val="20"/>
        </w:rPr>
        <w:t xml:space="preserve"> ki se sicer izvajajo preko nacionalnih mehanizmov</w:t>
      </w:r>
      <w:r w:rsidR="001D1E97">
        <w:rPr>
          <w:rFonts w:ascii="Arial" w:hAnsi="Arial" w:cs="Arial"/>
          <w:sz w:val="20"/>
          <w:szCs w:val="20"/>
        </w:rPr>
        <w:t xml:space="preserve"> ozi</w:t>
      </w:r>
      <w:r>
        <w:rPr>
          <w:rFonts w:ascii="Arial" w:hAnsi="Arial" w:cs="Arial"/>
          <w:sz w:val="20"/>
          <w:szCs w:val="20"/>
        </w:rPr>
        <w:t>r</w:t>
      </w:r>
      <w:r w:rsidR="001D1E97">
        <w:rPr>
          <w:rFonts w:ascii="Arial" w:hAnsi="Arial" w:cs="Arial"/>
          <w:sz w:val="20"/>
          <w:szCs w:val="20"/>
        </w:rPr>
        <w:t>o</w:t>
      </w:r>
      <w:r>
        <w:rPr>
          <w:rFonts w:ascii="Arial" w:hAnsi="Arial" w:cs="Arial"/>
          <w:sz w:val="20"/>
          <w:szCs w:val="20"/>
        </w:rPr>
        <w:t>ma</w:t>
      </w:r>
      <w:r w:rsidR="001D1E97">
        <w:rPr>
          <w:rFonts w:ascii="Arial" w:hAnsi="Arial" w:cs="Arial"/>
          <w:sz w:val="20"/>
          <w:szCs w:val="20"/>
        </w:rPr>
        <w:t xml:space="preserve"> ne izkazujejo neposredne navezave, komplementarnosti na izvedbo programa KOPAS,</w:t>
      </w:r>
      <w:r w:rsidR="00A7568A">
        <w:rPr>
          <w:rFonts w:ascii="Arial" w:hAnsi="Arial" w:cs="Arial"/>
          <w:sz w:val="20"/>
          <w:szCs w:val="20"/>
        </w:rPr>
        <w:t xml:space="preserve"> bodo predstavljali pomemben </w:t>
      </w:r>
      <w:proofErr w:type="spellStart"/>
      <w:r w:rsidR="00A7568A">
        <w:rPr>
          <w:rFonts w:ascii="Arial" w:hAnsi="Arial" w:cs="Arial"/>
          <w:sz w:val="20"/>
          <w:szCs w:val="20"/>
        </w:rPr>
        <w:t>inp</w:t>
      </w:r>
      <w:r w:rsidR="0060516E">
        <w:rPr>
          <w:rFonts w:ascii="Arial" w:hAnsi="Arial" w:cs="Arial"/>
          <w:sz w:val="20"/>
          <w:szCs w:val="20"/>
        </w:rPr>
        <w:t>ut</w:t>
      </w:r>
      <w:proofErr w:type="spellEnd"/>
      <w:r w:rsidR="0060516E">
        <w:rPr>
          <w:rFonts w:ascii="Arial" w:hAnsi="Arial" w:cs="Arial"/>
          <w:sz w:val="20"/>
          <w:szCs w:val="20"/>
        </w:rPr>
        <w:t xml:space="preserve"> za oblikovanje drugih mehanizmov naslavljanja, praviloma na nacionalni ravni. </w:t>
      </w:r>
    </w:p>
    <w:p w14:paraId="2656FDE3" w14:textId="77777777" w:rsidR="0060516E" w:rsidRDefault="0060516E" w:rsidP="0060516E">
      <w:pPr>
        <w:pStyle w:val="alineazaodstavkom"/>
        <w:shd w:val="clear" w:color="auto" w:fill="FFFFFF"/>
        <w:spacing w:before="0" w:beforeAutospacing="0" w:after="0" w:afterAutospacing="0" w:line="276" w:lineRule="auto"/>
        <w:ind w:left="708"/>
        <w:jc w:val="both"/>
        <w:rPr>
          <w:rFonts w:ascii="Arial" w:hAnsi="Arial" w:cs="Arial"/>
          <w:sz w:val="20"/>
          <w:szCs w:val="20"/>
        </w:rPr>
      </w:pPr>
    </w:p>
    <w:p w14:paraId="4FE12989" w14:textId="7E552C3D" w:rsidR="001D1E97" w:rsidRPr="00E154BC" w:rsidRDefault="001D1E97" w:rsidP="001D1E97">
      <w:pPr>
        <w:pStyle w:val="alineazaodstavkom"/>
        <w:numPr>
          <w:ilvl w:val="0"/>
          <w:numId w:val="32"/>
        </w:numPr>
        <w:shd w:val="clear" w:color="auto" w:fill="FFFFFF"/>
        <w:spacing w:before="0" w:beforeAutospacing="0" w:after="0" w:afterAutospacing="0" w:line="276" w:lineRule="auto"/>
        <w:ind w:left="426"/>
        <w:jc w:val="both"/>
        <w:rPr>
          <w:rFonts w:ascii="Arial" w:hAnsi="Arial" w:cs="Arial"/>
          <w:sz w:val="20"/>
          <w:szCs w:val="20"/>
        </w:rPr>
      </w:pPr>
      <w:r w:rsidRPr="000E0696">
        <w:rPr>
          <w:rFonts w:ascii="Arial" w:hAnsi="Arial" w:cs="Arial"/>
          <w:sz w:val="20"/>
          <w:szCs w:val="20"/>
        </w:rPr>
        <w:t xml:space="preserve">V okviru </w:t>
      </w:r>
      <w:r>
        <w:rPr>
          <w:rFonts w:ascii="Arial" w:hAnsi="Arial" w:cs="Arial"/>
          <w:b/>
          <w:sz w:val="20"/>
          <w:szCs w:val="20"/>
        </w:rPr>
        <w:t>Strateškega načrta (skupna kmetijska politika, SKP)</w:t>
      </w:r>
      <w:r w:rsidRPr="000E0696">
        <w:rPr>
          <w:rFonts w:ascii="Arial" w:hAnsi="Arial" w:cs="Arial"/>
          <w:sz w:val="20"/>
          <w:szCs w:val="20"/>
        </w:rPr>
        <w:t xml:space="preserve"> bomo podprli vzpostavitev pametnih vasi in uvajanje digitalnih in inovativnih rešitev v kmetijstvu</w:t>
      </w:r>
      <w:r>
        <w:rPr>
          <w:rFonts w:ascii="Arial" w:hAnsi="Arial" w:cs="Arial"/>
          <w:sz w:val="20"/>
          <w:szCs w:val="20"/>
        </w:rPr>
        <w:t xml:space="preserve">. </w:t>
      </w:r>
      <w:r w:rsidRPr="000E0696">
        <w:rPr>
          <w:rFonts w:ascii="Arial" w:hAnsi="Arial" w:cs="Arial"/>
          <w:sz w:val="20"/>
          <w:szCs w:val="20"/>
        </w:rPr>
        <w:t>Vsebinsko bodo ti ukrepi dopolnjevali ukrepe iz Programa krožnih in pametnih skupnosti</w:t>
      </w:r>
      <w:r w:rsidR="00D17437">
        <w:rPr>
          <w:rFonts w:ascii="Arial" w:hAnsi="Arial" w:cs="Arial"/>
          <w:sz w:val="20"/>
          <w:szCs w:val="20"/>
        </w:rPr>
        <w:t xml:space="preserve"> na </w:t>
      </w:r>
      <w:proofErr w:type="spellStart"/>
      <w:r w:rsidR="00D17437">
        <w:rPr>
          <w:rFonts w:ascii="Arial" w:hAnsi="Arial" w:cs="Arial"/>
          <w:sz w:val="20"/>
          <w:szCs w:val="20"/>
        </w:rPr>
        <w:t>neurbanih</w:t>
      </w:r>
      <w:proofErr w:type="spellEnd"/>
      <w:r w:rsidR="00D17437">
        <w:rPr>
          <w:rFonts w:ascii="Arial" w:hAnsi="Arial" w:cs="Arial"/>
          <w:sz w:val="20"/>
          <w:szCs w:val="20"/>
        </w:rPr>
        <w:t xml:space="preserve"> območjih</w:t>
      </w:r>
      <w:r>
        <w:rPr>
          <w:rFonts w:ascii="Arial" w:hAnsi="Arial" w:cs="Arial"/>
          <w:sz w:val="20"/>
          <w:szCs w:val="20"/>
        </w:rPr>
        <w:t>, tako v okviru opredeljenih funkcionalnih urbanih območij</w:t>
      </w:r>
      <w:r w:rsidR="00D17437">
        <w:rPr>
          <w:rFonts w:ascii="Arial" w:hAnsi="Arial" w:cs="Arial"/>
          <w:sz w:val="20"/>
          <w:szCs w:val="20"/>
        </w:rPr>
        <w:t xml:space="preserve"> kot izven njih (morebitna opredelitev drugih</w:t>
      </w:r>
      <w:r w:rsidR="00575C7B">
        <w:rPr>
          <w:rFonts w:ascii="Arial" w:hAnsi="Arial" w:cs="Arial"/>
          <w:sz w:val="20"/>
          <w:szCs w:val="20"/>
        </w:rPr>
        <w:t xml:space="preserve"> funkcionalnih območij)</w:t>
      </w:r>
      <w:r w:rsidRPr="000E0696">
        <w:rPr>
          <w:rFonts w:ascii="Arial" w:hAnsi="Arial" w:cs="Arial"/>
          <w:sz w:val="20"/>
          <w:szCs w:val="20"/>
        </w:rPr>
        <w:t xml:space="preserve">. </w:t>
      </w:r>
    </w:p>
    <w:p w14:paraId="0C03439D" w14:textId="77777777" w:rsidR="001D1E97" w:rsidRDefault="001D1E97" w:rsidP="001D1E97">
      <w:pPr>
        <w:pStyle w:val="alineazaodstavkom"/>
        <w:shd w:val="clear" w:color="auto" w:fill="FFFFFF"/>
        <w:spacing w:before="0" w:beforeAutospacing="0" w:after="0" w:afterAutospacing="0" w:line="276" w:lineRule="auto"/>
        <w:jc w:val="both"/>
        <w:rPr>
          <w:rFonts w:ascii="Arial" w:hAnsi="Arial" w:cs="Arial"/>
          <w:sz w:val="20"/>
          <w:szCs w:val="20"/>
        </w:rPr>
      </w:pPr>
    </w:p>
    <w:p w14:paraId="7445A584" w14:textId="5C87C821" w:rsidR="001D1E97" w:rsidRDefault="001D1E97" w:rsidP="001D1E97">
      <w:pPr>
        <w:pStyle w:val="alineazaodstavkom"/>
        <w:numPr>
          <w:ilvl w:val="0"/>
          <w:numId w:val="32"/>
        </w:numPr>
        <w:shd w:val="clear" w:color="auto" w:fill="FFFFFF"/>
        <w:spacing w:before="0" w:beforeAutospacing="0" w:after="0" w:afterAutospacing="0" w:line="276" w:lineRule="auto"/>
        <w:ind w:left="426"/>
        <w:jc w:val="both"/>
        <w:rPr>
          <w:rFonts w:ascii="Arial" w:hAnsi="Arial" w:cs="Arial"/>
          <w:sz w:val="20"/>
          <w:szCs w:val="20"/>
        </w:rPr>
      </w:pPr>
      <w:r w:rsidRPr="00A022FC">
        <w:rPr>
          <w:rFonts w:ascii="Arial" w:hAnsi="Arial" w:cs="Arial"/>
          <w:b/>
          <w:sz w:val="20"/>
          <w:szCs w:val="20"/>
        </w:rPr>
        <w:t>Evropski sklad za pomorstvo, ribištvo in akvakulturo</w:t>
      </w:r>
      <w:r>
        <w:rPr>
          <w:rFonts w:ascii="Arial" w:hAnsi="Arial" w:cs="Arial"/>
          <w:sz w:val="20"/>
          <w:szCs w:val="20"/>
        </w:rPr>
        <w:t xml:space="preserve"> </w:t>
      </w:r>
      <w:r w:rsidRPr="006469AF">
        <w:rPr>
          <w:rFonts w:ascii="Arial" w:hAnsi="Arial" w:cs="Arial"/>
          <w:sz w:val="20"/>
          <w:szCs w:val="20"/>
        </w:rPr>
        <w:t xml:space="preserve">bo </w:t>
      </w:r>
      <w:r>
        <w:rPr>
          <w:rFonts w:ascii="Arial" w:hAnsi="Arial" w:cs="Arial"/>
          <w:sz w:val="20"/>
          <w:szCs w:val="20"/>
        </w:rPr>
        <w:t xml:space="preserve">podpiral omogočanje rasti trajnostnega zelenega in modrega gospodarstva ter spodbujanje razvoja ribiških in </w:t>
      </w:r>
      <w:proofErr w:type="spellStart"/>
      <w:r>
        <w:rPr>
          <w:rFonts w:ascii="Arial" w:hAnsi="Arial" w:cs="Arial"/>
          <w:sz w:val="20"/>
          <w:szCs w:val="20"/>
        </w:rPr>
        <w:t>akvakulturnih</w:t>
      </w:r>
      <w:proofErr w:type="spellEnd"/>
      <w:r>
        <w:rPr>
          <w:rFonts w:ascii="Arial" w:hAnsi="Arial" w:cs="Arial"/>
          <w:sz w:val="20"/>
          <w:szCs w:val="20"/>
        </w:rPr>
        <w:t xml:space="preserve"> skupnosti na obalnih in celinskih območjih</w:t>
      </w:r>
      <w:r w:rsidR="00A7568A">
        <w:rPr>
          <w:rFonts w:ascii="Arial" w:hAnsi="Arial" w:cs="Arial"/>
          <w:sz w:val="20"/>
          <w:szCs w:val="20"/>
        </w:rPr>
        <w:t xml:space="preserve"> (možnost opredelitve funkcionalnih območij)</w:t>
      </w:r>
      <w:r w:rsidRPr="006469AF">
        <w:rPr>
          <w:rFonts w:ascii="Arial" w:hAnsi="Arial" w:cs="Arial"/>
          <w:sz w:val="20"/>
          <w:szCs w:val="20"/>
        </w:rPr>
        <w:t>, ter tako izkoristi</w:t>
      </w:r>
      <w:r>
        <w:rPr>
          <w:rFonts w:ascii="Arial" w:hAnsi="Arial" w:cs="Arial"/>
          <w:sz w:val="20"/>
          <w:szCs w:val="20"/>
        </w:rPr>
        <w:t>l</w:t>
      </w:r>
      <w:r w:rsidRPr="006469AF">
        <w:rPr>
          <w:rFonts w:ascii="Arial" w:hAnsi="Arial" w:cs="Arial"/>
          <w:sz w:val="20"/>
          <w:szCs w:val="20"/>
        </w:rPr>
        <w:t xml:space="preserve"> in okrepi</w:t>
      </w:r>
      <w:r>
        <w:rPr>
          <w:rFonts w:ascii="Arial" w:hAnsi="Arial" w:cs="Arial"/>
          <w:sz w:val="20"/>
          <w:szCs w:val="20"/>
        </w:rPr>
        <w:t>l</w:t>
      </w:r>
      <w:r w:rsidRPr="006469AF">
        <w:rPr>
          <w:rFonts w:ascii="Arial" w:hAnsi="Arial" w:cs="Arial"/>
          <w:sz w:val="20"/>
          <w:szCs w:val="20"/>
        </w:rPr>
        <w:t xml:space="preserve"> </w:t>
      </w:r>
      <w:proofErr w:type="spellStart"/>
      <w:r w:rsidRPr="006469AF">
        <w:rPr>
          <w:rFonts w:ascii="Arial" w:hAnsi="Arial" w:cs="Arial"/>
          <w:sz w:val="20"/>
          <w:szCs w:val="20"/>
        </w:rPr>
        <w:t>okoljske</w:t>
      </w:r>
      <w:proofErr w:type="spellEnd"/>
      <w:r w:rsidRPr="006469AF">
        <w:rPr>
          <w:rFonts w:ascii="Arial" w:hAnsi="Arial" w:cs="Arial"/>
          <w:sz w:val="20"/>
          <w:szCs w:val="20"/>
        </w:rPr>
        <w:t>, kulturne, socialne in človeške vire</w:t>
      </w:r>
      <w:r>
        <w:rPr>
          <w:rFonts w:ascii="Arial" w:hAnsi="Arial" w:cs="Arial"/>
          <w:sz w:val="20"/>
          <w:szCs w:val="20"/>
        </w:rPr>
        <w:t xml:space="preserve"> na teh območjih.</w:t>
      </w:r>
    </w:p>
    <w:p w14:paraId="2EEB9DBC" w14:textId="77777777" w:rsidR="001D1E97" w:rsidRDefault="001D1E97" w:rsidP="001D1E97">
      <w:pPr>
        <w:pStyle w:val="alineazaodstavkom"/>
        <w:shd w:val="clear" w:color="auto" w:fill="FFFFFF"/>
        <w:spacing w:before="0" w:beforeAutospacing="0" w:after="0" w:afterAutospacing="0" w:line="276" w:lineRule="auto"/>
        <w:ind w:left="720"/>
        <w:jc w:val="both"/>
        <w:rPr>
          <w:rFonts w:ascii="Arial" w:hAnsi="Arial" w:cs="Arial"/>
          <w:sz w:val="20"/>
          <w:szCs w:val="20"/>
        </w:rPr>
      </w:pPr>
    </w:p>
    <w:p w14:paraId="200EF49D" w14:textId="77777777" w:rsidR="001D1E97" w:rsidRDefault="001D1E97" w:rsidP="001D1E97">
      <w:pPr>
        <w:pStyle w:val="alineazaodstavkom"/>
        <w:numPr>
          <w:ilvl w:val="0"/>
          <w:numId w:val="32"/>
        </w:numPr>
        <w:shd w:val="clear" w:color="auto" w:fill="FFFFFF"/>
        <w:spacing w:before="0" w:beforeAutospacing="0" w:after="0" w:afterAutospacing="0" w:line="276" w:lineRule="auto"/>
        <w:ind w:left="426"/>
        <w:jc w:val="both"/>
        <w:rPr>
          <w:rFonts w:ascii="Arial" w:hAnsi="Arial" w:cs="Arial"/>
          <w:sz w:val="20"/>
          <w:szCs w:val="20"/>
        </w:rPr>
      </w:pPr>
      <w:r w:rsidRPr="00A022FC">
        <w:rPr>
          <w:rFonts w:ascii="Arial" w:hAnsi="Arial" w:cs="Arial"/>
          <w:b/>
          <w:sz w:val="20"/>
          <w:szCs w:val="20"/>
        </w:rPr>
        <w:t>Evropsko teritorialno sodelovanje</w:t>
      </w:r>
      <w:r>
        <w:rPr>
          <w:rFonts w:ascii="Arial" w:hAnsi="Arial" w:cs="Arial"/>
          <w:sz w:val="20"/>
          <w:szCs w:val="20"/>
        </w:rPr>
        <w:t xml:space="preserve"> – bo podpiralo reševanje skupnih izzivov, ki jih bodo identificirali mednarodni programski partnerji. </w:t>
      </w:r>
      <w:r w:rsidRPr="00A022FC">
        <w:rPr>
          <w:rFonts w:ascii="Arial" w:hAnsi="Arial" w:cs="Arial"/>
          <w:sz w:val="20"/>
          <w:szCs w:val="20"/>
        </w:rPr>
        <w:t xml:space="preserve">Vsebinsko so ti projekti naravnani bolj na izzive in priložnosti </w:t>
      </w:r>
      <w:r>
        <w:rPr>
          <w:rFonts w:ascii="Arial" w:hAnsi="Arial" w:cs="Arial"/>
          <w:sz w:val="20"/>
          <w:szCs w:val="20"/>
        </w:rPr>
        <w:t xml:space="preserve">za krepitev konkurenčnosti obmejnih regij in večjih funkcionalnih območij s skupno problematiko na različnih razvojnih področjih ter za prenos izkušenj in znanja med evropskimi </w:t>
      </w:r>
      <w:r>
        <w:rPr>
          <w:rFonts w:ascii="Arial" w:hAnsi="Arial" w:cs="Arial"/>
          <w:sz w:val="20"/>
          <w:szCs w:val="20"/>
        </w:rPr>
        <w:lastRenderedPageBreak/>
        <w:t>regijami. Projekti se</w:t>
      </w:r>
      <w:r w:rsidRPr="00A022FC">
        <w:rPr>
          <w:rFonts w:ascii="Arial" w:hAnsi="Arial" w:cs="Arial"/>
          <w:sz w:val="20"/>
          <w:szCs w:val="20"/>
        </w:rPr>
        <w:t xml:space="preserve"> bo</w:t>
      </w:r>
      <w:r>
        <w:rPr>
          <w:rFonts w:ascii="Arial" w:hAnsi="Arial" w:cs="Arial"/>
          <w:sz w:val="20"/>
          <w:szCs w:val="20"/>
        </w:rPr>
        <w:t>do</w:t>
      </w:r>
      <w:r w:rsidRPr="00A022FC">
        <w:rPr>
          <w:rFonts w:ascii="Arial" w:hAnsi="Arial" w:cs="Arial"/>
          <w:sz w:val="20"/>
          <w:szCs w:val="20"/>
        </w:rPr>
        <w:t xml:space="preserve"> sicer v delu </w:t>
      </w:r>
      <w:r>
        <w:rPr>
          <w:rFonts w:ascii="Arial" w:hAnsi="Arial" w:cs="Arial"/>
          <w:sz w:val="20"/>
          <w:szCs w:val="20"/>
        </w:rPr>
        <w:t xml:space="preserve">lahko </w:t>
      </w:r>
      <w:r w:rsidRPr="00A022FC">
        <w:rPr>
          <w:rFonts w:ascii="Arial" w:hAnsi="Arial" w:cs="Arial"/>
          <w:sz w:val="20"/>
          <w:szCs w:val="20"/>
        </w:rPr>
        <w:t>osredotočal</w:t>
      </w:r>
      <w:r>
        <w:rPr>
          <w:rFonts w:ascii="Arial" w:hAnsi="Arial" w:cs="Arial"/>
          <w:sz w:val="20"/>
          <w:szCs w:val="20"/>
        </w:rPr>
        <w:t>i tudi</w:t>
      </w:r>
      <w:r w:rsidRPr="00A022FC">
        <w:rPr>
          <w:rFonts w:ascii="Arial" w:hAnsi="Arial" w:cs="Arial"/>
          <w:sz w:val="20"/>
          <w:szCs w:val="20"/>
        </w:rPr>
        <w:t xml:space="preserve"> na spodbujanje krožnih in pametnih skupnosti</w:t>
      </w:r>
      <w:r>
        <w:rPr>
          <w:rFonts w:ascii="Arial" w:hAnsi="Arial" w:cs="Arial"/>
          <w:sz w:val="20"/>
          <w:szCs w:val="20"/>
        </w:rPr>
        <w:t>.</w:t>
      </w:r>
    </w:p>
    <w:p w14:paraId="78CAF12A" w14:textId="77777777" w:rsidR="001D1E97" w:rsidRPr="004F3F89" w:rsidRDefault="001D1E97" w:rsidP="001D1E97">
      <w:pPr>
        <w:pStyle w:val="alineazaodstavkom"/>
        <w:shd w:val="clear" w:color="auto" w:fill="FFFFFF"/>
        <w:spacing w:before="0" w:beforeAutospacing="0" w:after="0" w:afterAutospacing="0" w:line="276" w:lineRule="auto"/>
        <w:jc w:val="both"/>
        <w:rPr>
          <w:rFonts w:ascii="Arial" w:hAnsi="Arial" w:cs="Arial"/>
          <w:sz w:val="20"/>
          <w:szCs w:val="20"/>
        </w:rPr>
      </w:pPr>
    </w:p>
    <w:p w14:paraId="1C92D910" w14:textId="3EFACDA8" w:rsidR="001D1E97" w:rsidRPr="00B624AE" w:rsidRDefault="001D1E97" w:rsidP="001D1E97">
      <w:pPr>
        <w:pStyle w:val="alineazaodstavkom"/>
        <w:numPr>
          <w:ilvl w:val="0"/>
          <w:numId w:val="32"/>
        </w:numPr>
        <w:shd w:val="clear" w:color="auto" w:fill="FFFFFF"/>
        <w:spacing w:before="0" w:beforeAutospacing="0" w:after="0" w:afterAutospacing="0" w:line="276" w:lineRule="auto"/>
        <w:ind w:left="426"/>
        <w:jc w:val="both"/>
        <w:rPr>
          <w:rFonts w:ascii="Arial" w:hAnsi="Arial" w:cs="Arial"/>
          <w:sz w:val="20"/>
          <w:szCs w:val="20"/>
        </w:rPr>
      </w:pPr>
      <w:r w:rsidRPr="0037355F">
        <w:rPr>
          <w:rFonts w:ascii="Arial" w:hAnsi="Arial" w:cs="Arial"/>
          <w:b/>
          <w:sz w:val="20"/>
          <w:szCs w:val="20"/>
        </w:rPr>
        <w:t>SKP</w:t>
      </w:r>
      <w:r>
        <w:rPr>
          <w:rFonts w:ascii="Arial" w:hAnsi="Arial" w:cs="Arial"/>
          <w:b/>
          <w:sz w:val="20"/>
          <w:szCs w:val="20"/>
        </w:rPr>
        <w:t>, ESPRA</w:t>
      </w:r>
      <w:r w:rsidRPr="0037355F">
        <w:rPr>
          <w:rFonts w:ascii="Arial" w:hAnsi="Arial" w:cs="Arial"/>
          <w:b/>
          <w:sz w:val="20"/>
          <w:szCs w:val="20"/>
        </w:rPr>
        <w:t xml:space="preserve"> in EKP</w:t>
      </w:r>
      <w:r>
        <w:rPr>
          <w:rFonts w:ascii="Arial" w:hAnsi="Arial" w:cs="Arial"/>
          <w:sz w:val="20"/>
          <w:szCs w:val="20"/>
        </w:rPr>
        <w:t xml:space="preserve"> bodo podpirali lokalni razvoj, ki ga vodi skupnost (LEADER/CLLD), ki bo po načelu od spodaj navzgor praviloma preko mehanizma CLLD/LEADER omogočal financiranje regionalnih in lokalnih potreb</w:t>
      </w:r>
      <w:r w:rsidR="00A7568A">
        <w:rPr>
          <w:rFonts w:ascii="Arial" w:hAnsi="Arial" w:cs="Arial"/>
          <w:sz w:val="20"/>
          <w:szCs w:val="20"/>
        </w:rPr>
        <w:t xml:space="preserve"> (okvir lokalnih akcijskih skupin, ki delujejo v lokalno določenem funkcionalnem območju)</w:t>
      </w:r>
      <w:r>
        <w:rPr>
          <w:rFonts w:ascii="Arial" w:hAnsi="Arial" w:cs="Arial"/>
          <w:sz w:val="20"/>
          <w:szCs w:val="20"/>
        </w:rPr>
        <w:t>.</w:t>
      </w:r>
      <w:r w:rsidR="00907BD0">
        <w:rPr>
          <w:rFonts w:ascii="Arial" w:hAnsi="Arial" w:cs="Arial"/>
          <w:sz w:val="20"/>
          <w:szCs w:val="20"/>
        </w:rPr>
        <w:t xml:space="preserve"> V primeru EKP bo</w:t>
      </w:r>
      <w:r w:rsidR="00DE067E">
        <w:rPr>
          <w:rFonts w:ascii="Arial" w:hAnsi="Arial" w:cs="Arial"/>
          <w:sz w:val="20"/>
          <w:szCs w:val="20"/>
        </w:rPr>
        <w:t xml:space="preserve"> CLLD</w:t>
      </w:r>
      <w:r w:rsidR="00907BD0">
        <w:rPr>
          <w:rFonts w:ascii="Arial" w:hAnsi="Arial" w:cs="Arial"/>
          <w:sz w:val="20"/>
          <w:szCs w:val="20"/>
        </w:rPr>
        <w:t xml:space="preserve"> financiran iz cilja politike 5. </w:t>
      </w:r>
      <w:r>
        <w:rPr>
          <w:rFonts w:ascii="Arial" w:hAnsi="Arial" w:cs="Arial"/>
          <w:sz w:val="20"/>
          <w:szCs w:val="20"/>
        </w:rPr>
        <w:t xml:space="preserve">  </w:t>
      </w:r>
    </w:p>
    <w:p w14:paraId="489DF794" w14:textId="7F8CC991" w:rsidR="001D1E97" w:rsidRDefault="001D1E97" w:rsidP="001D1E97">
      <w:pPr>
        <w:pStyle w:val="Bodytext1"/>
        <w:shd w:val="clear" w:color="auto" w:fill="auto"/>
        <w:spacing w:before="0" w:after="0" w:line="276" w:lineRule="auto"/>
        <w:ind w:firstLine="0"/>
        <w:rPr>
          <w:rFonts w:ascii="Arial" w:hAnsi="Arial" w:cs="Arial"/>
          <w:b/>
          <w:sz w:val="20"/>
          <w:szCs w:val="20"/>
        </w:rPr>
      </w:pPr>
    </w:p>
    <w:p w14:paraId="571DB204" w14:textId="77777777" w:rsidR="003E26C1" w:rsidRPr="004E0B16" w:rsidRDefault="003E26C1" w:rsidP="001D1E97">
      <w:pPr>
        <w:pStyle w:val="Bodytext1"/>
        <w:shd w:val="clear" w:color="auto" w:fill="auto"/>
        <w:spacing w:before="0" w:after="0" w:line="276" w:lineRule="auto"/>
        <w:ind w:firstLine="0"/>
        <w:rPr>
          <w:rFonts w:ascii="Arial" w:hAnsi="Arial" w:cs="Arial"/>
          <w:b/>
          <w:sz w:val="20"/>
          <w:szCs w:val="20"/>
        </w:rPr>
      </w:pPr>
    </w:p>
    <w:p w14:paraId="6F2FCE84" w14:textId="77777777" w:rsidR="001D1E97" w:rsidRPr="00245291" w:rsidRDefault="001D1E97" w:rsidP="001D1E97">
      <w:pPr>
        <w:pStyle w:val="Bodytext1"/>
        <w:shd w:val="clear" w:color="auto" w:fill="auto"/>
        <w:spacing w:before="0" w:after="0" w:line="276" w:lineRule="auto"/>
        <w:ind w:firstLine="0"/>
        <w:rPr>
          <w:rFonts w:ascii="Arial" w:hAnsi="Arial" w:cs="Arial"/>
          <w:b/>
          <w:sz w:val="28"/>
          <w:szCs w:val="28"/>
        </w:rPr>
      </w:pPr>
      <w:r w:rsidRPr="00FC7313">
        <w:rPr>
          <w:rFonts w:ascii="Arial" w:hAnsi="Arial" w:cs="Arial"/>
          <w:b/>
          <w:sz w:val="28"/>
          <w:szCs w:val="28"/>
        </w:rPr>
        <w:t>Financiranje in izvajanje instrumentov regionalne politike iz sredstev EU skladov</w:t>
      </w:r>
    </w:p>
    <w:p w14:paraId="1812916C" w14:textId="77777777" w:rsidR="001D1E97" w:rsidRPr="00245291" w:rsidRDefault="001D1E97" w:rsidP="001D1E97">
      <w:pPr>
        <w:pStyle w:val="Bodytext1"/>
        <w:shd w:val="clear" w:color="auto" w:fill="auto"/>
        <w:spacing w:before="0" w:after="0" w:line="276" w:lineRule="auto"/>
        <w:ind w:firstLine="0"/>
        <w:rPr>
          <w:rFonts w:ascii="Arial" w:hAnsi="Arial" w:cs="Arial"/>
          <w:b/>
          <w:sz w:val="28"/>
          <w:szCs w:val="28"/>
        </w:rPr>
      </w:pPr>
    </w:p>
    <w:p w14:paraId="1B618C44" w14:textId="67408691" w:rsidR="001D1E97" w:rsidRDefault="00F74A9D" w:rsidP="001D1E97">
      <w:pPr>
        <w:pStyle w:val="Bodytext1"/>
        <w:shd w:val="clear" w:color="auto" w:fill="auto"/>
        <w:spacing w:before="0" w:after="0" w:line="276" w:lineRule="auto"/>
        <w:ind w:firstLine="0"/>
        <w:rPr>
          <w:rFonts w:ascii="Arial" w:hAnsi="Arial" w:cs="Arial"/>
          <w:sz w:val="20"/>
          <w:szCs w:val="20"/>
        </w:rPr>
      </w:pPr>
      <w:r>
        <w:rPr>
          <w:rFonts w:ascii="Arial" w:hAnsi="Arial" w:cs="Arial"/>
          <w:sz w:val="20"/>
          <w:szCs w:val="20"/>
        </w:rPr>
        <w:t>Trajnostna urbana strategija za program KOPAS</w:t>
      </w:r>
      <w:r w:rsidR="001D1E97">
        <w:rPr>
          <w:rFonts w:ascii="Arial" w:hAnsi="Arial" w:cs="Arial"/>
          <w:sz w:val="20"/>
          <w:szCs w:val="20"/>
        </w:rPr>
        <w:t xml:space="preserve"> bo kot izvedbeni dokument za razvoj </w:t>
      </w:r>
      <w:r>
        <w:rPr>
          <w:rFonts w:ascii="Arial" w:hAnsi="Arial" w:cs="Arial"/>
          <w:sz w:val="20"/>
          <w:szCs w:val="20"/>
        </w:rPr>
        <w:t xml:space="preserve">funkcionalnega urbanega območja </w:t>
      </w:r>
      <w:r w:rsidR="001D1E97">
        <w:rPr>
          <w:rFonts w:ascii="Arial" w:hAnsi="Arial" w:cs="Arial"/>
          <w:sz w:val="20"/>
          <w:szCs w:val="20"/>
        </w:rPr>
        <w:t xml:space="preserve">povzemal: </w:t>
      </w:r>
    </w:p>
    <w:p w14:paraId="084ED0BE" w14:textId="3909E246" w:rsidR="001D1E97" w:rsidRPr="000043C6" w:rsidRDefault="001D1E97" w:rsidP="001D1E97">
      <w:pPr>
        <w:pStyle w:val="Bodytext1"/>
        <w:numPr>
          <w:ilvl w:val="0"/>
          <w:numId w:val="30"/>
        </w:numPr>
        <w:shd w:val="clear" w:color="auto" w:fill="auto"/>
        <w:spacing w:before="0" w:after="0" w:line="276" w:lineRule="auto"/>
        <w:rPr>
          <w:rFonts w:ascii="Arial" w:hAnsi="Arial" w:cs="Arial"/>
          <w:sz w:val="20"/>
          <w:szCs w:val="20"/>
        </w:rPr>
      </w:pPr>
      <w:r w:rsidRPr="000043C6">
        <w:rPr>
          <w:rFonts w:ascii="Arial" w:hAnsi="Arial" w:cs="Arial"/>
          <w:sz w:val="20"/>
          <w:szCs w:val="20"/>
        </w:rPr>
        <w:t xml:space="preserve">Strateške regijske </w:t>
      </w:r>
      <w:r w:rsidR="00F74A9D">
        <w:rPr>
          <w:rFonts w:ascii="Arial" w:hAnsi="Arial" w:cs="Arial"/>
          <w:sz w:val="20"/>
          <w:szCs w:val="20"/>
        </w:rPr>
        <w:t xml:space="preserve">urbane </w:t>
      </w:r>
      <w:r w:rsidRPr="000043C6">
        <w:rPr>
          <w:rFonts w:ascii="Arial" w:hAnsi="Arial" w:cs="Arial"/>
          <w:sz w:val="20"/>
          <w:szCs w:val="20"/>
        </w:rPr>
        <w:t>projekte, ki so naložbe strateškega pomena in, ki celostno naslavljajo širšo regionalno problematiko (</w:t>
      </w:r>
      <w:r>
        <w:rPr>
          <w:rFonts w:ascii="Arial" w:hAnsi="Arial" w:cs="Arial"/>
          <w:sz w:val="20"/>
          <w:szCs w:val="20"/>
        </w:rPr>
        <w:t xml:space="preserve">so </w:t>
      </w:r>
      <w:proofErr w:type="spellStart"/>
      <w:r w:rsidRPr="000043C6">
        <w:rPr>
          <w:rFonts w:ascii="Arial" w:hAnsi="Arial" w:cs="Arial"/>
          <w:sz w:val="20"/>
          <w:szCs w:val="20"/>
        </w:rPr>
        <w:t>večfunkcionaln</w:t>
      </w:r>
      <w:r>
        <w:rPr>
          <w:rFonts w:ascii="Arial" w:hAnsi="Arial" w:cs="Arial"/>
          <w:sz w:val="20"/>
          <w:szCs w:val="20"/>
        </w:rPr>
        <w:t>i</w:t>
      </w:r>
      <w:proofErr w:type="spellEnd"/>
      <w:r w:rsidRPr="000043C6">
        <w:rPr>
          <w:rFonts w:ascii="Arial" w:hAnsi="Arial" w:cs="Arial"/>
          <w:sz w:val="20"/>
          <w:szCs w:val="20"/>
        </w:rPr>
        <w:t>, celostn</w:t>
      </w:r>
      <w:r>
        <w:rPr>
          <w:rFonts w:ascii="Arial" w:hAnsi="Arial" w:cs="Arial"/>
          <w:sz w:val="20"/>
          <w:szCs w:val="20"/>
        </w:rPr>
        <w:t>i</w:t>
      </w:r>
      <w:r w:rsidRPr="000043C6">
        <w:rPr>
          <w:rFonts w:ascii="Arial" w:hAnsi="Arial" w:cs="Arial"/>
          <w:sz w:val="20"/>
          <w:szCs w:val="20"/>
        </w:rPr>
        <w:t>, komplementarn</w:t>
      </w:r>
      <w:r>
        <w:rPr>
          <w:rFonts w:ascii="Arial" w:hAnsi="Arial" w:cs="Arial"/>
          <w:sz w:val="20"/>
          <w:szCs w:val="20"/>
        </w:rPr>
        <w:t>i</w:t>
      </w:r>
      <w:r w:rsidRPr="000043C6">
        <w:rPr>
          <w:rFonts w:ascii="Arial" w:hAnsi="Arial" w:cs="Arial"/>
          <w:sz w:val="20"/>
          <w:szCs w:val="20"/>
        </w:rPr>
        <w:t xml:space="preserve">, </w:t>
      </w:r>
      <w:r>
        <w:rPr>
          <w:rFonts w:ascii="Arial" w:hAnsi="Arial" w:cs="Arial"/>
          <w:sz w:val="20"/>
          <w:szCs w:val="20"/>
        </w:rPr>
        <w:t xml:space="preserve">za izvedbo je potrebno širše </w:t>
      </w:r>
      <w:r w:rsidR="00F74A9D">
        <w:rPr>
          <w:rFonts w:ascii="Arial" w:hAnsi="Arial" w:cs="Arial"/>
          <w:sz w:val="20"/>
          <w:szCs w:val="20"/>
        </w:rPr>
        <w:t>partnerstvo) na vsebinskem</w:t>
      </w:r>
      <w:r w:rsidRPr="000043C6">
        <w:rPr>
          <w:rFonts w:ascii="Arial" w:hAnsi="Arial" w:cs="Arial"/>
          <w:sz w:val="20"/>
          <w:szCs w:val="20"/>
        </w:rPr>
        <w:t xml:space="preserve"> področju</w:t>
      </w:r>
      <w:r w:rsidR="00F74A9D">
        <w:rPr>
          <w:rFonts w:ascii="Arial" w:hAnsi="Arial" w:cs="Arial"/>
          <w:sz w:val="20"/>
          <w:szCs w:val="20"/>
        </w:rPr>
        <w:t xml:space="preserve"> KOPAS</w:t>
      </w:r>
      <w:r w:rsidRPr="000043C6">
        <w:rPr>
          <w:rFonts w:ascii="Arial" w:hAnsi="Arial" w:cs="Arial"/>
          <w:sz w:val="20"/>
          <w:szCs w:val="20"/>
        </w:rPr>
        <w:t xml:space="preserve">. Zaradi njihove strateške narave </w:t>
      </w:r>
      <w:r w:rsidR="00F74A9D">
        <w:rPr>
          <w:rFonts w:ascii="Arial" w:hAnsi="Arial" w:cs="Arial"/>
          <w:sz w:val="20"/>
          <w:szCs w:val="20"/>
        </w:rPr>
        <w:t>bodo</w:t>
      </w:r>
      <w:r w:rsidRPr="000043C6">
        <w:rPr>
          <w:rFonts w:ascii="Arial" w:hAnsi="Arial" w:cs="Arial"/>
          <w:sz w:val="20"/>
          <w:szCs w:val="20"/>
        </w:rPr>
        <w:t xml:space="preserve"> lah</w:t>
      </w:r>
      <w:r>
        <w:rPr>
          <w:rFonts w:ascii="Arial" w:hAnsi="Arial" w:cs="Arial"/>
          <w:sz w:val="20"/>
          <w:szCs w:val="20"/>
        </w:rPr>
        <w:t>ko predmet neposredne potrditve</w:t>
      </w:r>
      <w:r w:rsidR="00F74A9D">
        <w:rPr>
          <w:rFonts w:ascii="Arial" w:hAnsi="Arial" w:cs="Arial"/>
          <w:sz w:val="20"/>
          <w:szCs w:val="20"/>
        </w:rPr>
        <w:t xml:space="preserve"> in za pripravo katerih bodo</w:t>
      </w:r>
      <w:r w:rsidRPr="005174AB">
        <w:rPr>
          <w:rFonts w:ascii="Arial" w:hAnsi="Arial" w:cs="Arial"/>
          <w:sz w:val="20"/>
          <w:szCs w:val="20"/>
        </w:rPr>
        <w:t xml:space="preserve"> </w:t>
      </w:r>
      <w:r w:rsidR="00F74A9D">
        <w:rPr>
          <w:rFonts w:ascii="Arial" w:hAnsi="Arial" w:cs="Arial"/>
          <w:sz w:val="20"/>
          <w:szCs w:val="20"/>
        </w:rPr>
        <w:t>nujno</w:t>
      </w:r>
      <w:r w:rsidRPr="005174AB">
        <w:rPr>
          <w:rFonts w:ascii="Arial" w:hAnsi="Arial" w:cs="Arial"/>
          <w:sz w:val="20"/>
          <w:szCs w:val="20"/>
        </w:rPr>
        <w:t xml:space="preserve"> sodel</w:t>
      </w:r>
      <w:r w:rsidR="00F74A9D">
        <w:rPr>
          <w:rFonts w:ascii="Arial" w:hAnsi="Arial" w:cs="Arial"/>
          <w:sz w:val="20"/>
          <w:szCs w:val="20"/>
        </w:rPr>
        <w:t>ovanje z zunanjimi strokovnjaki</w:t>
      </w:r>
      <w:r w:rsidRPr="005174AB">
        <w:rPr>
          <w:rFonts w:ascii="Arial" w:hAnsi="Arial" w:cs="Arial"/>
          <w:sz w:val="20"/>
          <w:szCs w:val="20"/>
        </w:rPr>
        <w:t>.</w:t>
      </w:r>
    </w:p>
    <w:p w14:paraId="7AA6D0D3" w14:textId="4725111E" w:rsidR="001D1E97" w:rsidRDefault="001D1E97" w:rsidP="001D1E97">
      <w:pPr>
        <w:pStyle w:val="Bodytext1"/>
        <w:numPr>
          <w:ilvl w:val="0"/>
          <w:numId w:val="30"/>
        </w:numPr>
        <w:shd w:val="clear" w:color="auto" w:fill="auto"/>
        <w:spacing w:before="0" w:after="0" w:line="276" w:lineRule="auto"/>
        <w:rPr>
          <w:rFonts w:ascii="Arial" w:hAnsi="Arial" w:cs="Arial"/>
          <w:sz w:val="20"/>
          <w:szCs w:val="20"/>
        </w:rPr>
      </w:pPr>
      <w:r>
        <w:rPr>
          <w:rFonts w:ascii="Arial" w:hAnsi="Arial" w:cs="Arial"/>
          <w:sz w:val="20"/>
          <w:szCs w:val="20"/>
        </w:rPr>
        <w:t>Instrumente (javne razpise, javne pozive, programe ipd.) za naslavljanje preostalih, bolj istovrstnih enostavnih projektov za prispevek k dogovorjenim vsebinam, (v teh primerih se lahko uporabijo regio</w:t>
      </w:r>
      <w:r w:rsidR="00245291">
        <w:rPr>
          <w:rFonts w:ascii="Arial" w:hAnsi="Arial" w:cs="Arial"/>
          <w:sz w:val="20"/>
          <w:szCs w:val="20"/>
        </w:rPr>
        <w:t>nalni kriteriji in se sredstva lahko</w:t>
      </w:r>
      <w:r>
        <w:rPr>
          <w:rFonts w:ascii="Arial" w:hAnsi="Arial" w:cs="Arial"/>
          <w:sz w:val="20"/>
          <w:szCs w:val="20"/>
        </w:rPr>
        <w:t xml:space="preserve"> razpišejo po lotih na posamezne razvojne regije).</w:t>
      </w:r>
    </w:p>
    <w:p w14:paraId="6CA6294F" w14:textId="77777777" w:rsidR="001D1E97" w:rsidRDefault="001D1E97" w:rsidP="001D1E97">
      <w:pPr>
        <w:pStyle w:val="Bodytext1"/>
        <w:numPr>
          <w:ilvl w:val="0"/>
          <w:numId w:val="30"/>
        </w:numPr>
        <w:shd w:val="clear" w:color="auto" w:fill="auto"/>
        <w:spacing w:before="0" w:after="0" w:line="276" w:lineRule="auto"/>
        <w:rPr>
          <w:rFonts w:ascii="Arial" w:hAnsi="Arial" w:cs="Arial"/>
          <w:sz w:val="20"/>
          <w:szCs w:val="20"/>
        </w:rPr>
      </w:pPr>
      <w:r>
        <w:rPr>
          <w:rFonts w:ascii="Arial" w:hAnsi="Arial" w:cs="Arial"/>
          <w:sz w:val="20"/>
          <w:szCs w:val="20"/>
        </w:rPr>
        <w:t xml:space="preserve">Predvideno naslavljanje lokalnih potreb v okviru CLLD. </w:t>
      </w:r>
    </w:p>
    <w:p w14:paraId="3D8BA2E0" w14:textId="77777777" w:rsidR="001D1E97" w:rsidRPr="00763936" w:rsidRDefault="001D1E97" w:rsidP="001D1E97">
      <w:pPr>
        <w:pStyle w:val="Bodytext1"/>
        <w:shd w:val="clear" w:color="auto" w:fill="auto"/>
        <w:spacing w:before="0" w:after="0" w:line="276" w:lineRule="auto"/>
        <w:ind w:left="760" w:firstLine="0"/>
        <w:rPr>
          <w:rFonts w:ascii="Arial" w:hAnsi="Arial" w:cs="Arial"/>
          <w:sz w:val="20"/>
          <w:szCs w:val="20"/>
        </w:rPr>
      </w:pPr>
    </w:p>
    <w:p w14:paraId="30F449DC" w14:textId="720623E0" w:rsidR="001D1E97" w:rsidRDefault="001D1E97" w:rsidP="001D1E97">
      <w:pPr>
        <w:pStyle w:val="Bodytext1"/>
        <w:shd w:val="clear" w:color="auto" w:fill="auto"/>
        <w:spacing w:before="0" w:after="0" w:line="276" w:lineRule="auto"/>
        <w:ind w:firstLine="0"/>
        <w:rPr>
          <w:rFonts w:ascii="Arial" w:hAnsi="Arial" w:cs="Arial"/>
          <w:sz w:val="20"/>
          <w:szCs w:val="20"/>
        </w:rPr>
      </w:pPr>
      <w:r>
        <w:rPr>
          <w:rFonts w:ascii="Arial" w:hAnsi="Arial" w:cs="Arial"/>
          <w:sz w:val="20"/>
          <w:szCs w:val="20"/>
        </w:rPr>
        <w:t xml:space="preserve">V delu, ki ga bomo podprli s sredstvi </w:t>
      </w:r>
      <w:r w:rsidRPr="005174AB">
        <w:rPr>
          <w:rFonts w:ascii="Arial" w:hAnsi="Arial" w:cs="Arial"/>
          <w:sz w:val="20"/>
          <w:szCs w:val="20"/>
        </w:rPr>
        <w:t>sredstev EU skladov</w:t>
      </w:r>
      <w:r w:rsidR="00245291">
        <w:rPr>
          <w:rFonts w:ascii="Arial" w:hAnsi="Arial" w:cs="Arial"/>
          <w:sz w:val="20"/>
          <w:szCs w:val="20"/>
        </w:rPr>
        <w:t>,</w:t>
      </w:r>
      <w:r>
        <w:rPr>
          <w:rFonts w:ascii="Arial" w:hAnsi="Arial" w:cs="Arial"/>
          <w:sz w:val="20"/>
          <w:szCs w:val="20"/>
        </w:rPr>
        <w:t xml:space="preserve"> se bodo sredstva uporabila na naslednjih vrstah območjih in z naslednjimi mehanizmi/pristopi:</w:t>
      </w:r>
    </w:p>
    <w:p w14:paraId="26C258A3" w14:textId="77777777" w:rsidR="001D1E97" w:rsidRDefault="001D1E97" w:rsidP="001D1E97">
      <w:pPr>
        <w:pStyle w:val="Bodytext1"/>
        <w:shd w:val="clear" w:color="auto" w:fill="auto"/>
        <w:spacing w:before="0" w:after="0" w:line="276" w:lineRule="auto"/>
        <w:ind w:firstLine="0"/>
        <w:rPr>
          <w:rFonts w:ascii="Arial" w:hAnsi="Arial" w:cs="Arial"/>
          <w:sz w:val="20"/>
          <w:szCs w:val="20"/>
        </w:rPr>
      </w:pPr>
    </w:p>
    <w:p w14:paraId="08CF2548" w14:textId="77777777" w:rsidR="001D1E97" w:rsidRPr="005174AB" w:rsidRDefault="001D1E97" w:rsidP="001D1E97">
      <w:pPr>
        <w:pStyle w:val="Odstavekseznama"/>
        <w:numPr>
          <w:ilvl w:val="0"/>
          <w:numId w:val="32"/>
        </w:numPr>
        <w:spacing w:after="0"/>
        <w:ind w:left="426"/>
        <w:jc w:val="both"/>
        <w:rPr>
          <w:rFonts w:ascii="Arial" w:hAnsi="Arial" w:cs="Arial"/>
          <w:sz w:val="20"/>
          <w:szCs w:val="20"/>
        </w:rPr>
      </w:pPr>
      <w:r w:rsidRPr="00AB6898">
        <w:rPr>
          <w:rFonts w:ascii="Arial" w:hAnsi="Arial" w:cs="Arial"/>
          <w:b/>
          <w:sz w:val="20"/>
          <w:szCs w:val="20"/>
        </w:rPr>
        <w:t>Evropska kohezijska politika</w:t>
      </w:r>
      <w:r>
        <w:rPr>
          <w:rFonts w:ascii="Arial" w:hAnsi="Arial" w:cs="Arial"/>
          <w:b/>
          <w:sz w:val="20"/>
          <w:szCs w:val="20"/>
        </w:rPr>
        <w:t xml:space="preserve"> (KOPAS)</w:t>
      </w:r>
      <w:r w:rsidRPr="005174AB">
        <w:rPr>
          <w:rFonts w:ascii="Arial" w:hAnsi="Arial" w:cs="Arial"/>
          <w:sz w:val="20"/>
          <w:szCs w:val="20"/>
        </w:rPr>
        <w:t xml:space="preserve">: </w:t>
      </w:r>
    </w:p>
    <w:p w14:paraId="0DD5FA40" w14:textId="4FCBEF8A" w:rsidR="001D1E97" w:rsidRDefault="001D1E97" w:rsidP="001D1E97">
      <w:pPr>
        <w:pStyle w:val="Bodytext1"/>
        <w:numPr>
          <w:ilvl w:val="1"/>
          <w:numId w:val="25"/>
        </w:numPr>
        <w:shd w:val="clear" w:color="auto" w:fill="auto"/>
        <w:spacing w:before="0" w:after="184" w:line="278" w:lineRule="exact"/>
        <w:ind w:left="851"/>
        <w:rPr>
          <w:rFonts w:ascii="Arial" w:hAnsi="Arial" w:cs="Arial"/>
          <w:sz w:val="20"/>
          <w:szCs w:val="20"/>
        </w:rPr>
      </w:pPr>
      <w:r>
        <w:rPr>
          <w:rFonts w:ascii="Arial" w:hAnsi="Arial" w:cs="Arial"/>
          <w:sz w:val="20"/>
          <w:szCs w:val="20"/>
        </w:rPr>
        <w:t xml:space="preserve">Z izvajanjem </w:t>
      </w:r>
      <w:proofErr w:type="spellStart"/>
      <w:r>
        <w:rPr>
          <w:rFonts w:ascii="Arial" w:hAnsi="Arial" w:cs="Arial"/>
          <w:sz w:val="20"/>
          <w:szCs w:val="20"/>
        </w:rPr>
        <w:t>večnivojskega</w:t>
      </w:r>
      <w:proofErr w:type="spellEnd"/>
      <w:r>
        <w:rPr>
          <w:rFonts w:ascii="Arial" w:hAnsi="Arial" w:cs="Arial"/>
          <w:sz w:val="20"/>
          <w:szCs w:val="20"/>
        </w:rPr>
        <w:t xml:space="preserve"> pristopa (praviloma mehanizem CTN) bodo </w:t>
      </w:r>
      <w:r w:rsidRPr="005174AB">
        <w:rPr>
          <w:rFonts w:ascii="Arial" w:hAnsi="Arial" w:cs="Arial"/>
          <w:sz w:val="20"/>
          <w:szCs w:val="20"/>
        </w:rPr>
        <w:t xml:space="preserve">sredstva namenjena podpori projektom v </w:t>
      </w:r>
      <w:r>
        <w:rPr>
          <w:rFonts w:ascii="Arial" w:hAnsi="Arial" w:cs="Arial"/>
          <w:b/>
          <w:sz w:val="20"/>
          <w:szCs w:val="20"/>
        </w:rPr>
        <w:t>funkcionalnem</w:t>
      </w:r>
      <w:r w:rsidR="00245291">
        <w:rPr>
          <w:rFonts w:ascii="Arial" w:hAnsi="Arial" w:cs="Arial"/>
          <w:b/>
          <w:sz w:val="20"/>
          <w:szCs w:val="20"/>
        </w:rPr>
        <w:t xml:space="preserve"> </w:t>
      </w:r>
      <w:r w:rsidR="00245291" w:rsidRPr="006601A0">
        <w:rPr>
          <w:rFonts w:ascii="Arial" w:hAnsi="Arial" w:cs="Arial"/>
          <w:b/>
          <w:sz w:val="20"/>
          <w:szCs w:val="20"/>
        </w:rPr>
        <w:t>urban</w:t>
      </w:r>
      <w:r w:rsidR="00245291">
        <w:rPr>
          <w:rFonts w:ascii="Arial" w:hAnsi="Arial" w:cs="Arial"/>
          <w:b/>
          <w:sz w:val="20"/>
          <w:szCs w:val="20"/>
        </w:rPr>
        <w:t>em</w:t>
      </w:r>
      <w:r>
        <w:rPr>
          <w:rFonts w:ascii="Arial" w:hAnsi="Arial" w:cs="Arial"/>
          <w:b/>
          <w:sz w:val="20"/>
          <w:szCs w:val="20"/>
        </w:rPr>
        <w:t xml:space="preserve"> območju (praviloma širše mestno območje, ki poleg mestne občine zajema tudi podeželske občine v vplivnem območju, sicer pa območje prilagojeno posameznemu vsebinskemu ukrepanju za reševanje obstoječih izzivov oziroma za izkoriščanje razvojnih potencialov (npr. soseska, mesto, mestna občina, širše mestno območje, širše vplivno območje mesta ipd.))</w:t>
      </w:r>
      <w:r w:rsidRPr="005174AB">
        <w:rPr>
          <w:rFonts w:ascii="Arial" w:hAnsi="Arial" w:cs="Arial"/>
          <w:sz w:val="20"/>
          <w:szCs w:val="20"/>
        </w:rPr>
        <w:t xml:space="preserve">, pri čemer bo </w:t>
      </w:r>
      <w:r>
        <w:rPr>
          <w:rFonts w:ascii="Arial" w:hAnsi="Arial" w:cs="Arial"/>
          <w:sz w:val="20"/>
          <w:szCs w:val="20"/>
        </w:rPr>
        <w:t xml:space="preserve">neposredna </w:t>
      </w:r>
      <w:r w:rsidRPr="005174AB">
        <w:rPr>
          <w:rFonts w:ascii="Arial" w:hAnsi="Arial" w:cs="Arial"/>
          <w:sz w:val="20"/>
          <w:szCs w:val="20"/>
        </w:rPr>
        <w:t xml:space="preserve">finančna podpora namenjena le strateškim, </w:t>
      </w:r>
      <w:proofErr w:type="spellStart"/>
      <w:r w:rsidRPr="005174AB">
        <w:rPr>
          <w:rFonts w:ascii="Arial" w:hAnsi="Arial" w:cs="Arial"/>
          <w:sz w:val="20"/>
          <w:szCs w:val="20"/>
        </w:rPr>
        <w:t>večfunkcionalnim</w:t>
      </w:r>
      <w:proofErr w:type="spellEnd"/>
      <w:r w:rsidRPr="005174AB">
        <w:rPr>
          <w:rFonts w:ascii="Arial" w:hAnsi="Arial" w:cs="Arial"/>
          <w:sz w:val="20"/>
          <w:szCs w:val="20"/>
        </w:rPr>
        <w:t>, celostnim projektom, ki so vsebinsko skladni s programom KOPAS. Na tak način bomo podprli projekte</w:t>
      </w:r>
      <w:r w:rsidR="00245291">
        <w:rPr>
          <w:rFonts w:ascii="Arial" w:hAnsi="Arial" w:cs="Arial"/>
          <w:sz w:val="20"/>
          <w:szCs w:val="20"/>
        </w:rPr>
        <w:t>/programe</w:t>
      </w:r>
      <w:r>
        <w:rPr>
          <w:rFonts w:ascii="Arial" w:hAnsi="Arial" w:cs="Arial"/>
          <w:sz w:val="20"/>
          <w:szCs w:val="20"/>
        </w:rPr>
        <w:t xml:space="preserve"> funkcionalnega urbanega območja, ki ga glede na vsebinsko ukrepanje natančneje opredeli regija</w:t>
      </w:r>
      <w:r w:rsidR="00245291">
        <w:rPr>
          <w:rFonts w:ascii="Arial" w:hAnsi="Arial" w:cs="Arial"/>
          <w:sz w:val="20"/>
          <w:szCs w:val="20"/>
        </w:rPr>
        <w:t xml:space="preserve"> (sodelovanje zunanjih strokovnjakov z mestnimi občinami (ZMOS kot ključni koordinator pristopa), sodelovanje z RRA in občinami, ki gravitirajo na mestno občino)</w:t>
      </w:r>
      <w:r>
        <w:rPr>
          <w:rFonts w:ascii="Arial" w:hAnsi="Arial" w:cs="Arial"/>
          <w:sz w:val="20"/>
          <w:szCs w:val="20"/>
        </w:rPr>
        <w:t xml:space="preserve"> in</w:t>
      </w:r>
      <w:r w:rsidRPr="005174AB">
        <w:rPr>
          <w:rFonts w:ascii="Arial" w:hAnsi="Arial" w:cs="Arial"/>
          <w:sz w:val="20"/>
          <w:szCs w:val="20"/>
        </w:rPr>
        <w:t xml:space="preserve"> v katerem se celovito rešujejo identificirani problemi in izzivi, ki lahko segajo tudi preko meja posameznih razvojnih</w:t>
      </w:r>
      <w:r w:rsidR="00245291">
        <w:rPr>
          <w:rFonts w:ascii="Arial" w:hAnsi="Arial" w:cs="Arial"/>
          <w:sz w:val="20"/>
          <w:szCs w:val="20"/>
        </w:rPr>
        <w:t>, statističnih</w:t>
      </w:r>
      <w:r w:rsidRPr="005174AB">
        <w:rPr>
          <w:rFonts w:ascii="Arial" w:hAnsi="Arial" w:cs="Arial"/>
          <w:sz w:val="20"/>
          <w:szCs w:val="20"/>
        </w:rPr>
        <w:t xml:space="preserve"> regij. </w:t>
      </w:r>
      <w:r>
        <w:rPr>
          <w:rFonts w:ascii="Arial" w:hAnsi="Arial" w:cs="Arial"/>
          <w:sz w:val="20"/>
          <w:szCs w:val="20"/>
        </w:rPr>
        <w:t>P</w:t>
      </w:r>
      <w:r w:rsidRPr="005174AB">
        <w:rPr>
          <w:rFonts w:ascii="Arial" w:hAnsi="Arial" w:cs="Arial"/>
          <w:sz w:val="20"/>
          <w:szCs w:val="20"/>
        </w:rPr>
        <w:t xml:space="preserve">ri izvajanju </w:t>
      </w:r>
      <w:r>
        <w:rPr>
          <w:rFonts w:ascii="Arial" w:hAnsi="Arial" w:cs="Arial"/>
          <w:sz w:val="20"/>
          <w:szCs w:val="20"/>
        </w:rPr>
        <w:t>projektov</w:t>
      </w:r>
      <w:r w:rsidRPr="005174AB">
        <w:rPr>
          <w:rFonts w:ascii="Arial" w:hAnsi="Arial" w:cs="Arial"/>
          <w:sz w:val="20"/>
          <w:szCs w:val="20"/>
        </w:rPr>
        <w:t xml:space="preserve"> sodelujejo relevantni akterji</w:t>
      </w:r>
      <w:r>
        <w:rPr>
          <w:rFonts w:ascii="Arial" w:hAnsi="Arial" w:cs="Arial"/>
          <w:sz w:val="20"/>
          <w:szCs w:val="20"/>
        </w:rPr>
        <w:t>, pri čemer nosilno vlogo igra</w:t>
      </w:r>
      <w:r w:rsidRPr="005174AB">
        <w:rPr>
          <w:rFonts w:ascii="Arial" w:hAnsi="Arial" w:cs="Arial"/>
          <w:sz w:val="20"/>
          <w:szCs w:val="20"/>
        </w:rPr>
        <w:t xml:space="preserve"> mestna občina</w:t>
      </w:r>
      <w:r>
        <w:rPr>
          <w:rFonts w:ascii="Arial" w:hAnsi="Arial" w:cs="Arial"/>
          <w:sz w:val="20"/>
          <w:szCs w:val="20"/>
        </w:rPr>
        <w:t xml:space="preserve"> (oziroma koordinacija MO – ZMOS), ob sodelovanju občin, ki jih navedeni ukrep zajema</w:t>
      </w:r>
      <w:r w:rsidR="00245291">
        <w:rPr>
          <w:rFonts w:ascii="Arial" w:hAnsi="Arial" w:cs="Arial"/>
          <w:sz w:val="20"/>
          <w:szCs w:val="20"/>
        </w:rPr>
        <w:t xml:space="preserve"> ter RRA</w:t>
      </w:r>
      <w:r>
        <w:rPr>
          <w:rFonts w:ascii="Arial" w:hAnsi="Arial" w:cs="Arial"/>
          <w:sz w:val="20"/>
          <w:szCs w:val="20"/>
        </w:rPr>
        <w:t>.</w:t>
      </w:r>
      <w:r w:rsidRPr="005174AB">
        <w:rPr>
          <w:rFonts w:ascii="Arial" w:hAnsi="Arial" w:cs="Arial"/>
          <w:sz w:val="20"/>
          <w:szCs w:val="20"/>
        </w:rPr>
        <w:t xml:space="preserve"> </w:t>
      </w:r>
    </w:p>
    <w:p w14:paraId="3A3A1640" w14:textId="2B0C6FC6" w:rsidR="008C377D" w:rsidRDefault="008C377D" w:rsidP="002A2E1D">
      <w:pPr>
        <w:pStyle w:val="Bodytext1"/>
        <w:shd w:val="clear" w:color="auto" w:fill="auto"/>
        <w:spacing w:before="0" w:after="184" w:line="278" w:lineRule="exact"/>
        <w:ind w:left="851" w:firstLine="0"/>
        <w:rPr>
          <w:rFonts w:ascii="Arial" w:hAnsi="Arial" w:cs="Arial"/>
          <w:sz w:val="20"/>
          <w:szCs w:val="20"/>
        </w:rPr>
      </w:pPr>
      <w:r>
        <w:rPr>
          <w:rFonts w:ascii="Arial" w:hAnsi="Arial" w:cs="Arial"/>
          <w:sz w:val="20"/>
          <w:szCs w:val="20"/>
        </w:rPr>
        <w:t>FUO je gospodarska, ekonomska enota, območje, ki je sestavljeno iz mesta (središče</w:t>
      </w:r>
      <w:r w:rsidR="00C932D9">
        <w:rPr>
          <w:rFonts w:ascii="Arial" w:hAnsi="Arial" w:cs="Arial"/>
          <w:sz w:val="20"/>
          <w:szCs w:val="20"/>
        </w:rPr>
        <w:t>, običajno mestna občina</w:t>
      </w:r>
      <w:r>
        <w:rPr>
          <w:rFonts w:ascii="Arial" w:hAnsi="Arial" w:cs="Arial"/>
          <w:sz w:val="20"/>
          <w:szCs w:val="20"/>
        </w:rPr>
        <w:t>)</w:t>
      </w:r>
      <w:r w:rsidR="00C932D9">
        <w:rPr>
          <w:rFonts w:ascii="Arial" w:hAnsi="Arial" w:cs="Arial"/>
          <w:sz w:val="20"/>
          <w:szCs w:val="20"/>
        </w:rPr>
        <w:t>, navezovalnih mest (upoštevanje policentričnega urbanega sistema v Sloveniji)</w:t>
      </w:r>
      <w:r>
        <w:rPr>
          <w:rFonts w:ascii="Arial" w:hAnsi="Arial" w:cs="Arial"/>
          <w:sz w:val="20"/>
          <w:szCs w:val="20"/>
        </w:rPr>
        <w:t xml:space="preserve"> in </w:t>
      </w:r>
      <w:r w:rsidR="00DA5480">
        <w:rPr>
          <w:rFonts w:ascii="Arial" w:hAnsi="Arial" w:cs="Arial"/>
          <w:sz w:val="20"/>
          <w:szCs w:val="20"/>
        </w:rPr>
        <w:t xml:space="preserve">gravitirajočega </w:t>
      </w:r>
      <w:r>
        <w:rPr>
          <w:rFonts w:ascii="Arial" w:hAnsi="Arial" w:cs="Arial"/>
          <w:sz w:val="20"/>
          <w:szCs w:val="20"/>
        </w:rPr>
        <w:t>območja</w:t>
      </w:r>
      <w:r w:rsidR="00C1322B">
        <w:rPr>
          <w:rFonts w:ascii="Arial" w:hAnsi="Arial" w:cs="Arial"/>
          <w:sz w:val="20"/>
          <w:szCs w:val="20"/>
        </w:rPr>
        <w:t>, ki je funkcionalno povezano s središčem</w:t>
      </w:r>
      <w:r>
        <w:rPr>
          <w:rFonts w:ascii="Arial" w:hAnsi="Arial" w:cs="Arial"/>
          <w:sz w:val="20"/>
          <w:szCs w:val="20"/>
        </w:rPr>
        <w:t>.</w:t>
      </w:r>
      <w:r w:rsidR="002A2E1D">
        <w:rPr>
          <w:rFonts w:ascii="Arial" w:hAnsi="Arial" w:cs="Arial"/>
          <w:sz w:val="20"/>
          <w:szCs w:val="20"/>
        </w:rPr>
        <w:t xml:space="preserve"> Določi se v sodelovanju z zunanjimi eksperti, pri čemer se upošteva območje poselitve nad določeno mejo gostote prebivalstva na km2,</w:t>
      </w:r>
      <w:r w:rsidR="00DA5480">
        <w:rPr>
          <w:rFonts w:ascii="Arial" w:hAnsi="Arial" w:cs="Arial"/>
          <w:sz w:val="20"/>
          <w:szCs w:val="20"/>
        </w:rPr>
        <w:t xml:space="preserve"> dnevne migracije (npr. nad 15%) in območje bivanja delovne </w:t>
      </w:r>
      <w:r w:rsidR="00DA5480">
        <w:rPr>
          <w:rFonts w:ascii="Arial" w:hAnsi="Arial" w:cs="Arial"/>
          <w:sz w:val="20"/>
          <w:szCs w:val="20"/>
        </w:rPr>
        <w:lastRenderedPageBreak/>
        <w:t xml:space="preserve">sile, šolajočega prebivalstva, ki je funkcionalno povezano z mestom. FUO se določi fleksibilno glede na vsebino posameznega ukrepanja (npr. FUO za trajnostno mobilnost je (lahko) širše od npr. FUO za območje zelene infrastrukture).   </w:t>
      </w:r>
    </w:p>
    <w:p w14:paraId="64EE1A7A" w14:textId="6843BFC2" w:rsidR="001D1E97" w:rsidRPr="005174AB" w:rsidRDefault="001D1E97" w:rsidP="001D1E97">
      <w:pPr>
        <w:pStyle w:val="Bodytext1"/>
        <w:shd w:val="clear" w:color="auto" w:fill="auto"/>
        <w:spacing w:before="0" w:after="184" w:line="278" w:lineRule="exact"/>
        <w:ind w:left="851" w:firstLine="0"/>
        <w:rPr>
          <w:rFonts w:ascii="Arial" w:hAnsi="Arial" w:cs="Arial"/>
          <w:sz w:val="20"/>
          <w:szCs w:val="20"/>
        </w:rPr>
      </w:pPr>
      <w:r>
        <w:rPr>
          <w:rFonts w:ascii="Arial" w:hAnsi="Arial" w:cs="Arial"/>
          <w:sz w:val="20"/>
          <w:szCs w:val="20"/>
        </w:rPr>
        <w:t>Strateški regijski p</w:t>
      </w:r>
      <w:r w:rsidRPr="005174AB">
        <w:rPr>
          <w:rFonts w:ascii="Arial" w:hAnsi="Arial" w:cs="Arial"/>
          <w:sz w:val="20"/>
          <w:szCs w:val="20"/>
        </w:rPr>
        <w:t xml:space="preserve">rojekti bodo pripravljeni </w:t>
      </w:r>
      <w:r>
        <w:rPr>
          <w:rFonts w:ascii="Arial" w:hAnsi="Arial" w:cs="Arial"/>
          <w:sz w:val="20"/>
          <w:szCs w:val="20"/>
        </w:rPr>
        <w:t xml:space="preserve">predvidoma </w:t>
      </w:r>
      <w:r w:rsidRPr="005174AB">
        <w:rPr>
          <w:rFonts w:ascii="Arial" w:hAnsi="Arial" w:cs="Arial"/>
          <w:sz w:val="20"/>
          <w:szCs w:val="20"/>
        </w:rPr>
        <w:t>skupaj z zunanjimi strokovnjaki.</w:t>
      </w:r>
      <w:r>
        <w:rPr>
          <w:rFonts w:ascii="Arial" w:hAnsi="Arial" w:cs="Arial"/>
          <w:sz w:val="20"/>
          <w:szCs w:val="20"/>
        </w:rPr>
        <w:t xml:space="preserve"> Preostali projekti bodo kandidirali na javni razpis, poziv ali bodo del izvedbe programa s strani pristojnega resorja, ki pred objavo tovrstnih instrumentov izvede posvetovanje z regionalnimi akterji. V primeru javnih razpisov, pozivov se lahko uporabijo region</w:t>
      </w:r>
      <w:r w:rsidR="00245291">
        <w:rPr>
          <w:rFonts w:ascii="Arial" w:hAnsi="Arial" w:cs="Arial"/>
          <w:sz w:val="20"/>
          <w:szCs w:val="20"/>
        </w:rPr>
        <w:t xml:space="preserve">alni kriteriji in se sredstva </w:t>
      </w:r>
      <w:r>
        <w:rPr>
          <w:rFonts w:ascii="Arial" w:hAnsi="Arial" w:cs="Arial"/>
          <w:sz w:val="20"/>
          <w:szCs w:val="20"/>
        </w:rPr>
        <w:t>razpišejo po lotih na posamezne razvojne regije.</w:t>
      </w:r>
    </w:p>
    <w:p w14:paraId="1D7AA120" w14:textId="77777777" w:rsidR="001D1E97" w:rsidRPr="00F34768" w:rsidRDefault="001D1E97" w:rsidP="001D1E97">
      <w:pPr>
        <w:pStyle w:val="Bodytext1"/>
        <w:numPr>
          <w:ilvl w:val="1"/>
          <w:numId w:val="25"/>
        </w:numPr>
        <w:shd w:val="clear" w:color="auto" w:fill="auto"/>
        <w:spacing w:before="0" w:after="184" w:line="278" w:lineRule="exact"/>
        <w:ind w:left="851"/>
        <w:rPr>
          <w:rFonts w:ascii="Arial" w:hAnsi="Arial" w:cs="Arial"/>
          <w:sz w:val="20"/>
          <w:szCs w:val="20"/>
        </w:rPr>
      </w:pPr>
      <w:r w:rsidRPr="00F34768">
        <w:rPr>
          <w:rFonts w:ascii="Arial" w:hAnsi="Arial" w:cs="Arial"/>
          <w:b/>
          <w:sz w:val="20"/>
          <w:szCs w:val="20"/>
        </w:rPr>
        <w:t xml:space="preserve">Izbor projektov </w:t>
      </w:r>
      <w:r w:rsidRPr="00683390">
        <w:rPr>
          <w:rFonts w:ascii="Arial" w:hAnsi="Arial" w:cs="Arial"/>
          <w:b/>
          <w:sz w:val="20"/>
          <w:szCs w:val="20"/>
        </w:rPr>
        <w:t>bi lahko potekal</w:t>
      </w:r>
      <w:r w:rsidRPr="00F34768">
        <w:rPr>
          <w:rFonts w:ascii="Arial" w:hAnsi="Arial" w:cs="Arial"/>
          <w:b/>
          <w:sz w:val="20"/>
          <w:szCs w:val="20"/>
        </w:rPr>
        <w:t xml:space="preserve"> po naslednjem postopku</w:t>
      </w:r>
      <w:r w:rsidRPr="00F34768">
        <w:rPr>
          <w:rFonts w:ascii="Arial" w:hAnsi="Arial" w:cs="Arial"/>
          <w:sz w:val="20"/>
          <w:szCs w:val="20"/>
        </w:rPr>
        <w:t>:</w:t>
      </w:r>
    </w:p>
    <w:p w14:paraId="04840432" w14:textId="0222F265" w:rsidR="001D1E97" w:rsidRPr="00F34768" w:rsidRDefault="001D1E97" w:rsidP="001D1E97">
      <w:pPr>
        <w:pStyle w:val="Bodytext1"/>
        <w:numPr>
          <w:ilvl w:val="2"/>
          <w:numId w:val="30"/>
        </w:numPr>
        <w:shd w:val="clear" w:color="auto" w:fill="auto"/>
        <w:spacing w:before="0" w:after="120" w:line="276" w:lineRule="auto"/>
        <w:ind w:left="1276" w:hanging="357"/>
        <w:rPr>
          <w:rFonts w:ascii="Arial" w:hAnsi="Arial" w:cs="Arial"/>
          <w:sz w:val="20"/>
          <w:szCs w:val="20"/>
        </w:rPr>
      </w:pPr>
      <w:r w:rsidRPr="00F61D27">
        <w:rPr>
          <w:rFonts w:ascii="Arial" w:hAnsi="Arial" w:cs="Arial"/>
          <w:sz w:val="20"/>
          <w:szCs w:val="20"/>
        </w:rPr>
        <w:t>Strateški regijski projekti/</w:t>
      </w:r>
      <w:r w:rsidRPr="003B4A13">
        <w:rPr>
          <w:rFonts w:ascii="Arial" w:hAnsi="Arial" w:cs="Arial"/>
          <w:sz w:val="20"/>
          <w:szCs w:val="20"/>
        </w:rPr>
        <w:t>instrumenti</w:t>
      </w:r>
      <w:r w:rsidRPr="00C524D3">
        <w:rPr>
          <w:rFonts w:ascii="Arial" w:hAnsi="Arial" w:cs="Arial"/>
          <w:sz w:val="20"/>
          <w:szCs w:val="20"/>
        </w:rPr>
        <w:t xml:space="preserve"> morajo biti </w:t>
      </w:r>
      <w:r>
        <w:rPr>
          <w:rFonts w:ascii="Arial" w:hAnsi="Arial" w:cs="Arial"/>
          <w:sz w:val="20"/>
          <w:szCs w:val="20"/>
        </w:rPr>
        <w:t xml:space="preserve">zajeti v </w:t>
      </w:r>
      <w:r w:rsidR="00245291">
        <w:rPr>
          <w:rFonts w:ascii="Arial" w:hAnsi="Arial" w:cs="Arial"/>
          <w:sz w:val="20"/>
          <w:szCs w:val="20"/>
        </w:rPr>
        <w:t>trajnostni urbani strategiji</w:t>
      </w:r>
      <w:r>
        <w:rPr>
          <w:rFonts w:ascii="Arial" w:hAnsi="Arial" w:cs="Arial"/>
          <w:sz w:val="20"/>
          <w:szCs w:val="20"/>
        </w:rPr>
        <w:t xml:space="preserve"> </w:t>
      </w:r>
      <w:r w:rsidRPr="00F34768">
        <w:rPr>
          <w:rFonts w:ascii="Arial" w:hAnsi="Arial" w:cs="Arial"/>
          <w:sz w:val="20"/>
          <w:szCs w:val="20"/>
        </w:rPr>
        <w:t xml:space="preserve">(izveden postopek izbora v skladu z </w:t>
      </w:r>
      <w:r w:rsidR="00245291">
        <w:rPr>
          <w:rFonts w:ascii="Arial" w:hAnsi="Arial" w:cs="Arial"/>
          <w:sz w:val="20"/>
          <w:szCs w:val="20"/>
        </w:rPr>
        <w:t>merili,</w:t>
      </w:r>
      <w:r w:rsidRPr="00F34768">
        <w:rPr>
          <w:rFonts w:ascii="Arial" w:hAnsi="Arial" w:cs="Arial"/>
          <w:sz w:val="20"/>
          <w:szCs w:val="20"/>
        </w:rPr>
        <w:t xml:space="preserve"> upoštevajoč razvojne prednosti </w:t>
      </w:r>
      <w:r w:rsidR="00245291">
        <w:rPr>
          <w:rFonts w:ascii="Arial" w:hAnsi="Arial" w:cs="Arial"/>
          <w:sz w:val="20"/>
          <w:szCs w:val="20"/>
        </w:rPr>
        <w:t>FUO</w:t>
      </w:r>
      <w:r w:rsidRPr="00F34768">
        <w:rPr>
          <w:rFonts w:ascii="Arial" w:hAnsi="Arial" w:cs="Arial"/>
          <w:sz w:val="20"/>
          <w:szCs w:val="20"/>
        </w:rPr>
        <w:t xml:space="preserve"> ter specializacijo in ostale relevantne strateške podlage).</w:t>
      </w:r>
      <w:r>
        <w:rPr>
          <w:rFonts w:ascii="Arial" w:hAnsi="Arial" w:cs="Arial"/>
          <w:sz w:val="20"/>
          <w:szCs w:val="20"/>
        </w:rPr>
        <w:t xml:space="preserve"> V tem delu za koordinacijo ukrepanj na opredeljenih funkcionalnih urbanih območjih ter pripravo podlag za izbor skrbi urbani organ (ZMOS).</w:t>
      </w:r>
    </w:p>
    <w:p w14:paraId="57A1B526" w14:textId="77777777" w:rsidR="001D1E97" w:rsidRPr="00222C6E" w:rsidRDefault="001D1E97" w:rsidP="001D1E97">
      <w:pPr>
        <w:pStyle w:val="Bodytext1"/>
        <w:numPr>
          <w:ilvl w:val="2"/>
          <w:numId w:val="30"/>
        </w:numPr>
        <w:shd w:val="clear" w:color="auto" w:fill="auto"/>
        <w:spacing w:before="0" w:after="120" w:line="276" w:lineRule="auto"/>
        <w:ind w:left="1276" w:hanging="357"/>
        <w:rPr>
          <w:rFonts w:ascii="Arial" w:hAnsi="Arial" w:cs="Arial"/>
          <w:sz w:val="20"/>
          <w:szCs w:val="20"/>
        </w:rPr>
      </w:pPr>
      <w:r w:rsidRPr="00F61D27">
        <w:rPr>
          <w:rFonts w:ascii="Arial" w:hAnsi="Arial" w:cs="Arial"/>
          <w:sz w:val="20"/>
          <w:szCs w:val="20"/>
        </w:rPr>
        <w:t xml:space="preserve">Strateški regijski projekti se ocenijo s strani pristojnega resorja/resorjev </w:t>
      </w:r>
      <w:r w:rsidRPr="003B4A13">
        <w:rPr>
          <w:rFonts w:ascii="Arial" w:hAnsi="Arial" w:cs="Arial"/>
          <w:sz w:val="20"/>
          <w:szCs w:val="20"/>
        </w:rPr>
        <w:t xml:space="preserve">ter potencialno potrdijo s strani organa upravljanja ter se zanje sklene </w:t>
      </w:r>
      <w:proofErr w:type="spellStart"/>
      <w:r w:rsidRPr="003B4A13">
        <w:rPr>
          <w:rFonts w:ascii="Arial" w:hAnsi="Arial" w:cs="Arial"/>
          <w:sz w:val="20"/>
          <w:szCs w:val="20"/>
        </w:rPr>
        <w:t>sofinancerska</w:t>
      </w:r>
      <w:proofErr w:type="spellEnd"/>
      <w:r w:rsidRPr="003B4A13">
        <w:rPr>
          <w:rFonts w:ascii="Arial" w:hAnsi="Arial" w:cs="Arial"/>
          <w:sz w:val="20"/>
          <w:szCs w:val="20"/>
        </w:rPr>
        <w:t xml:space="preserve"> pogodba z (nosilnim) resorjem.</w:t>
      </w:r>
      <w:r w:rsidRPr="00C524D3">
        <w:rPr>
          <w:rFonts w:ascii="Arial" w:hAnsi="Arial" w:cs="Arial"/>
          <w:sz w:val="20"/>
          <w:szCs w:val="20"/>
        </w:rPr>
        <w:t xml:space="preserve"> </w:t>
      </w:r>
    </w:p>
    <w:p w14:paraId="71AF5B7A" w14:textId="08A02B7C" w:rsidR="001D1E97" w:rsidRPr="00F34768" w:rsidRDefault="001D1E97" w:rsidP="001D1E97">
      <w:pPr>
        <w:pStyle w:val="Bodytext1"/>
        <w:numPr>
          <w:ilvl w:val="2"/>
          <w:numId w:val="30"/>
        </w:numPr>
        <w:shd w:val="clear" w:color="auto" w:fill="auto"/>
        <w:spacing w:before="0" w:after="120" w:line="276" w:lineRule="auto"/>
        <w:ind w:left="1276" w:hanging="357"/>
        <w:rPr>
          <w:rFonts w:ascii="Arial" w:hAnsi="Arial" w:cs="Arial"/>
          <w:sz w:val="20"/>
          <w:szCs w:val="20"/>
        </w:rPr>
      </w:pPr>
      <w:r w:rsidRPr="00222C6E">
        <w:rPr>
          <w:rFonts w:ascii="Arial" w:hAnsi="Arial" w:cs="Arial"/>
          <w:sz w:val="20"/>
          <w:szCs w:val="20"/>
        </w:rPr>
        <w:t xml:space="preserve">Za vse ostale (istovrstne, enostavnejše ipd.) projekte odprt postopek (npr. javni poziv) objavi pristojno ministrstvo (posredniški </w:t>
      </w:r>
      <w:r w:rsidRPr="00F34768">
        <w:rPr>
          <w:rFonts w:ascii="Arial" w:hAnsi="Arial" w:cs="Arial"/>
          <w:sz w:val="20"/>
          <w:szCs w:val="20"/>
        </w:rPr>
        <w:t>organi) po predhodnem posvetovanju z ustreznimi regionalnimi entitetami in po potrditvi organa upravljanja</w:t>
      </w:r>
      <w:r>
        <w:rPr>
          <w:rFonts w:ascii="Arial" w:hAnsi="Arial" w:cs="Arial"/>
          <w:sz w:val="20"/>
          <w:szCs w:val="20"/>
        </w:rPr>
        <w:t xml:space="preserve"> (alternativno lahko tudi organ, pristojen za urbani razvoj na ravni regij – ZMOS)</w:t>
      </w:r>
      <w:r w:rsidRPr="00F34768">
        <w:rPr>
          <w:rFonts w:ascii="Arial" w:hAnsi="Arial" w:cs="Arial"/>
          <w:sz w:val="20"/>
          <w:szCs w:val="20"/>
        </w:rPr>
        <w:t xml:space="preserve">. Tovrstni instrumenti v največji možni meri temeljijo na vnaprej določenih poenostavljenih oblikah uveljavljanja stroškov, ki se osredotočajo na doseganje rezultatov/kazalnikov, kot določeni v </w:t>
      </w:r>
      <w:r w:rsidR="00245291">
        <w:rPr>
          <w:rFonts w:ascii="Arial" w:hAnsi="Arial" w:cs="Arial"/>
          <w:sz w:val="20"/>
          <w:szCs w:val="20"/>
        </w:rPr>
        <w:t>trajnostni urbani strategiji</w:t>
      </w:r>
      <w:r w:rsidRPr="00F34768">
        <w:rPr>
          <w:rFonts w:ascii="Arial" w:hAnsi="Arial" w:cs="Arial"/>
          <w:sz w:val="20"/>
          <w:szCs w:val="20"/>
        </w:rPr>
        <w:t xml:space="preserve">. </w:t>
      </w:r>
    </w:p>
    <w:p w14:paraId="6F554E01" w14:textId="77777777" w:rsidR="001D1E97" w:rsidRPr="00F34768" w:rsidRDefault="001D1E97" w:rsidP="001D1E97">
      <w:pPr>
        <w:pStyle w:val="Bodytext1"/>
        <w:numPr>
          <w:ilvl w:val="2"/>
          <w:numId w:val="30"/>
        </w:numPr>
        <w:shd w:val="clear" w:color="auto" w:fill="auto"/>
        <w:spacing w:before="0" w:after="120" w:line="276" w:lineRule="auto"/>
        <w:ind w:left="1276" w:hanging="357"/>
        <w:rPr>
          <w:rFonts w:ascii="Arial" w:hAnsi="Arial" w:cs="Arial"/>
          <w:sz w:val="20"/>
          <w:szCs w:val="20"/>
        </w:rPr>
      </w:pPr>
      <w:r w:rsidRPr="00F34768">
        <w:rPr>
          <w:rFonts w:ascii="Arial" w:hAnsi="Arial" w:cs="Arial"/>
          <w:sz w:val="20"/>
          <w:szCs w:val="20"/>
        </w:rPr>
        <w:t>Sledi izbor projektov po izvedenem preverjanju s strani pristojnega resorja in podpis pogodb o sofinanciranju.</w:t>
      </w:r>
    </w:p>
    <w:p w14:paraId="369E71C7" w14:textId="77777777" w:rsidR="001D1E97" w:rsidRPr="005174AB" w:rsidRDefault="001D1E97" w:rsidP="001D1E97">
      <w:pPr>
        <w:pStyle w:val="Brezrazmikov"/>
        <w:jc w:val="both"/>
        <w:rPr>
          <w:rFonts w:ascii="Arial" w:hAnsi="Arial" w:cs="Arial"/>
          <w:sz w:val="20"/>
          <w:szCs w:val="20"/>
        </w:rPr>
      </w:pPr>
    </w:p>
    <w:p w14:paraId="777FAB0B" w14:textId="69B719DB" w:rsidR="001D1E97" w:rsidRDefault="001D1E97" w:rsidP="001D1E97">
      <w:pPr>
        <w:pStyle w:val="Bodytext1"/>
        <w:numPr>
          <w:ilvl w:val="1"/>
          <w:numId w:val="25"/>
        </w:numPr>
        <w:shd w:val="clear" w:color="auto" w:fill="auto"/>
        <w:spacing w:before="0" w:after="184" w:line="278" w:lineRule="exact"/>
        <w:ind w:left="851"/>
        <w:rPr>
          <w:rFonts w:ascii="Arial" w:hAnsi="Arial" w:cs="Arial"/>
          <w:sz w:val="20"/>
          <w:szCs w:val="20"/>
        </w:rPr>
      </w:pPr>
      <w:bookmarkStart w:id="2" w:name="_GoBack"/>
      <w:bookmarkEnd w:id="2"/>
      <w:r w:rsidRPr="006601A0">
        <w:rPr>
          <w:rFonts w:ascii="Arial" w:hAnsi="Arial" w:cs="Arial"/>
          <w:b/>
          <w:sz w:val="20"/>
          <w:szCs w:val="20"/>
        </w:rPr>
        <w:t>Vnaprejšnje delitve sredstev za posamezna območja (</w:t>
      </w:r>
      <w:proofErr w:type="spellStart"/>
      <w:r w:rsidRPr="006601A0">
        <w:rPr>
          <w:rFonts w:ascii="Arial" w:hAnsi="Arial" w:cs="Arial"/>
          <w:b/>
          <w:sz w:val="20"/>
          <w:szCs w:val="20"/>
        </w:rPr>
        <w:t>t.i</w:t>
      </w:r>
      <w:proofErr w:type="spellEnd"/>
      <w:r w:rsidRPr="006601A0">
        <w:rPr>
          <w:rFonts w:ascii="Arial" w:hAnsi="Arial" w:cs="Arial"/>
          <w:b/>
          <w:sz w:val="20"/>
          <w:szCs w:val="20"/>
        </w:rPr>
        <w:t>. kvote) praviloma ni.</w:t>
      </w:r>
      <w:r w:rsidRPr="005174AB">
        <w:rPr>
          <w:rFonts w:ascii="Arial" w:hAnsi="Arial" w:cs="Arial"/>
          <w:sz w:val="20"/>
          <w:szCs w:val="20"/>
        </w:rPr>
        <w:t xml:space="preserve"> Na podlagi objektivnih meril/kazalnikov, ki naslavljajo neskladnost razvoja</w:t>
      </w:r>
      <w:r>
        <w:rPr>
          <w:rFonts w:ascii="Arial" w:hAnsi="Arial" w:cs="Arial"/>
          <w:sz w:val="20"/>
          <w:szCs w:val="20"/>
        </w:rPr>
        <w:t xml:space="preserve"> med </w:t>
      </w:r>
      <w:r w:rsidR="00D60C81">
        <w:rPr>
          <w:rFonts w:ascii="Arial" w:hAnsi="Arial" w:cs="Arial"/>
          <w:sz w:val="20"/>
          <w:szCs w:val="20"/>
        </w:rPr>
        <w:t>posameznimi (najširše gledano) funkcionalnimi urbanimi območji (lahko vezano na IRO/prebivalstvo razvojne regije)</w:t>
      </w:r>
      <w:r w:rsidRPr="005174AB">
        <w:rPr>
          <w:rFonts w:ascii="Arial" w:hAnsi="Arial" w:cs="Arial"/>
          <w:sz w:val="20"/>
          <w:szCs w:val="20"/>
        </w:rPr>
        <w:t>, se lahko oblikuje indikativna razdelitev sredstev na najvišji možni ozemeljski ravni (običajno</w:t>
      </w:r>
      <w:r w:rsidR="00D60C81">
        <w:rPr>
          <w:rFonts w:ascii="Arial" w:hAnsi="Arial" w:cs="Arial"/>
          <w:sz w:val="20"/>
          <w:szCs w:val="20"/>
        </w:rPr>
        <w:t xml:space="preserve"> vsebinsko</w:t>
      </w:r>
      <w:r w:rsidRPr="005174AB">
        <w:rPr>
          <w:rFonts w:ascii="Arial" w:hAnsi="Arial" w:cs="Arial"/>
          <w:sz w:val="20"/>
          <w:szCs w:val="20"/>
        </w:rPr>
        <w:t xml:space="preserve"> </w:t>
      </w:r>
      <w:r w:rsidR="00D60C81">
        <w:rPr>
          <w:rFonts w:ascii="Arial" w:hAnsi="Arial" w:cs="Arial"/>
          <w:sz w:val="20"/>
          <w:szCs w:val="20"/>
        </w:rPr>
        <w:t>najširše opredeljeno funkcionalno urbano območje</w:t>
      </w:r>
      <w:r w:rsidRPr="005174AB">
        <w:rPr>
          <w:rFonts w:ascii="Arial" w:hAnsi="Arial" w:cs="Arial"/>
          <w:sz w:val="20"/>
          <w:szCs w:val="20"/>
        </w:rPr>
        <w:t xml:space="preserve">) in sicer za časovno omejeno obdobje (največ tri leta po izvedbi prvega postopka dodeljevanja sredstev). Po tem obdobju se postopki izvajajo brez opredeljenih kvot. </w:t>
      </w:r>
    </w:p>
    <w:p w14:paraId="77D1B755" w14:textId="77777777" w:rsidR="001D1E97" w:rsidRPr="005174AB" w:rsidRDefault="001D1E97" w:rsidP="001D1E97">
      <w:pPr>
        <w:pStyle w:val="Bodytext1"/>
        <w:shd w:val="clear" w:color="auto" w:fill="auto"/>
        <w:spacing w:before="0" w:after="0" w:line="276" w:lineRule="auto"/>
        <w:ind w:firstLine="0"/>
        <w:rPr>
          <w:rFonts w:ascii="Arial" w:hAnsi="Arial" w:cs="Arial"/>
          <w:sz w:val="20"/>
          <w:szCs w:val="20"/>
        </w:rPr>
      </w:pPr>
    </w:p>
    <w:p w14:paraId="43733F46" w14:textId="77777777" w:rsidR="001D1E97" w:rsidRPr="005174AB" w:rsidRDefault="001D1E97" w:rsidP="001D1E97">
      <w:pPr>
        <w:pStyle w:val="Bodytext1"/>
        <w:numPr>
          <w:ilvl w:val="1"/>
          <w:numId w:val="25"/>
        </w:numPr>
        <w:shd w:val="clear" w:color="auto" w:fill="auto"/>
        <w:spacing w:before="0" w:after="184" w:line="278" w:lineRule="exact"/>
        <w:ind w:left="851"/>
        <w:rPr>
          <w:rFonts w:ascii="Arial" w:hAnsi="Arial" w:cs="Arial"/>
          <w:sz w:val="20"/>
          <w:szCs w:val="20"/>
        </w:rPr>
      </w:pPr>
      <w:r w:rsidRPr="005174AB">
        <w:rPr>
          <w:rFonts w:ascii="Arial" w:hAnsi="Arial" w:cs="Arial"/>
          <w:sz w:val="20"/>
          <w:szCs w:val="20"/>
        </w:rPr>
        <w:t xml:space="preserve">Na ravni </w:t>
      </w:r>
      <w:r>
        <w:rPr>
          <w:rFonts w:ascii="Arial" w:hAnsi="Arial" w:cs="Arial"/>
          <w:sz w:val="20"/>
          <w:szCs w:val="20"/>
        </w:rPr>
        <w:t>projektov</w:t>
      </w:r>
      <w:r w:rsidRPr="005174AB">
        <w:rPr>
          <w:rFonts w:ascii="Arial" w:hAnsi="Arial" w:cs="Arial"/>
          <w:sz w:val="20"/>
          <w:szCs w:val="20"/>
        </w:rPr>
        <w:t xml:space="preserve"> se zagotovi ustrezna finančna vzdržnost, zaradi česar se financiranje lahko omeji s spodnjo nominalno mejo vseh stroškov ter s spodnjo mejo % sofinanciranja (npr. 30%).</w:t>
      </w:r>
    </w:p>
    <w:p w14:paraId="374F42F6" w14:textId="77777777" w:rsidR="001D1E97" w:rsidRPr="00AB6898" w:rsidRDefault="001D1E97" w:rsidP="001D1E97">
      <w:pPr>
        <w:pStyle w:val="Bodytext1"/>
        <w:shd w:val="clear" w:color="auto" w:fill="auto"/>
        <w:spacing w:before="0" w:after="0" w:line="276" w:lineRule="auto"/>
        <w:ind w:left="1120" w:firstLine="0"/>
        <w:rPr>
          <w:rFonts w:ascii="Arial" w:hAnsi="Arial" w:cs="Arial"/>
          <w:sz w:val="20"/>
          <w:szCs w:val="20"/>
        </w:rPr>
      </w:pPr>
    </w:p>
    <w:p w14:paraId="76C8ABBC" w14:textId="640EB751" w:rsidR="001D1E97" w:rsidRPr="005174AB" w:rsidRDefault="001D1E97" w:rsidP="001D1E97">
      <w:pPr>
        <w:pStyle w:val="Bodytext1"/>
        <w:numPr>
          <w:ilvl w:val="1"/>
          <w:numId w:val="25"/>
        </w:numPr>
        <w:shd w:val="clear" w:color="auto" w:fill="auto"/>
        <w:spacing w:before="0" w:after="184" w:line="278" w:lineRule="exact"/>
        <w:ind w:left="851"/>
        <w:rPr>
          <w:rFonts w:ascii="Arial" w:hAnsi="Arial" w:cs="Arial"/>
          <w:sz w:val="20"/>
          <w:szCs w:val="20"/>
        </w:rPr>
      </w:pPr>
      <w:r>
        <w:rPr>
          <w:rFonts w:ascii="Arial" w:hAnsi="Arial" w:cs="Arial"/>
          <w:sz w:val="20"/>
          <w:szCs w:val="20"/>
        </w:rPr>
        <w:t>Predvidoma se lahko dogovorijo</w:t>
      </w:r>
      <w:r w:rsidRPr="005174AB">
        <w:rPr>
          <w:rFonts w:ascii="Arial" w:hAnsi="Arial" w:cs="Arial"/>
          <w:sz w:val="20"/>
          <w:szCs w:val="20"/>
        </w:rPr>
        <w:t xml:space="preserve"> sredstva za »</w:t>
      </w:r>
      <w:proofErr w:type="spellStart"/>
      <w:r w:rsidRPr="005174AB">
        <w:rPr>
          <w:rFonts w:ascii="Arial" w:hAnsi="Arial" w:cs="Arial"/>
          <w:sz w:val="20"/>
          <w:szCs w:val="20"/>
        </w:rPr>
        <w:t>capacity</w:t>
      </w:r>
      <w:proofErr w:type="spellEnd"/>
      <w:r w:rsidRPr="005174AB">
        <w:rPr>
          <w:rFonts w:ascii="Arial" w:hAnsi="Arial" w:cs="Arial"/>
          <w:sz w:val="20"/>
          <w:szCs w:val="20"/>
        </w:rPr>
        <w:t xml:space="preserve"> </w:t>
      </w:r>
      <w:proofErr w:type="spellStart"/>
      <w:r w:rsidRPr="005174AB">
        <w:rPr>
          <w:rFonts w:ascii="Arial" w:hAnsi="Arial" w:cs="Arial"/>
          <w:sz w:val="20"/>
          <w:szCs w:val="20"/>
        </w:rPr>
        <w:t>building</w:t>
      </w:r>
      <w:proofErr w:type="spellEnd"/>
      <w:r w:rsidRPr="005174AB">
        <w:rPr>
          <w:rFonts w:ascii="Arial" w:hAnsi="Arial" w:cs="Arial"/>
          <w:sz w:val="20"/>
          <w:szCs w:val="20"/>
        </w:rPr>
        <w:t xml:space="preserve">«, predvsem za </w:t>
      </w:r>
      <w:r>
        <w:rPr>
          <w:rFonts w:ascii="Arial" w:hAnsi="Arial" w:cs="Arial"/>
          <w:sz w:val="20"/>
          <w:szCs w:val="20"/>
        </w:rPr>
        <w:t xml:space="preserve">samo </w:t>
      </w:r>
      <w:r w:rsidRPr="005174AB">
        <w:rPr>
          <w:rFonts w:ascii="Arial" w:hAnsi="Arial" w:cs="Arial"/>
          <w:sz w:val="20"/>
          <w:szCs w:val="20"/>
        </w:rPr>
        <w:t>pripravo</w:t>
      </w:r>
      <w:r>
        <w:rPr>
          <w:rFonts w:ascii="Arial" w:hAnsi="Arial" w:cs="Arial"/>
          <w:sz w:val="20"/>
          <w:szCs w:val="20"/>
        </w:rPr>
        <w:t xml:space="preserve"> programa KOPAS in</w:t>
      </w:r>
      <w:r w:rsidRPr="005174AB">
        <w:rPr>
          <w:rFonts w:ascii="Arial" w:hAnsi="Arial" w:cs="Arial"/>
          <w:sz w:val="20"/>
          <w:szCs w:val="20"/>
        </w:rPr>
        <w:t xml:space="preserve"> </w:t>
      </w:r>
      <w:r>
        <w:rPr>
          <w:rFonts w:ascii="Arial" w:hAnsi="Arial" w:cs="Arial"/>
          <w:sz w:val="20"/>
          <w:szCs w:val="20"/>
        </w:rPr>
        <w:t xml:space="preserve">strateških </w:t>
      </w:r>
      <w:r w:rsidRPr="005174AB">
        <w:rPr>
          <w:rFonts w:ascii="Arial" w:hAnsi="Arial" w:cs="Arial"/>
          <w:sz w:val="20"/>
          <w:szCs w:val="20"/>
        </w:rPr>
        <w:t>(med)regi</w:t>
      </w:r>
      <w:r>
        <w:rPr>
          <w:rFonts w:ascii="Arial" w:hAnsi="Arial" w:cs="Arial"/>
          <w:sz w:val="20"/>
          <w:szCs w:val="20"/>
        </w:rPr>
        <w:t>jskih</w:t>
      </w:r>
      <w:r w:rsidRPr="005174AB">
        <w:rPr>
          <w:rFonts w:ascii="Arial" w:hAnsi="Arial" w:cs="Arial"/>
          <w:sz w:val="20"/>
          <w:szCs w:val="20"/>
        </w:rPr>
        <w:t xml:space="preserve"> projektov, ki presegajo občinsko raven in so strateško pomembnega značaja za razvoj </w:t>
      </w:r>
      <w:r w:rsidR="00D60C81">
        <w:rPr>
          <w:rFonts w:ascii="Arial" w:hAnsi="Arial" w:cs="Arial"/>
          <w:sz w:val="20"/>
          <w:szCs w:val="20"/>
        </w:rPr>
        <w:t>FUO</w:t>
      </w:r>
      <w:r w:rsidRPr="005174AB">
        <w:rPr>
          <w:rFonts w:ascii="Arial" w:hAnsi="Arial" w:cs="Arial"/>
          <w:sz w:val="20"/>
          <w:szCs w:val="20"/>
        </w:rPr>
        <w:t xml:space="preserve"> ter po potrebi tudi za pripravo odprtih postopkov za dodeljevanje sredstev</w:t>
      </w:r>
      <w:r>
        <w:rPr>
          <w:rFonts w:ascii="Arial" w:hAnsi="Arial" w:cs="Arial"/>
          <w:sz w:val="20"/>
          <w:szCs w:val="20"/>
        </w:rPr>
        <w:t xml:space="preserve"> (uporaba npr. Jaspers ipd.)</w:t>
      </w:r>
      <w:r w:rsidRPr="005174AB">
        <w:rPr>
          <w:rFonts w:ascii="Arial" w:hAnsi="Arial" w:cs="Arial"/>
          <w:sz w:val="20"/>
          <w:szCs w:val="20"/>
        </w:rPr>
        <w:t xml:space="preserve">. </w:t>
      </w:r>
    </w:p>
    <w:p w14:paraId="0B71395F" w14:textId="77777777" w:rsidR="001D1E97" w:rsidRPr="005174AB" w:rsidRDefault="001D1E97" w:rsidP="001D1E97">
      <w:pPr>
        <w:pStyle w:val="Bodytext1"/>
        <w:shd w:val="clear" w:color="auto" w:fill="auto"/>
        <w:spacing w:before="0" w:after="0" w:line="276" w:lineRule="auto"/>
        <w:ind w:left="1120" w:firstLine="0"/>
        <w:rPr>
          <w:rFonts w:ascii="Arial" w:hAnsi="Arial" w:cs="Arial"/>
          <w:sz w:val="20"/>
          <w:szCs w:val="20"/>
        </w:rPr>
      </w:pPr>
    </w:p>
    <w:p w14:paraId="162D9310" w14:textId="337C6049" w:rsidR="00714F51" w:rsidRPr="00714F51" w:rsidRDefault="001D1E97" w:rsidP="00714F51">
      <w:pPr>
        <w:pStyle w:val="Bodytext1"/>
        <w:numPr>
          <w:ilvl w:val="1"/>
          <w:numId w:val="25"/>
        </w:numPr>
        <w:shd w:val="clear" w:color="auto" w:fill="auto"/>
        <w:spacing w:before="0" w:after="184" w:line="278" w:lineRule="exact"/>
        <w:ind w:left="851"/>
        <w:rPr>
          <w:rFonts w:ascii="Arial" w:hAnsi="Arial" w:cs="Arial"/>
          <w:sz w:val="20"/>
          <w:szCs w:val="20"/>
        </w:rPr>
      </w:pPr>
      <w:r w:rsidRPr="005174AB">
        <w:rPr>
          <w:rFonts w:ascii="Arial" w:hAnsi="Arial" w:cs="Arial"/>
          <w:sz w:val="20"/>
          <w:szCs w:val="20"/>
        </w:rPr>
        <w:t xml:space="preserve">Operativno (implementacija) je smiselno nadgrajevanje </w:t>
      </w:r>
      <w:r>
        <w:rPr>
          <w:rFonts w:ascii="Arial" w:hAnsi="Arial" w:cs="Arial"/>
          <w:sz w:val="20"/>
          <w:szCs w:val="20"/>
        </w:rPr>
        <w:t xml:space="preserve">obstoječih operativnih struktur, </w:t>
      </w:r>
      <w:r w:rsidRPr="005174AB">
        <w:rPr>
          <w:rFonts w:ascii="Arial" w:hAnsi="Arial" w:cs="Arial"/>
          <w:sz w:val="20"/>
          <w:szCs w:val="20"/>
        </w:rPr>
        <w:t>dosedanjih dobrih praks na področju urbanega razvoja</w:t>
      </w:r>
      <w:r>
        <w:rPr>
          <w:rFonts w:ascii="Arial" w:hAnsi="Arial" w:cs="Arial"/>
          <w:sz w:val="20"/>
          <w:szCs w:val="20"/>
        </w:rPr>
        <w:t xml:space="preserve"> (skupni tehnični organ za usklajevanje </w:t>
      </w:r>
      <w:r>
        <w:rPr>
          <w:rFonts w:ascii="Arial" w:hAnsi="Arial" w:cs="Arial"/>
          <w:sz w:val="20"/>
          <w:szCs w:val="20"/>
        </w:rPr>
        <w:lastRenderedPageBreak/>
        <w:t>med različnimi funkcionalnimi urbanimi regijami</w:t>
      </w:r>
      <w:r w:rsidR="00D60C81">
        <w:rPr>
          <w:rFonts w:ascii="Arial" w:hAnsi="Arial" w:cs="Arial"/>
          <w:sz w:val="20"/>
          <w:szCs w:val="20"/>
        </w:rPr>
        <w:t xml:space="preserve"> – </w:t>
      </w:r>
      <w:r>
        <w:rPr>
          <w:rFonts w:ascii="Arial" w:hAnsi="Arial" w:cs="Arial"/>
          <w:sz w:val="20"/>
          <w:szCs w:val="20"/>
        </w:rPr>
        <w:t>ZMOS</w:t>
      </w:r>
      <w:r w:rsidR="00D60C81">
        <w:rPr>
          <w:rFonts w:ascii="Arial" w:hAnsi="Arial" w:cs="Arial"/>
          <w:sz w:val="20"/>
          <w:szCs w:val="20"/>
        </w:rPr>
        <w:t xml:space="preserve">, ki se ga upravno okrepi z zunanjimi strokovnjaki pri pripravi trajnostnih urbanih strategij ter pripravi strateških, </w:t>
      </w:r>
      <w:proofErr w:type="spellStart"/>
      <w:r w:rsidR="00D60C81">
        <w:rPr>
          <w:rFonts w:ascii="Arial" w:hAnsi="Arial" w:cs="Arial"/>
          <w:sz w:val="20"/>
          <w:szCs w:val="20"/>
        </w:rPr>
        <w:t>večfunkcionalnih</w:t>
      </w:r>
      <w:proofErr w:type="spellEnd"/>
      <w:r w:rsidR="00D60C81">
        <w:rPr>
          <w:rFonts w:ascii="Arial" w:hAnsi="Arial" w:cs="Arial"/>
          <w:sz w:val="20"/>
          <w:szCs w:val="20"/>
        </w:rPr>
        <w:t>, celostnih programov/projektov</w:t>
      </w:r>
      <w:r>
        <w:rPr>
          <w:rFonts w:ascii="Arial" w:hAnsi="Arial" w:cs="Arial"/>
          <w:sz w:val="20"/>
          <w:szCs w:val="20"/>
        </w:rPr>
        <w:t>).</w:t>
      </w:r>
      <w:r w:rsidRPr="005174AB">
        <w:rPr>
          <w:rFonts w:ascii="Arial" w:hAnsi="Arial" w:cs="Arial"/>
          <w:sz w:val="20"/>
          <w:szCs w:val="20"/>
        </w:rPr>
        <w:t xml:space="preserve"> </w:t>
      </w:r>
    </w:p>
    <w:p w14:paraId="31B77897" w14:textId="23B794D3" w:rsidR="00714F51" w:rsidRPr="00DE067E" w:rsidRDefault="00714F51" w:rsidP="00DE067E">
      <w:pPr>
        <w:pStyle w:val="Bodytext1"/>
        <w:numPr>
          <w:ilvl w:val="1"/>
          <w:numId w:val="25"/>
        </w:numPr>
        <w:shd w:val="clear" w:color="auto" w:fill="auto"/>
        <w:spacing w:before="0" w:after="184" w:line="278" w:lineRule="exact"/>
        <w:ind w:left="851"/>
        <w:rPr>
          <w:rFonts w:ascii="Arial" w:hAnsi="Arial" w:cs="Arial"/>
          <w:sz w:val="20"/>
          <w:szCs w:val="20"/>
        </w:rPr>
      </w:pPr>
      <w:r>
        <w:rPr>
          <w:rFonts w:ascii="Arial" w:hAnsi="Arial" w:cs="Arial"/>
          <w:sz w:val="20"/>
          <w:szCs w:val="20"/>
        </w:rPr>
        <w:t xml:space="preserve">Bolj natančno operativno se razdela zahteva po visoki stopnji pripravljenosti projektov za izvedbo (kot pogoj za izbor/podporo iz skladov EKP) z namenom pohitritve upravnih postopkov na posredniških organih. </w:t>
      </w:r>
    </w:p>
    <w:p w14:paraId="54C04970" w14:textId="77777777" w:rsidR="003E776E" w:rsidRPr="005174AB" w:rsidRDefault="003E776E" w:rsidP="001D1E97">
      <w:pPr>
        <w:pStyle w:val="Bodytext1"/>
        <w:shd w:val="clear" w:color="auto" w:fill="auto"/>
        <w:spacing w:before="0" w:after="0" w:line="276" w:lineRule="auto"/>
        <w:ind w:firstLine="0"/>
        <w:rPr>
          <w:rFonts w:ascii="Arial" w:hAnsi="Arial" w:cs="Arial"/>
          <w:sz w:val="20"/>
          <w:szCs w:val="20"/>
        </w:rPr>
      </w:pPr>
    </w:p>
    <w:p w14:paraId="1D024DEC" w14:textId="77777777" w:rsidR="001D1E97" w:rsidRPr="00DF2448" w:rsidRDefault="001D1E97" w:rsidP="001D1E97">
      <w:pPr>
        <w:pStyle w:val="Odstavekseznama"/>
        <w:numPr>
          <w:ilvl w:val="0"/>
          <w:numId w:val="32"/>
        </w:numPr>
        <w:spacing w:after="0"/>
        <w:ind w:left="426"/>
        <w:jc w:val="both"/>
        <w:rPr>
          <w:rFonts w:ascii="Arial" w:eastAsia="Times New Roman" w:hAnsi="Arial" w:cs="Arial"/>
          <w:b/>
          <w:sz w:val="20"/>
          <w:szCs w:val="20"/>
          <w:lang w:eastAsia="sl-SI"/>
        </w:rPr>
      </w:pPr>
      <w:r w:rsidRPr="00DF2448">
        <w:rPr>
          <w:rFonts w:ascii="Arial" w:hAnsi="Arial" w:cs="Arial"/>
          <w:b/>
          <w:sz w:val="20"/>
          <w:szCs w:val="20"/>
        </w:rPr>
        <w:t>Evropska kmetijsk</w:t>
      </w:r>
      <w:r>
        <w:rPr>
          <w:rFonts w:ascii="Arial" w:hAnsi="Arial" w:cs="Arial"/>
          <w:b/>
          <w:sz w:val="20"/>
          <w:szCs w:val="20"/>
        </w:rPr>
        <w:t>a</w:t>
      </w:r>
      <w:r w:rsidRPr="00DF2448">
        <w:rPr>
          <w:rFonts w:ascii="Arial" w:hAnsi="Arial" w:cs="Arial"/>
          <w:b/>
          <w:sz w:val="20"/>
          <w:szCs w:val="20"/>
        </w:rPr>
        <w:t xml:space="preserve"> politike za razvoj podeželja </w:t>
      </w:r>
    </w:p>
    <w:p w14:paraId="7C742B1A" w14:textId="14A5D3DE" w:rsidR="001D1E97" w:rsidRPr="00B624AE" w:rsidRDefault="001D1E97" w:rsidP="001D1E97">
      <w:pPr>
        <w:pStyle w:val="Bodytext1"/>
        <w:numPr>
          <w:ilvl w:val="1"/>
          <w:numId w:val="25"/>
        </w:numPr>
        <w:shd w:val="clear" w:color="auto" w:fill="auto"/>
        <w:spacing w:before="0" w:after="184" w:line="278" w:lineRule="exact"/>
        <w:ind w:left="851"/>
        <w:rPr>
          <w:rFonts w:ascii="Arial" w:eastAsia="Times New Roman" w:hAnsi="Arial" w:cs="Arial"/>
          <w:sz w:val="20"/>
          <w:szCs w:val="20"/>
          <w:lang w:eastAsia="sl-SI"/>
        </w:rPr>
      </w:pPr>
      <w:r>
        <w:rPr>
          <w:rFonts w:ascii="Arial" w:hAnsi="Arial" w:cs="Arial"/>
          <w:sz w:val="20"/>
          <w:szCs w:val="20"/>
        </w:rPr>
        <w:t xml:space="preserve">Podpora bo namenjena ključnim projektom </w:t>
      </w:r>
      <w:r w:rsidR="00D60C81">
        <w:rPr>
          <w:rFonts w:ascii="Arial" w:hAnsi="Arial" w:cs="Arial"/>
          <w:sz w:val="20"/>
          <w:szCs w:val="20"/>
        </w:rPr>
        <w:t xml:space="preserve">na področju podeželja in sicer znotraj (na </w:t>
      </w:r>
      <w:proofErr w:type="spellStart"/>
      <w:r w:rsidR="00D60C81">
        <w:rPr>
          <w:rFonts w:ascii="Arial" w:hAnsi="Arial" w:cs="Arial"/>
          <w:sz w:val="20"/>
          <w:szCs w:val="20"/>
        </w:rPr>
        <w:t>neurbanih</w:t>
      </w:r>
      <w:proofErr w:type="spellEnd"/>
      <w:r w:rsidR="00D60C81">
        <w:rPr>
          <w:rFonts w:ascii="Arial" w:hAnsi="Arial" w:cs="Arial"/>
          <w:sz w:val="20"/>
          <w:szCs w:val="20"/>
        </w:rPr>
        <w:t xml:space="preserve"> območjih) in izven</w:t>
      </w:r>
      <w:r>
        <w:rPr>
          <w:rFonts w:ascii="Arial" w:hAnsi="Arial" w:cs="Arial"/>
          <w:sz w:val="20"/>
          <w:szCs w:val="20"/>
        </w:rPr>
        <w:t xml:space="preserve"> funkcionalnega urbanega območja</w:t>
      </w:r>
      <w:r w:rsidR="00D60C81">
        <w:rPr>
          <w:rFonts w:ascii="Arial" w:hAnsi="Arial" w:cs="Arial"/>
          <w:sz w:val="20"/>
          <w:szCs w:val="20"/>
        </w:rPr>
        <w:t xml:space="preserve"> (možnost opredelitve funkcionalnih podeželskih območij)</w:t>
      </w:r>
      <w:r>
        <w:rPr>
          <w:rFonts w:ascii="Arial" w:hAnsi="Arial" w:cs="Arial"/>
          <w:sz w:val="20"/>
          <w:szCs w:val="20"/>
        </w:rPr>
        <w:t xml:space="preserve">, ki bodo usmerjeni predvsem v vzpostavitev pametnih vasi, inovativne in digitalne rešitve v kmetijstvu in bodo tako smiselno dopolnjevali programe, ki bodo podprti s sredstvi EKP. </w:t>
      </w:r>
    </w:p>
    <w:p w14:paraId="0FA67285" w14:textId="77777777" w:rsidR="001D1E97" w:rsidRPr="00DF2448" w:rsidRDefault="001D1E97" w:rsidP="001D1E97">
      <w:pPr>
        <w:pStyle w:val="Odstavekseznama"/>
        <w:spacing w:after="0"/>
        <w:ind w:left="1440"/>
        <w:jc w:val="both"/>
        <w:rPr>
          <w:rFonts w:ascii="Arial" w:eastAsia="Times New Roman" w:hAnsi="Arial" w:cs="Arial"/>
          <w:sz w:val="20"/>
          <w:szCs w:val="20"/>
          <w:lang w:eastAsia="sl-SI"/>
        </w:rPr>
      </w:pPr>
    </w:p>
    <w:p w14:paraId="7F840558" w14:textId="77777777" w:rsidR="001D1E97" w:rsidRPr="00DF2448" w:rsidRDefault="001D1E97" w:rsidP="001D1E97">
      <w:pPr>
        <w:pStyle w:val="Odstavekseznama"/>
        <w:numPr>
          <w:ilvl w:val="0"/>
          <w:numId w:val="32"/>
        </w:numPr>
        <w:spacing w:after="0"/>
        <w:ind w:left="426"/>
        <w:rPr>
          <w:rFonts w:ascii="Arial" w:eastAsia="Times New Roman" w:hAnsi="Arial" w:cs="Arial"/>
          <w:b/>
          <w:sz w:val="20"/>
          <w:szCs w:val="20"/>
          <w:lang w:eastAsia="sl-SI"/>
        </w:rPr>
      </w:pPr>
      <w:r w:rsidRPr="00DF2448">
        <w:rPr>
          <w:rFonts w:ascii="Arial" w:hAnsi="Arial" w:cs="Arial"/>
          <w:b/>
          <w:sz w:val="20"/>
          <w:szCs w:val="20"/>
        </w:rPr>
        <w:t>Evropske kohezijska politika + Evropska kmetijsk</w:t>
      </w:r>
      <w:r>
        <w:rPr>
          <w:rFonts w:ascii="Arial" w:hAnsi="Arial" w:cs="Arial"/>
          <w:b/>
          <w:sz w:val="20"/>
          <w:szCs w:val="20"/>
        </w:rPr>
        <w:t>a</w:t>
      </w:r>
      <w:r w:rsidRPr="00DF2448">
        <w:rPr>
          <w:rFonts w:ascii="Arial" w:hAnsi="Arial" w:cs="Arial"/>
          <w:b/>
          <w:sz w:val="20"/>
          <w:szCs w:val="20"/>
        </w:rPr>
        <w:t xml:space="preserve"> politik</w:t>
      </w:r>
      <w:r>
        <w:rPr>
          <w:rFonts w:ascii="Arial" w:hAnsi="Arial" w:cs="Arial"/>
          <w:b/>
          <w:sz w:val="20"/>
          <w:szCs w:val="20"/>
        </w:rPr>
        <w:t>a</w:t>
      </w:r>
      <w:r w:rsidRPr="00DF2448">
        <w:rPr>
          <w:rFonts w:ascii="Arial" w:hAnsi="Arial" w:cs="Arial"/>
          <w:b/>
          <w:sz w:val="20"/>
          <w:szCs w:val="20"/>
        </w:rPr>
        <w:t xml:space="preserve"> za razvoj podeželja in </w:t>
      </w:r>
      <w:r>
        <w:rPr>
          <w:rFonts w:ascii="Arial" w:hAnsi="Arial" w:cs="Arial"/>
          <w:b/>
          <w:sz w:val="20"/>
          <w:szCs w:val="20"/>
        </w:rPr>
        <w:t xml:space="preserve">skupna </w:t>
      </w:r>
      <w:r w:rsidRPr="00DF2448">
        <w:rPr>
          <w:rFonts w:ascii="Arial" w:hAnsi="Arial" w:cs="Arial"/>
          <w:b/>
          <w:sz w:val="20"/>
          <w:szCs w:val="20"/>
        </w:rPr>
        <w:t>ribiška politika</w:t>
      </w:r>
      <w:r>
        <w:rPr>
          <w:rFonts w:ascii="Arial" w:hAnsi="Arial" w:cs="Arial"/>
          <w:b/>
          <w:sz w:val="20"/>
          <w:szCs w:val="20"/>
        </w:rPr>
        <w:t xml:space="preserve"> (LEADER/CLLD)</w:t>
      </w:r>
    </w:p>
    <w:p w14:paraId="06CE078B" w14:textId="77777777" w:rsidR="001D1E97" w:rsidRPr="00DF2448" w:rsidRDefault="001D1E97" w:rsidP="001D1E97">
      <w:pPr>
        <w:pStyle w:val="Bodytext1"/>
        <w:numPr>
          <w:ilvl w:val="1"/>
          <w:numId w:val="25"/>
        </w:numPr>
        <w:shd w:val="clear" w:color="auto" w:fill="auto"/>
        <w:spacing w:before="0" w:after="184" w:line="278" w:lineRule="exact"/>
        <w:ind w:left="851"/>
        <w:rPr>
          <w:rFonts w:ascii="Arial" w:eastAsia="Times New Roman" w:hAnsi="Arial" w:cs="Arial"/>
          <w:sz w:val="20"/>
          <w:szCs w:val="20"/>
          <w:lang w:eastAsia="sl-SI"/>
        </w:rPr>
      </w:pPr>
      <w:r>
        <w:rPr>
          <w:rFonts w:ascii="Arial" w:hAnsi="Arial" w:cs="Arial"/>
          <w:sz w:val="20"/>
          <w:szCs w:val="20"/>
        </w:rPr>
        <w:t>Podpora bo namenjena izvajanju projektov po pristopu »od spodaj navzgor«, ki jih bodo deležniki v okviru naslednjih področij:</w:t>
      </w:r>
    </w:p>
    <w:p w14:paraId="29041BAA" w14:textId="77777777" w:rsidR="001D1E97" w:rsidRPr="00DF2448" w:rsidRDefault="001D1E97" w:rsidP="001D1E97">
      <w:pPr>
        <w:pStyle w:val="Odstavekseznama"/>
        <w:numPr>
          <w:ilvl w:val="2"/>
          <w:numId w:val="32"/>
        </w:numPr>
        <w:ind w:left="1418"/>
        <w:jc w:val="both"/>
        <w:rPr>
          <w:rFonts w:ascii="Arial" w:hAnsi="Arial" w:cs="Arial"/>
          <w:sz w:val="20"/>
          <w:szCs w:val="20"/>
        </w:rPr>
      </w:pPr>
      <w:r>
        <w:rPr>
          <w:rFonts w:ascii="Arial" w:hAnsi="Arial" w:cs="Arial"/>
          <w:sz w:val="20"/>
          <w:szCs w:val="20"/>
        </w:rPr>
        <w:t>r</w:t>
      </w:r>
      <w:r w:rsidRPr="00DF2448">
        <w:rPr>
          <w:rFonts w:ascii="Arial" w:hAnsi="Arial" w:cs="Arial"/>
          <w:sz w:val="20"/>
          <w:szCs w:val="20"/>
        </w:rPr>
        <w:t>azvoj osnovnih storitev, dvig kakovosti življenja in zagotavljanje infrastrukturnega razvoja na podeželju</w:t>
      </w:r>
      <w:r>
        <w:rPr>
          <w:rFonts w:ascii="Arial" w:hAnsi="Arial" w:cs="Arial"/>
          <w:sz w:val="20"/>
          <w:szCs w:val="20"/>
        </w:rPr>
        <w:t>;</w:t>
      </w:r>
    </w:p>
    <w:p w14:paraId="1DA61D21" w14:textId="77777777" w:rsidR="001D1E97" w:rsidRPr="00DF2448" w:rsidRDefault="001D1E97" w:rsidP="001D1E97">
      <w:pPr>
        <w:pStyle w:val="Odstavekseznama"/>
        <w:numPr>
          <w:ilvl w:val="2"/>
          <w:numId w:val="32"/>
        </w:numPr>
        <w:ind w:left="1418"/>
        <w:rPr>
          <w:rFonts w:ascii="Arial" w:hAnsi="Arial" w:cs="Arial"/>
          <w:sz w:val="20"/>
          <w:szCs w:val="20"/>
        </w:rPr>
      </w:pPr>
      <w:r>
        <w:rPr>
          <w:rFonts w:ascii="Arial" w:hAnsi="Arial" w:cs="Arial"/>
          <w:sz w:val="20"/>
          <w:szCs w:val="20"/>
        </w:rPr>
        <w:t>s</w:t>
      </w:r>
      <w:r w:rsidRPr="00DF2448">
        <w:rPr>
          <w:rFonts w:ascii="Arial" w:hAnsi="Arial" w:cs="Arial"/>
          <w:sz w:val="20"/>
          <w:szCs w:val="20"/>
        </w:rPr>
        <w:t>ocialna vključenost vseh prebivalcev</w:t>
      </w:r>
      <w:r>
        <w:rPr>
          <w:rFonts w:ascii="Arial" w:hAnsi="Arial" w:cs="Arial"/>
          <w:sz w:val="20"/>
          <w:szCs w:val="20"/>
        </w:rPr>
        <w:t>;</w:t>
      </w:r>
    </w:p>
    <w:p w14:paraId="08B842B3" w14:textId="77777777" w:rsidR="001D1E97" w:rsidRPr="00DF2448" w:rsidRDefault="001D1E97" w:rsidP="001D1E97">
      <w:pPr>
        <w:pStyle w:val="Odstavekseznama"/>
        <w:numPr>
          <w:ilvl w:val="2"/>
          <w:numId w:val="32"/>
        </w:numPr>
        <w:ind w:left="1418"/>
        <w:jc w:val="both"/>
        <w:rPr>
          <w:rFonts w:ascii="Arial" w:hAnsi="Arial" w:cs="Arial"/>
          <w:sz w:val="20"/>
          <w:szCs w:val="20"/>
        </w:rPr>
      </w:pPr>
      <w:r>
        <w:rPr>
          <w:rFonts w:ascii="Arial" w:hAnsi="Arial" w:cs="Arial"/>
          <w:sz w:val="20"/>
          <w:szCs w:val="20"/>
        </w:rPr>
        <w:t>s</w:t>
      </w:r>
      <w:r w:rsidRPr="00DF2448">
        <w:rPr>
          <w:rFonts w:ascii="Arial" w:hAnsi="Arial" w:cs="Arial"/>
          <w:sz w:val="20"/>
          <w:szCs w:val="20"/>
        </w:rPr>
        <w:t>podbujanje zaposlovanja na podeželju</w:t>
      </w:r>
      <w:r>
        <w:rPr>
          <w:rFonts w:ascii="Arial" w:hAnsi="Arial" w:cs="Arial"/>
          <w:sz w:val="20"/>
          <w:szCs w:val="20"/>
        </w:rPr>
        <w:t>;</w:t>
      </w:r>
    </w:p>
    <w:p w14:paraId="1FE379FD" w14:textId="77777777" w:rsidR="001D1E97" w:rsidRDefault="001D1E97" w:rsidP="001D1E97">
      <w:pPr>
        <w:pStyle w:val="Odstavekseznama"/>
        <w:numPr>
          <w:ilvl w:val="2"/>
          <w:numId w:val="32"/>
        </w:numPr>
        <w:ind w:left="1418"/>
        <w:jc w:val="both"/>
        <w:rPr>
          <w:rFonts w:ascii="Arial" w:hAnsi="Arial" w:cs="Arial"/>
          <w:sz w:val="20"/>
          <w:szCs w:val="20"/>
        </w:rPr>
      </w:pPr>
      <w:r>
        <w:rPr>
          <w:rFonts w:ascii="Arial" w:hAnsi="Arial" w:cs="Arial"/>
          <w:sz w:val="20"/>
          <w:szCs w:val="20"/>
        </w:rPr>
        <w:t>s</w:t>
      </w:r>
      <w:r w:rsidRPr="00DF2448">
        <w:rPr>
          <w:rFonts w:ascii="Arial" w:hAnsi="Arial" w:cs="Arial"/>
          <w:sz w:val="20"/>
          <w:szCs w:val="20"/>
        </w:rPr>
        <w:t>podbujanje razvoja digitalizacije in digitalnih tehnologij na podeželju</w:t>
      </w:r>
      <w:r>
        <w:rPr>
          <w:rFonts w:ascii="Arial" w:hAnsi="Arial" w:cs="Arial"/>
          <w:sz w:val="20"/>
          <w:szCs w:val="20"/>
        </w:rPr>
        <w:t>;</w:t>
      </w:r>
      <w:r w:rsidRPr="00DF2448">
        <w:rPr>
          <w:rFonts w:ascii="Arial" w:hAnsi="Arial" w:cs="Arial"/>
          <w:sz w:val="20"/>
          <w:szCs w:val="20"/>
        </w:rPr>
        <w:t xml:space="preserve"> </w:t>
      </w:r>
    </w:p>
    <w:p w14:paraId="74CB91C9" w14:textId="77777777" w:rsidR="001D1E97" w:rsidRDefault="001D1E97" w:rsidP="001D1E97">
      <w:pPr>
        <w:pStyle w:val="Odstavekseznama"/>
        <w:numPr>
          <w:ilvl w:val="2"/>
          <w:numId w:val="32"/>
        </w:numPr>
        <w:spacing w:after="120"/>
        <w:ind w:left="1417" w:hanging="357"/>
        <w:jc w:val="both"/>
        <w:rPr>
          <w:rFonts w:ascii="Arial" w:hAnsi="Arial" w:cs="Arial"/>
          <w:sz w:val="20"/>
          <w:szCs w:val="20"/>
        </w:rPr>
      </w:pPr>
      <w:r>
        <w:rPr>
          <w:rFonts w:ascii="Arial" w:hAnsi="Arial" w:cs="Arial"/>
          <w:sz w:val="20"/>
          <w:szCs w:val="20"/>
        </w:rPr>
        <w:t>i</w:t>
      </w:r>
      <w:r w:rsidRPr="00DF2448">
        <w:rPr>
          <w:rFonts w:ascii="Arial" w:hAnsi="Arial" w:cs="Arial"/>
          <w:sz w:val="20"/>
          <w:szCs w:val="20"/>
        </w:rPr>
        <w:t>novacije za napredek kmetijstva in podeželja v okviru prenosa znanja</w:t>
      </w:r>
      <w:r>
        <w:rPr>
          <w:rFonts w:ascii="Arial" w:hAnsi="Arial" w:cs="Arial"/>
          <w:sz w:val="20"/>
          <w:szCs w:val="20"/>
        </w:rPr>
        <w:t>;</w:t>
      </w:r>
    </w:p>
    <w:p w14:paraId="40A4B2AC" w14:textId="77777777" w:rsidR="001D1E97" w:rsidRPr="00DF2448" w:rsidRDefault="001D1E97" w:rsidP="001D1E97">
      <w:pPr>
        <w:pStyle w:val="Bodytext1"/>
        <w:shd w:val="clear" w:color="auto" w:fill="auto"/>
        <w:spacing w:before="0" w:after="184" w:line="278" w:lineRule="exact"/>
        <w:ind w:left="491" w:firstLine="0"/>
        <w:rPr>
          <w:rFonts w:ascii="Arial" w:hAnsi="Arial" w:cs="Arial"/>
          <w:sz w:val="20"/>
          <w:szCs w:val="20"/>
        </w:rPr>
      </w:pPr>
      <w:r w:rsidRPr="00DF2448">
        <w:rPr>
          <w:rFonts w:ascii="Arial" w:hAnsi="Arial" w:cs="Arial"/>
          <w:sz w:val="20"/>
          <w:szCs w:val="20"/>
        </w:rPr>
        <w:t>identificirali po pristopu od spodaj navzgor</w:t>
      </w:r>
      <w:r>
        <w:rPr>
          <w:rFonts w:ascii="Arial" w:hAnsi="Arial" w:cs="Arial"/>
          <w:sz w:val="20"/>
          <w:szCs w:val="20"/>
        </w:rPr>
        <w:t>.</w:t>
      </w:r>
      <w:r w:rsidRPr="00DF2448">
        <w:rPr>
          <w:rFonts w:ascii="Arial" w:hAnsi="Arial" w:cs="Arial"/>
          <w:sz w:val="20"/>
          <w:szCs w:val="20"/>
        </w:rPr>
        <w:t xml:space="preserve"> </w:t>
      </w:r>
    </w:p>
    <w:p w14:paraId="096744A2" w14:textId="77777777" w:rsidR="001D1E97" w:rsidRPr="00DF2448" w:rsidRDefault="001D1E97" w:rsidP="001D1E97">
      <w:pPr>
        <w:pStyle w:val="Odstavekseznama"/>
        <w:numPr>
          <w:ilvl w:val="1"/>
          <w:numId w:val="32"/>
        </w:numPr>
        <w:spacing w:after="0"/>
        <w:ind w:left="1134"/>
        <w:jc w:val="both"/>
        <w:rPr>
          <w:rFonts w:ascii="Arial" w:eastAsia="Times New Roman" w:hAnsi="Arial" w:cs="Arial"/>
          <w:sz w:val="20"/>
          <w:szCs w:val="20"/>
          <w:lang w:eastAsia="sl-SI"/>
        </w:rPr>
      </w:pPr>
      <w:r>
        <w:rPr>
          <w:rFonts w:ascii="Arial" w:hAnsi="Arial" w:cs="Arial"/>
          <w:sz w:val="20"/>
          <w:szCs w:val="20"/>
        </w:rPr>
        <w:t>Programe bodo praviloma v okviru pristopa CLLD izvajale lokalne akcijske skupine in lokalne akcijske skupine za ribištvo (LASR).</w:t>
      </w:r>
    </w:p>
    <w:p w14:paraId="59C0ADA7" w14:textId="77777777" w:rsidR="001D1E97" w:rsidRPr="00DF2448" w:rsidRDefault="001D1E97" w:rsidP="001D1E97">
      <w:pPr>
        <w:pStyle w:val="Odstavekseznama"/>
        <w:numPr>
          <w:ilvl w:val="1"/>
          <w:numId w:val="32"/>
        </w:numPr>
        <w:spacing w:after="0"/>
        <w:ind w:left="1134"/>
        <w:jc w:val="both"/>
        <w:rPr>
          <w:rFonts w:ascii="Arial" w:eastAsia="Times New Roman" w:hAnsi="Arial" w:cs="Arial"/>
          <w:sz w:val="20"/>
          <w:szCs w:val="20"/>
          <w:lang w:eastAsia="sl-SI"/>
        </w:rPr>
      </w:pPr>
      <w:r>
        <w:rPr>
          <w:rFonts w:ascii="Arial" w:hAnsi="Arial" w:cs="Arial"/>
          <w:sz w:val="20"/>
          <w:szCs w:val="20"/>
        </w:rPr>
        <w:t>S pristopom</w:t>
      </w:r>
      <w:r w:rsidRPr="00E154BC">
        <w:rPr>
          <w:rFonts w:ascii="Arial" w:hAnsi="Arial" w:cs="Arial"/>
          <w:sz w:val="20"/>
          <w:szCs w:val="20"/>
        </w:rPr>
        <w:t xml:space="preserve"> CLLD</w:t>
      </w:r>
      <w:r>
        <w:rPr>
          <w:rFonts w:ascii="Arial" w:hAnsi="Arial" w:cs="Arial"/>
          <w:sz w:val="20"/>
          <w:szCs w:val="20"/>
        </w:rPr>
        <w:t xml:space="preserve"> bo mogoče nasloviti vse tipe</w:t>
      </w:r>
      <w:r w:rsidRPr="00E154BC">
        <w:rPr>
          <w:rFonts w:ascii="Arial" w:hAnsi="Arial" w:cs="Arial"/>
          <w:sz w:val="20"/>
          <w:szCs w:val="20"/>
        </w:rPr>
        <w:t xml:space="preserve"> specifičnih ozemel</w:t>
      </w:r>
      <w:r>
        <w:rPr>
          <w:rFonts w:ascii="Arial" w:hAnsi="Arial" w:cs="Arial"/>
          <w:sz w:val="20"/>
          <w:szCs w:val="20"/>
        </w:rPr>
        <w:t xml:space="preserve">j, pri čemer bodo tudi na ta način izvajati celovite in kompleksne operacije, ki ne bodo strogo omejene na podeželska območja, ampak bodo vključevala tudi druga, npr. urbana območja.  </w:t>
      </w:r>
    </w:p>
    <w:p w14:paraId="4FD2BF5A" w14:textId="77777777" w:rsidR="001D1E97" w:rsidRPr="007D7BA2" w:rsidRDefault="001D1E97" w:rsidP="001D1E97">
      <w:pPr>
        <w:pStyle w:val="Odstavekseznama"/>
        <w:numPr>
          <w:ilvl w:val="1"/>
          <w:numId w:val="32"/>
        </w:numPr>
        <w:spacing w:after="0"/>
        <w:ind w:left="1134"/>
        <w:jc w:val="both"/>
        <w:rPr>
          <w:rFonts w:ascii="Arial" w:eastAsia="Times New Roman" w:hAnsi="Arial" w:cs="Arial"/>
          <w:sz w:val="20"/>
          <w:szCs w:val="20"/>
          <w:lang w:eastAsia="sl-SI"/>
        </w:rPr>
      </w:pPr>
      <w:r>
        <w:rPr>
          <w:rFonts w:ascii="Arial" w:eastAsia="Times New Roman" w:hAnsi="Arial" w:cs="Arial"/>
          <w:sz w:val="20"/>
          <w:szCs w:val="20"/>
          <w:lang w:eastAsia="sl-SI"/>
        </w:rPr>
        <w:t>Izvajanje bo podprto s</w:t>
      </w:r>
      <w:r w:rsidRPr="00157436">
        <w:rPr>
          <w:rFonts w:ascii="Arial" w:eastAsia="Times New Roman" w:hAnsi="Arial" w:cs="Arial"/>
          <w:sz w:val="20"/>
          <w:szCs w:val="20"/>
          <w:lang w:eastAsia="sl-SI"/>
        </w:rPr>
        <w:t xml:space="preserve"> </w:t>
      </w:r>
      <w:r w:rsidRPr="000E0696">
        <w:rPr>
          <w:rFonts w:ascii="Arial" w:eastAsia="Times New Roman" w:hAnsi="Arial" w:cs="Arial"/>
          <w:sz w:val="20"/>
          <w:szCs w:val="20"/>
          <w:lang w:eastAsia="sl-SI"/>
        </w:rPr>
        <w:t>kombinacijo različnih virov fina</w:t>
      </w:r>
      <w:r>
        <w:rPr>
          <w:rFonts w:ascii="Arial" w:eastAsia="Times New Roman" w:hAnsi="Arial" w:cs="Arial"/>
          <w:sz w:val="20"/>
          <w:szCs w:val="20"/>
          <w:lang w:eastAsia="sl-SI"/>
        </w:rPr>
        <w:t>n</w:t>
      </w:r>
      <w:r w:rsidRPr="000E0696">
        <w:rPr>
          <w:rFonts w:ascii="Arial" w:eastAsia="Times New Roman" w:hAnsi="Arial" w:cs="Arial"/>
          <w:sz w:val="20"/>
          <w:szCs w:val="20"/>
          <w:lang w:eastAsia="sl-SI"/>
        </w:rPr>
        <w:t>ciranja, po sistemu uporabe enotnih pravil za vse vključene sklade.</w:t>
      </w:r>
    </w:p>
    <w:p w14:paraId="6303B7CF" w14:textId="77777777" w:rsidR="001D1E97" w:rsidRDefault="001D1E97" w:rsidP="001D1E97">
      <w:pPr>
        <w:pStyle w:val="Brezrazmikov"/>
        <w:jc w:val="both"/>
        <w:rPr>
          <w:rFonts w:ascii="Arial" w:hAnsi="Arial" w:cs="Arial"/>
          <w:sz w:val="20"/>
          <w:szCs w:val="20"/>
        </w:rPr>
      </w:pPr>
    </w:p>
    <w:p w14:paraId="20AF716B" w14:textId="77777777" w:rsidR="001D1E97" w:rsidRDefault="001D1E97" w:rsidP="001D1E97">
      <w:pPr>
        <w:pStyle w:val="Brezrazmikov"/>
        <w:jc w:val="both"/>
        <w:rPr>
          <w:rFonts w:ascii="Arial" w:hAnsi="Arial" w:cs="Arial"/>
          <w:sz w:val="20"/>
          <w:szCs w:val="20"/>
        </w:rPr>
      </w:pPr>
    </w:p>
    <w:p w14:paraId="059EDAF5" w14:textId="77777777" w:rsidR="001D1E97" w:rsidRDefault="001D1E97" w:rsidP="001D1E97">
      <w:pPr>
        <w:pStyle w:val="Brezrazmikov"/>
        <w:jc w:val="both"/>
        <w:rPr>
          <w:rFonts w:ascii="Arial" w:hAnsi="Arial" w:cs="Arial"/>
          <w:sz w:val="20"/>
          <w:szCs w:val="20"/>
        </w:rPr>
      </w:pPr>
      <w:r>
        <w:rPr>
          <w:rFonts w:ascii="Arial" w:hAnsi="Arial" w:cs="Arial"/>
          <w:sz w:val="20"/>
          <w:szCs w:val="20"/>
        </w:rPr>
        <w:t>Evropski sklad za pomorstvo, ribištvo in akvakulturo 2021-2027</w:t>
      </w:r>
    </w:p>
    <w:p w14:paraId="3A42AE9D" w14:textId="77777777" w:rsidR="001D1E97" w:rsidRDefault="001D1E97" w:rsidP="001D1E97">
      <w:pPr>
        <w:pStyle w:val="Brezrazmikov"/>
        <w:jc w:val="both"/>
        <w:rPr>
          <w:rFonts w:ascii="Arial" w:hAnsi="Arial" w:cs="Arial"/>
          <w:sz w:val="20"/>
          <w:szCs w:val="20"/>
        </w:rPr>
      </w:pPr>
    </w:p>
    <w:p w14:paraId="2B318D0F" w14:textId="77B36FE0" w:rsidR="001D1E97" w:rsidRDefault="001D1E97" w:rsidP="001D1E97">
      <w:pPr>
        <w:pStyle w:val="Brezrazmikov"/>
        <w:jc w:val="both"/>
        <w:rPr>
          <w:rFonts w:ascii="Arial" w:hAnsi="Arial" w:cs="Arial"/>
          <w:sz w:val="20"/>
          <w:szCs w:val="20"/>
        </w:rPr>
      </w:pPr>
      <w:r w:rsidRPr="00C50C66">
        <w:rPr>
          <w:rFonts w:ascii="Arial" w:hAnsi="Arial" w:cs="Arial"/>
          <w:sz w:val="20"/>
          <w:szCs w:val="20"/>
        </w:rPr>
        <w:t xml:space="preserve">Podpora iz sredstev Evropskega sklada za pomorstvo, ribištvo in akvakulturo 2021-2027 bo namenjena lokalnim obalnim ribiškim in </w:t>
      </w:r>
      <w:proofErr w:type="spellStart"/>
      <w:r w:rsidRPr="00C50C66">
        <w:rPr>
          <w:rFonts w:ascii="Arial" w:hAnsi="Arial" w:cs="Arial"/>
          <w:sz w:val="20"/>
          <w:szCs w:val="20"/>
        </w:rPr>
        <w:t>akvakulturnim</w:t>
      </w:r>
      <w:proofErr w:type="spellEnd"/>
      <w:r w:rsidRPr="00C50C66">
        <w:rPr>
          <w:rFonts w:ascii="Arial" w:hAnsi="Arial" w:cs="Arial"/>
          <w:sz w:val="20"/>
          <w:szCs w:val="20"/>
        </w:rPr>
        <w:t xml:space="preserve"> skupnostim </w:t>
      </w:r>
      <w:r w:rsidR="00D60C81">
        <w:rPr>
          <w:rFonts w:ascii="Arial" w:hAnsi="Arial" w:cs="Arial"/>
          <w:sz w:val="20"/>
          <w:szCs w:val="20"/>
        </w:rPr>
        <w:t xml:space="preserve">(možnost specifičnih funkcionalnih območij) </w:t>
      </w:r>
      <w:r w:rsidRPr="00C50C66">
        <w:rPr>
          <w:rFonts w:ascii="Arial" w:hAnsi="Arial" w:cs="Arial"/>
          <w:sz w:val="20"/>
          <w:szCs w:val="20"/>
        </w:rPr>
        <w:t xml:space="preserve">z namenom učinkovitega izkoriščanja možnosti in prednosti, ki jih ponuja trajnostno modro gospodarstvo, ter tako izkoristijo in okrepijo </w:t>
      </w:r>
      <w:proofErr w:type="spellStart"/>
      <w:r w:rsidRPr="00C50C66">
        <w:rPr>
          <w:rFonts w:ascii="Arial" w:hAnsi="Arial" w:cs="Arial"/>
          <w:sz w:val="20"/>
          <w:szCs w:val="20"/>
        </w:rPr>
        <w:t>okoljske</w:t>
      </w:r>
      <w:proofErr w:type="spellEnd"/>
      <w:r w:rsidRPr="00C50C66">
        <w:rPr>
          <w:rFonts w:ascii="Arial" w:hAnsi="Arial" w:cs="Arial"/>
          <w:sz w:val="20"/>
          <w:szCs w:val="20"/>
        </w:rPr>
        <w:t xml:space="preserve">, kulturne, socialne in človeške vire. Z izvajanjem OP ESPRA 2021-2027 se bo poleg splošnih skupnih ciljev, ki so izvajanje ciljev skupne ribiške politike in celostne pomorske politike, doseganju </w:t>
      </w:r>
      <w:proofErr w:type="spellStart"/>
      <w:r w:rsidRPr="00C50C66">
        <w:rPr>
          <w:rFonts w:ascii="Arial" w:hAnsi="Arial" w:cs="Arial"/>
          <w:sz w:val="20"/>
          <w:szCs w:val="20"/>
        </w:rPr>
        <w:t>okoljskih</w:t>
      </w:r>
      <w:proofErr w:type="spellEnd"/>
      <w:r w:rsidRPr="00C50C66">
        <w:rPr>
          <w:rFonts w:ascii="Arial" w:hAnsi="Arial" w:cs="Arial"/>
          <w:sz w:val="20"/>
          <w:szCs w:val="20"/>
        </w:rPr>
        <w:t xml:space="preserve"> ciljev Unije ter ciljev v zvezi z blažitvijo podnebnih s</w:t>
      </w:r>
      <w:r>
        <w:rPr>
          <w:rFonts w:ascii="Arial" w:hAnsi="Arial" w:cs="Arial"/>
          <w:sz w:val="20"/>
          <w:szCs w:val="20"/>
        </w:rPr>
        <w:t>prememb in prilagajanjem nanje.</w:t>
      </w:r>
    </w:p>
    <w:p w14:paraId="26FD51FE" w14:textId="77777777" w:rsidR="001D1E97" w:rsidRPr="00C50C66" w:rsidRDefault="001D1E97" w:rsidP="001D1E97">
      <w:pPr>
        <w:pStyle w:val="Brezrazmikov"/>
        <w:jc w:val="both"/>
        <w:rPr>
          <w:rFonts w:ascii="Arial" w:hAnsi="Arial" w:cs="Arial"/>
          <w:sz w:val="20"/>
          <w:szCs w:val="20"/>
        </w:rPr>
      </w:pPr>
    </w:p>
    <w:p w14:paraId="5F3F3312" w14:textId="72D0FD81" w:rsidR="001D1E97" w:rsidRDefault="001D1E97" w:rsidP="001D1E97">
      <w:pPr>
        <w:pStyle w:val="Brezrazmikov"/>
        <w:jc w:val="both"/>
        <w:rPr>
          <w:rFonts w:ascii="Arial" w:hAnsi="Arial" w:cs="Arial"/>
          <w:sz w:val="20"/>
          <w:szCs w:val="20"/>
        </w:rPr>
      </w:pPr>
      <w:r w:rsidRPr="00C50C66">
        <w:rPr>
          <w:rFonts w:ascii="Arial" w:hAnsi="Arial" w:cs="Arial"/>
          <w:sz w:val="20"/>
          <w:szCs w:val="20"/>
        </w:rPr>
        <w:t xml:space="preserve">Na podlagi izkušenj in dosedanjih </w:t>
      </w:r>
      <w:r w:rsidR="00D60C81">
        <w:rPr>
          <w:rFonts w:ascii="Arial" w:hAnsi="Arial" w:cs="Arial"/>
          <w:sz w:val="20"/>
          <w:szCs w:val="20"/>
        </w:rPr>
        <w:t>rezultatov</w:t>
      </w:r>
      <w:r w:rsidRPr="00C50C66">
        <w:rPr>
          <w:rFonts w:ascii="Arial" w:hAnsi="Arial" w:cs="Arial"/>
          <w:sz w:val="20"/>
          <w:szCs w:val="20"/>
        </w:rPr>
        <w:t xml:space="preserve"> pri izvajanju ukrepa CLLD 2014-2020 iz ESPR, je tudi v naslednjem programskem obdobju glavna prioriteta pri programiranju sredstev ESPRA 2021-2027 izvajanje CLLD. Skozi izvajanje CLLD se bo prispevalo tudi k 3. Cilju, »omogočanje rasti trajnostnega modrega gospodarstva in spodbujanje uspešnih obalnih skupnosti. Glavni cilji pri tem so ohranitev sektorja ribištva in akvakulture, spodbujanje diverzifikacije, dodane vrednosti ribiških proizvodov ter izboljšanje kakovosti življenja na območjih, kjer sektor deluje.</w:t>
      </w:r>
    </w:p>
    <w:p w14:paraId="1697236A" w14:textId="77777777" w:rsidR="001D1E97" w:rsidRDefault="001D1E97" w:rsidP="001D1E97">
      <w:pPr>
        <w:pStyle w:val="Brezrazmikov"/>
        <w:jc w:val="both"/>
        <w:rPr>
          <w:rFonts w:ascii="Arial" w:hAnsi="Arial" w:cs="Arial"/>
          <w:sz w:val="20"/>
          <w:szCs w:val="20"/>
        </w:rPr>
      </w:pPr>
    </w:p>
    <w:p w14:paraId="04D252A1" w14:textId="77777777" w:rsidR="0060516E" w:rsidRPr="00D60C81" w:rsidRDefault="0060516E" w:rsidP="00E154BC">
      <w:pPr>
        <w:pStyle w:val="Bodytext1"/>
        <w:shd w:val="clear" w:color="auto" w:fill="auto"/>
        <w:spacing w:before="0" w:after="0" w:line="276" w:lineRule="auto"/>
        <w:ind w:left="40" w:firstLine="0"/>
        <w:rPr>
          <w:rFonts w:ascii="Arial" w:hAnsi="Arial" w:cs="Arial"/>
          <w:b/>
          <w:sz w:val="28"/>
          <w:szCs w:val="28"/>
          <w:u w:val="single"/>
        </w:rPr>
      </w:pPr>
    </w:p>
    <w:p w14:paraId="5CBDE78A" w14:textId="77777777" w:rsidR="00DE067E" w:rsidRDefault="00DE067E" w:rsidP="00D60C81">
      <w:pPr>
        <w:pStyle w:val="Bodytext1"/>
        <w:shd w:val="clear" w:color="auto" w:fill="auto"/>
        <w:spacing w:before="0" w:after="0" w:line="276" w:lineRule="auto"/>
        <w:ind w:firstLine="0"/>
        <w:rPr>
          <w:rFonts w:ascii="Arial" w:hAnsi="Arial" w:cs="Arial"/>
          <w:b/>
          <w:sz w:val="28"/>
          <w:szCs w:val="28"/>
        </w:rPr>
      </w:pPr>
    </w:p>
    <w:p w14:paraId="12BB3FC4" w14:textId="77777777" w:rsidR="00DE067E" w:rsidRDefault="00DE067E" w:rsidP="00D60C81">
      <w:pPr>
        <w:pStyle w:val="Bodytext1"/>
        <w:shd w:val="clear" w:color="auto" w:fill="auto"/>
        <w:spacing w:before="0" w:after="0" w:line="276" w:lineRule="auto"/>
        <w:ind w:firstLine="0"/>
        <w:rPr>
          <w:rFonts w:ascii="Arial" w:hAnsi="Arial" w:cs="Arial"/>
          <w:b/>
          <w:sz w:val="28"/>
          <w:szCs w:val="28"/>
        </w:rPr>
      </w:pPr>
    </w:p>
    <w:p w14:paraId="1E1AAB71" w14:textId="2EDDEC33" w:rsidR="00D60C81" w:rsidRPr="00D60C81" w:rsidRDefault="00D60C81" w:rsidP="00D60C81">
      <w:pPr>
        <w:pStyle w:val="Bodytext1"/>
        <w:shd w:val="clear" w:color="auto" w:fill="auto"/>
        <w:spacing w:before="0" w:after="0" w:line="276" w:lineRule="auto"/>
        <w:ind w:firstLine="0"/>
        <w:rPr>
          <w:rFonts w:ascii="Arial" w:hAnsi="Arial" w:cs="Arial"/>
          <w:b/>
          <w:sz w:val="28"/>
          <w:szCs w:val="28"/>
        </w:rPr>
      </w:pPr>
      <w:r w:rsidRPr="00FC7313">
        <w:rPr>
          <w:rFonts w:ascii="Arial" w:hAnsi="Arial" w:cs="Arial"/>
          <w:b/>
          <w:sz w:val="28"/>
          <w:szCs w:val="28"/>
        </w:rPr>
        <w:t>Povzetek in potrebni nadaljnji koraki:</w:t>
      </w:r>
    </w:p>
    <w:p w14:paraId="002FDE3A" w14:textId="77777777" w:rsidR="00D60C81" w:rsidRDefault="00D60C81" w:rsidP="00D60C81">
      <w:pPr>
        <w:pStyle w:val="Bodytext1"/>
        <w:shd w:val="clear" w:color="auto" w:fill="auto"/>
        <w:spacing w:before="0" w:after="0" w:line="276" w:lineRule="auto"/>
        <w:ind w:firstLine="0"/>
        <w:rPr>
          <w:rFonts w:ascii="Arial" w:hAnsi="Arial" w:cs="Arial"/>
          <w:sz w:val="20"/>
          <w:szCs w:val="20"/>
        </w:rPr>
      </w:pPr>
    </w:p>
    <w:p w14:paraId="476D182F" w14:textId="4E4E19F3" w:rsidR="00D60C81" w:rsidRDefault="00D60C81" w:rsidP="00D60C81">
      <w:pPr>
        <w:pStyle w:val="Bodytext1"/>
        <w:numPr>
          <w:ilvl w:val="0"/>
          <w:numId w:val="33"/>
        </w:numPr>
        <w:shd w:val="clear" w:color="auto" w:fill="auto"/>
        <w:spacing w:before="0" w:after="120" w:line="276" w:lineRule="auto"/>
        <w:ind w:left="714" w:hanging="357"/>
        <w:rPr>
          <w:rFonts w:ascii="Arial" w:hAnsi="Arial" w:cs="Arial"/>
          <w:sz w:val="20"/>
          <w:szCs w:val="20"/>
        </w:rPr>
      </w:pPr>
      <w:r>
        <w:rPr>
          <w:rFonts w:ascii="Arial" w:hAnsi="Arial" w:cs="Arial"/>
          <w:sz w:val="20"/>
          <w:szCs w:val="20"/>
        </w:rPr>
        <w:t xml:space="preserve">Opredelitev funkcionalnih urbanih območij (FUO) </w:t>
      </w:r>
      <w:r w:rsidR="009E568A">
        <w:rPr>
          <w:rFonts w:ascii="Arial" w:hAnsi="Arial" w:cs="Arial"/>
          <w:sz w:val="20"/>
          <w:szCs w:val="20"/>
        </w:rPr>
        <w:t xml:space="preserve">v sklopu priprave Trajnostnih urbanih </w:t>
      </w:r>
      <w:r w:rsidR="0091447C">
        <w:rPr>
          <w:rFonts w:ascii="Arial" w:hAnsi="Arial" w:cs="Arial"/>
          <w:sz w:val="20"/>
          <w:szCs w:val="20"/>
        </w:rPr>
        <w:t xml:space="preserve">strategij </w:t>
      </w:r>
      <w:r w:rsidR="009E568A">
        <w:rPr>
          <w:rFonts w:ascii="Arial" w:hAnsi="Arial" w:cs="Arial"/>
          <w:sz w:val="20"/>
          <w:szCs w:val="20"/>
        </w:rPr>
        <w:t>(nosilec mestna občina (koordinator ZMOS), obvezno sodelovanje</w:t>
      </w:r>
      <w:r w:rsidR="00AC752A">
        <w:rPr>
          <w:rFonts w:ascii="Arial" w:hAnsi="Arial" w:cs="Arial"/>
          <w:sz w:val="20"/>
          <w:szCs w:val="20"/>
        </w:rPr>
        <w:t xml:space="preserve"> gravitirajočih občin (in drugih deležnikov) ter</w:t>
      </w:r>
      <w:r w:rsidR="009E568A">
        <w:rPr>
          <w:rFonts w:ascii="Arial" w:hAnsi="Arial" w:cs="Arial"/>
          <w:sz w:val="20"/>
          <w:szCs w:val="20"/>
        </w:rPr>
        <w:t xml:space="preserve"> zunanjih strokovnjakov in RRA) </w:t>
      </w:r>
      <w:r>
        <w:rPr>
          <w:rFonts w:ascii="Arial" w:hAnsi="Arial" w:cs="Arial"/>
          <w:sz w:val="20"/>
          <w:szCs w:val="20"/>
        </w:rPr>
        <w:t>glede na</w:t>
      </w:r>
      <w:r w:rsidR="009E568A">
        <w:rPr>
          <w:rFonts w:ascii="Arial" w:hAnsi="Arial" w:cs="Arial"/>
          <w:sz w:val="20"/>
          <w:szCs w:val="20"/>
        </w:rPr>
        <w:t xml:space="preserve"> predvideno vsebinsko ukrepanje,</w:t>
      </w:r>
      <w:r>
        <w:rPr>
          <w:rFonts w:ascii="Arial" w:hAnsi="Arial" w:cs="Arial"/>
          <w:sz w:val="20"/>
          <w:szCs w:val="20"/>
        </w:rPr>
        <w:t xml:space="preserve"> ki bodo podprta s sredstvi EKP 21-27 - KOPAS;</w:t>
      </w:r>
    </w:p>
    <w:p w14:paraId="3F4596FF" w14:textId="63C4973D" w:rsidR="00D60C81" w:rsidRDefault="0091447C" w:rsidP="00D60C81">
      <w:pPr>
        <w:pStyle w:val="Bodytext1"/>
        <w:numPr>
          <w:ilvl w:val="0"/>
          <w:numId w:val="33"/>
        </w:numPr>
        <w:shd w:val="clear" w:color="auto" w:fill="auto"/>
        <w:spacing w:before="0" w:after="120" w:line="276" w:lineRule="auto"/>
        <w:ind w:left="714" w:hanging="357"/>
        <w:rPr>
          <w:rFonts w:ascii="Arial" w:hAnsi="Arial" w:cs="Arial"/>
          <w:sz w:val="20"/>
          <w:szCs w:val="20"/>
        </w:rPr>
      </w:pPr>
      <w:proofErr w:type="spellStart"/>
      <w:r>
        <w:rPr>
          <w:rFonts w:ascii="Arial" w:hAnsi="Arial" w:cs="Arial"/>
          <w:sz w:val="20"/>
          <w:szCs w:val="20"/>
        </w:rPr>
        <w:t>Nemestna</w:t>
      </w:r>
      <w:proofErr w:type="spellEnd"/>
      <w:r>
        <w:rPr>
          <w:rFonts w:ascii="Arial" w:hAnsi="Arial" w:cs="Arial"/>
          <w:sz w:val="20"/>
          <w:szCs w:val="20"/>
        </w:rPr>
        <w:t xml:space="preserve"> območja v okviru FUO in p</w:t>
      </w:r>
      <w:r w:rsidR="00D60C81">
        <w:rPr>
          <w:rFonts w:ascii="Arial" w:hAnsi="Arial" w:cs="Arial"/>
          <w:sz w:val="20"/>
          <w:szCs w:val="20"/>
        </w:rPr>
        <w:t>reostala območja</w:t>
      </w:r>
      <w:r>
        <w:rPr>
          <w:rFonts w:ascii="Arial" w:hAnsi="Arial" w:cs="Arial"/>
          <w:sz w:val="20"/>
          <w:szCs w:val="20"/>
        </w:rPr>
        <w:t xml:space="preserve"> izven FUO ter morebitna druga specifična območja</w:t>
      </w:r>
      <w:r w:rsidR="00D60C81">
        <w:rPr>
          <w:rFonts w:ascii="Arial" w:hAnsi="Arial" w:cs="Arial"/>
          <w:sz w:val="20"/>
          <w:szCs w:val="20"/>
        </w:rPr>
        <w:t xml:space="preserve"> bodo pokrita s sredstvi programa razvoja podeželja, v določenih primerih tudi s sredstvi razvoja ribištva in pomorstva;</w:t>
      </w:r>
    </w:p>
    <w:p w14:paraId="6BBE8748" w14:textId="2C2C6899" w:rsidR="00D60C81" w:rsidRDefault="00D60C81" w:rsidP="00D60C81">
      <w:pPr>
        <w:pStyle w:val="Bodytext1"/>
        <w:numPr>
          <w:ilvl w:val="0"/>
          <w:numId w:val="33"/>
        </w:numPr>
        <w:shd w:val="clear" w:color="auto" w:fill="auto"/>
        <w:spacing w:before="0" w:after="120" w:line="276" w:lineRule="auto"/>
        <w:ind w:left="714" w:hanging="357"/>
        <w:rPr>
          <w:rFonts w:ascii="Arial" w:hAnsi="Arial" w:cs="Arial"/>
          <w:sz w:val="20"/>
          <w:szCs w:val="20"/>
        </w:rPr>
      </w:pPr>
      <w:r>
        <w:rPr>
          <w:rFonts w:ascii="Arial" w:hAnsi="Arial" w:cs="Arial"/>
          <w:sz w:val="20"/>
          <w:szCs w:val="20"/>
        </w:rPr>
        <w:t xml:space="preserve">V obeh primerih zgoraj gre za več-nivojsko upravljanje (država z okvirjem za KOPAS ter predvidoma </w:t>
      </w:r>
      <w:r w:rsidR="00E91817">
        <w:rPr>
          <w:rFonts w:ascii="Arial" w:hAnsi="Arial" w:cs="Arial"/>
          <w:sz w:val="20"/>
          <w:szCs w:val="20"/>
        </w:rPr>
        <w:t xml:space="preserve">zagotovljeno </w:t>
      </w:r>
      <w:r>
        <w:rPr>
          <w:rFonts w:ascii="Arial" w:hAnsi="Arial" w:cs="Arial"/>
          <w:sz w:val="20"/>
          <w:szCs w:val="20"/>
        </w:rPr>
        <w:t xml:space="preserve">zunanjo strokovno pomočjo, </w:t>
      </w:r>
      <w:r w:rsidR="00E91817">
        <w:rPr>
          <w:rFonts w:ascii="Arial" w:hAnsi="Arial" w:cs="Arial"/>
          <w:sz w:val="20"/>
          <w:szCs w:val="20"/>
        </w:rPr>
        <w:t>mestne občine s sodelovanjem</w:t>
      </w:r>
      <w:r w:rsidR="00AC752A">
        <w:rPr>
          <w:rFonts w:ascii="Arial" w:hAnsi="Arial" w:cs="Arial"/>
          <w:sz w:val="20"/>
          <w:szCs w:val="20"/>
        </w:rPr>
        <w:t xml:space="preserve"> gravitirajočih občin (ter drugih partnerjev, deležnikov) in</w:t>
      </w:r>
      <w:r w:rsidR="00E91817">
        <w:rPr>
          <w:rFonts w:ascii="Arial" w:hAnsi="Arial" w:cs="Arial"/>
          <w:sz w:val="20"/>
          <w:szCs w:val="20"/>
        </w:rPr>
        <w:t xml:space="preserve"> RRA</w:t>
      </w:r>
      <w:r>
        <w:rPr>
          <w:rFonts w:ascii="Arial" w:hAnsi="Arial" w:cs="Arial"/>
          <w:sz w:val="20"/>
          <w:szCs w:val="20"/>
        </w:rPr>
        <w:t xml:space="preserve"> z opredelitvijo FUO, </w:t>
      </w:r>
      <w:r w:rsidR="00E91817">
        <w:rPr>
          <w:rFonts w:ascii="Arial" w:hAnsi="Arial" w:cs="Arial"/>
          <w:sz w:val="20"/>
          <w:szCs w:val="20"/>
        </w:rPr>
        <w:t>pripravo TUS</w:t>
      </w:r>
      <w:r>
        <w:rPr>
          <w:rFonts w:ascii="Arial" w:hAnsi="Arial" w:cs="Arial"/>
          <w:sz w:val="20"/>
          <w:szCs w:val="20"/>
        </w:rPr>
        <w:t xml:space="preserve">, </w:t>
      </w:r>
      <w:r w:rsidR="00E91817">
        <w:rPr>
          <w:rFonts w:ascii="Arial" w:hAnsi="Arial" w:cs="Arial"/>
          <w:sz w:val="20"/>
          <w:szCs w:val="20"/>
        </w:rPr>
        <w:t xml:space="preserve">pripravo </w:t>
      </w:r>
      <w:r>
        <w:rPr>
          <w:rFonts w:ascii="Arial" w:hAnsi="Arial" w:cs="Arial"/>
          <w:sz w:val="20"/>
          <w:szCs w:val="20"/>
        </w:rPr>
        <w:t>strateških projektov in instrumentov; podobno na kmetijskem področju – program pametnih vasi ter predvidoma zunanja strokovna pomoč za strateške regijske projekte, ki se edini lahko neposredno potrdijo);</w:t>
      </w:r>
    </w:p>
    <w:p w14:paraId="0758BC69" w14:textId="6D9D2B1A" w:rsidR="00D60C81" w:rsidRDefault="00E91817" w:rsidP="00D60C81">
      <w:pPr>
        <w:pStyle w:val="Bodytext1"/>
        <w:numPr>
          <w:ilvl w:val="0"/>
          <w:numId w:val="33"/>
        </w:numPr>
        <w:shd w:val="clear" w:color="auto" w:fill="auto"/>
        <w:spacing w:before="0" w:after="120" w:line="276" w:lineRule="auto"/>
        <w:ind w:left="714" w:hanging="357"/>
        <w:rPr>
          <w:rFonts w:ascii="Arial" w:hAnsi="Arial" w:cs="Arial"/>
          <w:sz w:val="20"/>
          <w:szCs w:val="20"/>
        </w:rPr>
      </w:pPr>
      <w:r>
        <w:rPr>
          <w:rFonts w:ascii="Arial" w:hAnsi="Arial" w:cs="Arial"/>
          <w:sz w:val="20"/>
          <w:szCs w:val="20"/>
        </w:rPr>
        <w:t>CLLD</w:t>
      </w:r>
      <w:r w:rsidR="00D60C81">
        <w:rPr>
          <w:rFonts w:ascii="Arial" w:hAnsi="Arial" w:cs="Arial"/>
          <w:sz w:val="20"/>
          <w:szCs w:val="20"/>
        </w:rPr>
        <w:t xml:space="preserve"> ukrepanja delujejo</w:t>
      </w:r>
      <w:r>
        <w:rPr>
          <w:rFonts w:ascii="Arial" w:hAnsi="Arial" w:cs="Arial"/>
          <w:sz w:val="20"/>
          <w:szCs w:val="20"/>
        </w:rPr>
        <w:t xml:space="preserve"> kot doslej</w:t>
      </w:r>
      <w:r w:rsidR="00D60C81">
        <w:rPr>
          <w:rFonts w:ascii="Arial" w:hAnsi="Arial" w:cs="Arial"/>
          <w:sz w:val="20"/>
          <w:szCs w:val="20"/>
        </w:rPr>
        <w:t xml:space="preserve"> po načelu od spodaj navzgor, neomejeno glede na posamezna specifična območja (</w:t>
      </w:r>
      <w:r>
        <w:rPr>
          <w:rFonts w:ascii="Arial" w:hAnsi="Arial" w:cs="Arial"/>
          <w:sz w:val="20"/>
          <w:szCs w:val="20"/>
        </w:rPr>
        <w:t xml:space="preserve">možna </w:t>
      </w:r>
      <w:r w:rsidR="00D60C81">
        <w:rPr>
          <w:rFonts w:ascii="Arial" w:hAnsi="Arial" w:cs="Arial"/>
          <w:sz w:val="20"/>
          <w:szCs w:val="20"/>
        </w:rPr>
        <w:t>odločitev regije NUTS III);</w:t>
      </w:r>
    </w:p>
    <w:p w14:paraId="7240C74E" w14:textId="7778502A" w:rsidR="00D60C81" w:rsidRDefault="00E91817" w:rsidP="00D60C81">
      <w:pPr>
        <w:pStyle w:val="Bodytext1"/>
        <w:numPr>
          <w:ilvl w:val="0"/>
          <w:numId w:val="33"/>
        </w:numPr>
        <w:shd w:val="clear" w:color="auto" w:fill="auto"/>
        <w:spacing w:before="0" w:after="120" w:line="276" w:lineRule="auto"/>
        <w:ind w:left="714" w:hanging="357"/>
        <w:rPr>
          <w:rFonts w:ascii="Arial" w:hAnsi="Arial" w:cs="Arial"/>
          <w:sz w:val="20"/>
          <w:szCs w:val="20"/>
        </w:rPr>
      </w:pPr>
      <w:r>
        <w:rPr>
          <w:rFonts w:ascii="Arial" w:hAnsi="Arial" w:cs="Arial"/>
          <w:sz w:val="20"/>
          <w:szCs w:val="20"/>
        </w:rPr>
        <w:t>Ukrepi</w:t>
      </w:r>
      <w:r w:rsidR="00D60C81">
        <w:rPr>
          <w:rFonts w:ascii="Arial" w:hAnsi="Arial" w:cs="Arial"/>
          <w:sz w:val="20"/>
          <w:szCs w:val="20"/>
        </w:rPr>
        <w:t xml:space="preserve"> KOPAS na FUO</w:t>
      </w:r>
      <w:r>
        <w:rPr>
          <w:rFonts w:ascii="Arial" w:hAnsi="Arial" w:cs="Arial"/>
          <w:sz w:val="20"/>
          <w:szCs w:val="20"/>
        </w:rPr>
        <w:t xml:space="preserve"> se izvajajo z nosilno vlogo</w:t>
      </w:r>
      <w:r w:rsidR="00D60C81">
        <w:rPr>
          <w:rFonts w:ascii="Arial" w:hAnsi="Arial" w:cs="Arial"/>
          <w:sz w:val="20"/>
          <w:szCs w:val="20"/>
        </w:rPr>
        <w:t xml:space="preserve"> mestne občine, potreba po koordinacijskem, skupnem organu za vse FUO </w:t>
      </w:r>
      <w:r w:rsidR="00BB7285">
        <w:rPr>
          <w:rFonts w:ascii="Arial" w:hAnsi="Arial" w:cs="Arial"/>
          <w:sz w:val="20"/>
          <w:szCs w:val="20"/>
        </w:rPr>
        <w:t>–</w:t>
      </w:r>
      <w:r w:rsidR="00D60C81">
        <w:rPr>
          <w:rFonts w:ascii="Arial" w:hAnsi="Arial" w:cs="Arial"/>
          <w:sz w:val="20"/>
          <w:szCs w:val="20"/>
        </w:rPr>
        <w:t xml:space="preserve"> ZMOS</w:t>
      </w:r>
      <w:r w:rsidR="00BB7285">
        <w:rPr>
          <w:rFonts w:ascii="Arial" w:hAnsi="Arial" w:cs="Arial"/>
          <w:sz w:val="20"/>
          <w:szCs w:val="20"/>
        </w:rPr>
        <w:t>, ob sodelovanju z gravitirajočimi občinami, drugimi relevantnimi deležniki, zunanjimi strokovnjaki (priprava TUS in priprava strateških projektov) in RRA</w:t>
      </w:r>
      <w:r w:rsidR="00D60C81">
        <w:rPr>
          <w:rFonts w:ascii="Arial" w:hAnsi="Arial" w:cs="Arial"/>
          <w:sz w:val="20"/>
          <w:szCs w:val="20"/>
        </w:rPr>
        <w:t>;</w:t>
      </w:r>
    </w:p>
    <w:p w14:paraId="3A2B0042" w14:textId="4722B3FE" w:rsidR="00D60C81" w:rsidRDefault="00D60C81" w:rsidP="00D60C81">
      <w:pPr>
        <w:pStyle w:val="Bodytext1"/>
        <w:numPr>
          <w:ilvl w:val="0"/>
          <w:numId w:val="33"/>
        </w:numPr>
        <w:shd w:val="clear" w:color="auto" w:fill="auto"/>
        <w:spacing w:before="0" w:after="120" w:line="276" w:lineRule="auto"/>
        <w:ind w:left="714" w:hanging="357"/>
        <w:rPr>
          <w:rFonts w:ascii="Arial" w:eastAsia="Times New Roman" w:hAnsi="Arial" w:cs="Arial"/>
          <w:sz w:val="20"/>
          <w:szCs w:val="20"/>
          <w:lang w:eastAsia="sl-SI"/>
        </w:rPr>
      </w:pPr>
      <w:r>
        <w:rPr>
          <w:rFonts w:ascii="Arial" w:hAnsi="Arial" w:cs="Arial"/>
          <w:sz w:val="20"/>
          <w:szCs w:val="20"/>
        </w:rPr>
        <w:t>Vsebinsko v sklopu programa KOPAS ukrepanje preko mehanizma CTN omejeno za EKP na cilj politike 2 (zelena Evropa), morebitna preostala ukrepanja</w:t>
      </w:r>
      <w:r w:rsidR="00BB7285">
        <w:rPr>
          <w:rFonts w:ascii="Arial" w:hAnsi="Arial" w:cs="Arial"/>
          <w:sz w:val="20"/>
          <w:szCs w:val="20"/>
        </w:rPr>
        <w:t xml:space="preserve"> iz drugih ciljev politik (1,3,4), ki se komplementarno navezujejo na specifične cilje politike 2, se prav tako lahko financirajo preko mehanizma CTN; vsi preostali ukrepi</w:t>
      </w:r>
      <w:r>
        <w:rPr>
          <w:rFonts w:ascii="Arial" w:hAnsi="Arial" w:cs="Arial"/>
          <w:sz w:val="20"/>
          <w:szCs w:val="20"/>
        </w:rPr>
        <w:t xml:space="preserve"> – </w:t>
      </w:r>
      <w:proofErr w:type="spellStart"/>
      <w:r w:rsidR="00BB7285">
        <w:rPr>
          <w:rFonts w:ascii="Arial" w:hAnsi="Arial" w:cs="Arial"/>
          <w:sz w:val="20"/>
          <w:szCs w:val="20"/>
        </w:rPr>
        <w:t>input</w:t>
      </w:r>
      <w:proofErr w:type="spellEnd"/>
      <w:r w:rsidR="00BB7285">
        <w:rPr>
          <w:rFonts w:ascii="Arial" w:hAnsi="Arial" w:cs="Arial"/>
          <w:sz w:val="20"/>
          <w:szCs w:val="20"/>
        </w:rPr>
        <w:t xml:space="preserve"> za uporabo</w:t>
      </w:r>
      <w:r>
        <w:rPr>
          <w:rFonts w:ascii="Arial" w:hAnsi="Arial" w:cs="Arial"/>
          <w:sz w:val="20"/>
          <w:szCs w:val="20"/>
        </w:rPr>
        <w:t xml:space="preserve"> drugih (nacionalnih) mehan</w:t>
      </w:r>
      <w:r w:rsidR="00BB7285">
        <w:rPr>
          <w:rFonts w:ascii="Arial" w:hAnsi="Arial" w:cs="Arial"/>
          <w:sz w:val="20"/>
          <w:szCs w:val="20"/>
        </w:rPr>
        <w:t>i</w:t>
      </w:r>
      <w:r>
        <w:rPr>
          <w:rFonts w:ascii="Arial" w:hAnsi="Arial" w:cs="Arial"/>
          <w:sz w:val="20"/>
          <w:szCs w:val="20"/>
        </w:rPr>
        <w:t>zmov;</w:t>
      </w:r>
      <w:r>
        <w:rPr>
          <w:rFonts w:ascii="Arial" w:eastAsia="Times New Roman" w:hAnsi="Arial" w:cs="Arial"/>
          <w:sz w:val="20"/>
          <w:szCs w:val="20"/>
          <w:lang w:eastAsia="sl-SI"/>
        </w:rPr>
        <w:t xml:space="preserve">      </w:t>
      </w:r>
    </w:p>
    <w:p w14:paraId="1EB5C6CF" w14:textId="77777777" w:rsidR="00D60C81" w:rsidRDefault="00D60C81" w:rsidP="00D60C81">
      <w:pPr>
        <w:pStyle w:val="Bodytext1"/>
        <w:numPr>
          <w:ilvl w:val="0"/>
          <w:numId w:val="33"/>
        </w:numPr>
        <w:shd w:val="clear" w:color="auto" w:fill="auto"/>
        <w:spacing w:before="0" w:after="120" w:line="276" w:lineRule="auto"/>
        <w:ind w:left="714" w:hanging="357"/>
        <w:rPr>
          <w:rFonts w:ascii="Arial" w:eastAsia="Times New Roman" w:hAnsi="Arial" w:cs="Arial"/>
          <w:sz w:val="20"/>
          <w:szCs w:val="20"/>
          <w:lang w:eastAsia="sl-SI"/>
        </w:rPr>
      </w:pPr>
      <w:r w:rsidRPr="00C10B60">
        <w:rPr>
          <w:rFonts w:ascii="Arial" w:hAnsi="Arial" w:cs="Arial"/>
          <w:sz w:val="20"/>
          <w:szCs w:val="20"/>
        </w:rPr>
        <w:t>Sredstva</w:t>
      </w:r>
      <w:r>
        <w:rPr>
          <w:rFonts w:ascii="Arial" w:eastAsia="Times New Roman" w:hAnsi="Arial" w:cs="Arial"/>
          <w:sz w:val="20"/>
          <w:szCs w:val="20"/>
          <w:lang w:eastAsia="sl-SI"/>
        </w:rPr>
        <w:t xml:space="preserve">: </w:t>
      </w:r>
    </w:p>
    <w:p w14:paraId="3E98BD14" w14:textId="16533D0F" w:rsidR="00D60C81" w:rsidRPr="007C3001" w:rsidRDefault="00BB7285" w:rsidP="00D60C81">
      <w:pPr>
        <w:pStyle w:val="Bodytext1"/>
        <w:shd w:val="clear" w:color="auto" w:fill="auto"/>
        <w:spacing w:before="0" w:after="120" w:line="276" w:lineRule="auto"/>
        <w:ind w:left="708" w:firstLine="0"/>
        <w:rPr>
          <w:rFonts w:ascii="Arial" w:hAnsi="Arial" w:cs="Arial"/>
          <w:sz w:val="20"/>
          <w:szCs w:val="20"/>
        </w:rPr>
      </w:pPr>
      <w:r>
        <w:rPr>
          <w:rFonts w:ascii="Arial" w:hAnsi="Arial" w:cs="Arial"/>
          <w:sz w:val="20"/>
          <w:szCs w:val="20"/>
        </w:rPr>
        <w:t>TUS predvideva financiranje iz različnih virov (centralizirani programi EU, EKP, skupna kmetijska politika, integralna sredstva proračuna RS, občinski proračuni itd.)</w:t>
      </w:r>
      <w:r w:rsidR="00D60C81" w:rsidRPr="007C3001">
        <w:rPr>
          <w:rFonts w:ascii="Arial" w:hAnsi="Arial" w:cs="Arial"/>
          <w:sz w:val="20"/>
          <w:szCs w:val="20"/>
        </w:rPr>
        <w:t>.</w:t>
      </w:r>
    </w:p>
    <w:p w14:paraId="049A85DB" w14:textId="29B45BC0" w:rsidR="00D60C81" w:rsidRPr="007C3001" w:rsidRDefault="00BB7285" w:rsidP="00D60C81">
      <w:pPr>
        <w:pStyle w:val="Bodytext1"/>
        <w:shd w:val="clear" w:color="auto" w:fill="auto"/>
        <w:spacing w:before="0" w:after="120" w:line="276" w:lineRule="auto"/>
        <w:ind w:left="708" w:firstLine="0"/>
        <w:rPr>
          <w:rFonts w:ascii="Arial" w:hAnsi="Arial" w:cs="Arial"/>
          <w:sz w:val="20"/>
          <w:szCs w:val="20"/>
        </w:rPr>
      </w:pPr>
      <w:r>
        <w:rPr>
          <w:rFonts w:ascii="Arial" w:hAnsi="Arial" w:cs="Arial"/>
          <w:sz w:val="20"/>
          <w:szCs w:val="20"/>
        </w:rPr>
        <w:t>Financiranje preko mehanizma CTN za program KOPAS je dodatno</w:t>
      </w:r>
      <w:r w:rsidR="00D60C81" w:rsidRPr="007C3001">
        <w:rPr>
          <w:rFonts w:ascii="Arial" w:hAnsi="Arial" w:cs="Arial"/>
          <w:sz w:val="20"/>
          <w:szCs w:val="20"/>
        </w:rPr>
        <w:t xml:space="preserve"> k sredstvom, ki se bodo iz naslova kohezijske politike namenile za potrebne </w:t>
      </w:r>
      <w:proofErr w:type="spellStart"/>
      <w:r w:rsidR="00D60C81" w:rsidRPr="007C3001">
        <w:rPr>
          <w:rFonts w:ascii="Arial" w:hAnsi="Arial" w:cs="Arial"/>
          <w:sz w:val="20"/>
          <w:szCs w:val="20"/>
        </w:rPr>
        <w:t>okoljske</w:t>
      </w:r>
      <w:proofErr w:type="spellEnd"/>
      <w:r w:rsidR="00D60C81" w:rsidRPr="007C3001">
        <w:rPr>
          <w:rFonts w:ascii="Arial" w:hAnsi="Arial" w:cs="Arial"/>
          <w:sz w:val="20"/>
          <w:szCs w:val="20"/>
        </w:rPr>
        <w:t xml:space="preserve"> naložbe vezane na odvajanje in čiščenje voda, dostop do pitne vode ter za poplavno varnost, </w:t>
      </w:r>
      <w:r w:rsidR="00D60C81">
        <w:rPr>
          <w:rFonts w:ascii="Arial" w:hAnsi="Arial" w:cs="Arial"/>
          <w:sz w:val="20"/>
          <w:szCs w:val="20"/>
        </w:rPr>
        <w:t xml:space="preserve">ter druge sektorske naložbe, </w:t>
      </w:r>
      <w:r w:rsidR="00D60C81" w:rsidRPr="007C3001">
        <w:rPr>
          <w:rFonts w:ascii="Arial" w:hAnsi="Arial" w:cs="Arial"/>
          <w:sz w:val="20"/>
          <w:szCs w:val="20"/>
        </w:rPr>
        <w:t>ki se vsi izvajajo na osnovi sektorskih nacionalnih programov.</w:t>
      </w:r>
    </w:p>
    <w:p w14:paraId="370DD104" w14:textId="544954D1" w:rsidR="00D60C81" w:rsidRPr="007C3001" w:rsidRDefault="00D60C81" w:rsidP="00D60C81">
      <w:pPr>
        <w:pStyle w:val="Bodytext1"/>
        <w:shd w:val="clear" w:color="auto" w:fill="auto"/>
        <w:spacing w:before="0" w:after="120" w:line="276" w:lineRule="auto"/>
        <w:ind w:left="708" w:firstLine="0"/>
        <w:rPr>
          <w:rFonts w:ascii="Arial" w:hAnsi="Arial" w:cs="Arial"/>
          <w:sz w:val="20"/>
          <w:szCs w:val="20"/>
        </w:rPr>
      </w:pPr>
      <w:r>
        <w:rPr>
          <w:rFonts w:ascii="Arial" w:hAnsi="Arial" w:cs="Arial"/>
          <w:sz w:val="20"/>
          <w:szCs w:val="20"/>
        </w:rPr>
        <w:t>KOPAS</w:t>
      </w:r>
      <w:r w:rsidRPr="007C3001">
        <w:rPr>
          <w:rFonts w:ascii="Arial" w:hAnsi="Arial" w:cs="Arial"/>
          <w:sz w:val="20"/>
          <w:szCs w:val="20"/>
        </w:rPr>
        <w:t xml:space="preserve"> se nameni 10% vseh razpoložljivih sredstev kohezijske politike (upoštevajoč nacionalno sofinanciranje), od česar se </w:t>
      </w:r>
      <w:r>
        <w:rPr>
          <w:rFonts w:ascii="Arial" w:hAnsi="Arial" w:cs="Arial"/>
          <w:sz w:val="20"/>
          <w:szCs w:val="20"/>
        </w:rPr>
        <w:t xml:space="preserve">vsaj </w:t>
      </w:r>
      <w:r w:rsidRPr="007C3001">
        <w:rPr>
          <w:rFonts w:ascii="Arial" w:hAnsi="Arial" w:cs="Arial"/>
          <w:sz w:val="20"/>
          <w:szCs w:val="20"/>
        </w:rPr>
        <w:t xml:space="preserve">6% nameni za </w:t>
      </w:r>
      <w:r w:rsidR="00AC752A">
        <w:rPr>
          <w:rFonts w:ascii="Arial" w:hAnsi="Arial" w:cs="Arial"/>
          <w:sz w:val="20"/>
          <w:szCs w:val="20"/>
        </w:rPr>
        <w:t xml:space="preserve">urbane </w:t>
      </w:r>
      <w:r w:rsidRPr="007C3001">
        <w:rPr>
          <w:rFonts w:ascii="Arial" w:hAnsi="Arial" w:cs="Arial"/>
          <w:sz w:val="20"/>
          <w:szCs w:val="20"/>
        </w:rPr>
        <w:t>projekte mestnih občin oz. mest</w:t>
      </w:r>
      <w:r w:rsidR="00AC752A">
        <w:rPr>
          <w:rFonts w:ascii="Arial" w:hAnsi="Arial" w:cs="Arial"/>
          <w:sz w:val="20"/>
          <w:szCs w:val="20"/>
        </w:rPr>
        <w:t xml:space="preserve"> </w:t>
      </w:r>
      <w:proofErr w:type="spellStart"/>
      <w:r w:rsidR="00AC752A">
        <w:rPr>
          <w:rFonts w:ascii="Arial" w:hAnsi="Arial" w:cs="Arial"/>
          <w:sz w:val="20"/>
          <w:szCs w:val="20"/>
        </w:rPr>
        <w:t>oziorma</w:t>
      </w:r>
      <w:proofErr w:type="spellEnd"/>
      <w:r w:rsidR="00AC752A">
        <w:rPr>
          <w:rFonts w:ascii="Arial" w:hAnsi="Arial" w:cs="Arial"/>
          <w:sz w:val="20"/>
          <w:szCs w:val="20"/>
        </w:rPr>
        <w:t xml:space="preserve"> drugih partnerjev</w:t>
      </w:r>
      <w:r w:rsidRPr="007C3001">
        <w:rPr>
          <w:rFonts w:ascii="Arial" w:hAnsi="Arial" w:cs="Arial"/>
          <w:sz w:val="20"/>
          <w:szCs w:val="20"/>
        </w:rPr>
        <w:t xml:space="preserve">, </w:t>
      </w:r>
      <w:r>
        <w:rPr>
          <w:rFonts w:ascii="Arial" w:hAnsi="Arial" w:cs="Arial"/>
          <w:sz w:val="20"/>
          <w:szCs w:val="20"/>
        </w:rPr>
        <w:t xml:space="preserve">največ </w:t>
      </w:r>
      <w:r w:rsidRPr="007C3001">
        <w:rPr>
          <w:rFonts w:ascii="Arial" w:hAnsi="Arial" w:cs="Arial"/>
          <w:sz w:val="20"/>
          <w:szCs w:val="20"/>
        </w:rPr>
        <w:t xml:space="preserve">4% pa za gravitirajoče </w:t>
      </w:r>
      <w:proofErr w:type="spellStart"/>
      <w:r w:rsidRPr="007C3001">
        <w:rPr>
          <w:rFonts w:ascii="Arial" w:hAnsi="Arial" w:cs="Arial"/>
          <w:sz w:val="20"/>
          <w:szCs w:val="20"/>
        </w:rPr>
        <w:t>nemestne</w:t>
      </w:r>
      <w:proofErr w:type="spellEnd"/>
      <w:r w:rsidRPr="007C3001">
        <w:rPr>
          <w:rFonts w:ascii="Arial" w:hAnsi="Arial" w:cs="Arial"/>
          <w:sz w:val="20"/>
          <w:szCs w:val="20"/>
        </w:rPr>
        <w:t xml:space="preserve"> občine</w:t>
      </w:r>
      <w:r w:rsidR="00AC752A">
        <w:rPr>
          <w:rFonts w:ascii="Arial" w:hAnsi="Arial" w:cs="Arial"/>
          <w:sz w:val="20"/>
          <w:szCs w:val="20"/>
        </w:rPr>
        <w:t xml:space="preserve"> oziroma partnerje</w:t>
      </w:r>
      <w:r w:rsidRPr="007C3001">
        <w:rPr>
          <w:rFonts w:ascii="Arial" w:hAnsi="Arial" w:cs="Arial"/>
          <w:sz w:val="20"/>
          <w:szCs w:val="20"/>
        </w:rPr>
        <w:t xml:space="preserve">. Sredstva se </w:t>
      </w:r>
      <w:r w:rsidR="00BB7285">
        <w:rPr>
          <w:rFonts w:ascii="Arial" w:hAnsi="Arial" w:cs="Arial"/>
          <w:sz w:val="20"/>
          <w:szCs w:val="20"/>
        </w:rPr>
        <w:t>večinoma</w:t>
      </w:r>
      <w:r w:rsidRPr="007C3001">
        <w:rPr>
          <w:rFonts w:ascii="Arial" w:hAnsi="Arial" w:cs="Arial"/>
          <w:sz w:val="20"/>
          <w:szCs w:val="20"/>
        </w:rPr>
        <w:t xml:space="preserve"> namenijo iz naslova cilja politik 2, zelena Evropa</w:t>
      </w:r>
      <w:r w:rsidR="00BB7285">
        <w:rPr>
          <w:rFonts w:ascii="Arial" w:hAnsi="Arial" w:cs="Arial"/>
          <w:sz w:val="20"/>
          <w:szCs w:val="20"/>
        </w:rPr>
        <w:t xml:space="preserve"> ter za komplementarne ukrepe tudi iz naslovov drugih ciljev politik</w:t>
      </w:r>
      <w:r w:rsidRPr="007C3001">
        <w:rPr>
          <w:rFonts w:ascii="Arial" w:hAnsi="Arial" w:cs="Arial"/>
          <w:sz w:val="20"/>
          <w:szCs w:val="20"/>
        </w:rPr>
        <w:t>. Ta sredstva se seveda lahko dopolnjujejo tudi z drugimi nacionalnimi in EU sredstvi, npr. s sredstvi Podnebnega sklada RS</w:t>
      </w:r>
      <w:r w:rsidR="00BB7285">
        <w:rPr>
          <w:rFonts w:ascii="Arial" w:hAnsi="Arial" w:cs="Arial"/>
          <w:sz w:val="20"/>
          <w:szCs w:val="20"/>
        </w:rPr>
        <w:t xml:space="preserve"> ipd</w:t>
      </w:r>
      <w:r w:rsidRPr="007C3001">
        <w:rPr>
          <w:rFonts w:ascii="Arial" w:hAnsi="Arial" w:cs="Arial"/>
          <w:sz w:val="20"/>
          <w:szCs w:val="20"/>
        </w:rPr>
        <w:t xml:space="preserve">. </w:t>
      </w:r>
    </w:p>
    <w:p w14:paraId="2818519C" w14:textId="37657912" w:rsidR="00D60C81" w:rsidRPr="007C3001" w:rsidRDefault="00BB7285" w:rsidP="00D60C81">
      <w:pPr>
        <w:pStyle w:val="Bodytext1"/>
        <w:shd w:val="clear" w:color="auto" w:fill="auto"/>
        <w:spacing w:before="0" w:after="120" w:line="276" w:lineRule="auto"/>
        <w:ind w:left="708" w:firstLine="0"/>
        <w:rPr>
          <w:rFonts w:ascii="Arial" w:hAnsi="Arial" w:cs="Arial"/>
          <w:sz w:val="20"/>
          <w:szCs w:val="20"/>
        </w:rPr>
      </w:pPr>
      <w:r>
        <w:rPr>
          <w:rFonts w:ascii="Arial" w:hAnsi="Arial" w:cs="Arial"/>
          <w:sz w:val="20"/>
          <w:szCs w:val="20"/>
        </w:rPr>
        <w:t>Program</w:t>
      </w:r>
      <w:r w:rsidR="00D60C81" w:rsidRPr="007C3001">
        <w:rPr>
          <w:rFonts w:ascii="Arial" w:hAnsi="Arial" w:cs="Arial"/>
          <w:sz w:val="20"/>
          <w:szCs w:val="20"/>
        </w:rPr>
        <w:t xml:space="preserve"> </w:t>
      </w:r>
      <w:r>
        <w:rPr>
          <w:rFonts w:ascii="Arial" w:hAnsi="Arial" w:cs="Arial"/>
          <w:sz w:val="20"/>
          <w:szCs w:val="20"/>
        </w:rPr>
        <w:t>razvoja podeželja in drugi instrumenti</w:t>
      </w:r>
      <w:r w:rsidR="00D60C81" w:rsidRPr="007C3001">
        <w:rPr>
          <w:rFonts w:ascii="Arial" w:hAnsi="Arial" w:cs="Arial"/>
          <w:sz w:val="20"/>
          <w:szCs w:val="20"/>
        </w:rPr>
        <w:t xml:space="preserve"> </w:t>
      </w:r>
      <w:r>
        <w:rPr>
          <w:rFonts w:ascii="Arial" w:hAnsi="Arial" w:cs="Arial"/>
          <w:sz w:val="20"/>
          <w:szCs w:val="20"/>
        </w:rPr>
        <w:t>(</w:t>
      </w:r>
      <w:r w:rsidR="00D60C81" w:rsidRPr="007C3001">
        <w:rPr>
          <w:rFonts w:ascii="Arial" w:hAnsi="Arial" w:cs="Arial"/>
          <w:sz w:val="20"/>
          <w:szCs w:val="20"/>
        </w:rPr>
        <w:t>endogene</w:t>
      </w:r>
      <w:r>
        <w:rPr>
          <w:rFonts w:ascii="Arial" w:hAnsi="Arial" w:cs="Arial"/>
          <w:sz w:val="20"/>
          <w:szCs w:val="20"/>
        </w:rPr>
        <w:t>)</w:t>
      </w:r>
      <w:r w:rsidR="00D60C81" w:rsidRPr="007C3001">
        <w:rPr>
          <w:rFonts w:ascii="Arial" w:hAnsi="Arial" w:cs="Arial"/>
          <w:sz w:val="20"/>
          <w:szCs w:val="20"/>
        </w:rPr>
        <w:t xml:space="preserve"> regionalne politike RS</w:t>
      </w:r>
      <w:r>
        <w:rPr>
          <w:rFonts w:ascii="Arial" w:hAnsi="Arial" w:cs="Arial"/>
          <w:sz w:val="20"/>
          <w:szCs w:val="20"/>
        </w:rPr>
        <w:t xml:space="preserve"> financirajo </w:t>
      </w:r>
      <w:proofErr w:type="spellStart"/>
      <w:r>
        <w:rPr>
          <w:rFonts w:ascii="Arial" w:hAnsi="Arial" w:cs="Arial"/>
          <w:sz w:val="20"/>
          <w:szCs w:val="20"/>
        </w:rPr>
        <w:t>nemestna</w:t>
      </w:r>
      <w:proofErr w:type="spellEnd"/>
      <w:r>
        <w:rPr>
          <w:rFonts w:ascii="Arial" w:hAnsi="Arial" w:cs="Arial"/>
          <w:sz w:val="20"/>
          <w:szCs w:val="20"/>
        </w:rPr>
        <w:t xml:space="preserve"> območja znotraj FUO ter druga območja izven FUO oziroma specifična območja</w:t>
      </w:r>
      <w:r w:rsidR="00D60C81" w:rsidRPr="007C3001">
        <w:rPr>
          <w:rFonts w:ascii="Arial" w:hAnsi="Arial" w:cs="Arial"/>
          <w:sz w:val="20"/>
          <w:szCs w:val="20"/>
        </w:rPr>
        <w:t xml:space="preserve"> (npr. preko nadgrajenih instrumentov za obmejna problemska območja).</w:t>
      </w:r>
    </w:p>
    <w:p w14:paraId="47FF8844" w14:textId="026FEAB4" w:rsidR="00D60C81" w:rsidRPr="007C3001" w:rsidRDefault="00BB7285" w:rsidP="00D60C81">
      <w:pPr>
        <w:pStyle w:val="Bodytext1"/>
        <w:shd w:val="clear" w:color="auto" w:fill="auto"/>
        <w:spacing w:before="0" w:after="120" w:line="276" w:lineRule="auto"/>
        <w:ind w:left="708" w:firstLine="0"/>
        <w:rPr>
          <w:rFonts w:ascii="Arial" w:hAnsi="Arial" w:cs="Arial"/>
          <w:sz w:val="20"/>
          <w:szCs w:val="20"/>
        </w:rPr>
      </w:pPr>
      <w:r>
        <w:rPr>
          <w:rFonts w:ascii="Arial" w:hAnsi="Arial" w:cs="Arial"/>
          <w:sz w:val="20"/>
          <w:szCs w:val="20"/>
        </w:rPr>
        <w:lastRenderedPageBreak/>
        <w:t>L</w:t>
      </w:r>
      <w:r w:rsidR="00D60C81" w:rsidRPr="007C3001">
        <w:rPr>
          <w:rFonts w:ascii="Arial" w:hAnsi="Arial" w:cs="Arial"/>
          <w:sz w:val="20"/>
          <w:szCs w:val="20"/>
        </w:rPr>
        <w:t xml:space="preserve">okalni razvoj, ki </w:t>
      </w:r>
      <w:r>
        <w:rPr>
          <w:rFonts w:ascii="Arial" w:hAnsi="Arial" w:cs="Arial"/>
          <w:sz w:val="20"/>
          <w:szCs w:val="20"/>
        </w:rPr>
        <w:t>ga vodi skupnost – CLLD, Leader, se izvaja v okviru lokalnih akcijskih skupin (v sklopu lokalnih funkcionalnih območij)</w:t>
      </w:r>
      <w:r w:rsidR="00BA1115">
        <w:rPr>
          <w:rFonts w:ascii="Arial" w:hAnsi="Arial" w:cs="Arial"/>
          <w:sz w:val="20"/>
          <w:szCs w:val="20"/>
        </w:rPr>
        <w:t xml:space="preserve"> na celotnem območju Slovenije (kot doslej)</w:t>
      </w:r>
      <w:r w:rsidR="00D60C81" w:rsidRPr="007C3001">
        <w:rPr>
          <w:rFonts w:ascii="Arial" w:hAnsi="Arial" w:cs="Arial"/>
          <w:sz w:val="20"/>
          <w:szCs w:val="20"/>
        </w:rPr>
        <w:t>:</w:t>
      </w:r>
      <w:r w:rsidR="00BA1115">
        <w:rPr>
          <w:rFonts w:ascii="Arial" w:hAnsi="Arial" w:cs="Arial"/>
          <w:sz w:val="20"/>
          <w:szCs w:val="20"/>
        </w:rPr>
        <w:t xml:space="preserve"> nameni se</w:t>
      </w:r>
      <w:r w:rsidR="00D60C81" w:rsidRPr="007C3001">
        <w:rPr>
          <w:rFonts w:ascii="Arial" w:hAnsi="Arial" w:cs="Arial"/>
          <w:sz w:val="20"/>
          <w:szCs w:val="20"/>
        </w:rPr>
        <w:t xml:space="preserve"> 1% sredstev kohezijske politike, iz regionalnega in socialnega sklada, </w:t>
      </w:r>
      <w:r w:rsidR="00907BD0">
        <w:rPr>
          <w:rFonts w:ascii="Arial" w:hAnsi="Arial" w:cs="Arial"/>
          <w:sz w:val="20"/>
          <w:szCs w:val="20"/>
        </w:rPr>
        <w:t xml:space="preserve">iz cilja politike 5 (EKP), </w:t>
      </w:r>
      <w:r w:rsidR="00D60C81" w:rsidRPr="007C3001">
        <w:rPr>
          <w:rFonts w:ascii="Arial" w:hAnsi="Arial" w:cs="Arial"/>
          <w:sz w:val="20"/>
          <w:szCs w:val="20"/>
        </w:rPr>
        <w:t>plus sredstva Programa razvoja podeželja.</w:t>
      </w:r>
    </w:p>
    <w:p w14:paraId="5242FCC8" w14:textId="30109171" w:rsidR="003E776E" w:rsidRDefault="00D60C81" w:rsidP="007B7E6F">
      <w:pPr>
        <w:pStyle w:val="Bodytext1"/>
        <w:shd w:val="clear" w:color="auto" w:fill="auto"/>
        <w:spacing w:before="0" w:after="120" w:line="276" w:lineRule="auto"/>
        <w:ind w:left="708" w:firstLine="0"/>
        <w:rPr>
          <w:rFonts w:ascii="Arial" w:hAnsi="Arial" w:cs="Arial"/>
          <w:sz w:val="20"/>
          <w:szCs w:val="20"/>
        </w:rPr>
      </w:pPr>
      <w:r w:rsidRPr="007C3001">
        <w:rPr>
          <w:rFonts w:ascii="Arial" w:hAnsi="Arial" w:cs="Arial"/>
          <w:sz w:val="20"/>
          <w:szCs w:val="20"/>
        </w:rPr>
        <w:t xml:space="preserve">Iz navedenega </w:t>
      </w:r>
      <w:r w:rsidR="00BA1115">
        <w:rPr>
          <w:rFonts w:ascii="Arial" w:hAnsi="Arial" w:cs="Arial"/>
          <w:sz w:val="20"/>
          <w:szCs w:val="20"/>
        </w:rPr>
        <w:t xml:space="preserve">torej </w:t>
      </w:r>
      <w:r w:rsidRPr="007C3001">
        <w:rPr>
          <w:rFonts w:ascii="Arial" w:hAnsi="Arial" w:cs="Arial"/>
          <w:sz w:val="20"/>
          <w:szCs w:val="20"/>
        </w:rPr>
        <w:t>sledi, da bi se za lokalno-</w:t>
      </w:r>
      <w:r w:rsidR="00BA1115">
        <w:rPr>
          <w:rFonts w:ascii="Arial" w:hAnsi="Arial" w:cs="Arial"/>
          <w:sz w:val="20"/>
          <w:szCs w:val="20"/>
        </w:rPr>
        <w:t>podeželsko-urbane</w:t>
      </w:r>
      <w:r w:rsidRPr="007C3001">
        <w:rPr>
          <w:rFonts w:ascii="Arial" w:hAnsi="Arial" w:cs="Arial"/>
          <w:sz w:val="20"/>
          <w:szCs w:val="20"/>
        </w:rPr>
        <w:t xml:space="preserve"> programe, brez upoštevanja </w:t>
      </w:r>
      <w:proofErr w:type="spellStart"/>
      <w:r w:rsidRPr="007C3001">
        <w:rPr>
          <w:rFonts w:ascii="Arial" w:hAnsi="Arial" w:cs="Arial"/>
          <w:sz w:val="20"/>
          <w:szCs w:val="20"/>
        </w:rPr>
        <w:t>okoljskih</w:t>
      </w:r>
      <w:proofErr w:type="spellEnd"/>
      <w:r w:rsidRPr="007C3001">
        <w:rPr>
          <w:rFonts w:ascii="Arial" w:hAnsi="Arial" w:cs="Arial"/>
          <w:sz w:val="20"/>
          <w:szCs w:val="20"/>
        </w:rPr>
        <w:t xml:space="preserve"> investicij, ki so sicer ravno tako v pristojnosti lokalnih skupnosti, iz naslova kohezijske politike v obdobju 2021-2027 namenilo 11% vseh razpoložljivih sredstev</w:t>
      </w:r>
      <w:r w:rsidR="00BA1115">
        <w:rPr>
          <w:rFonts w:ascii="Arial" w:hAnsi="Arial" w:cs="Arial"/>
          <w:sz w:val="20"/>
          <w:szCs w:val="20"/>
        </w:rPr>
        <w:t xml:space="preserve"> EKP</w:t>
      </w:r>
      <w:r w:rsidRPr="007C3001">
        <w:rPr>
          <w:rFonts w:ascii="Arial" w:hAnsi="Arial" w:cs="Arial"/>
          <w:sz w:val="20"/>
          <w:szCs w:val="20"/>
        </w:rPr>
        <w:t>.</w:t>
      </w:r>
    </w:p>
    <w:p w14:paraId="70C05415" w14:textId="77777777" w:rsidR="00BA1115" w:rsidRDefault="00BA1115" w:rsidP="00D60C81">
      <w:pPr>
        <w:pStyle w:val="Bodytext1"/>
        <w:shd w:val="clear" w:color="auto" w:fill="auto"/>
        <w:spacing w:before="0" w:after="0" w:line="276" w:lineRule="auto"/>
        <w:ind w:left="720" w:firstLine="0"/>
        <w:rPr>
          <w:rFonts w:ascii="Arial" w:hAnsi="Arial" w:cs="Arial"/>
          <w:sz w:val="20"/>
          <w:szCs w:val="20"/>
        </w:rPr>
      </w:pPr>
    </w:p>
    <w:p w14:paraId="7252F4C6" w14:textId="3C7C16B8" w:rsidR="00D60C81" w:rsidRPr="00DE067E" w:rsidRDefault="00DE067E" w:rsidP="00D60C81">
      <w:pPr>
        <w:pStyle w:val="Bodytext1"/>
        <w:shd w:val="clear" w:color="auto" w:fill="auto"/>
        <w:spacing w:before="0" w:after="0" w:line="276" w:lineRule="auto"/>
        <w:ind w:left="720" w:firstLine="0"/>
        <w:rPr>
          <w:rFonts w:ascii="Arial" w:hAnsi="Arial" w:cs="Arial"/>
          <w:sz w:val="20"/>
          <w:szCs w:val="20"/>
        </w:rPr>
      </w:pPr>
      <w:r w:rsidRPr="00DE067E">
        <w:rPr>
          <w:rFonts w:ascii="Arial" w:hAnsi="Arial" w:cs="Arial"/>
          <w:sz w:val="20"/>
          <w:szCs w:val="20"/>
        </w:rPr>
        <w:t>Torej:</w:t>
      </w:r>
    </w:p>
    <w:p w14:paraId="7385414B" w14:textId="77777777" w:rsidR="00D60C81" w:rsidRDefault="00D60C81" w:rsidP="00D60C81">
      <w:pPr>
        <w:pStyle w:val="Bodytext1"/>
        <w:shd w:val="clear" w:color="auto" w:fill="auto"/>
        <w:spacing w:before="0" w:after="0" w:line="276" w:lineRule="auto"/>
        <w:ind w:left="720" w:firstLine="0"/>
        <w:rPr>
          <w:rFonts w:ascii="Arial" w:hAnsi="Arial" w:cs="Arial"/>
          <w:sz w:val="20"/>
          <w:szCs w:val="20"/>
        </w:rPr>
      </w:pPr>
    </w:p>
    <w:p w14:paraId="5A26D3B4" w14:textId="05E51FF3" w:rsidR="00D60C81" w:rsidRDefault="00D60C81" w:rsidP="00D60C81">
      <w:pPr>
        <w:pStyle w:val="Bodytext1"/>
        <w:numPr>
          <w:ilvl w:val="0"/>
          <w:numId w:val="36"/>
        </w:numPr>
        <w:shd w:val="clear" w:color="auto" w:fill="auto"/>
        <w:spacing w:before="0" w:after="120" w:line="276" w:lineRule="auto"/>
        <w:ind w:left="1077" w:hanging="357"/>
        <w:rPr>
          <w:rFonts w:ascii="Arial" w:hAnsi="Arial" w:cs="Arial"/>
          <w:sz w:val="20"/>
          <w:szCs w:val="20"/>
        </w:rPr>
      </w:pPr>
      <w:r w:rsidRPr="00061C42">
        <w:rPr>
          <w:rFonts w:ascii="Arial" w:hAnsi="Arial" w:cs="Arial"/>
          <w:b/>
          <w:sz w:val="20"/>
          <w:szCs w:val="20"/>
        </w:rPr>
        <w:t>Enotna strateška podlaga (</w:t>
      </w:r>
      <w:r w:rsidR="00BA1115">
        <w:rPr>
          <w:rFonts w:ascii="Arial" w:hAnsi="Arial" w:cs="Arial"/>
          <w:b/>
          <w:sz w:val="20"/>
          <w:szCs w:val="20"/>
        </w:rPr>
        <w:t>TUS</w:t>
      </w:r>
      <w:r w:rsidRPr="00061C42">
        <w:rPr>
          <w:rFonts w:ascii="Arial" w:hAnsi="Arial" w:cs="Arial"/>
          <w:b/>
          <w:sz w:val="20"/>
          <w:szCs w:val="20"/>
        </w:rPr>
        <w:t>)</w:t>
      </w:r>
      <w:r>
        <w:rPr>
          <w:rFonts w:ascii="Arial" w:hAnsi="Arial" w:cs="Arial"/>
          <w:sz w:val="20"/>
          <w:szCs w:val="20"/>
        </w:rPr>
        <w:t xml:space="preserve">, ki na podlagi analize definira razvojne potenciale in potrebe </w:t>
      </w:r>
      <w:r w:rsidR="00BA1115">
        <w:rPr>
          <w:rFonts w:ascii="Arial" w:hAnsi="Arial" w:cs="Arial"/>
          <w:sz w:val="20"/>
          <w:szCs w:val="20"/>
        </w:rPr>
        <w:t>FUO (angažma ZMOS, MO, zunanjih strokovnjakov, sodelovanje gravitirajočih občin</w:t>
      </w:r>
      <w:r w:rsidR="00AC752A">
        <w:rPr>
          <w:rFonts w:ascii="Arial" w:hAnsi="Arial" w:cs="Arial"/>
          <w:sz w:val="20"/>
          <w:szCs w:val="20"/>
        </w:rPr>
        <w:t xml:space="preserve"> (in drugih deležnikov ter partnerjev na regionalni/lokalni ravni)</w:t>
      </w:r>
      <w:r w:rsidR="00BA1115">
        <w:rPr>
          <w:rFonts w:ascii="Arial" w:hAnsi="Arial" w:cs="Arial"/>
          <w:sz w:val="20"/>
          <w:szCs w:val="20"/>
        </w:rPr>
        <w:t>, RRA)</w:t>
      </w:r>
      <w:r>
        <w:rPr>
          <w:rFonts w:ascii="Arial" w:hAnsi="Arial" w:cs="Arial"/>
          <w:sz w:val="20"/>
          <w:szCs w:val="20"/>
        </w:rPr>
        <w:t xml:space="preserve">; </w:t>
      </w:r>
    </w:p>
    <w:p w14:paraId="1E948B2A" w14:textId="123AABDB" w:rsidR="00D60C81" w:rsidRDefault="00BA1115" w:rsidP="00D60C81">
      <w:pPr>
        <w:pStyle w:val="Bodytext1"/>
        <w:numPr>
          <w:ilvl w:val="0"/>
          <w:numId w:val="36"/>
        </w:numPr>
        <w:shd w:val="clear" w:color="auto" w:fill="auto"/>
        <w:spacing w:before="0" w:after="120" w:line="276" w:lineRule="auto"/>
        <w:ind w:left="1077" w:hanging="357"/>
        <w:rPr>
          <w:rFonts w:ascii="Arial" w:hAnsi="Arial" w:cs="Arial"/>
          <w:sz w:val="20"/>
          <w:szCs w:val="20"/>
        </w:rPr>
      </w:pPr>
      <w:r>
        <w:rPr>
          <w:rFonts w:ascii="Arial" w:hAnsi="Arial" w:cs="Arial"/>
          <w:b/>
          <w:sz w:val="20"/>
          <w:szCs w:val="20"/>
        </w:rPr>
        <w:t>TUS</w:t>
      </w:r>
      <w:r w:rsidR="00D60C81">
        <w:rPr>
          <w:rFonts w:ascii="Arial" w:hAnsi="Arial" w:cs="Arial"/>
          <w:sz w:val="20"/>
          <w:szCs w:val="20"/>
        </w:rPr>
        <w:t xml:space="preserve"> omogoči komplementarnost naslavljanja iz različnih virov, kar se tiče sredstev EU = KOPAS + PAVAS + </w:t>
      </w:r>
      <w:r>
        <w:rPr>
          <w:rFonts w:ascii="Arial" w:hAnsi="Arial" w:cs="Arial"/>
          <w:sz w:val="20"/>
          <w:szCs w:val="20"/>
        </w:rPr>
        <w:t>možno tudi CLLD</w:t>
      </w:r>
      <w:r w:rsidR="00D60C81">
        <w:rPr>
          <w:rFonts w:ascii="Arial" w:hAnsi="Arial" w:cs="Arial"/>
          <w:sz w:val="20"/>
          <w:szCs w:val="20"/>
        </w:rPr>
        <w:t xml:space="preserve"> (priprava akcijskih načrtov); </w:t>
      </w:r>
    </w:p>
    <w:p w14:paraId="43AB9DE1" w14:textId="57DAC4C1" w:rsidR="00D60C81" w:rsidRDefault="00D60C81" w:rsidP="00D60C81">
      <w:pPr>
        <w:pStyle w:val="Bodytext1"/>
        <w:numPr>
          <w:ilvl w:val="0"/>
          <w:numId w:val="36"/>
        </w:numPr>
        <w:shd w:val="clear" w:color="auto" w:fill="auto"/>
        <w:spacing w:before="0" w:after="120" w:line="276" w:lineRule="auto"/>
        <w:ind w:left="1077" w:hanging="357"/>
        <w:rPr>
          <w:rFonts w:ascii="Arial" w:hAnsi="Arial" w:cs="Arial"/>
          <w:sz w:val="20"/>
          <w:szCs w:val="20"/>
        </w:rPr>
      </w:pPr>
      <w:r w:rsidRPr="00061C42">
        <w:rPr>
          <w:rFonts w:ascii="Arial" w:hAnsi="Arial" w:cs="Arial"/>
          <w:b/>
          <w:sz w:val="20"/>
          <w:szCs w:val="20"/>
        </w:rPr>
        <w:t>KOPAS</w:t>
      </w:r>
      <w:r>
        <w:rPr>
          <w:rFonts w:ascii="Arial" w:hAnsi="Arial" w:cs="Arial"/>
          <w:sz w:val="20"/>
          <w:szCs w:val="20"/>
        </w:rPr>
        <w:t xml:space="preserve"> (</w:t>
      </w:r>
      <w:r w:rsidRPr="009B5A6F">
        <w:rPr>
          <w:rFonts w:ascii="Arial" w:hAnsi="Arial" w:cs="Arial"/>
          <w:b/>
          <w:sz w:val="20"/>
          <w:szCs w:val="20"/>
        </w:rPr>
        <w:t>krožne in pametne skupnosti</w:t>
      </w:r>
      <w:r>
        <w:rPr>
          <w:rFonts w:ascii="Arial" w:hAnsi="Arial" w:cs="Arial"/>
          <w:sz w:val="20"/>
          <w:szCs w:val="20"/>
        </w:rPr>
        <w:t>; finančno opredeljen mehanizem CTN za ukrepe cilja politik 2</w:t>
      </w:r>
      <w:r w:rsidR="00BA1115">
        <w:rPr>
          <w:rFonts w:ascii="Arial" w:hAnsi="Arial" w:cs="Arial"/>
          <w:sz w:val="20"/>
          <w:szCs w:val="20"/>
        </w:rPr>
        <w:t xml:space="preserve"> in komplementarne ukrepe iz ciljev politik 1,3,4),</w:t>
      </w:r>
      <w:r>
        <w:rPr>
          <w:rFonts w:ascii="Arial" w:hAnsi="Arial" w:cs="Arial"/>
          <w:sz w:val="20"/>
          <w:szCs w:val="20"/>
        </w:rPr>
        <w:t xml:space="preserve"> preostala ukrepanja uporabljajo druge mehanizme): </w:t>
      </w:r>
    </w:p>
    <w:p w14:paraId="29D48F7D" w14:textId="0DE52C0D"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temeljijo na funkcionalnem urbanem območju, ki je pr</w:t>
      </w:r>
      <w:r w:rsidR="00BA1115">
        <w:rPr>
          <w:rFonts w:ascii="Arial" w:hAnsi="Arial" w:cs="Arial"/>
          <w:sz w:val="20"/>
          <w:szCs w:val="20"/>
        </w:rPr>
        <w:t>ilagojeno vsebinskemu ukrepanju;</w:t>
      </w:r>
    </w:p>
    <w:p w14:paraId="5A918494" w14:textId="08D15A7B"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se financirajo iz EKP (10%, 6% min za mestne občine</w:t>
      </w:r>
      <w:r w:rsidR="00AC752A">
        <w:rPr>
          <w:rFonts w:ascii="Arial" w:hAnsi="Arial" w:cs="Arial"/>
          <w:sz w:val="20"/>
          <w:szCs w:val="20"/>
        </w:rPr>
        <w:t xml:space="preserve"> oziroma partnerje</w:t>
      </w:r>
      <w:r>
        <w:rPr>
          <w:rFonts w:ascii="Arial" w:hAnsi="Arial" w:cs="Arial"/>
          <w:sz w:val="20"/>
          <w:szCs w:val="20"/>
        </w:rPr>
        <w:t xml:space="preserve">, 4% </w:t>
      </w:r>
      <w:proofErr w:type="spellStart"/>
      <w:r>
        <w:rPr>
          <w:rFonts w:ascii="Arial" w:hAnsi="Arial" w:cs="Arial"/>
          <w:sz w:val="20"/>
          <w:szCs w:val="20"/>
        </w:rPr>
        <w:t>max</w:t>
      </w:r>
      <w:proofErr w:type="spellEnd"/>
      <w:r>
        <w:rPr>
          <w:rFonts w:ascii="Arial" w:hAnsi="Arial" w:cs="Arial"/>
          <w:sz w:val="20"/>
          <w:szCs w:val="20"/>
        </w:rPr>
        <w:t xml:space="preserve"> za gravitirajoče podeželske občine</w:t>
      </w:r>
      <w:r w:rsidR="00AC752A">
        <w:rPr>
          <w:rFonts w:ascii="Arial" w:hAnsi="Arial" w:cs="Arial"/>
          <w:sz w:val="20"/>
          <w:szCs w:val="20"/>
        </w:rPr>
        <w:t xml:space="preserve"> oziroma partnerje</w:t>
      </w:r>
      <w:r>
        <w:rPr>
          <w:rFonts w:ascii="Arial" w:hAnsi="Arial" w:cs="Arial"/>
          <w:sz w:val="20"/>
          <w:szCs w:val="20"/>
        </w:rPr>
        <w:t>);</w:t>
      </w:r>
    </w:p>
    <w:p w14:paraId="1B97F743" w14:textId="4BE38A3D" w:rsidR="00D60C81" w:rsidRDefault="00BA1115"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obvezno</w:t>
      </w:r>
      <w:r w:rsidR="00D60C81">
        <w:rPr>
          <w:rFonts w:ascii="Arial" w:hAnsi="Arial" w:cs="Arial"/>
          <w:sz w:val="20"/>
          <w:szCs w:val="20"/>
        </w:rPr>
        <w:t xml:space="preserve"> sodel</w:t>
      </w:r>
      <w:r>
        <w:rPr>
          <w:rFonts w:ascii="Arial" w:hAnsi="Arial" w:cs="Arial"/>
          <w:sz w:val="20"/>
          <w:szCs w:val="20"/>
        </w:rPr>
        <w:t>ovanje z zunanjimi strokovnjaki pri pripravi TUS in strateških projektov</w:t>
      </w:r>
      <w:r w:rsidR="00D60C81">
        <w:rPr>
          <w:rFonts w:ascii="Arial" w:hAnsi="Arial" w:cs="Arial"/>
          <w:sz w:val="20"/>
          <w:szCs w:val="20"/>
        </w:rPr>
        <w:t>;</w:t>
      </w:r>
    </w:p>
    <w:p w14:paraId="2FF5827C"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strateški, več-funkcionalni, celoviti projekti se neposredno potrjujejo, ostali projekti gredo na ustrezno pripravljen instrument (poziv, razpis, povabilo ipd.);</w:t>
      </w:r>
    </w:p>
    <w:p w14:paraId="789B8AE9" w14:textId="47322AEB"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vodilno vlogo igrajo mestne občine oziroma skupni koordinacijski organ (ZMOS)</w:t>
      </w:r>
      <w:r w:rsidR="00BA1115">
        <w:rPr>
          <w:rFonts w:ascii="Arial" w:hAnsi="Arial" w:cs="Arial"/>
          <w:sz w:val="20"/>
          <w:szCs w:val="20"/>
        </w:rPr>
        <w:t>, sodelovanje gravitirajočih občin</w:t>
      </w:r>
      <w:r w:rsidR="00AC752A">
        <w:rPr>
          <w:rFonts w:ascii="Arial" w:hAnsi="Arial" w:cs="Arial"/>
          <w:sz w:val="20"/>
          <w:szCs w:val="20"/>
        </w:rPr>
        <w:t>, partnerjev</w:t>
      </w:r>
      <w:r w:rsidR="00BA1115">
        <w:rPr>
          <w:rFonts w:ascii="Arial" w:hAnsi="Arial" w:cs="Arial"/>
          <w:sz w:val="20"/>
          <w:szCs w:val="20"/>
        </w:rPr>
        <w:t xml:space="preserve"> in RRA</w:t>
      </w:r>
      <w:r>
        <w:rPr>
          <w:rFonts w:ascii="Arial" w:hAnsi="Arial" w:cs="Arial"/>
          <w:sz w:val="20"/>
          <w:szCs w:val="20"/>
        </w:rPr>
        <w:t>.</w:t>
      </w:r>
    </w:p>
    <w:p w14:paraId="022D11DF" w14:textId="719E474C" w:rsidR="00D60C81" w:rsidRDefault="00D60C81" w:rsidP="00D60C81">
      <w:pPr>
        <w:pStyle w:val="Bodytext1"/>
        <w:numPr>
          <w:ilvl w:val="0"/>
          <w:numId w:val="36"/>
        </w:numPr>
        <w:shd w:val="clear" w:color="auto" w:fill="auto"/>
        <w:spacing w:before="0" w:after="120" w:line="276" w:lineRule="auto"/>
        <w:ind w:left="1077" w:hanging="357"/>
        <w:rPr>
          <w:rFonts w:ascii="Arial" w:hAnsi="Arial" w:cs="Arial"/>
          <w:sz w:val="20"/>
          <w:szCs w:val="20"/>
        </w:rPr>
      </w:pPr>
      <w:r w:rsidRPr="00061C42">
        <w:rPr>
          <w:rFonts w:ascii="Arial" w:hAnsi="Arial" w:cs="Arial"/>
          <w:b/>
          <w:sz w:val="20"/>
          <w:szCs w:val="20"/>
        </w:rPr>
        <w:t>PAVAS (pametne vasi</w:t>
      </w:r>
      <w:r w:rsidR="00DE067E">
        <w:rPr>
          <w:rFonts w:ascii="Arial" w:hAnsi="Arial" w:cs="Arial"/>
          <w:b/>
          <w:sz w:val="20"/>
          <w:szCs w:val="20"/>
        </w:rPr>
        <w:t>, program razvoja podeželja</w:t>
      </w:r>
      <w:r>
        <w:rPr>
          <w:rFonts w:ascii="Arial" w:hAnsi="Arial" w:cs="Arial"/>
          <w:sz w:val="20"/>
          <w:szCs w:val="20"/>
        </w:rPr>
        <w:t xml:space="preserve">): </w:t>
      </w:r>
    </w:p>
    <w:p w14:paraId="161349FE" w14:textId="245CD01A"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 xml:space="preserve">temeljijo na ukrepanju na </w:t>
      </w:r>
      <w:proofErr w:type="spellStart"/>
      <w:r w:rsidR="00BA1115">
        <w:rPr>
          <w:rFonts w:ascii="Arial" w:hAnsi="Arial" w:cs="Arial"/>
          <w:sz w:val="20"/>
          <w:szCs w:val="20"/>
        </w:rPr>
        <w:t>nemestnih</w:t>
      </w:r>
      <w:proofErr w:type="spellEnd"/>
      <w:r w:rsidR="00BA1115">
        <w:rPr>
          <w:rFonts w:ascii="Arial" w:hAnsi="Arial" w:cs="Arial"/>
          <w:sz w:val="20"/>
          <w:szCs w:val="20"/>
        </w:rPr>
        <w:t xml:space="preserve"> območjih znotraj FUO in </w:t>
      </w:r>
      <w:r>
        <w:rPr>
          <w:rFonts w:ascii="Arial" w:hAnsi="Arial" w:cs="Arial"/>
          <w:sz w:val="20"/>
          <w:szCs w:val="20"/>
        </w:rPr>
        <w:t xml:space="preserve">podeželskih območjih izven </w:t>
      </w:r>
      <w:r w:rsidR="00BA1115">
        <w:rPr>
          <w:rFonts w:ascii="Arial" w:hAnsi="Arial" w:cs="Arial"/>
          <w:sz w:val="20"/>
          <w:szCs w:val="20"/>
        </w:rPr>
        <w:t>FUO</w:t>
      </w:r>
      <w:r>
        <w:rPr>
          <w:rFonts w:ascii="Arial" w:hAnsi="Arial" w:cs="Arial"/>
          <w:sz w:val="20"/>
          <w:szCs w:val="20"/>
        </w:rPr>
        <w:t>;</w:t>
      </w:r>
    </w:p>
    <w:p w14:paraId="7D0A4EAB"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se financirajo iz SKP;</w:t>
      </w:r>
    </w:p>
    <w:p w14:paraId="0F78EC36"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po potrebi, glede na vsebino, opredelijo dodatno programsko podlago oziroma se podlaga opredeli v nacionalnem programskem dokumentu;</w:t>
      </w:r>
    </w:p>
    <w:p w14:paraId="2D0A9149"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strateški, več-funkcionalni, celoviti projekti se neposredno potrjujejo, ostali projekti gredo na ustrezno pripravljen instrument (poziv, razpis, povabilo ipd.);</w:t>
      </w:r>
    </w:p>
    <w:p w14:paraId="097463CE" w14:textId="27CA193D"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vodilno vlogo igrajo vključene občine oziroma ustrezen skupni koordinacijski organ</w:t>
      </w:r>
      <w:r w:rsidR="00BA1115">
        <w:rPr>
          <w:rFonts w:ascii="Arial" w:hAnsi="Arial" w:cs="Arial"/>
          <w:sz w:val="20"/>
          <w:szCs w:val="20"/>
        </w:rPr>
        <w:t>, lahko se opredelijo funkcionalna (podeželska) in druga specifična območja ukrepanja</w:t>
      </w:r>
      <w:r>
        <w:rPr>
          <w:rFonts w:ascii="Arial" w:hAnsi="Arial" w:cs="Arial"/>
          <w:sz w:val="20"/>
          <w:szCs w:val="20"/>
        </w:rPr>
        <w:t>.</w:t>
      </w:r>
    </w:p>
    <w:p w14:paraId="512597D9" w14:textId="271477A3" w:rsidR="00D60C81" w:rsidRDefault="00BA1115" w:rsidP="00D60C81">
      <w:pPr>
        <w:pStyle w:val="Bodytext1"/>
        <w:numPr>
          <w:ilvl w:val="0"/>
          <w:numId w:val="36"/>
        </w:numPr>
        <w:shd w:val="clear" w:color="auto" w:fill="auto"/>
        <w:spacing w:before="0" w:after="0" w:line="276" w:lineRule="auto"/>
        <w:rPr>
          <w:rFonts w:ascii="Arial" w:hAnsi="Arial" w:cs="Arial"/>
          <w:sz w:val="20"/>
          <w:szCs w:val="20"/>
        </w:rPr>
      </w:pPr>
      <w:r>
        <w:rPr>
          <w:rFonts w:ascii="Arial" w:hAnsi="Arial" w:cs="Arial"/>
          <w:b/>
          <w:sz w:val="20"/>
          <w:szCs w:val="20"/>
        </w:rPr>
        <w:t>CLLD</w:t>
      </w:r>
      <w:r w:rsidR="00D60C81">
        <w:rPr>
          <w:rFonts w:ascii="Arial" w:hAnsi="Arial" w:cs="Arial"/>
          <w:sz w:val="20"/>
          <w:szCs w:val="20"/>
        </w:rPr>
        <w:t xml:space="preserve"> (</w:t>
      </w:r>
      <w:r w:rsidR="00D60C81" w:rsidRPr="009B5A6F">
        <w:rPr>
          <w:rFonts w:ascii="Arial" w:hAnsi="Arial" w:cs="Arial"/>
          <w:b/>
          <w:sz w:val="20"/>
          <w:szCs w:val="20"/>
        </w:rPr>
        <w:t>lokalni razvoj</w:t>
      </w:r>
      <w:r w:rsidR="00D60C81">
        <w:rPr>
          <w:rFonts w:ascii="Arial" w:hAnsi="Arial" w:cs="Arial"/>
          <w:sz w:val="20"/>
          <w:szCs w:val="20"/>
        </w:rPr>
        <w:t>, ki ga vodi skupnost</w:t>
      </w:r>
      <w:r w:rsidR="00DE067E">
        <w:rPr>
          <w:rFonts w:ascii="Arial" w:hAnsi="Arial" w:cs="Arial"/>
          <w:sz w:val="20"/>
          <w:szCs w:val="20"/>
        </w:rPr>
        <w:t>; program razvoja podeželja in evropska kohezijska politika</w:t>
      </w:r>
      <w:r w:rsidR="00D60C81">
        <w:rPr>
          <w:rFonts w:ascii="Arial" w:hAnsi="Arial" w:cs="Arial"/>
          <w:sz w:val="20"/>
          <w:szCs w:val="20"/>
        </w:rPr>
        <w:t xml:space="preserve">): </w:t>
      </w:r>
    </w:p>
    <w:p w14:paraId="2A3F3AA6"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temeljijo na ukrepanju na vseh območjih po načelu od spodaj navzgor (območje ukrepanja lahko omeji regija sama);</w:t>
      </w:r>
    </w:p>
    <w:p w14:paraId="56B9AB79"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se financirajo iz SKP in EKP (1%);</w:t>
      </w:r>
    </w:p>
    <w:p w14:paraId="2BF43180" w14:textId="1CCAB3F4"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 xml:space="preserve">opredelijo </w:t>
      </w:r>
      <w:r w:rsidR="00BA1115">
        <w:rPr>
          <w:rFonts w:ascii="Arial" w:hAnsi="Arial" w:cs="Arial"/>
          <w:sz w:val="20"/>
          <w:szCs w:val="20"/>
        </w:rPr>
        <w:t xml:space="preserve">poenostavljeno </w:t>
      </w:r>
      <w:r>
        <w:rPr>
          <w:rFonts w:ascii="Arial" w:hAnsi="Arial" w:cs="Arial"/>
          <w:sz w:val="20"/>
          <w:szCs w:val="20"/>
        </w:rPr>
        <w:t>lokalno strategijo oziroma akcijski načrt;</w:t>
      </w:r>
    </w:p>
    <w:p w14:paraId="521BCE98"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t>izbor projektov v celoti s strani relevantnih akterjev, OU oziroma PO potrdi le strateški dokument/akcijski načrt;</w:t>
      </w:r>
    </w:p>
    <w:p w14:paraId="0FD187EB" w14:textId="77777777" w:rsidR="00D60C81" w:rsidRDefault="00D60C81" w:rsidP="00D60C81">
      <w:pPr>
        <w:pStyle w:val="Bodytext1"/>
        <w:numPr>
          <w:ilvl w:val="1"/>
          <w:numId w:val="32"/>
        </w:numPr>
        <w:shd w:val="clear" w:color="auto" w:fill="auto"/>
        <w:spacing w:before="0" w:after="120" w:line="276" w:lineRule="auto"/>
        <w:ind w:left="1434" w:hanging="357"/>
        <w:rPr>
          <w:rFonts w:ascii="Arial" w:hAnsi="Arial" w:cs="Arial"/>
          <w:sz w:val="20"/>
          <w:szCs w:val="20"/>
        </w:rPr>
      </w:pPr>
      <w:r>
        <w:rPr>
          <w:rFonts w:ascii="Arial" w:hAnsi="Arial" w:cs="Arial"/>
          <w:sz w:val="20"/>
          <w:szCs w:val="20"/>
        </w:rPr>
        <w:lastRenderedPageBreak/>
        <w:t>delujejo v obstoječem sistemu LAS, po potrebi se okrepi skupen koordinacijski organ (KO LAS).</w:t>
      </w:r>
    </w:p>
    <w:p w14:paraId="66EF9594" w14:textId="77777777" w:rsidR="00D60C81" w:rsidRDefault="00D60C81" w:rsidP="00E154BC">
      <w:pPr>
        <w:pStyle w:val="Bodytext1"/>
        <w:shd w:val="clear" w:color="auto" w:fill="auto"/>
        <w:spacing w:before="0" w:after="0" w:line="276" w:lineRule="auto"/>
        <w:ind w:left="40" w:firstLine="0"/>
        <w:rPr>
          <w:rFonts w:ascii="Arial" w:hAnsi="Arial" w:cs="Arial"/>
          <w:b/>
          <w:sz w:val="20"/>
          <w:szCs w:val="20"/>
          <w:u w:val="single"/>
        </w:rPr>
      </w:pPr>
    </w:p>
    <w:p w14:paraId="64C3375A" w14:textId="77777777" w:rsidR="007B7E6F" w:rsidRDefault="007B7E6F" w:rsidP="007B7E6F">
      <w:pPr>
        <w:pStyle w:val="Brezrazmikov"/>
        <w:spacing w:after="120"/>
        <w:ind w:firstLine="708"/>
        <w:jc w:val="both"/>
        <w:rPr>
          <w:rFonts w:ascii="Arial" w:hAnsi="Arial" w:cs="Arial"/>
          <w:sz w:val="20"/>
          <w:szCs w:val="20"/>
        </w:rPr>
      </w:pPr>
    </w:p>
    <w:p w14:paraId="78B640D5" w14:textId="503A39AB" w:rsidR="007B7E6F" w:rsidRPr="007B7E6F" w:rsidRDefault="007B7E6F" w:rsidP="007B7E6F">
      <w:pPr>
        <w:pStyle w:val="Brezrazmikov"/>
        <w:spacing w:after="120"/>
        <w:ind w:firstLine="708"/>
        <w:jc w:val="both"/>
        <w:rPr>
          <w:rFonts w:ascii="Arial" w:hAnsi="Arial" w:cs="Arial"/>
          <w:sz w:val="20"/>
          <w:szCs w:val="20"/>
        </w:rPr>
      </w:pPr>
      <w:r w:rsidRPr="007B7E6F">
        <w:rPr>
          <w:rFonts w:ascii="Arial" w:hAnsi="Arial" w:cs="Arial"/>
          <w:sz w:val="20"/>
          <w:szCs w:val="20"/>
        </w:rPr>
        <w:t>KAJ SE SPREMINJA GLEDE NA 14-20:</w:t>
      </w:r>
    </w:p>
    <w:p w14:paraId="02E22CC9"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Namesto mestnih občin ukrepanje na funkcionalnem urbanem območju, ki je določeno različno glede na vsebino ukrepanj (npr. trajnostna mobilnost na širšem FUO, digitalizacija na ožjem območju FUO ipd.);</w:t>
      </w:r>
    </w:p>
    <w:p w14:paraId="39DCC2CF"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Vključevanje zunanjih strokovnjakov pri pripravi TUS (in določitvi FUO po vsebinah) in pri pripravi strateških projektov;</w:t>
      </w:r>
    </w:p>
    <w:p w14:paraId="652A43FC"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Vključevanje gravitirajočih občin, določanje dodatnih sredstev za mehanizem CTN (6% + 4%);</w:t>
      </w:r>
    </w:p>
    <w:p w14:paraId="217F01A7"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Vsebinsko osredotočenje na program KOPAS (cilj politike 2) z možnim financiranjem potrebnih komplementarnih ukrepov iz ciljev politik 1,3,4 EKP;</w:t>
      </w:r>
    </w:p>
    <w:p w14:paraId="206F14C0"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Komplementarnost s programom razvoja podeželja in programom razvoja pomorstva in ribištva;</w:t>
      </w:r>
    </w:p>
    <w:p w14:paraId="607BBC40"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 xml:space="preserve">Usmerjenost na pripravo strateških projektov (neposredna potrditev). </w:t>
      </w:r>
    </w:p>
    <w:p w14:paraId="05F1CD6D" w14:textId="77777777" w:rsidR="007B7E6F" w:rsidRPr="007B7E6F" w:rsidRDefault="007B7E6F" w:rsidP="007B7E6F">
      <w:pPr>
        <w:pStyle w:val="Brezrazmikov"/>
        <w:spacing w:after="120"/>
        <w:ind w:firstLine="708"/>
        <w:jc w:val="both"/>
        <w:rPr>
          <w:rFonts w:ascii="Arial" w:hAnsi="Arial" w:cs="Arial"/>
          <w:sz w:val="20"/>
          <w:szCs w:val="20"/>
        </w:rPr>
      </w:pPr>
      <w:r w:rsidRPr="007B7E6F">
        <w:rPr>
          <w:rFonts w:ascii="Arial" w:hAnsi="Arial" w:cs="Arial"/>
          <w:sz w:val="20"/>
          <w:szCs w:val="20"/>
        </w:rPr>
        <w:t>KAJ OSTAJA ENAKO GLEDE NA 14-20:</w:t>
      </w:r>
    </w:p>
    <w:p w14:paraId="286290D6"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Mehanizem CLLD;</w:t>
      </w:r>
    </w:p>
    <w:p w14:paraId="685B2B18"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TUS kot ključna in edina strateška podlaga (izhajajoč iz strateškega dela RRP), ki pa po novem vključuje vse strateško-programske dokumente na ravni FUO (npr. CPS je del TUS);</w:t>
      </w:r>
    </w:p>
    <w:p w14:paraId="0C913142" w14:textId="77777777" w:rsidR="007B7E6F" w:rsidRPr="007B7E6F" w:rsidRDefault="007B7E6F" w:rsidP="007B7E6F">
      <w:pPr>
        <w:pStyle w:val="Brezrazmikov"/>
        <w:numPr>
          <w:ilvl w:val="0"/>
          <w:numId w:val="39"/>
        </w:numPr>
        <w:spacing w:after="120"/>
        <w:jc w:val="both"/>
        <w:rPr>
          <w:rFonts w:ascii="Arial" w:hAnsi="Arial" w:cs="Arial"/>
          <w:sz w:val="20"/>
          <w:szCs w:val="20"/>
        </w:rPr>
      </w:pPr>
      <w:r w:rsidRPr="007B7E6F">
        <w:rPr>
          <w:rFonts w:ascii="Arial" w:hAnsi="Arial" w:cs="Arial"/>
          <w:sz w:val="20"/>
          <w:szCs w:val="20"/>
        </w:rPr>
        <w:t xml:space="preserve">Struktura izvajanja (z izjemo obveznega vključevanja zunanjih ekspertov, gravitirajočih občin ter drugih partnerjev). </w:t>
      </w:r>
    </w:p>
    <w:p w14:paraId="393EBD1C" w14:textId="7BDE6599" w:rsidR="00D60C81" w:rsidRDefault="00D60C81" w:rsidP="00E154BC">
      <w:pPr>
        <w:pStyle w:val="Bodytext1"/>
        <w:shd w:val="clear" w:color="auto" w:fill="auto"/>
        <w:spacing w:before="0" w:after="0" w:line="276" w:lineRule="auto"/>
        <w:ind w:left="40" w:firstLine="0"/>
        <w:rPr>
          <w:rFonts w:ascii="Arial" w:hAnsi="Arial" w:cs="Arial"/>
          <w:b/>
          <w:sz w:val="20"/>
          <w:szCs w:val="20"/>
          <w:u w:val="single"/>
        </w:rPr>
      </w:pPr>
    </w:p>
    <w:p w14:paraId="16EA11BB" w14:textId="207F1FBA" w:rsidR="003E776E" w:rsidRDefault="003E776E" w:rsidP="007B7E6F">
      <w:pPr>
        <w:pStyle w:val="Bodytext1"/>
        <w:shd w:val="clear" w:color="auto" w:fill="auto"/>
        <w:spacing w:before="0" w:after="0" w:line="276" w:lineRule="auto"/>
        <w:ind w:firstLine="0"/>
        <w:rPr>
          <w:rFonts w:ascii="Arial" w:hAnsi="Arial" w:cs="Arial"/>
          <w:b/>
          <w:sz w:val="20"/>
          <w:szCs w:val="20"/>
          <w:u w:val="single"/>
        </w:rPr>
      </w:pPr>
    </w:p>
    <w:p w14:paraId="1C805A2E" w14:textId="6E37C88C" w:rsidR="00BE51BB" w:rsidRDefault="00BE51BB" w:rsidP="00BE51BB">
      <w:pPr>
        <w:pStyle w:val="Bodytext1"/>
        <w:shd w:val="clear" w:color="auto" w:fill="auto"/>
        <w:spacing w:before="0" w:after="0" w:line="276" w:lineRule="auto"/>
        <w:ind w:firstLine="0"/>
        <w:rPr>
          <w:rFonts w:ascii="Arial" w:hAnsi="Arial" w:cs="Arial"/>
          <w:b/>
          <w:sz w:val="20"/>
          <w:szCs w:val="20"/>
          <w:u w:val="single"/>
        </w:rPr>
      </w:pPr>
      <w:r>
        <w:rPr>
          <w:rFonts w:ascii="Arial" w:hAnsi="Arial" w:cs="Arial"/>
          <w:b/>
          <w:sz w:val="20"/>
          <w:szCs w:val="20"/>
          <w:u w:val="single"/>
        </w:rPr>
        <w:t>GRAFIČNI PRIKAZ</w:t>
      </w:r>
    </w:p>
    <w:p w14:paraId="3CD36068" w14:textId="77777777" w:rsidR="007B7E6F" w:rsidRDefault="007B7E6F" w:rsidP="00BE51BB">
      <w:pPr>
        <w:pStyle w:val="Bodytext1"/>
        <w:shd w:val="clear" w:color="auto" w:fill="auto"/>
        <w:spacing w:before="0" w:after="0" w:line="276" w:lineRule="auto"/>
        <w:ind w:firstLine="0"/>
        <w:rPr>
          <w:rFonts w:ascii="Arial" w:hAnsi="Arial" w:cs="Arial"/>
          <w:b/>
          <w:sz w:val="20"/>
          <w:szCs w:val="20"/>
          <w:u w:val="single"/>
        </w:rPr>
      </w:pPr>
    </w:p>
    <w:p w14:paraId="3851BD2F" w14:textId="0B791BDD" w:rsidR="00D60C81" w:rsidRDefault="00D60C81" w:rsidP="00E154BC">
      <w:pPr>
        <w:pStyle w:val="Bodytext1"/>
        <w:shd w:val="clear" w:color="auto" w:fill="auto"/>
        <w:spacing w:before="0" w:after="0" w:line="276" w:lineRule="auto"/>
        <w:ind w:left="40" w:firstLine="0"/>
        <w:rPr>
          <w:rFonts w:ascii="Arial" w:hAnsi="Arial" w:cs="Arial"/>
          <w:b/>
          <w:sz w:val="20"/>
          <w:szCs w:val="20"/>
          <w:u w:val="single"/>
        </w:rPr>
      </w:pPr>
    </w:p>
    <w:p w14:paraId="39DFBB6E" w14:textId="77777777" w:rsidR="00DE067E" w:rsidRDefault="00BE51BB" w:rsidP="00DE067E">
      <w:pPr>
        <w:pStyle w:val="Bodytext1"/>
        <w:shd w:val="clear" w:color="auto" w:fill="auto"/>
        <w:spacing w:before="0" w:after="0" w:line="276" w:lineRule="auto"/>
        <w:ind w:left="40" w:firstLine="0"/>
        <w:rPr>
          <w:rFonts w:ascii="Arial" w:hAnsi="Arial" w:cs="Arial"/>
          <w:b/>
          <w:sz w:val="20"/>
          <w:szCs w:val="20"/>
          <w:u w:val="single"/>
        </w:rPr>
      </w:pPr>
      <w:r>
        <w:rPr>
          <w:rFonts w:ascii="Arial" w:hAnsi="Arial" w:cs="Arial"/>
          <w:noProof/>
          <w:sz w:val="20"/>
          <w:szCs w:val="20"/>
          <w:lang w:eastAsia="sl-SI"/>
        </w:rPr>
        <w:drawing>
          <wp:inline distT="0" distB="0" distL="0" distR="0" wp14:anchorId="4EA41142" wp14:editId="740D72E5">
            <wp:extent cx="4876800" cy="3612734"/>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4504" cy="3633257"/>
                    </a:xfrm>
                    <a:prstGeom prst="rect">
                      <a:avLst/>
                    </a:prstGeom>
                    <a:noFill/>
                  </pic:spPr>
                </pic:pic>
              </a:graphicData>
            </a:graphic>
          </wp:inline>
        </w:drawing>
      </w:r>
    </w:p>
    <w:p w14:paraId="77C00563" w14:textId="77777777" w:rsidR="00DE067E" w:rsidRDefault="00DE067E" w:rsidP="00DE067E">
      <w:pPr>
        <w:pStyle w:val="Bodytext1"/>
        <w:shd w:val="clear" w:color="auto" w:fill="auto"/>
        <w:spacing w:before="0" w:after="0" w:line="276" w:lineRule="auto"/>
        <w:ind w:left="40" w:firstLine="0"/>
        <w:rPr>
          <w:rFonts w:ascii="Arial" w:hAnsi="Arial" w:cs="Arial"/>
          <w:b/>
          <w:i/>
          <w:sz w:val="20"/>
          <w:szCs w:val="20"/>
          <w:u w:val="single"/>
        </w:rPr>
      </w:pPr>
    </w:p>
    <w:p w14:paraId="167FE7D3" w14:textId="5C63B267" w:rsidR="0060516E" w:rsidRPr="00DE067E" w:rsidRDefault="00D60C81" w:rsidP="00DE067E">
      <w:pPr>
        <w:pStyle w:val="Bodytext1"/>
        <w:shd w:val="clear" w:color="auto" w:fill="auto"/>
        <w:spacing w:before="0" w:after="0" w:line="276" w:lineRule="auto"/>
        <w:ind w:left="40" w:firstLine="0"/>
        <w:rPr>
          <w:rFonts w:ascii="Arial" w:hAnsi="Arial" w:cs="Arial"/>
          <w:b/>
          <w:sz w:val="20"/>
          <w:szCs w:val="20"/>
          <w:u w:val="single"/>
        </w:rPr>
      </w:pPr>
      <w:r w:rsidRPr="00D60C81">
        <w:rPr>
          <w:rFonts w:ascii="Arial" w:hAnsi="Arial" w:cs="Arial"/>
          <w:b/>
          <w:i/>
          <w:sz w:val="20"/>
          <w:szCs w:val="20"/>
          <w:u w:val="single"/>
        </w:rPr>
        <w:t xml:space="preserve">PRILOGA 1 – Prikaz umeščenosti v nacionalno regionalno politiko </w:t>
      </w:r>
    </w:p>
    <w:p w14:paraId="4570AFB0" w14:textId="77777777" w:rsidR="0060516E" w:rsidRDefault="0060516E" w:rsidP="00E154BC">
      <w:pPr>
        <w:pStyle w:val="Bodytext1"/>
        <w:shd w:val="clear" w:color="auto" w:fill="auto"/>
        <w:spacing w:before="0" w:after="0" w:line="276" w:lineRule="auto"/>
        <w:ind w:left="40" w:firstLine="0"/>
        <w:rPr>
          <w:rFonts w:ascii="Arial" w:hAnsi="Arial" w:cs="Arial"/>
          <w:b/>
          <w:sz w:val="20"/>
          <w:szCs w:val="20"/>
          <w:u w:val="single"/>
        </w:rPr>
      </w:pPr>
    </w:p>
    <w:p w14:paraId="105F7204" w14:textId="77777777" w:rsidR="00ED1795" w:rsidRDefault="00ED1795" w:rsidP="00E154BC">
      <w:pPr>
        <w:pStyle w:val="Bodytext1"/>
        <w:shd w:val="clear" w:color="auto" w:fill="auto"/>
        <w:spacing w:before="0" w:after="0" w:line="276" w:lineRule="auto"/>
        <w:ind w:left="40" w:firstLine="0"/>
        <w:rPr>
          <w:rFonts w:ascii="Arial" w:hAnsi="Arial" w:cs="Arial"/>
          <w:b/>
          <w:sz w:val="20"/>
          <w:szCs w:val="20"/>
        </w:rPr>
      </w:pPr>
    </w:p>
    <w:p w14:paraId="7B9E60D5" w14:textId="32A8CA23" w:rsidR="009D3AB8" w:rsidRPr="00E154BC" w:rsidRDefault="009D3AB8" w:rsidP="00E154BC">
      <w:pPr>
        <w:pStyle w:val="Bodytext1"/>
        <w:shd w:val="clear" w:color="auto" w:fill="auto"/>
        <w:spacing w:before="0" w:after="0" w:line="276" w:lineRule="auto"/>
        <w:ind w:left="40" w:firstLine="0"/>
        <w:rPr>
          <w:rFonts w:ascii="Arial" w:hAnsi="Arial" w:cs="Arial"/>
          <w:b/>
          <w:sz w:val="20"/>
          <w:szCs w:val="20"/>
        </w:rPr>
      </w:pPr>
      <w:r w:rsidRPr="00E154BC">
        <w:rPr>
          <w:rFonts w:ascii="Arial" w:hAnsi="Arial" w:cs="Arial"/>
          <w:b/>
          <w:sz w:val="20"/>
          <w:szCs w:val="20"/>
        </w:rPr>
        <w:t>Cilji regionalne politike v obdobju 2021 – 2027</w:t>
      </w:r>
    </w:p>
    <w:p w14:paraId="3E6FE4AA" w14:textId="4D961520" w:rsidR="009D3AB8" w:rsidRPr="00E154BC" w:rsidRDefault="009D3AB8" w:rsidP="00E154BC">
      <w:pPr>
        <w:pStyle w:val="Bodytext1"/>
        <w:numPr>
          <w:ilvl w:val="0"/>
          <w:numId w:val="30"/>
        </w:numPr>
        <w:shd w:val="clear" w:color="auto" w:fill="auto"/>
        <w:spacing w:before="0" w:after="0" w:line="276" w:lineRule="auto"/>
        <w:rPr>
          <w:rFonts w:ascii="Arial" w:hAnsi="Arial" w:cs="Arial"/>
          <w:b/>
          <w:sz w:val="20"/>
          <w:szCs w:val="20"/>
        </w:rPr>
      </w:pPr>
      <w:r w:rsidRPr="00E154BC">
        <w:rPr>
          <w:rFonts w:ascii="Arial" w:hAnsi="Arial" w:cs="Arial"/>
          <w:sz w:val="20"/>
          <w:szCs w:val="20"/>
        </w:rPr>
        <w:t>Dvig kakovosti življenja v vseh regijah</w:t>
      </w:r>
    </w:p>
    <w:p w14:paraId="11B5553A" w14:textId="50D83248" w:rsidR="009D3AB8" w:rsidRPr="00E154BC" w:rsidRDefault="009D3AB8" w:rsidP="00E154BC">
      <w:pPr>
        <w:pStyle w:val="Bodytext1"/>
        <w:numPr>
          <w:ilvl w:val="0"/>
          <w:numId w:val="30"/>
        </w:numPr>
        <w:shd w:val="clear" w:color="auto" w:fill="auto"/>
        <w:spacing w:before="0" w:after="0" w:line="276" w:lineRule="auto"/>
        <w:rPr>
          <w:rFonts w:ascii="Arial" w:hAnsi="Arial" w:cs="Arial"/>
          <w:b/>
          <w:sz w:val="20"/>
          <w:szCs w:val="20"/>
        </w:rPr>
      </w:pPr>
      <w:r w:rsidRPr="00E154BC">
        <w:rPr>
          <w:rFonts w:ascii="Arial" w:hAnsi="Arial" w:cs="Arial"/>
          <w:sz w:val="20"/>
          <w:szCs w:val="20"/>
        </w:rPr>
        <w:t>Razvojno dohitevanje evropskih regij</w:t>
      </w:r>
    </w:p>
    <w:p w14:paraId="110DE5AD" w14:textId="7064ED7B" w:rsidR="009D3AB8" w:rsidRPr="00E154BC" w:rsidRDefault="009D3AB8" w:rsidP="00E154BC">
      <w:pPr>
        <w:pStyle w:val="Bodytext1"/>
        <w:numPr>
          <w:ilvl w:val="0"/>
          <w:numId w:val="30"/>
        </w:numPr>
        <w:shd w:val="clear" w:color="auto" w:fill="auto"/>
        <w:spacing w:before="0" w:after="0" w:line="276" w:lineRule="auto"/>
        <w:rPr>
          <w:rFonts w:ascii="Arial" w:hAnsi="Arial" w:cs="Arial"/>
          <w:b/>
          <w:sz w:val="20"/>
          <w:szCs w:val="20"/>
        </w:rPr>
      </w:pPr>
      <w:r w:rsidRPr="00E154BC">
        <w:rPr>
          <w:rFonts w:ascii="Arial" w:hAnsi="Arial" w:cs="Arial"/>
          <w:sz w:val="20"/>
          <w:szCs w:val="20"/>
        </w:rPr>
        <w:t>Zmanjšanje regionalnih razvojnih razlik</w:t>
      </w:r>
    </w:p>
    <w:p w14:paraId="6AF78483" w14:textId="27ACF525" w:rsidR="009D3AB8" w:rsidRPr="00E154BC" w:rsidRDefault="009D3AB8" w:rsidP="00E154BC">
      <w:pPr>
        <w:pStyle w:val="Bodytext1"/>
        <w:numPr>
          <w:ilvl w:val="0"/>
          <w:numId w:val="30"/>
        </w:numPr>
        <w:shd w:val="clear" w:color="auto" w:fill="auto"/>
        <w:spacing w:before="0" w:after="0" w:line="276" w:lineRule="auto"/>
        <w:rPr>
          <w:rFonts w:ascii="Arial" w:hAnsi="Arial" w:cs="Arial"/>
          <w:b/>
          <w:sz w:val="20"/>
          <w:szCs w:val="20"/>
        </w:rPr>
      </w:pPr>
      <w:r w:rsidRPr="00E154BC">
        <w:rPr>
          <w:rFonts w:ascii="Arial" w:hAnsi="Arial" w:cs="Arial"/>
          <w:sz w:val="20"/>
          <w:szCs w:val="20"/>
        </w:rPr>
        <w:t xml:space="preserve">Uresničevanje razvojnih potencialov in izkoriščanje globalnih priložnosti z mednarodnim </w:t>
      </w:r>
      <w:proofErr w:type="spellStart"/>
      <w:r w:rsidRPr="00E154BC">
        <w:rPr>
          <w:rFonts w:ascii="Arial" w:hAnsi="Arial" w:cs="Arial"/>
          <w:sz w:val="20"/>
          <w:szCs w:val="20"/>
        </w:rPr>
        <w:t>medregionalnim</w:t>
      </w:r>
      <w:proofErr w:type="spellEnd"/>
      <w:r w:rsidRPr="00E154BC">
        <w:rPr>
          <w:rFonts w:ascii="Arial" w:hAnsi="Arial" w:cs="Arial"/>
          <w:sz w:val="20"/>
          <w:szCs w:val="20"/>
        </w:rPr>
        <w:t xml:space="preserve"> povezovanjem in sodelovanjem</w:t>
      </w:r>
    </w:p>
    <w:p w14:paraId="19696045" w14:textId="77777777" w:rsidR="004E0B16" w:rsidRDefault="004E0B16" w:rsidP="00E154BC">
      <w:pPr>
        <w:pStyle w:val="Bodytext1"/>
        <w:shd w:val="clear" w:color="auto" w:fill="auto"/>
        <w:spacing w:before="0" w:after="0" w:line="276" w:lineRule="auto"/>
        <w:ind w:firstLine="0"/>
        <w:rPr>
          <w:rFonts w:ascii="Arial" w:hAnsi="Arial" w:cs="Arial"/>
          <w:sz w:val="20"/>
          <w:szCs w:val="20"/>
        </w:rPr>
      </w:pPr>
    </w:p>
    <w:p w14:paraId="34C7391E" w14:textId="032ABB8A" w:rsidR="000652A1" w:rsidRPr="004E0B16" w:rsidRDefault="000652A1" w:rsidP="00E154BC">
      <w:pPr>
        <w:pStyle w:val="Bodytext1"/>
        <w:shd w:val="clear" w:color="auto" w:fill="auto"/>
        <w:spacing w:before="0" w:after="0" w:line="276" w:lineRule="auto"/>
        <w:ind w:firstLine="0"/>
        <w:rPr>
          <w:rFonts w:ascii="Arial" w:hAnsi="Arial" w:cs="Arial"/>
          <w:sz w:val="20"/>
          <w:szCs w:val="20"/>
        </w:rPr>
      </w:pPr>
      <w:r w:rsidRPr="004E0B16">
        <w:rPr>
          <w:rFonts w:ascii="Arial" w:hAnsi="Arial" w:cs="Arial"/>
          <w:sz w:val="20"/>
          <w:szCs w:val="20"/>
        </w:rPr>
        <w:t xml:space="preserve">Cilje bomo dosegali z izvajanjem instrumentov in programov horizontalne in endogene regionalne politike, pri čemer bomo sredstva za ta namen zagotovili iz vseh razpoložljivih virov. </w:t>
      </w:r>
    </w:p>
    <w:p w14:paraId="578F959B" w14:textId="6943DFFF" w:rsidR="00572358" w:rsidRPr="004E0B16" w:rsidRDefault="00572358" w:rsidP="00E154BC">
      <w:pPr>
        <w:pStyle w:val="Bodytext1"/>
        <w:shd w:val="clear" w:color="auto" w:fill="auto"/>
        <w:spacing w:before="0" w:after="0" w:line="276" w:lineRule="auto"/>
        <w:ind w:left="40" w:firstLine="0"/>
        <w:rPr>
          <w:rFonts w:ascii="Arial" w:hAnsi="Arial" w:cs="Arial"/>
          <w:sz w:val="20"/>
          <w:szCs w:val="20"/>
        </w:rPr>
      </w:pPr>
    </w:p>
    <w:p w14:paraId="27D01631" w14:textId="6056175F" w:rsidR="00E154BC" w:rsidRPr="00E154BC" w:rsidRDefault="00E154BC" w:rsidP="00E154BC">
      <w:pPr>
        <w:pStyle w:val="Bodytext1"/>
        <w:shd w:val="clear" w:color="auto" w:fill="auto"/>
        <w:spacing w:before="0" w:after="0" w:line="276" w:lineRule="auto"/>
        <w:ind w:left="40" w:firstLine="0"/>
        <w:rPr>
          <w:rFonts w:ascii="Arial" w:hAnsi="Arial" w:cs="Arial"/>
          <w:b/>
          <w:sz w:val="20"/>
          <w:szCs w:val="20"/>
        </w:rPr>
      </w:pPr>
      <w:r w:rsidRPr="00E154BC">
        <w:rPr>
          <w:rFonts w:ascii="Arial" w:hAnsi="Arial" w:cs="Arial"/>
          <w:b/>
          <w:sz w:val="20"/>
          <w:szCs w:val="20"/>
        </w:rPr>
        <w:t>Slika 1: Instrumenti in programi regionalne politike</w:t>
      </w:r>
    </w:p>
    <w:p w14:paraId="74F028F8" w14:textId="72F94C96" w:rsidR="00E154BC" w:rsidRPr="00E154BC" w:rsidRDefault="00E154BC" w:rsidP="00E154BC">
      <w:pPr>
        <w:pStyle w:val="Bodytext1"/>
        <w:shd w:val="clear" w:color="auto" w:fill="auto"/>
        <w:spacing w:before="0" w:after="0" w:line="276" w:lineRule="auto"/>
        <w:ind w:left="40" w:firstLine="0"/>
        <w:rPr>
          <w:rFonts w:ascii="Arial" w:hAnsi="Arial" w:cs="Arial"/>
          <w:sz w:val="20"/>
          <w:szCs w:val="20"/>
        </w:rPr>
      </w:pPr>
    </w:p>
    <w:p w14:paraId="2DA69E4F" w14:textId="791F97F3" w:rsidR="00347C4E" w:rsidRPr="00E154BC" w:rsidRDefault="00ED1795" w:rsidP="00ED1795">
      <w:pPr>
        <w:pStyle w:val="Bodytext1"/>
        <w:shd w:val="clear" w:color="auto" w:fill="auto"/>
        <w:spacing w:before="0" w:after="0" w:line="276" w:lineRule="auto"/>
        <w:ind w:firstLine="0"/>
        <w:jc w:val="center"/>
        <w:rPr>
          <w:rFonts w:ascii="Arial" w:hAnsi="Arial" w:cs="Arial"/>
          <w:b/>
          <w:sz w:val="20"/>
          <w:szCs w:val="20"/>
        </w:rPr>
      </w:pPr>
      <w:r>
        <w:rPr>
          <w:noProof/>
          <w:lang w:eastAsia="sl-SI"/>
        </w:rPr>
        <w:drawing>
          <wp:inline distT="0" distB="0" distL="0" distR="0" wp14:anchorId="4C1544E1" wp14:editId="472DC5BB">
            <wp:extent cx="3983196" cy="5529532"/>
            <wp:effectExtent l="0" t="0" r="0" b="0"/>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9412" cy="5538161"/>
                    </a:xfrm>
                    <a:prstGeom prst="rect">
                      <a:avLst/>
                    </a:prstGeom>
                  </pic:spPr>
                </pic:pic>
              </a:graphicData>
            </a:graphic>
          </wp:inline>
        </w:drawing>
      </w:r>
    </w:p>
    <w:p w14:paraId="4DF94C1B" w14:textId="77777777" w:rsidR="007A1D03" w:rsidRDefault="007A1D03" w:rsidP="00ED1795">
      <w:pPr>
        <w:spacing w:after="0"/>
        <w:rPr>
          <w:rFonts w:ascii="Arial" w:hAnsi="Arial" w:cs="Arial"/>
          <w:b/>
          <w:sz w:val="20"/>
          <w:szCs w:val="20"/>
        </w:rPr>
      </w:pPr>
    </w:p>
    <w:p w14:paraId="6843491A" w14:textId="77777777" w:rsidR="007A1D03" w:rsidRDefault="007A1D03" w:rsidP="00ED1795">
      <w:pPr>
        <w:spacing w:after="0"/>
        <w:rPr>
          <w:rFonts w:ascii="Arial" w:hAnsi="Arial" w:cs="Arial"/>
          <w:b/>
          <w:sz w:val="20"/>
          <w:szCs w:val="20"/>
        </w:rPr>
      </w:pPr>
    </w:p>
    <w:p w14:paraId="7F49F23B" w14:textId="77777777" w:rsidR="007A1D03" w:rsidRDefault="007A1D03" w:rsidP="00ED1795">
      <w:pPr>
        <w:spacing w:after="0"/>
        <w:rPr>
          <w:rFonts w:ascii="Arial" w:hAnsi="Arial" w:cs="Arial"/>
          <w:b/>
          <w:sz w:val="20"/>
          <w:szCs w:val="20"/>
        </w:rPr>
      </w:pPr>
    </w:p>
    <w:p w14:paraId="1871492E" w14:textId="432BB84B" w:rsidR="002E7635" w:rsidRDefault="009D3AB8" w:rsidP="00ED1795">
      <w:pPr>
        <w:spacing w:after="0"/>
        <w:rPr>
          <w:rFonts w:ascii="Arial" w:hAnsi="Arial" w:cs="Arial"/>
          <w:b/>
          <w:sz w:val="20"/>
          <w:szCs w:val="20"/>
        </w:rPr>
      </w:pPr>
      <w:r w:rsidRPr="00E154BC">
        <w:rPr>
          <w:rFonts w:ascii="Arial" w:hAnsi="Arial" w:cs="Arial"/>
          <w:b/>
          <w:sz w:val="20"/>
          <w:szCs w:val="20"/>
        </w:rPr>
        <w:lastRenderedPageBreak/>
        <w:t xml:space="preserve">Ključni elementi za oblikovanje </w:t>
      </w:r>
      <w:r w:rsidR="0060516E">
        <w:rPr>
          <w:rFonts w:ascii="Arial" w:hAnsi="Arial" w:cs="Arial"/>
          <w:b/>
          <w:sz w:val="20"/>
          <w:szCs w:val="20"/>
        </w:rPr>
        <w:t xml:space="preserve">nacionalne </w:t>
      </w:r>
      <w:r w:rsidRPr="00E154BC">
        <w:rPr>
          <w:rFonts w:ascii="Arial" w:hAnsi="Arial" w:cs="Arial"/>
          <w:b/>
          <w:sz w:val="20"/>
          <w:szCs w:val="20"/>
        </w:rPr>
        <w:t xml:space="preserve">regionalne politike </w:t>
      </w:r>
    </w:p>
    <w:p w14:paraId="1A2F3E50" w14:textId="4D1F3790" w:rsidR="00ED1795" w:rsidRPr="00A022FC" w:rsidRDefault="002E7635" w:rsidP="00A022FC">
      <w:pPr>
        <w:spacing w:after="0"/>
        <w:rPr>
          <w:rFonts w:ascii="Arial" w:hAnsi="Arial" w:cs="Arial"/>
          <w:b/>
          <w:sz w:val="20"/>
          <w:szCs w:val="20"/>
        </w:rPr>
      </w:pPr>
      <w:r>
        <w:rPr>
          <w:rFonts w:ascii="Arial" w:hAnsi="Arial" w:cs="Arial"/>
          <w:b/>
          <w:sz w:val="20"/>
          <w:szCs w:val="20"/>
        </w:rPr>
        <w:t xml:space="preserve"> </w:t>
      </w:r>
    </w:p>
    <w:p w14:paraId="40BAF0DA" w14:textId="77777777" w:rsidR="00753170" w:rsidRDefault="00ED1795"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r>
        <w:rPr>
          <w:rFonts w:ascii="Arial" w:hAnsi="Arial" w:cs="Arial"/>
          <w:sz w:val="20"/>
          <w:szCs w:val="20"/>
        </w:rPr>
        <w:t>P</w:t>
      </w:r>
      <w:r w:rsidR="00347C4E" w:rsidRPr="00E154BC">
        <w:rPr>
          <w:rFonts w:ascii="Arial" w:hAnsi="Arial" w:cs="Arial"/>
          <w:sz w:val="20"/>
          <w:szCs w:val="20"/>
        </w:rPr>
        <w:t>odlag</w:t>
      </w:r>
      <w:r>
        <w:rPr>
          <w:rFonts w:ascii="Arial" w:hAnsi="Arial" w:cs="Arial"/>
          <w:sz w:val="20"/>
          <w:szCs w:val="20"/>
        </w:rPr>
        <w:t xml:space="preserve">o </w:t>
      </w:r>
      <w:r w:rsidR="009D3AB8" w:rsidRPr="00E154BC">
        <w:rPr>
          <w:rFonts w:ascii="Arial" w:hAnsi="Arial" w:cs="Arial"/>
          <w:sz w:val="20"/>
          <w:szCs w:val="20"/>
        </w:rPr>
        <w:t>za načrtovanje regionalnega razvoja</w:t>
      </w:r>
      <w:r>
        <w:rPr>
          <w:rFonts w:ascii="Arial" w:hAnsi="Arial" w:cs="Arial"/>
          <w:sz w:val="20"/>
          <w:szCs w:val="20"/>
        </w:rPr>
        <w:t xml:space="preserve"> predstavljajo regionalni razvojni programi. </w:t>
      </w:r>
      <w:r w:rsidR="00AC79EC" w:rsidRPr="00893FDB">
        <w:rPr>
          <w:rFonts w:ascii="Arial" w:hAnsi="Arial" w:cs="Arial"/>
          <w:sz w:val="20"/>
          <w:szCs w:val="20"/>
        </w:rPr>
        <w:t>Ob pripravi regionalnih razvojnih programov je potrebno izhajati najprej iz</w:t>
      </w:r>
      <w:r w:rsidR="00753170">
        <w:rPr>
          <w:rFonts w:ascii="Arial" w:hAnsi="Arial" w:cs="Arial"/>
          <w:sz w:val="20"/>
          <w:szCs w:val="20"/>
        </w:rPr>
        <w:t xml:space="preserve"> </w:t>
      </w:r>
    </w:p>
    <w:p w14:paraId="5491BDD3" w14:textId="77777777" w:rsidR="00326BD9" w:rsidRDefault="00753170"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r>
        <w:rPr>
          <w:rFonts w:ascii="Arial" w:hAnsi="Arial" w:cs="Arial"/>
          <w:sz w:val="20"/>
          <w:szCs w:val="20"/>
        </w:rPr>
        <w:t xml:space="preserve">a) </w:t>
      </w:r>
      <w:r w:rsidRPr="00753170">
        <w:rPr>
          <w:rFonts w:ascii="Arial" w:hAnsi="Arial" w:cs="Arial"/>
          <w:sz w:val="20"/>
          <w:szCs w:val="20"/>
          <w:u w:val="single"/>
        </w:rPr>
        <w:t>analize stanja</w:t>
      </w:r>
      <w:r>
        <w:rPr>
          <w:rFonts w:ascii="Arial" w:hAnsi="Arial" w:cs="Arial"/>
          <w:sz w:val="20"/>
          <w:szCs w:val="20"/>
        </w:rPr>
        <w:t>, ki je osredotočena na</w:t>
      </w:r>
      <w:r w:rsidR="00AC79EC">
        <w:rPr>
          <w:rFonts w:ascii="Arial" w:hAnsi="Arial" w:cs="Arial"/>
          <w:sz w:val="20"/>
          <w:szCs w:val="20"/>
        </w:rPr>
        <w:t xml:space="preserve"> </w:t>
      </w:r>
      <w:r w:rsidRPr="00753170">
        <w:rPr>
          <w:rFonts w:ascii="Arial" w:hAnsi="Arial" w:cs="Arial"/>
          <w:i/>
          <w:sz w:val="20"/>
          <w:szCs w:val="20"/>
        </w:rPr>
        <w:t>potenciale regije</w:t>
      </w:r>
      <w:r>
        <w:rPr>
          <w:rFonts w:ascii="Arial" w:hAnsi="Arial" w:cs="Arial"/>
          <w:sz w:val="20"/>
          <w:szCs w:val="20"/>
        </w:rPr>
        <w:t>, specializacijo</w:t>
      </w:r>
      <w:r w:rsidR="00AC79EC" w:rsidRPr="00893FDB">
        <w:rPr>
          <w:rFonts w:ascii="Arial" w:hAnsi="Arial" w:cs="Arial"/>
          <w:sz w:val="20"/>
          <w:szCs w:val="20"/>
        </w:rPr>
        <w:t xml:space="preserve"> (razvojne prednosti)</w:t>
      </w:r>
      <w:r>
        <w:rPr>
          <w:rFonts w:ascii="Arial" w:hAnsi="Arial" w:cs="Arial"/>
          <w:sz w:val="20"/>
          <w:szCs w:val="20"/>
        </w:rPr>
        <w:t xml:space="preserve"> in na razvojne potrebe</w:t>
      </w:r>
      <w:r w:rsidR="00AC79EC" w:rsidRPr="00893FDB">
        <w:rPr>
          <w:rFonts w:ascii="Arial" w:hAnsi="Arial" w:cs="Arial"/>
          <w:sz w:val="20"/>
          <w:szCs w:val="20"/>
        </w:rPr>
        <w:t xml:space="preserve">. </w:t>
      </w:r>
    </w:p>
    <w:p w14:paraId="20D35CE3" w14:textId="61CB6FED" w:rsidR="00753170" w:rsidRDefault="00AC79EC"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r w:rsidRPr="00893FDB">
        <w:rPr>
          <w:rFonts w:ascii="Arial" w:hAnsi="Arial" w:cs="Arial"/>
          <w:sz w:val="20"/>
          <w:szCs w:val="20"/>
        </w:rPr>
        <w:t>Sledi vzpostavljanje pogojev za</w:t>
      </w:r>
      <w:r w:rsidR="00753170">
        <w:rPr>
          <w:rFonts w:ascii="Arial" w:hAnsi="Arial" w:cs="Arial"/>
          <w:sz w:val="20"/>
          <w:szCs w:val="20"/>
        </w:rPr>
        <w:t xml:space="preserve"> </w:t>
      </w:r>
    </w:p>
    <w:p w14:paraId="1A65D2E9" w14:textId="5EB6AB38" w:rsidR="00AC79EC" w:rsidRPr="00893FDB" w:rsidRDefault="00753170"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r>
        <w:rPr>
          <w:rFonts w:ascii="Arial" w:hAnsi="Arial" w:cs="Arial"/>
          <w:sz w:val="20"/>
          <w:szCs w:val="20"/>
        </w:rPr>
        <w:t>b)</w:t>
      </w:r>
      <w:r w:rsidR="00AC79EC" w:rsidRPr="00893FDB">
        <w:rPr>
          <w:rFonts w:ascii="Arial" w:hAnsi="Arial" w:cs="Arial"/>
          <w:sz w:val="20"/>
          <w:szCs w:val="20"/>
        </w:rPr>
        <w:t xml:space="preserve"> </w:t>
      </w:r>
      <w:proofErr w:type="spellStart"/>
      <w:r w:rsidR="00AC79EC" w:rsidRPr="00893FDB">
        <w:rPr>
          <w:rFonts w:ascii="Arial" w:hAnsi="Arial" w:cs="Arial"/>
          <w:sz w:val="20"/>
          <w:szCs w:val="20"/>
        </w:rPr>
        <w:t>sinerg</w:t>
      </w:r>
      <w:r w:rsidR="00AC79EC">
        <w:rPr>
          <w:rFonts w:ascii="Arial" w:hAnsi="Arial" w:cs="Arial"/>
          <w:sz w:val="20"/>
          <w:szCs w:val="20"/>
        </w:rPr>
        <w:t>ijsko</w:t>
      </w:r>
      <w:proofErr w:type="spellEnd"/>
      <w:r w:rsidR="00AC79EC">
        <w:rPr>
          <w:rFonts w:ascii="Arial" w:hAnsi="Arial" w:cs="Arial"/>
          <w:sz w:val="20"/>
          <w:szCs w:val="20"/>
        </w:rPr>
        <w:t xml:space="preserve">, integrirano </w:t>
      </w:r>
      <w:r w:rsidR="00AC79EC" w:rsidRPr="00753170">
        <w:rPr>
          <w:rFonts w:ascii="Arial" w:hAnsi="Arial" w:cs="Arial"/>
          <w:sz w:val="20"/>
          <w:szCs w:val="20"/>
          <w:u w:val="single"/>
        </w:rPr>
        <w:t>ukrepanje iz različnih politik/programov</w:t>
      </w:r>
      <w:r w:rsidR="00AC79EC" w:rsidRPr="00893FDB">
        <w:rPr>
          <w:rFonts w:ascii="Arial" w:hAnsi="Arial" w:cs="Arial"/>
          <w:sz w:val="20"/>
          <w:szCs w:val="20"/>
        </w:rPr>
        <w:t xml:space="preserve"> (izhajajoč iz normativnih podlag teh posameznih politik/programov)</w:t>
      </w:r>
      <w:r w:rsidR="00AC79EC">
        <w:rPr>
          <w:rFonts w:ascii="Arial" w:hAnsi="Arial" w:cs="Arial"/>
          <w:sz w:val="20"/>
          <w:szCs w:val="20"/>
        </w:rPr>
        <w:t xml:space="preserve">. Gre torej </w:t>
      </w:r>
      <w:r w:rsidR="00AC79EC" w:rsidRPr="00893FDB">
        <w:rPr>
          <w:rFonts w:ascii="Arial" w:hAnsi="Arial" w:cs="Arial"/>
          <w:sz w:val="20"/>
          <w:szCs w:val="20"/>
        </w:rPr>
        <w:t xml:space="preserve">za </w:t>
      </w:r>
      <w:r w:rsidR="00AC79EC" w:rsidRPr="00753170">
        <w:rPr>
          <w:rFonts w:ascii="Arial" w:hAnsi="Arial" w:cs="Arial"/>
          <w:sz w:val="20"/>
          <w:szCs w:val="20"/>
        </w:rPr>
        <w:t xml:space="preserve">vzporedno delovanje </w:t>
      </w:r>
      <w:r w:rsidR="00AC79EC" w:rsidRPr="00893FDB">
        <w:rPr>
          <w:rFonts w:ascii="Arial" w:hAnsi="Arial" w:cs="Arial"/>
          <w:sz w:val="20"/>
          <w:szCs w:val="20"/>
        </w:rPr>
        <w:t>– oblikovanje razvojnih izzivov regije in hkratno umeščanje regionalnih izzivov</w:t>
      </w:r>
      <w:r w:rsidR="00AC79EC">
        <w:rPr>
          <w:rFonts w:ascii="Arial" w:hAnsi="Arial" w:cs="Arial"/>
          <w:sz w:val="20"/>
          <w:szCs w:val="20"/>
        </w:rPr>
        <w:t xml:space="preserve"> </w:t>
      </w:r>
      <w:r w:rsidR="00AC79EC" w:rsidRPr="00893FDB">
        <w:rPr>
          <w:rFonts w:ascii="Arial" w:hAnsi="Arial" w:cs="Arial"/>
          <w:sz w:val="20"/>
          <w:szCs w:val="20"/>
        </w:rPr>
        <w:t>v obstoječe nacionalne, evropske, sektorske prioritete.</w:t>
      </w:r>
    </w:p>
    <w:p w14:paraId="4F58FDB3" w14:textId="77777777" w:rsidR="00AC79EC" w:rsidRPr="00893FDB" w:rsidRDefault="00AC79EC"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p>
    <w:p w14:paraId="240999B1" w14:textId="12C1FD4A" w:rsidR="00AC79EC" w:rsidRPr="00893FDB" w:rsidRDefault="00753170" w:rsidP="00AC79EC">
      <w:pPr>
        <w:autoSpaceDE w:val="0"/>
        <w:autoSpaceDN w:val="0"/>
        <w:adjustRightInd w:val="0"/>
        <w:spacing w:after="0"/>
        <w:ind w:firstLine="1"/>
        <w:jc w:val="both"/>
        <w:rPr>
          <w:rFonts w:ascii="Arial" w:eastAsia="Times New Roman" w:hAnsi="Arial" w:cs="Arial"/>
          <w:sz w:val="20"/>
          <w:szCs w:val="20"/>
          <w:lang w:eastAsia="sl-SI"/>
        </w:rPr>
      </w:pPr>
      <w:r>
        <w:rPr>
          <w:rFonts w:ascii="Arial" w:hAnsi="Arial" w:cs="Arial"/>
          <w:sz w:val="20"/>
          <w:szCs w:val="20"/>
        </w:rPr>
        <w:t>N</w:t>
      </w:r>
      <w:r w:rsidR="00AC79EC" w:rsidRPr="00893FDB">
        <w:rPr>
          <w:rFonts w:ascii="Arial" w:hAnsi="Arial" w:cs="Arial"/>
          <w:sz w:val="20"/>
          <w:szCs w:val="20"/>
        </w:rPr>
        <w:t>aslavljanje mora izhajati iz ekonomsko smiselnih in učinkovitih funkcionalnih območij skladno z vsebinskimi prioritetami. V praksi to pomeni naslavljanje</w:t>
      </w:r>
      <w:r w:rsidR="00EE657E">
        <w:rPr>
          <w:rFonts w:ascii="Arial" w:hAnsi="Arial" w:cs="Arial"/>
          <w:sz w:val="20"/>
          <w:szCs w:val="20"/>
        </w:rPr>
        <w:t xml:space="preserve"> </w:t>
      </w:r>
      <w:r>
        <w:rPr>
          <w:rFonts w:ascii="Arial" w:hAnsi="Arial" w:cs="Arial"/>
          <w:sz w:val="20"/>
          <w:szCs w:val="20"/>
        </w:rPr>
        <w:t>glede na posamezno vsebino oziroma fleksibilnost pri določanju</w:t>
      </w:r>
      <w:r w:rsidR="00EE657E">
        <w:rPr>
          <w:rFonts w:ascii="Arial" w:hAnsi="Arial" w:cs="Arial"/>
          <w:sz w:val="20"/>
          <w:szCs w:val="20"/>
        </w:rPr>
        <w:t xml:space="preserve"> območij</w:t>
      </w:r>
      <w:r>
        <w:rPr>
          <w:rFonts w:ascii="Arial" w:hAnsi="Arial" w:cs="Arial"/>
          <w:sz w:val="20"/>
          <w:szCs w:val="20"/>
        </w:rPr>
        <w:t xml:space="preserve"> ukrepanja, ob tem</w:t>
      </w:r>
      <w:r w:rsidR="004F3F89">
        <w:rPr>
          <w:rFonts w:ascii="Arial" w:hAnsi="Arial" w:cs="Arial"/>
          <w:sz w:val="20"/>
          <w:szCs w:val="20"/>
        </w:rPr>
        <w:t xml:space="preserve"> </w:t>
      </w:r>
      <w:r>
        <w:rPr>
          <w:rFonts w:ascii="Arial" w:hAnsi="Arial" w:cs="Arial"/>
          <w:sz w:val="20"/>
          <w:szCs w:val="20"/>
        </w:rPr>
        <w:t>smiselno</w:t>
      </w:r>
      <w:r w:rsidR="004F3F89">
        <w:rPr>
          <w:rFonts w:ascii="Arial" w:hAnsi="Arial" w:cs="Arial"/>
          <w:sz w:val="20"/>
          <w:szCs w:val="20"/>
        </w:rPr>
        <w:t>, če je mogoče,</w:t>
      </w:r>
      <w:r>
        <w:rPr>
          <w:rFonts w:ascii="Arial" w:hAnsi="Arial" w:cs="Arial"/>
          <w:sz w:val="20"/>
          <w:szCs w:val="20"/>
        </w:rPr>
        <w:t xml:space="preserve"> upošt</w:t>
      </w:r>
      <w:r w:rsidR="00136BC6">
        <w:rPr>
          <w:rFonts w:ascii="Arial" w:hAnsi="Arial" w:cs="Arial"/>
          <w:sz w:val="20"/>
          <w:szCs w:val="20"/>
        </w:rPr>
        <w:t>evajoč prostorsko dimenzijo ozi</w:t>
      </w:r>
      <w:r>
        <w:rPr>
          <w:rFonts w:ascii="Arial" w:hAnsi="Arial" w:cs="Arial"/>
          <w:sz w:val="20"/>
          <w:szCs w:val="20"/>
        </w:rPr>
        <w:t>r</w:t>
      </w:r>
      <w:r w:rsidR="00136BC6">
        <w:rPr>
          <w:rFonts w:ascii="Arial" w:hAnsi="Arial" w:cs="Arial"/>
          <w:sz w:val="20"/>
          <w:szCs w:val="20"/>
        </w:rPr>
        <w:t>o</w:t>
      </w:r>
      <w:r>
        <w:rPr>
          <w:rFonts w:ascii="Arial" w:hAnsi="Arial" w:cs="Arial"/>
          <w:sz w:val="20"/>
          <w:szCs w:val="20"/>
        </w:rPr>
        <w:t>ma specifična območja,</w:t>
      </w:r>
      <w:r w:rsidR="00AC79EC" w:rsidRPr="00893FDB">
        <w:rPr>
          <w:rFonts w:ascii="Arial" w:hAnsi="Arial" w:cs="Arial"/>
          <w:sz w:val="20"/>
          <w:szCs w:val="20"/>
        </w:rPr>
        <w:t xml:space="preserve"> tako mestnih, okoliških ter podeželskih območij, ter tudi posebnih območij (priobalno območje, gorsko območje, redko poseljeno območje, območje Nature</w:t>
      </w:r>
      <w:r w:rsidR="00326BD9">
        <w:rPr>
          <w:rFonts w:ascii="Arial" w:hAnsi="Arial" w:cs="Arial"/>
          <w:sz w:val="20"/>
          <w:szCs w:val="20"/>
        </w:rPr>
        <w:t xml:space="preserve"> </w:t>
      </w:r>
      <w:r w:rsidR="00AC79EC" w:rsidRPr="00893FDB">
        <w:rPr>
          <w:rFonts w:ascii="Arial" w:hAnsi="Arial" w:cs="Arial"/>
          <w:sz w:val="20"/>
          <w:szCs w:val="20"/>
        </w:rPr>
        <w:t>2000 ipd.)</w:t>
      </w:r>
      <w:r w:rsidR="00EE657E">
        <w:rPr>
          <w:rFonts w:ascii="Arial" w:hAnsi="Arial" w:cs="Arial"/>
          <w:sz w:val="20"/>
          <w:szCs w:val="20"/>
        </w:rPr>
        <w:t>.</w:t>
      </w:r>
    </w:p>
    <w:p w14:paraId="1F59D0BA" w14:textId="77777777" w:rsidR="00AC79EC" w:rsidRPr="00893FDB" w:rsidRDefault="00AC79EC"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p>
    <w:p w14:paraId="53A9369A" w14:textId="21E09051" w:rsidR="00AC79EC" w:rsidRDefault="00AC79EC" w:rsidP="00AC79EC">
      <w:pPr>
        <w:pStyle w:val="alineazaodstavkom"/>
        <w:shd w:val="clear" w:color="auto" w:fill="FFFFFF"/>
        <w:spacing w:before="0" w:beforeAutospacing="0" w:after="0" w:afterAutospacing="0" w:line="276" w:lineRule="auto"/>
        <w:ind w:firstLine="1"/>
        <w:jc w:val="both"/>
        <w:rPr>
          <w:rFonts w:ascii="Arial" w:hAnsi="Arial" w:cs="Arial"/>
          <w:sz w:val="20"/>
          <w:szCs w:val="20"/>
        </w:rPr>
      </w:pPr>
      <w:r w:rsidRPr="00893FDB">
        <w:rPr>
          <w:rFonts w:ascii="Arial" w:hAnsi="Arial" w:cs="Arial"/>
          <w:sz w:val="20"/>
          <w:szCs w:val="20"/>
        </w:rPr>
        <w:t xml:space="preserve">RRP-ji naslavljajo </w:t>
      </w:r>
      <w:r>
        <w:rPr>
          <w:rFonts w:ascii="Arial" w:hAnsi="Arial" w:cs="Arial"/>
          <w:sz w:val="20"/>
          <w:szCs w:val="20"/>
        </w:rPr>
        <w:t xml:space="preserve">tudi </w:t>
      </w:r>
      <w:r w:rsidRPr="00893FDB">
        <w:rPr>
          <w:rFonts w:ascii="Arial" w:hAnsi="Arial" w:cs="Arial"/>
          <w:sz w:val="20"/>
          <w:szCs w:val="20"/>
        </w:rPr>
        <w:t xml:space="preserve">povezovanje in dopolnjevanje RRP drugih regij, še zlasti v primerih, ko funkcionalna območja presegajo upravne meje posamezne regije, kot tudi uokvirjanje v regijo na ravni NUTS II. RRP-ji naslavljajo tudi vsebine </w:t>
      </w:r>
      <w:proofErr w:type="spellStart"/>
      <w:r w:rsidRPr="00893FDB">
        <w:rPr>
          <w:rFonts w:ascii="Arial" w:hAnsi="Arial" w:cs="Arial"/>
          <w:sz w:val="20"/>
          <w:szCs w:val="20"/>
        </w:rPr>
        <w:t>medregijskega</w:t>
      </w:r>
      <w:proofErr w:type="spellEnd"/>
      <w:r w:rsidRPr="00893FDB">
        <w:rPr>
          <w:rFonts w:ascii="Arial" w:hAnsi="Arial" w:cs="Arial"/>
          <w:sz w:val="20"/>
          <w:szCs w:val="20"/>
        </w:rPr>
        <w:t xml:space="preserve"> sodelovanja v širšem (mednarodnem) smislu, predvsem na področjih definiranih prednostnih ukrepanj in na območjih </w:t>
      </w:r>
      <w:proofErr w:type="spellStart"/>
      <w:r w:rsidRPr="00893FDB">
        <w:rPr>
          <w:rFonts w:ascii="Arial" w:hAnsi="Arial" w:cs="Arial"/>
          <w:sz w:val="20"/>
          <w:szCs w:val="20"/>
        </w:rPr>
        <w:t>t.i</w:t>
      </w:r>
      <w:proofErr w:type="spellEnd"/>
      <w:r w:rsidRPr="00893FDB">
        <w:rPr>
          <w:rFonts w:ascii="Arial" w:hAnsi="Arial" w:cs="Arial"/>
          <w:sz w:val="20"/>
          <w:szCs w:val="20"/>
        </w:rPr>
        <w:t xml:space="preserve">. makro regij.   </w:t>
      </w:r>
    </w:p>
    <w:p w14:paraId="3C1F3C5D" w14:textId="77777777" w:rsidR="00AC79EC" w:rsidRDefault="00AC79EC" w:rsidP="00E154BC">
      <w:pPr>
        <w:pStyle w:val="Bodytext1"/>
        <w:shd w:val="clear" w:color="auto" w:fill="auto"/>
        <w:spacing w:before="0" w:after="0" w:line="276" w:lineRule="auto"/>
        <w:ind w:firstLine="0"/>
        <w:rPr>
          <w:rFonts w:ascii="Arial" w:hAnsi="Arial" w:cs="Arial"/>
          <w:sz w:val="20"/>
          <w:szCs w:val="20"/>
        </w:rPr>
      </w:pPr>
    </w:p>
    <w:p w14:paraId="0D93A1FB" w14:textId="343EE2C3" w:rsidR="00ED1795" w:rsidRDefault="00ED1795" w:rsidP="00E154BC">
      <w:pPr>
        <w:pStyle w:val="Bodytext1"/>
        <w:shd w:val="clear" w:color="auto" w:fill="auto"/>
        <w:spacing w:before="0" w:after="0" w:line="276" w:lineRule="auto"/>
        <w:ind w:firstLine="0"/>
        <w:rPr>
          <w:rFonts w:ascii="Arial" w:hAnsi="Arial" w:cs="Arial"/>
          <w:sz w:val="20"/>
          <w:szCs w:val="20"/>
        </w:rPr>
      </w:pPr>
      <w:r>
        <w:rPr>
          <w:rFonts w:ascii="Arial" w:hAnsi="Arial" w:cs="Arial"/>
          <w:sz w:val="20"/>
          <w:szCs w:val="20"/>
        </w:rPr>
        <w:t xml:space="preserve">V obdobju </w:t>
      </w:r>
      <w:r w:rsidRPr="00E154BC">
        <w:rPr>
          <w:rFonts w:ascii="Arial" w:hAnsi="Arial" w:cs="Arial"/>
          <w:sz w:val="20"/>
          <w:szCs w:val="20"/>
        </w:rPr>
        <w:t xml:space="preserve">2021 – 2027 </w:t>
      </w:r>
      <w:r>
        <w:rPr>
          <w:rFonts w:ascii="Arial" w:hAnsi="Arial" w:cs="Arial"/>
          <w:sz w:val="20"/>
          <w:szCs w:val="20"/>
        </w:rPr>
        <w:t xml:space="preserve">bodo </w:t>
      </w:r>
      <w:r w:rsidR="00AC79EC">
        <w:rPr>
          <w:rFonts w:ascii="Arial" w:hAnsi="Arial" w:cs="Arial"/>
          <w:sz w:val="20"/>
          <w:szCs w:val="20"/>
        </w:rPr>
        <w:t>regionalni razvojni</w:t>
      </w:r>
      <w:r>
        <w:rPr>
          <w:rFonts w:ascii="Arial" w:hAnsi="Arial" w:cs="Arial"/>
          <w:sz w:val="20"/>
          <w:szCs w:val="20"/>
        </w:rPr>
        <w:t xml:space="preserve"> programi </w:t>
      </w:r>
      <w:r w:rsidRPr="004E0B16">
        <w:rPr>
          <w:rFonts w:ascii="Arial" w:hAnsi="Arial" w:cs="Arial"/>
          <w:b/>
          <w:sz w:val="20"/>
          <w:szCs w:val="20"/>
        </w:rPr>
        <w:t>enotn</w:t>
      </w:r>
      <w:r w:rsidR="00AC79EC">
        <w:rPr>
          <w:rFonts w:ascii="Arial" w:hAnsi="Arial" w:cs="Arial"/>
          <w:b/>
          <w:sz w:val="20"/>
          <w:szCs w:val="20"/>
        </w:rPr>
        <w:t>a</w:t>
      </w:r>
      <w:r w:rsidRPr="004E0B16">
        <w:rPr>
          <w:rFonts w:ascii="Arial" w:hAnsi="Arial" w:cs="Arial"/>
          <w:b/>
          <w:sz w:val="20"/>
          <w:szCs w:val="20"/>
        </w:rPr>
        <w:t xml:space="preserve"> podlag</w:t>
      </w:r>
      <w:r w:rsidR="00AC79EC">
        <w:rPr>
          <w:rFonts w:ascii="Arial" w:hAnsi="Arial" w:cs="Arial"/>
          <w:b/>
          <w:sz w:val="20"/>
          <w:szCs w:val="20"/>
        </w:rPr>
        <w:t>a</w:t>
      </w:r>
      <w:r w:rsidRPr="004E0B16">
        <w:rPr>
          <w:rFonts w:ascii="Arial" w:hAnsi="Arial" w:cs="Arial"/>
          <w:b/>
          <w:sz w:val="20"/>
          <w:szCs w:val="20"/>
        </w:rPr>
        <w:t xml:space="preserve"> </w:t>
      </w:r>
      <w:r w:rsidR="000652A1" w:rsidRPr="004E0B16">
        <w:rPr>
          <w:rFonts w:ascii="Arial" w:hAnsi="Arial" w:cs="Arial"/>
          <w:b/>
          <w:sz w:val="20"/>
          <w:szCs w:val="20"/>
        </w:rPr>
        <w:t>za izvajanje vseh instrumentov regionalne politike</w:t>
      </w:r>
      <w:r w:rsidR="000652A1" w:rsidRPr="00E154BC">
        <w:rPr>
          <w:rFonts w:ascii="Arial" w:hAnsi="Arial" w:cs="Arial"/>
          <w:sz w:val="20"/>
          <w:szCs w:val="20"/>
        </w:rPr>
        <w:t xml:space="preserve"> v državi</w:t>
      </w:r>
      <w:r w:rsidR="00A05C47" w:rsidRPr="00E154BC">
        <w:rPr>
          <w:rFonts w:ascii="Arial" w:hAnsi="Arial" w:cs="Arial"/>
          <w:sz w:val="20"/>
          <w:szCs w:val="20"/>
        </w:rPr>
        <w:t xml:space="preserve">. </w:t>
      </w:r>
      <w:r>
        <w:rPr>
          <w:rFonts w:ascii="Arial" w:hAnsi="Arial" w:cs="Arial"/>
          <w:sz w:val="20"/>
          <w:szCs w:val="20"/>
        </w:rPr>
        <w:t xml:space="preserve">Cilja </w:t>
      </w:r>
      <w:r w:rsidR="004E0B16">
        <w:rPr>
          <w:rFonts w:ascii="Arial" w:hAnsi="Arial" w:cs="Arial"/>
          <w:sz w:val="20"/>
          <w:szCs w:val="20"/>
        </w:rPr>
        <w:t>takega pristopa</w:t>
      </w:r>
      <w:r>
        <w:rPr>
          <w:rFonts w:ascii="Arial" w:hAnsi="Arial" w:cs="Arial"/>
          <w:sz w:val="20"/>
          <w:szCs w:val="20"/>
        </w:rPr>
        <w:t xml:space="preserve"> sta:</w:t>
      </w:r>
    </w:p>
    <w:p w14:paraId="0D381EFF" w14:textId="158433F7" w:rsidR="00ED1795" w:rsidRDefault="000652A1" w:rsidP="00ED1795">
      <w:pPr>
        <w:pStyle w:val="Bodytext1"/>
        <w:numPr>
          <w:ilvl w:val="0"/>
          <w:numId w:val="30"/>
        </w:numPr>
        <w:shd w:val="clear" w:color="auto" w:fill="auto"/>
        <w:spacing w:before="0" w:after="0" w:line="276" w:lineRule="auto"/>
        <w:rPr>
          <w:rFonts w:ascii="Arial" w:hAnsi="Arial" w:cs="Arial"/>
          <w:sz w:val="20"/>
          <w:szCs w:val="20"/>
        </w:rPr>
      </w:pPr>
      <w:r w:rsidRPr="00E154BC">
        <w:rPr>
          <w:rFonts w:ascii="Arial" w:hAnsi="Arial" w:cs="Arial"/>
          <w:sz w:val="20"/>
          <w:szCs w:val="20"/>
        </w:rPr>
        <w:t>poenostaviti izvajanje</w:t>
      </w:r>
      <w:r w:rsidR="00A022FC">
        <w:rPr>
          <w:rFonts w:ascii="Arial" w:hAnsi="Arial" w:cs="Arial"/>
          <w:sz w:val="20"/>
          <w:szCs w:val="20"/>
        </w:rPr>
        <w:t>;</w:t>
      </w:r>
      <w:r w:rsidRPr="00E154BC">
        <w:rPr>
          <w:rFonts w:ascii="Arial" w:hAnsi="Arial" w:cs="Arial"/>
          <w:sz w:val="20"/>
          <w:szCs w:val="20"/>
        </w:rPr>
        <w:t xml:space="preserve"> </w:t>
      </w:r>
    </w:p>
    <w:p w14:paraId="42477550" w14:textId="22FBF45D" w:rsidR="00F61D27" w:rsidRDefault="000652A1" w:rsidP="00F61D27">
      <w:pPr>
        <w:pStyle w:val="Bodytext1"/>
        <w:numPr>
          <w:ilvl w:val="0"/>
          <w:numId w:val="30"/>
        </w:numPr>
        <w:shd w:val="clear" w:color="auto" w:fill="auto"/>
        <w:spacing w:before="0" w:after="0" w:line="276" w:lineRule="auto"/>
        <w:rPr>
          <w:rFonts w:ascii="Arial" w:hAnsi="Arial" w:cs="Arial"/>
          <w:sz w:val="20"/>
          <w:szCs w:val="20"/>
        </w:rPr>
      </w:pPr>
      <w:r w:rsidRPr="00E154BC">
        <w:rPr>
          <w:rFonts w:ascii="Arial" w:hAnsi="Arial" w:cs="Arial"/>
          <w:sz w:val="20"/>
          <w:szCs w:val="20"/>
        </w:rPr>
        <w:t xml:space="preserve">zagotoviti pogoje za doseganje sinergij med posameznimi politikami in s tem izboljšati učinkovitost rabe javnih sredstev. </w:t>
      </w:r>
    </w:p>
    <w:p w14:paraId="36DA5619" w14:textId="7125CD67" w:rsidR="00F61D27" w:rsidRDefault="00F61D27" w:rsidP="007C3001">
      <w:pPr>
        <w:pStyle w:val="Bodytext1"/>
        <w:shd w:val="clear" w:color="auto" w:fill="auto"/>
        <w:spacing w:before="0" w:after="0" w:line="276" w:lineRule="auto"/>
        <w:ind w:firstLine="0"/>
        <w:rPr>
          <w:rFonts w:ascii="Arial" w:hAnsi="Arial" w:cs="Arial"/>
          <w:sz w:val="20"/>
          <w:szCs w:val="20"/>
        </w:rPr>
      </w:pPr>
    </w:p>
    <w:p w14:paraId="5245DDD4" w14:textId="6DBFE9C2" w:rsidR="00F61D27" w:rsidRDefault="00F61D27" w:rsidP="007C3001">
      <w:pPr>
        <w:pStyle w:val="Bodytext1"/>
        <w:shd w:val="clear" w:color="auto" w:fill="auto"/>
        <w:spacing w:before="0" w:after="0" w:line="276" w:lineRule="auto"/>
        <w:ind w:firstLine="0"/>
        <w:rPr>
          <w:rFonts w:ascii="Arial" w:hAnsi="Arial" w:cs="Arial"/>
          <w:sz w:val="20"/>
          <w:szCs w:val="20"/>
        </w:rPr>
      </w:pPr>
      <w:r>
        <w:rPr>
          <w:rFonts w:ascii="Arial" w:hAnsi="Arial" w:cs="Arial"/>
          <w:sz w:val="20"/>
          <w:szCs w:val="20"/>
        </w:rPr>
        <w:t>Razlogi:</w:t>
      </w:r>
    </w:p>
    <w:p w14:paraId="69D6FFA4" w14:textId="1F4D41D5" w:rsidR="00F61D27" w:rsidRPr="007C3001" w:rsidRDefault="00F61D27" w:rsidP="00F61D27">
      <w:pPr>
        <w:pStyle w:val="Brezrazmikov"/>
        <w:numPr>
          <w:ilvl w:val="0"/>
          <w:numId w:val="35"/>
        </w:numPr>
        <w:spacing w:after="120"/>
        <w:jc w:val="both"/>
        <w:rPr>
          <w:rFonts w:ascii="Arial" w:hAnsi="Arial" w:cs="Arial"/>
          <w:sz w:val="20"/>
          <w:szCs w:val="20"/>
        </w:rPr>
      </w:pPr>
      <w:r>
        <w:rPr>
          <w:rFonts w:ascii="Arial" w:hAnsi="Arial" w:cs="Arial"/>
          <w:sz w:val="20"/>
          <w:szCs w:val="20"/>
        </w:rPr>
        <w:t>Potrebno učinkoviteje n</w:t>
      </w:r>
      <w:r w:rsidRPr="00F61D27">
        <w:rPr>
          <w:rFonts w:ascii="Arial" w:hAnsi="Arial" w:cs="Arial"/>
          <w:sz w:val="20"/>
          <w:szCs w:val="20"/>
        </w:rPr>
        <w:t>asloviti</w:t>
      </w:r>
      <w:r w:rsidRPr="007C3001">
        <w:rPr>
          <w:rFonts w:ascii="Arial" w:hAnsi="Arial" w:cs="Arial"/>
          <w:sz w:val="20"/>
          <w:szCs w:val="20"/>
        </w:rPr>
        <w:t xml:space="preserve"> </w:t>
      </w:r>
      <w:r w:rsidRPr="00F61D27">
        <w:rPr>
          <w:rFonts w:ascii="Arial" w:hAnsi="Arial" w:cs="Arial"/>
          <w:sz w:val="20"/>
          <w:szCs w:val="20"/>
        </w:rPr>
        <w:t>problem</w:t>
      </w:r>
      <w:r w:rsidRPr="007C3001">
        <w:rPr>
          <w:rFonts w:ascii="Arial" w:hAnsi="Arial" w:cs="Arial"/>
          <w:sz w:val="20"/>
          <w:szCs w:val="20"/>
        </w:rPr>
        <w:t xml:space="preserve"> dinamike med in znotraj regionalnih razlik, vključno z razvojnimi izzivi podeželja in oddaljenih območij.</w:t>
      </w:r>
    </w:p>
    <w:p w14:paraId="781A37FA" w14:textId="77777777" w:rsidR="00F61D27" w:rsidRPr="007C3001" w:rsidRDefault="00F61D27" w:rsidP="00F61D27">
      <w:pPr>
        <w:pStyle w:val="Brezrazmikov"/>
        <w:numPr>
          <w:ilvl w:val="0"/>
          <w:numId w:val="35"/>
        </w:numPr>
        <w:spacing w:after="120"/>
        <w:jc w:val="both"/>
        <w:rPr>
          <w:rFonts w:ascii="Arial" w:hAnsi="Arial" w:cs="Arial"/>
          <w:sz w:val="20"/>
          <w:szCs w:val="20"/>
        </w:rPr>
      </w:pPr>
      <w:r w:rsidRPr="007C3001">
        <w:rPr>
          <w:rFonts w:ascii="Arial" w:hAnsi="Arial" w:cs="Arial"/>
          <w:sz w:val="20"/>
          <w:szCs w:val="20"/>
        </w:rPr>
        <w:t>Nujnost povečanja dostopnosti, dviga kvalitete in učinkovitosti (=zmanjšanje stroškov) javnih storitev v pristojnosti lokalnih skupnosti.</w:t>
      </w:r>
    </w:p>
    <w:p w14:paraId="20E26643" w14:textId="489A8EAB" w:rsidR="00F61D27" w:rsidRPr="007C3001" w:rsidRDefault="00F61D27" w:rsidP="00F61D27">
      <w:pPr>
        <w:pStyle w:val="Brezrazmikov"/>
        <w:numPr>
          <w:ilvl w:val="0"/>
          <w:numId w:val="35"/>
        </w:numPr>
        <w:spacing w:after="120"/>
        <w:jc w:val="both"/>
        <w:rPr>
          <w:rFonts w:ascii="Arial" w:hAnsi="Arial" w:cs="Arial"/>
          <w:sz w:val="20"/>
          <w:szCs w:val="20"/>
        </w:rPr>
      </w:pPr>
      <w:r w:rsidRPr="007C3001">
        <w:rPr>
          <w:rFonts w:ascii="Arial" w:hAnsi="Arial" w:cs="Arial"/>
          <w:sz w:val="20"/>
          <w:szCs w:val="20"/>
        </w:rPr>
        <w:t>Zagotavljanje javnih storitev praviloma zahteva medobčinsko sodelovanje</w:t>
      </w:r>
      <w:r w:rsidR="00AC752A">
        <w:rPr>
          <w:rFonts w:ascii="Arial" w:hAnsi="Arial" w:cs="Arial"/>
          <w:sz w:val="20"/>
          <w:szCs w:val="20"/>
        </w:rPr>
        <w:t>, sodelovanje drugih regionalnih in lokalnih partnerjev</w:t>
      </w:r>
      <w:r w:rsidRPr="007C3001">
        <w:rPr>
          <w:rFonts w:ascii="Arial" w:hAnsi="Arial" w:cs="Arial"/>
          <w:sz w:val="20"/>
          <w:szCs w:val="20"/>
        </w:rPr>
        <w:t xml:space="preserve"> in aktivno vključenost državne ravni.</w:t>
      </w:r>
    </w:p>
    <w:p w14:paraId="2879D64F" w14:textId="77777777" w:rsidR="00F61D27" w:rsidRPr="007C3001" w:rsidRDefault="00F61D27" w:rsidP="00F61D27">
      <w:pPr>
        <w:pStyle w:val="Brezrazmikov"/>
        <w:numPr>
          <w:ilvl w:val="0"/>
          <w:numId w:val="35"/>
        </w:numPr>
        <w:spacing w:after="120"/>
        <w:jc w:val="both"/>
        <w:rPr>
          <w:rFonts w:ascii="Arial" w:hAnsi="Arial" w:cs="Arial"/>
          <w:sz w:val="20"/>
          <w:szCs w:val="20"/>
        </w:rPr>
      </w:pPr>
      <w:r w:rsidRPr="007C3001">
        <w:rPr>
          <w:rFonts w:ascii="Arial" w:hAnsi="Arial" w:cs="Arial"/>
          <w:sz w:val="20"/>
          <w:szCs w:val="20"/>
        </w:rPr>
        <w:t>Nujnost prehoda v nizko-</w:t>
      </w:r>
      <w:proofErr w:type="spellStart"/>
      <w:r w:rsidRPr="007C3001">
        <w:rPr>
          <w:rFonts w:ascii="Arial" w:hAnsi="Arial" w:cs="Arial"/>
          <w:sz w:val="20"/>
          <w:szCs w:val="20"/>
        </w:rPr>
        <w:t>ogljično</w:t>
      </w:r>
      <w:proofErr w:type="spellEnd"/>
      <w:r w:rsidRPr="007C3001">
        <w:rPr>
          <w:rFonts w:ascii="Arial" w:hAnsi="Arial" w:cs="Arial"/>
          <w:sz w:val="20"/>
          <w:szCs w:val="20"/>
        </w:rPr>
        <w:t xml:space="preserve"> družbo, kjer regionalno-lokalna raven mora pridati pomemben prispevek.</w:t>
      </w:r>
    </w:p>
    <w:p w14:paraId="651F507D" w14:textId="77777777" w:rsidR="00F61D27" w:rsidRPr="007C3001" w:rsidRDefault="00F61D27" w:rsidP="00F61D27">
      <w:pPr>
        <w:pStyle w:val="Brezrazmikov"/>
        <w:numPr>
          <w:ilvl w:val="0"/>
          <w:numId w:val="35"/>
        </w:numPr>
        <w:spacing w:after="120"/>
        <w:jc w:val="both"/>
        <w:rPr>
          <w:rFonts w:ascii="Arial" w:hAnsi="Arial" w:cs="Arial"/>
          <w:sz w:val="20"/>
          <w:szCs w:val="20"/>
        </w:rPr>
      </w:pPr>
      <w:r w:rsidRPr="007C3001">
        <w:rPr>
          <w:rFonts w:ascii="Arial" w:hAnsi="Arial" w:cs="Arial"/>
          <w:sz w:val="20"/>
          <w:szCs w:val="20"/>
        </w:rPr>
        <w:t>Neizkoriščen potencial javnih naložb za spodbujanje gospodarskega razvoja.</w:t>
      </w:r>
    </w:p>
    <w:p w14:paraId="7677B7E7" w14:textId="151E6A54" w:rsidR="00F61D27" w:rsidRPr="007C3001" w:rsidRDefault="00F61D27" w:rsidP="007C3001">
      <w:pPr>
        <w:pStyle w:val="Brezrazmikov"/>
        <w:numPr>
          <w:ilvl w:val="0"/>
          <w:numId w:val="35"/>
        </w:numPr>
        <w:spacing w:after="120"/>
        <w:jc w:val="both"/>
        <w:rPr>
          <w:rFonts w:ascii="Arial" w:hAnsi="Arial" w:cs="Arial"/>
          <w:sz w:val="20"/>
          <w:szCs w:val="20"/>
        </w:rPr>
      </w:pPr>
      <w:r w:rsidRPr="007C3001">
        <w:rPr>
          <w:rFonts w:ascii="Arial" w:hAnsi="Arial" w:cs="Arial"/>
          <w:sz w:val="20"/>
          <w:szCs w:val="20"/>
        </w:rPr>
        <w:t xml:space="preserve">Zmanjševanje razpoložljivih javnih, predvsem EU, sredstev </w:t>
      </w:r>
      <w:r w:rsidRPr="007C3001">
        <w:rPr>
          <w:rFonts w:ascii="Arial" w:hAnsi="Arial" w:cs="Arial"/>
          <w:sz w:val="20"/>
          <w:szCs w:val="20"/>
        </w:rPr>
        <w:sym w:font="Wingdings" w:char="F0E8"/>
      </w:r>
      <w:r w:rsidRPr="007C3001">
        <w:rPr>
          <w:rFonts w:ascii="Arial" w:hAnsi="Arial" w:cs="Arial"/>
          <w:sz w:val="20"/>
          <w:szCs w:val="20"/>
        </w:rPr>
        <w:t xml:space="preserve"> prednost iniciativ, ki naslavljajo več izzivov / priložnosti hkrati</w:t>
      </w:r>
      <w:r>
        <w:rPr>
          <w:rFonts w:ascii="Arial" w:hAnsi="Arial" w:cs="Arial"/>
          <w:sz w:val="20"/>
          <w:szCs w:val="20"/>
        </w:rPr>
        <w:t xml:space="preserve"> (sinergije, kombinacija virov)</w:t>
      </w:r>
      <w:r w:rsidRPr="007C3001">
        <w:rPr>
          <w:rFonts w:ascii="Arial" w:hAnsi="Arial" w:cs="Arial"/>
          <w:sz w:val="20"/>
          <w:szCs w:val="20"/>
        </w:rPr>
        <w:t>.</w:t>
      </w:r>
    </w:p>
    <w:p w14:paraId="0DF48605" w14:textId="531569CD" w:rsidR="00ED1795" w:rsidRDefault="00ED1795" w:rsidP="00893FDB">
      <w:pPr>
        <w:pStyle w:val="Bodytext1"/>
        <w:shd w:val="clear" w:color="auto" w:fill="auto"/>
        <w:spacing w:before="0" w:after="0" w:line="276" w:lineRule="auto"/>
        <w:ind w:firstLine="0"/>
        <w:rPr>
          <w:rFonts w:ascii="Arial" w:hAnsi="Arial" w:cs="Arial"/>
          <w:sz w:val="20"/>
          <w:szCs w:val="20"/>
        </w:rPr>
      </w:pPr>
    </w:p>
    <w:p w14:paraId="55C48904" w14:textId="2415ADB6" w:rsidR="00686D90" w:rsidRDefault="00686D90" w:rsidP="00686D90">
      <w:pPr>
        <w:pStyle w:val="Bodytext1"/>
        <w:shd w:val="clear" w:color="auto" w:fill="auto"/>
        <w:spacing w:before="0" w:after="0" w:line="276" w:lineRule="auto"/>
        <w:ind w:firstLine="0"/>
        <w:rPr>
          <w:rFonts w:ascii="Arial" w:hAnsi="Arial" w:cs="Arial"/>
          <w:sz w:val="20"/>
          <w:szCs w:val="20"/>
        </w:rPr>
      </w:pPr>
      <w:r>
        <w:rPr>
          <w:rFonts w:ascii="Arial" w:hAnsi="Arial" w:cs="Arial"/>
          <w:sz w:val="20"/>
          <w:szCs w:val="20"/>
        </w:rPr>
        <w:t>Regionalni razvoj</w:t>
      </w:r>
      <w:r w:rsidR="00AC79EC">
        <w:rPr>
          <w:rFonts w:ascii="Arial" w:hAnsi="Arial" w:cs="Arial"/>
          <w:sz w:val="20"/>
          <w:szCs w:val="20"/>
        </w:rPr>
        <w:t>ni programi bodo sestavljeni iz</w:t>
      </w:r>
      <w:r>
        <w:rPr>
          <w:rFonts w:ascii="Arial" w:hAnsi="Arial" w:cs="Arial"/>
          <w:sz w:val="20"/>
          <w:szCs w:val="20"/>
        </w:rPr>
        <w:t xml:space="preserve">: </w:t>
      </w:r>
    </w:p>
    <w:p w14:paraId="6FC93119" w14:textId="4EE5CEB2" w:rsidR="00686D90" w:rsidRPr="00893FDB" w:rsidRDefault="00686D90" w:rsidP="00686D90">
      <w:pPr>
        <w:pStyle w:val="Bodytext1"/>
        <w:numPr>
          <w:ilvl w:val="0"/>
          <w:numId w:val="30"/>
        </w:numPr>
        <w:shd w:val="clear" w:color="auto" w:fill="auto"/>
        <w:spacing w:before="0" w:after="0" w:line="276" w:lineRule="auto"/>
        <w:rPr>
          <w:rFonts w:ascii="Arial" w:hAnsi="Arial" w:cs="Arial"/>
          <w:sz w:val="20"/>
          <w:szCs w:val="20"/>
        </w:rPr>
      </w:pPr>
      <w:r w:rsidRPr="00E154BC">
        <w:rPr>
          <w:rFonts w:ascii="Arial" w:hAnsi="Arial" w:cs="Arial"/>
          <w:sz w:val="20"/>
          <w:szCs w:val="20"/>
        </w:rPr>
        <w:t>Strateškega dela RRP</w:t>
      </w:r>
      <w:r>
        <w:rPr>
          <w:rFonts w:ascii="Arial" w:hAnsi="Arial" w:cs="Arial"/>
          <w:sz w:val="20"/>
          <w:szCs w:val="20"/>
        </w:rPr>
        <w:t xml:space="preserve">, ki mora med drugim upoštevati </w:t>
      </w:r>
      <w:r w:rsidR="00136BC6">
        <w:rPr>
          <w:rFonts w:ascii="Arial" w:hAnsi="Arial" w:cs="Arial"/>
          <w:sz w:val="20"/>
          <w:szCs w:val="20"/>
        </w:rPr>
        <w:t>komplementarnost različnih politik in območij, ki so odvisna od vsebine ukrepov, upoštevajoč</w:t>
      </w:r>
      <w:r>
        <w:rPr>
          <w:rFonts w:ascii="Arial" w:hAnsi="Arial" w:cs="Arial"/>
          <w:sz w:val="20"/>
          <w:szCs w:val="20"/>
        </w:rPr>
        <w:t xml:space="preserve"> Smernice MOP za pripravo RRP in delu, ki se bo nanašal na podporo iz različnih</w:t>
      </w:r>
      <w:r w:rsidR="0060516E">
        <w:rPr>
          <w:rFonts w:ascii="Arial" w:hAnsi="Arial" w:cs="Arial"/>
          <w:sz w:val="20"/>
          <w:szCs w:val="20"/>
        </w:rPr>
        <w:t xml:space="preserve"> virov</w:t>
      </w:r>
      <w:r>
        <w:rPr>
          <w:rFonts w:ascii="Arial" w:hAnsi="Arial" w:cs="Arial"/>
          <w:sz w:val="20"/>
          <w:szCs w:val="20"/>
        </w:rPr>
        <w:t>.</w:t>
      </w:r>
    </w:p>
    <w:p w14:paraId="259134A5" w14:textId="0EA522EE" w:rsidR="00B85A46" w:rsidRPr="00714F51" w:rsidRDefault="00686D90" w:rsidP="003E4954">
      <w:pPr>
        <w:pStyle w:val="Bodytext1"/>
        <w:numPr>
          <w:ilvl w:val="0"/>
          <w:numId w:val="30"/>
        </w:numPr>
        <w:shd w:val="clear" w:color="auto" w:fill="auto"/>
        <w:spacing w:before="0" w:after="0" w:line="276" w:lineRule="auto"/>
        <w:ind w:left="1080" w:firstLine="0"/>
        <w:rPr>
          <w:rFonts w:ascii="Arial" w:hAnsi="Arial" w:cs="Arial"/>
          <w:sz w:val="20"/>
          <w:szCs w:val="20"/>
        </w:rPr>
      </w:pPr>
      <w:r w:rsidRPr="00714F51">
        <w:rPr>
          <w:rFonts w:ascii="Arial" w:hAnsi="Arial" w:cs="Arial"/>
          <w:sz w:val="20"/>
          <w:szCs w:val="20"/>
        </w:rPr>
        <w:t xml:space="preserve">Programskega dela RRP, v katerem so identificirani </w:t>
      </w:r>
      <w:r w:rsidR="005959E1" w:rsidRPr="00714F51">
        <w:rPr>
          <w:rFonts w:ascii="Arial" w:hAnsi="Arial" w:cs="Arial"/>
          <w:sz w:val="20"/>
          <w:szCs w:val="20"/>
        </w:rPr>
        <w:t xml:space="preserve">strateški regijski </w:t>
      </w:r>
      <w:r w:rsidRPr="00714F51">
        <w:rPr>
          <w:rFonts w:ascii="Arial" w:hAnsi="Arial" w:cs="Arial"/>
          <w:sz w:val="20"/>
          <w:szCs w:val="20"/>
        </w:rPr>
        <w:t>predlogi</w:t>
      </w:r>
      <w:r w:rsidR="0060516E" w:rsidRPr="00714F51">
        <w:rPr>
          <w:rFonts w:ascii="Arial" w:hAnsi="Arial" w:cs="Arial"/>
          <w:sz w:val="20"/>
          <w:szCs w:val="20"/>
        </w:rPr>
        <w:t xml:space="preserve"> projektov oziroma programov</w:t>
      </w:r>
      <w:r w:rsidR="005959E1" w:rsidRPr="00714F51">
        <w:rPr>
          <w:rFonts w:ascii="Arial" w:hAnsi="Arial" w:cs="Arial"/>
          <w:sz w:val="20"/>
          <w:szCs w:val="20"/>
        </w:rPr>
        <w:t xml:space="preserve"> (</w:t>
      </w:r>
      <w:proofErr w:type="spellStart"/>
      <w:r w:rsidR="005959E1" w:rsidRPr="00714F51">
        <w:rPr>
          <w:rFonts w:ascii="Arial" w:hAnsi="Arial" w:cs="Arial"/>
          <w:sz w:val="20"/>
          <w:szCs w:val="20"/>
        </w:rPr>
        <w:t>večfunkcionalnost</w:t>
      </w:r>
      <w:proofErr w:type="spellEnd"/>
      <w:r w:rsidR="005959E1" w:rsidRPr="00714F51">
        <w:rPr>
          <w:rFonts w:ascii="Arial" w:hAnsi="Arial" w:cs="Arial"/>
          <w:sz w:val="20"/>
          <w:szCs w:val="20"/>
        </w:rPr>
        <w:t xml:space="preserve">, celovitost, partnerstvo itd.) ter </w:t>
      </w:r>
      <w:r w:rsidR="0060516E" w:rsidRPr="00714F51">
        <w:rPr>
          <w:rFonts w:ascii="Arial" w:hAnsi="Arial" w:cs="Arial"/>
          <w:sz w:val="20"/>
          <w:szCs w:val="20"/>
        </w:rPr>
        <w:t xml:space="preserve">(nacionalni) </w:t>
      </w:r>
      <w:r w:rsidR="005959E1" w:rsidRPr="00714F51">
        <w:rPr>
          <w:rFonts w:ascii="Arial" w:hAnsi="Arial" w:cs="Arial"/>
          <w:sz w:val="20"/>
          <w:szCs w:val="20"/>
        </w:rPr>
        <w:t>instrumenti (javni razpisi, javni pozivi, programi ipd.) za naslavljanje preostalih projektnih predlogov (</w:t>
      </w:r>
      <w:proofErr w:type="spellStart"/>
      <w:r w:rsidR="005959E1" w:rsidRPr="00714F51">
        <w:rPr>
          <w:rFonts w:ascii="Arial" w:hAnsi="Arial" w:cs="Arial"/>
          <w:sz w:val="20"/>
          <w:szCs w:val="20"/>
        </w:rPr>
        <w:t>enofunkcionalnost</w:t>
      </w:r>
      <w:proofErr w:type="spellEnd"/>
      <w:r w:rsidR="005959E1" w:rsidRPr="00714F51">
        <w:rPr>
          <w:rFonts w:ascii="Arial" w:hAnsi="Arial" w:cs="Arial"/>
          <w:sz w:val="20"/>
          <w:szCs w:val="20"/>
        </w:rPr>
        <w:t>, parcialnost, istovrstnost)</w:t>
      </w:r>
      <w:r w:rsidRPr="00714F51">
        <w:rPr>
          <w:rFonts w:ascii="Arial" w:hAnsi="Arial" w:cs="Arial"/>
          <w:sz w:val="20"/>
          <w:szCs w:val="20"/>
        </w:rPr>
        <w:t xml:space="preserve"> na ravni regije NUTS III.</w:t>
      </w:r>
    </w:p>
    <w:p w14:paraId="06267214" w14:textId="0BF322BD" w:rsidR="00B85A46" w:rsidRDefault="00B85A46" w:rsidP="00E66BF6">
      <w:pPr>
        <w:pStyle w:val="Bodytext1"/>
        <w:shd w:val="clear" w:color="auto" w:fill="auto"/>
        <w:spacing w:before="0" w:after="0" w:line="276" w:lineRule="auto"/>
        <w:ind w:left="1080" w:firstLine="0"/>
        <w:rPr>
          <w:rFonts w:ascii="Arial" w:hAnsi="Arial" w:cs="Arial"/>
          <w:sz w:val="20"/>
          <w:szCs w:val="20"/>
        </w:rPr>
      </w:pPr>
    </w:p>
    <w:p w14:paraId="09886C5A" w14:textId="3DB8787D" w:rsidR="00B85A46" w:rsidRPr="00E154BC" w:rsidRDefault="00B85A46" w:rsidP="00E66BF6">
      <w:pPr>
        <w:pStyle w:val="Bodytext1"/>
        <w:shd w:val="clear" w:color="auto" w:fill="auto"/>
        <w:spacing w:before="0" w:after="0" w:line="276" w:lineRule="auto"/>
        <w:ind w:left="1080" w:firstLine="0"/>
        <w:rPr>
          <w:rFonts w:ascii="Arial" w:hAnsi="Arial" w:cs="Arial"/>
          <w:sz w:val="20"/>
          <w:szCs w:val="20"/>
        </w:rPr>
      </w:pPr>
    </w:p>
    <w:sectPr w:rsidR="00B85A46" w:rsidRPr="00E154B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2D009" w14:textId="77777777" w:rsidR="00F93103" w:rsidRDefault="00F93103" w:rsidP="008D2E6A">
      <w:pPr>
        <w:spacing w:after="0" w:line="240" w:lineRule="auto"/>
      </w:pPr>
      <w:r>
        <w:separator/>
      </w:r>
    </w:p>
  </w:endnote>
  <w:endnote w:type="continuationSeparator" w:id="0">
    <w:p w14:paraId="2E90752C" w14:textId="77777777" w:rsidR="00F93103" w:rsidRDefault="00F93103" w:rsidP="008D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065494"/>
      <w:docPartObj>
        <w:docPartGallery w:val="Page Numbers (Bottom of Page)"/>
        <w:docPartUnique/>
      </w:docPartObj>
    </w:sdtPr>
    <w:sdtEndPr/>
    <w:sdtContent>
      <w:p w14:paraId="4F661F52" w14:textId="2D0C5FBF" w:rsidR="00683390" w:rsidRDefault="00683390" w:rsidP="00683390">
        <w:pPr>
          <w:pStyle w:val="Noga"/>
          <w:jc w:val="center"/>
        </w:pPr>
        <w:r>
          <w:fldChar w:fldCharType="begin"/>
        </w:r>
        <w:r>
          <w:instrText>PAGE   \* MERGEFORMAT</w:instrText>
        </w:r>
        <w:r>
          <w:fldChar w:fldCharType="separate"/>
        </w:r>
        <w:r w:rsidR="00731C3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B997E" w14:textId="77777777" w:rsidR="00F93103" w:rsidRDefault="00F93103" w:rsidP="008D2E6A">
      <w:pPr>
        <w:spacing w:after="0" w:line="240" w:lineRule="auto"/>
      </w:pPr>
      <w:r>
        <w:separator/>
      </w:r>
    </w:p>
  </w:footnote>
  <w:footnote w:type="continuationSeparator" w:id="0">
    <w:p w14:paraId="19E5F9AC" w14:textId="77777777" w:rsidR="00F93103" w:rsidRDefault="00F93103" w:rsidP="008D2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320032"/>
    <w:lvl w:ilvl="0">
      <w:start w:val="1"/>
      <w:numFmt w:val="decimal"/>
      <w:pStyle w:val="Otevilenseznam"/>
      <w:lvlText w:val="%1."/>
      <w:lvlJc w:val="left"/>
      <w:pPr>
        <w:tabs>
          <w:tab w:val="num" w:pos="360"/>
        </w:tabs>
        <w:ind w:left="360" w:hanging="360"/>
      </w:pPr>
      <w:rPr>
        <w:rFonts w:hint="default"/>
      </w:rPr>
    </w:lvl>
  </w:abstractNum>
  <w:abstractNum w:abstractNumId="1" w15:restartNumberingAfterBreak="0">
    <w:nsid w:val="039773EF"/>
    <w:multiLevelType w:val="multilevel"/>
    <w:tmpl w:val="74C071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FE35FB"/>
    <w:multiLevelType w:val="hybridMultilevel"/>
    <w:tmpl w:val="2C90E7FC"/>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 w15:restartNumberingAfterBreak="0">
    <w:nsid w:val="05570DF6"/>
    <w:multiLevelType w:val="hybridMultilevel"/>
    <w:tmpl w:val="081C9C2A"/>
    <w:lvl w:ilvl="0" w:tplc="0424000B">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8A438BD"/>
    <w:multiLevelType w:val="hybridMultilevel"/>
    <w:tmpl w:val="DFCACC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977915"/>
    <w:multiLevelType w:val="hybridMultilevel"/>
    <w:tmpl w:val="B49C33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B80F71"/>
    <w:multiLevelType w:val="hybridMultilevel"/>
    <w:tmpl w:val="34CCFE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1B748C9"/>
    <w:multiLevelType w:val="hybridMultilevel"/>
    <w:tmpl w:val="D46EFFCE"/>
    <w:lvl w:ilvl="0" w:tplc="0809000F">
      <w:start w:val="1"/>
      <w:numFmt w:val="decimal"/>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11EC33AF"/>
    <w:multiLevelType w:val="hybridMultilevel"/>
    <w:tmpl w:val="E23A7520"/>
    <w:lvl w:ilvl="0" w:tplc="EB62D2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DD3398"/>
    <w:multiLevelType w:val="hybridMultilevel"/>
    <w:tmpl w:val="CA6C09BE"/>
    <w:lvl w:ilvl="0" w:tplc="C63A53D6">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42E6329"/>
    <w:multiLevelType w:val="hybridMultilevel"/>
    <w:tmpl w:val="DD9C5700"/>
    <w:lvl w:ilvl="0" w:tplc="EE6AFB12">
      <w:start w:val="1"/>
      <w:numFmt w:val="upperLetter"/>
      <w:lvlText w:val="%1."/>
      <w:lvlJc w:val="left"/>
      <w:pPr>
        <w:ind w:left="400" w:hanging="360"/>
      </w:pPr>
      <w:rPr>
        <w:rFonts w:hint="default"/>
        <w:b/>
      </w:rPr>
    </w:lvl>
    <w:lvl w:ilvl="1" w:tplc="04240019">
      <w:start w:val="1"/>
      <w:numFmt w:val="lowerLetter"/>
      <w:lvlText w:val="%2."/>
      <w:lvlJc w:val="left"/>
      <w:pPr>
        <w:ind w:left="1120" w:hanging="360"/>
      </w:pPr>
    </w:lvl>
    <w:lvl w:ilvl="2" w:tplc="0424001B" w:tentative="1">
      <w:start w:val="1"/>
      <w:numFmt w:val="lowerRoman"/>
      <w:lvlText w:val="%3."/>
      <w:lvlJc w:val="right"/>
      <w:pPr>
        <w:ind w:left="1840" w:hanging="180"/>
      </w:pPr>
    </w:lvl>
    <w:lvl w:ilvl="3" w:tplc="0424000F" w:tentative="1">
      <w:start w:val="1"/>
      <w:numFmt w:val="decimal"/>
      <w:lvlText w:val="%4."/>
      <w:lvlJc w:val="left"/>
      <w:pPr>
        <w:ind w:left="2560" w:hanging="360"/>
      </w:pPr>
    </w:lvl>
    <w:lvl w:ilvl="4" w:tplc="04240019" w:tentative="1">
      <w:start w:val="1"/>
      <w:numFmt w:val="lowerLetter"/>
      <w:lvlText w:val="%5."/>
      <w:lvlJc w:val="left"/>
      <w:pPr>
        <w:ind w:left="3280" w:hanging="360"/>
      </w:pPr>
    </w:lvl>
    <w:lvl w:ilvl="5" w:tplc="0424001B" w:tentative="1">
      <w:start w:val="1"/>
      <w:numFmt w:val="lowerRoman"/>
      <w:lvlText w:val="%6."/>
      <w:lvlJc w:val="right"/>
      <w:pPr>
        <w:ind w:left="4000" w:hanging="180"/>
      </w:pPr>
    </w:lvl>
    <w:lvl w:ilvl="6" w:tplc="0424000F" w:tentative="1">
      <w:start w:val="1"/>
      <w:numFmt w:val="decimal"/>
      <w:lvlText w:val="%7."/>
      <w:lvlJc w:val="left"/>
      <w:pPr>
        <w:ind w:left="4720" w:hanging="360"/>
      </w:pPr>
    </w:lvl>
    <w:lvl w:ilvl="7" w:tplc="04240019" w:tentative="1">
      <w:start w:val="1"/>
      <w:numFmt w:val="lowerLetter"/>
      <w:lvlText w:val="%8."/>
      <w:lvlJc w:val="left"/>
      <w:pPr>
        <w:ind w:left="5440" w:hanging="360"/>
      </w:pPr>
    </w:lvl>
    <w:lvl w:ilvl="8" w:tplc="0424001B" w:tentative="1">
      <w:start w:val="1"/>
      <w:numFmt w:val="lowerRoman"/>
      <w:lvlText w:val="%9."/>
      <w:lvlJc w:val="right"/>
      <w:pPr>
        <w:ind w:left="6160" w:hanging="180"/>
      </w:pPr>
    </w:lvl>
  </w:abstractNum>
  <w:abstractNum w:abstractNumId="11" w15:restartNumberingAfterBreak="0">
    <w:nsid w:val="189B36D0"/>
    <w:multiLevelType w:val="hybridMultilevel"/>
    <w:tmpl w:val="02E8FB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9F136A"/>
    <w:multiLevelType w:val="hybridMultilevel"/>
    <w:tmpl w:val="144E6658"/>
    <w:lvl w:ilvl="0" w:tplc="8ED4E35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BD7E16"/>
    <w:multiLevelType w:val="hybridMultilevel"/>
    <w:tmpl w:val="C720B426"/>
    <w:lvl w:ilvl="0" w:tplc="D7BE2658">
      <w:start w:val="4"/>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240F07E8"/>
    <w:multiLevelType w:val="hybridMultilevel"/>
    <w:tmpl w:val="E85E1E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59619E2"/>
    <w:multiLevelType w:val="hybridMultilevel"/>
    <w:tmpl w:val="368C29DC"/>
    <w:lvl w:ilvl="0" w:tplc="084E148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C64392A"/>
    <w:multiLevelType w:val="hybridMultilevel"/>
    <w:tmpl w:val="98126D52"/>
    <w:lvl w:ilvl="0" w:tplc="BCB2A6C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460F06"/>
    <w:multiLevelType w:val="hybridMultilevel"/>
    <w:tmpl w:val="74AC5550"/>
    <w:lvl w:ilvl="0" w:tplc="81DC5EF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8B7634"/>
    <w:multiLevelType w:val="hybridMultilevel"/>
    <w:tmpl w:val="C65682F8"/>
    <w:lvl w:ilvl="0" w:tplc="8ED4E35A">
      <w:numFmt w:val="bullet"/>
      <w:lvlText w:val="-"/>
      <w:lvlJc w:val="left"/>
      <w:pPr>
        <w:ind w:left="760" w:hanging="360"/>
      </w:pPr>
      <w:rPr>
        <w:rFonts w:ascii="Calibri" w:eastAsiaTheme="minorHAnsi" w:hAnsi="Calibri" w:cs="Calibri" w:hint="default"/>
      </w:rPr>
    </w:lvl>
    <w:lvl w:ilvl="1" w:tplc="04240003">
      <w:start w:val="1"/>
      <w:numFmt w:val="bullet"/>
      <w:lvlText w:val="o"/>
      <w:lvlJc w:val="left"/>
      <w:pPr>
        <w:ind w:left="1480" w:hanging="360"/>
      </w:pPr>
      <w:rPr>
        <w:rFonts w:ascii="Courier New" w:hAnsi="Courier New" w:cs="Courier New" w:hint="default"/>
      </w:rPr>
    </w:lvl>
    <w:lvl w:ilvl="2" w:tplc="04240005">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19" w15:restartNumberingAfterBreak="0">
    <w:nsid w:val="2DB07252"/>
    <w:multiLevelType w:val="hybridMultilevel"/>
    <w:tmpl w:val="F7D0718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0" w15:restartNumberingAfterBreak="0">
    <w:nsid w:val="2F8B1D83"/>
    <w:multiLevelType w:val="hybridMultilevel"/>
    <w:tmpl w:val="CA6C09BE"/>
    <w:lvl w:ilvl="0" w:tplc="C63A53D6">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320F3581"/>
    <w:multiLevelType w:val="hybridMultilevel"/>
    <w:tmpl w:val="B946417A"/>
    <w:lvl w:ilvl="0" w:tplc="76AC1A70">
      <w:start w:val="49"/>
      <w:numFmt w:val="bullet"/>
      <w:lvlText w:val=""/>
      <w:lvlJc w:val="left"/>
      <w:pPr>
        <w:ind w:left="400" w:hanging="360"/>
      </w:pPr>
      <w:rPr>
        <w:rFonts w:ascii="Symbol" w:eastAsia="Times New Roman" w:hAnsi="Symbol" w:cs="Times New Roman" w:hint="default"/>
      </w:rPr>
    </w:lvl>
    <w:lvl w:ilvl="1" w:tplc="04240003" w:tentative="1">
      <w:start w:val="1"/>
      <w:numFmt w:val="bullet"/>
      <w:lvlText w:val="o"/>
      <w:lvlJc w:val="left"/>
      <w:pPr>
        <w:ind w:left="1120" w:hanging="360"/>
      </w:pPr>
      <w:rPr>
        <w:rFonts w:ascii="Courier New" w:hAnsi="Courier New" w:cs="Courier New" w:hint="default"/>
      </w:rPr>
    </w:lvl>
    <w:lvl w:ilvl="2" w:tplc="04240005" w:tentative="1">
      <w:start w:val="1"/>
      <w:numFmt w:val="bullet"/>
      <w:lvlText w:val=""/>
      <w:lvlJc w:val="left"/>
      <w:pPr>
        <w:ind w:left="1840" w:hanging="360"/>
      </w:pPr>
      <w:rPr>
        <w:rFonts w:ascii="Wingdings" w:hAnsi="Wingdings" w:hint="default"/>
      </w:rPr>
    </w:lvl>
    <w:lvl w:ilvl="3" w:tplc="04240001" w:tentative="1">
      <w:start w:val="1"/>
      <w:numFmt w:val="bullet"/>
      <w:lvlText w:val=""/>
      <w:lvlJc w:val="left"/>
      <w:pPr>
        <w:ind w:left="2560" w:hanging="360"/>
      </w:pPr>
      <w:rPr>
        <w:rFonts w:ascii="Symbol" w:hAnsi="Symbol" w:hint="default"/>
      </w:rPr>
    </w:lvl>
    <w:lvl w:ilvl="4" w:tplc="04240003" w:tentative="1">
      <w:start w:val="1"/>
      <w:numFmt w:val="bullet"/>
      <w:lvlText w:val="o"/>
      <w:lvlJc w:val="left"/>
      <w:pPr>
        <w:ind w:left="3280" w:hanging="360"/>
      </w:pPr>
      <w:rPr>
        <w:rFonts w:ascii="Courier New" w:hAnsi="Courier New" w:cs="Courier New" w:hint="default"/>
      </w:rPr>
    </w:lvl>
    <w:lvl w:ilvl="5" w:tplc="04240005" w:tentative="1">
      <w:start w:val="1"/>
      <w:numFmt w:val="bullet"/>
      <w:lvlText w:val=""/>
      <w:lvlJc w:val="left"/>
      <w:pPr>
        <w:ind w:left="4000" w:hanging="360"/>
      </w:pPr>
      <w:rPr>
        <w:rFonts w:ascii="Wingdings" w:hAnsi="Wingdings" w:hint="default"/>
      </w:rPr>
    </w:lvl>
    <w:lvl w:ilvl="6" w:tplc="04240001" w:tentative="1">
      <w:start w:val="1"/>
      <w:numFmt w:val="bullet"/>
      <w:lvlText w:val=""/>
      <w:lvlJc w:val="left"/>
      <w:pPr>
        <w:ind w:left="4720" w:hanging="360"/>
      </w:pPr>
      <w:rPr>
        <w:rFonts w:ascii="Symbol" w:hAnsi="Symbol" w:hint="default"/>
      </w:rPr>
    </w:lvl>
    <w:lvl w:ilvl="7" w:tplc="04240003" w:tentative="1">
      <w:start w:val="1"/>
      <w:numFmt w:val="bullet"/>
      <w:lvlText w:val="o"/>
      <w:lvlJc w:val="left"/>
      <w:pPr>
        <w:ind w:left="5440" w:hanging="360"/>
      </w:pPr>
      <w:rPr>
        <w:rFonts w:ascii="Courier New" w:hAnsi="Courier New" w:cs="Courier New" w:hint="default"/>
      </w:rPr>
    </w:lvl>
    <w:lvl w:ilvl="8" w:tplc="04240005" w:tentative="1">
      <w:start w:val="1"/>
      <w:numFmt w:val="bullet"/>
      <w:lvlText w:val=""/>
      <w:lvlJc w:val="left"/>
      <w:pPr>
        <w:ind w:left="6160" w:hanging="360"/>
      </w:pPr>
      <w:rPr>
        <w:rFonts w:ascii="Wingdings" w:hAnsi="Wingdings" w:hint="default"/>
      </w:rPr>
    </w:lvl>
  </w:abstractNum>
  <w:abstractNum w:abstractNumId="22" w15:restartNumberingAfterBreak="0">
    <w:nsid w:val="32D12773"/>
    <w:multiLevelType w:val="hybridMultilevel"/>
    <w:tmpl w:val="7D301CC8"/>
    <w:lvl w:ilvl="0" w:tplc="073CC45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811746C"/>
    <w:multiLevelType w:val="hybridMultilevel"/>
    <w:tmpl w:val="968E30E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C231D11"/>
    <w:multiLevelType w:val="hybridMultilevel"/>
    <w:tmpl w:val="1A2431AE"/>
    <w:lvl w:ilvl="0" w:tplc="F676CE04">
      <w:numFmt w:val="bullet"/>
      <w:lvlText w:val="-"/>
      <w:lvlJc w:val="left"/>
      <w:pPr>
        <w:ind w:left="360" w:hanging="360"/>
      </w:pPr>
      <w:rPr>
        <w:rFonts w:ascii="Calibri" w:eastAsia="Calibri" w:hAnsi="Calibri" w:cs="Times New Roman"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CFF136D"/>
    <w:multiLevelType w:val="hybridMultilevel"/>
    <w:tmpl w:val="C3AC2E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D5B5B52"/>
    <w:multiLevelType w:val="hybridMultilevel"/>
    <w:tmpl w:val="CF4E7ED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DA7462C"/>
    <w:multiLevelType w:val="hybridMultilevel"/>
    <w:tmpl w:val="A0405D38"/>
    <w:lvl w:ilvl="0" w:tplc="0424000F">
      <w:start w:val="6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E02FF9"/>
    <w:multiLevelType w:val="hybridMultilevel"/>
    <w:tmpl w:val="8E28FA1E"/>
    <w:lvl w:ilvl="0" w:tplc="83AA6E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6737EA"/>
    <w:multiLevelType w:val="hybridMultilevel"/>
    <w:tmpl w:val="7A28C120"/>
    <w:lvl w:ilvl="0" w:tplc="D7BE2658">
      <w:start w:val="4"/>
      <w:numFmt w:val="bullet"/>
      <w:lvlText w:val="–"/>
      <w:lvlJc w:val="left"/>
      <w:pPr>
        <w:ind w:left="400" w:hanging="360"/>
      </w:pPr>
      <w:rPr>
        <w:rFonts w:ascii="Arial" w:eastAsia="Calibri" w:hAnsi="Arial" w:cs="Arial" w:hint="default"/>
      </w:rPr>
    </w:lvl>
    <w:lvl w:ilvl="1" w:tplc="04240003" w:tentative="1">
      <w:start w:val="1"/>
      <w:numFmt w:val="bullet"/>
      <w:lvlText w:val="o"/>
      <w:lvlJc w:val="left"/>
      <w:pPr>
        <w:ind w:left="1120" w:hanging="360"/>
      </w:pPr>
      <w:rPr>
        <w:rFonts w:ascii="Courier New" w:hAnsi="Courier New" w:cs="Courier New" w:hint="default"/>
      </w:rPr>
    </w:lvl>
    <w:lvl w:ilvl="2" w:tplc="04240005" w:tentative="1">
      <w:start w:val="1"/>
      <w:numFmt w:val="bullet"/>
      <w:lvlText w:val=""/>
      <w:lvlJc w:val="left"/>
      <w:pPr>
        <w:ind w:left="1840" w:hanging="360"/>
      </w:pPr>
      <w:rPr>
        <w:rFonts w:ascii="Wingdings" w:hAnsi="Wingdings" w:hint="default"/>
      </w:rPr>
    </w:lvl>
    <w:lvl w:ilvl="3" w:tplc="04240001" w:tentative="1">
      <w:start w:val="1"/>
      <w:numFmt w:val="bullet"/>
      <w:lvlText w:val=""/>
      <w:lvlJc w:val="left"/>
      <w:pPr>
        <w:ind w:left="2560" w:hanging="360"/>
      </w:pPr>
      <w:rPr>
        <w:rFonts w:ascii="Symbol" w:hAnsi="Symbol" w:hint="default"/>
      </w:rPr>
    </w:lvl>
    <w:lvl w:ilvl="4" w:tplc="04240003" w:tentative="1">
      <w:start w:val="1"/>
      <w:numFmt w:val="bullet"/>
      <w:lvlText w:val="o"/>
      <w:lvlJc w:val="left"/>
      <w:pPr>
        <w:ind w:left="3280" w:hanging="360"/>
      </w:pPr>
      <w:rPr>
        <w:rFonts w:ascii="Courier New" w:hAnsi="Courier New" w:cs="Courier New" w:hint="default"/>
      </w:rPr>
    </w:lvl>
    <w:lvl w:ilvl="5" w:tplc="04240005" w:tentative="1">
      <w:start w:val="1"/>
      <w:numFmt w:val="bullet"/>
      <w:lvlText w:val=""/>
      <w:lvlJc w:val="left"/>
      <w:pPr>
        <w:ind w:left="4000" w:hanging="360"/>
      </w:pPr>
      <w:rPr>
        <w:rFonts w:ascii="Wingdings" w:hAnsi="Wingdings" w:hint="default"/>
      </w:rPr>
    </w:lvl>
    <w:lvl w:ilvl="6" w:tplc="04240001" w:tentative="1">
      <w:start w:val="1"/>
      <w:numFmt w:val="bullet"/>
      <w:lvlText w:val=""/>
      <w:lvlJc w:val="left"/>
      <w:pPr>
        <w:ind w:left="4720" w:hanging="360"/>
      </w:pPr>
      <w:rPr>
        <w:rFonts w:ascii="Symbol" w:hAnsi="Symbol" w:hint="default"/>
      </w:rPr>
    </w:lvl>
    <w:lvl w:ilvl="7" w:tplc="04240003" w:tentative="1">
      <w:start w:val="1"/>
      <w:numFmt w:val="bullet"/>
      <w:lvlText w:val="o"/>
      <w:lvlJc w:val="left"/>
      <w:pPr>
        <w:ind w:left="5440" w:hanging="360"/>
      </w:pPr>
      <w:rPr>
        <w:rFonts w:ascii="Courier New" w:hAnsi="Courier New" w:cs="Courier New" w:hint="default"/>
      </w:rPr>
    </w:lvl>
    <w:lvl w:ilvl="8" w:tplc="04240005" w:tentative="1">
      <w:start w:val="1"/>
      <w:numFmt w:val="bullet"/>
      <w:lvlText w:val=""/>
      <w:lvlJc w:val="left"/>
      <w:pPr>
        <w:ind w:left="6160" w:hanging="360"/>
      </w:pPr>
      <w:rPr>
        <w:rFonts w:ascii="Wingdings" w:hAnsi="Wingdings" w:hint="default"/>
      </w:rPr>
    </w:lvl>
  </w:abstractNum>
  <w:abstractNum w:abstractNumId="30" w15:restartNumberingAfterBreak="0">
    <w:nsid w:val="54C014FC"/>
    <w:multiLevelType w:val="hybridMultilevel"/>
    <w:tmpl w:val="FFEC96AA"/>
    <w:lvl w:ilvl="0" w:tplc="28B0671C">
      <w:start w:val="1"/>
      <w:numFmt w:val="upperRoman"/>
      <w:lvlText w:val="%1."/>
      <w:lvlJc w:val="left"/>
      <w:pPr>
        <w:ind w:left="1004" w:hanging="720"/>
      </w:pPr>
      <w:rPr>
        <w:rFonts w:hint="default"/>
      </w:rPr>
    </w:lvl>
    <w:lvl w:ilvl="1" w:tplc="04240019" w:tentative="1">
      <w:start w:val="1"/>
      <w:numFmt w:val="lowerLetter"/>
      <w:lvlText w:val="%2."/>
      <w:lvlJc w:val="left"/>
      <w:pPr>
        <w:ind w:left="1120" w:hanging="360"/>
      </w:pPr>
    </w:lvl>
    <w:lvl w:ilvl="2" w:tplc="0424001B" w:tentative="1">
      <w:start w:val="1"/>
      <w:numFmt w:val="lowerRoman"/>
      <w:lvlText w:val="%3."/>
      <w:lvlJc w:val="right"/>
      <w:pPr>
        <w:ind w:left="1840" w:hanging="180"/>
      </w:pPr>
    </w:lvl>
    <w:lvl w:ilvl="3" w:tplc="0424000F" w:tentative="1">
      <w:start w:val="1"/>
      <w:numFmt w:val="decimal"/>
      <w:lvlText w:val="%4."/>
      <w:lvlJc w:val="left"/>
      <w:pPr>
        <w:ind w:left="2560" w:hanging="360"/>
      </w:pPr>
    </w:lvl>
    <w:lvl w:ilvl="4" w:tplc="04240019" w:tentative="1">
      <w:start w:val="1"/>
      <w:numFmt w:val="lowerLetter"/>
      <w:lvlText w:val="%5."/>
      <w:lvlJc w:val="left"/>
      <w:pPr>
        <w:ind w:left="3280" w:hanging="360"/>
      </w:pPr>
    </w:lvl>
    <w:lvl w:ilvl="5" w:tplc="0424001B" w:tentative="1">
      <w:start w:val="1"/>
      <w:numFmt w:val="lowerRoman"/>
      <w:lvlText w:val="%6."/>
      <w:lvlJc w:val="right"/>
      <w:pPr>
        <w:ind w:left="4000" w:hanging="180"/>
      </w:pPr>
    </w:lvl>
    <w:lvl w:ilvl="6" w:tplc="0424000F" w:tentative="1">
      <w:start w:val="1"/>
      <w:numFmt w:val="decimal"/>
      <w:lvlText w:val="%7."/>
      <w:lvlJc w:val="left"/>
      <w:pPr>
        <w:ind w:left="4720" w:hanging="360"/>
      </w:pPr>
    </w:lvl>
    <w:lvl w:ilvl="7" w:tplc="04240019" w:tentative="1">
      <w:start w:val="1"/>
      <w:numFmt w:val="lowerLetter"/>
      <w:lvlText w:val="%8."/>
      <w:lvlJc w:val="left"/>
      <w:pPr>
        <w:ind w:left="5440" w:hanging="360"/>
      </w:pPr>
    </w:lvl>
    <w:lvl w:ilvl="8" w:tplc="0424001B" w:tentative="1">
      <w:start w:val="1"/>
      <w:numFmt w:val="lowerRoman"/>
      <w:lvlText w:val="%9."/>
      <w:lvlJc w:val="right"/>
      <w:pPr>
        <w:ind w:left="6160" w:hanging="180"/>
      </w:pPr>
    </w:lvl>
  </w:abstractNum>
  <w:abstractNum w:abstractNumId="31" w15:restartNumberingAfterBreak="0">
    <w:nsid w:val="561E0538"/>
    <w:multiLevelType w:val="hybridMultilevel"/>
    <w:tmpl w:val="F08814EE"/>
    <w:lvl w:ilvl="0" w:tplc="8ED4E35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F76C1E"/>
    <w:multiLevelType w:val="hybridMultilevel"/>
    <w:tmpl w:val="6EB80A90"/>
    <w:lvl w:ilvl="0" w:tplc="8ED4E35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2C1046"/>
    <w:multiLevelType w:val="hybridMultilevel"/>
    <w:tmpl w:val="259C2296"/>
    <w:lvl w:ilvl="0" w:tplc="5EC4D976">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BA48A9"/>
    <w:multiLevelType w:val="hybridMultilevel"/>
    <w:tmpl w:val="881C44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8CE429B"/>
    <w:multiLevelType w:val="hybridMultilevel"/>
    <w:tmpl w:val="E2DA4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AC6512A"/>
    <w:multiLevelType w:val="hybridMultilevel"/>
    <w:tmpl w:val="2102AE3C"/>
    <w:lvl w:ilvl="0" w:tplc="0424000B">
      <w:start w:val="1"/>
      <w:numFmt w:val="bullet"/>
      <w:lvlText w:val=""/>
      <w:lvlJc w:val="left"/>
      <w:pPr>
        <w:ind w:left="720" w:hanging="360"/>
      </w:pPr>
      <w:rPr>
        <w:rFonts w:ascii="Wingdings" w:hAnsi="Wingding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5E6A3E"/>
    <w:multiLevelType w:val="hybridMultilevel"/>
    <w:tmpl w:val="2DC0A7A4"/>
    <w:lvl w:ilvl="0" w:tplc="6360F5C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DEE7558"/>
    <w:multiLevelType w:val="hybridMultilevel"/>
    <w:tmpl w:val="21423F08"/>
    <w:lvl w:ilvl="0" w:tplc="194E06E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7"/>
  </w:num>
  <w:num w:numId="4">
    <w:abstractNumId w:val="25"/>
  </w:num>
  <w:num w:numId="5">
    <w:abstractNumId w:val="34"/>
  </w:num>
  <w:num w:numId="6">
    <w:abstractNumId w:val="26"/>
  </w:num>
  <w:num w:numId="7">
    <w:abstractNumId w:val="6"/>
  </w:num>
  <w:num w:numId="8">
    <w:abstractNumId w:val="37"/>
  </w:num>
  <w:num w:numId="9">
    <w:abstractNumId w:val="15"/>
  </w:num>
  <w:num w:numId="10">
    <w:abstractNumId w:val="28"/>
  </w:num>
  <w:num w:numId="11">
    <w:abstractNumId w:val="5"/>
  </w:num>
  <w:num w:numId="12">
    <w:abstractNumId w:val="16"/>
  </w:num>
  <w:num w:numId="13">
    <w:abstractNumId w:val="35"/>
  </w:num>
  <w:num w:numId="14">
    <w:abstractNumId w:val="9"/>
  </w:num>
  <w:num w:numId="15">
    <w:abstractNumId w:val="17"/>
  </w:num>
  <w:num w:numId="16">
    <w:abstractNumId w:val="8"/>
  </w:num>
  <w:num w:numId="17">
    <w:abstractNumId w:val="23"/>
  </w:num>
  <w:num w:numId="18">
    <w:abstractNumId w:val="38"/>
  </w:num>
  <w:num w:numId="19">
    <w:abstractNumId w:val="0"/>
  </w:num>
  <w:num w:numId="20">
    <w:abstractNumId w:val="20"/>
  </w:num>
  <w:num w:numId="21">
    <w:abstractNumId w:val="30"/>
  </w:num>
  <w:num w:numId="22">
    <w:abstractNumId w:val="21"/>
  </w:num>
  <w:num w:numId="23">
    <w:abstractNumId w:val="24"/>
  </w:num>
  <w:num w:numId="24">
    <w:abstractNumId w:val="29"/>
  </w:num>
  <w:num w:numId="25">
    <w:abstractNumId w:val="33"/>
  </w:num>
  <w:num w:numId="26">
    <w:abstractNumId w:val="10"/>
  </w:num>
  <w:num w:numId="27">
    <w:abstractNumId w:val="14"/>
  </w:num>
  <w:num w:numId="28">
    <w:abstractNumId w:val="13"/>
  </w:num>
  <w:num w:numId="29">
    <w:abstractNumId w:val="32"/>
  </w:num>
  <w:num w:numId="30">
    <w:abstractNumId w:val="18"/>
  </w:num>
  <w:num w:numId="31">
    <w:abstractNumId w:val="31"/>
  </w:num>
  <w:num w:numId="32">
    <w:abstractNumId w:val="12"/>
  </w:num>
  <w:num w:numId="33">
    <w:abstractNumId w:val="4"/>
  </w:num>
  <w:num w:numId="34">
    <w:abstractNumId w:val="36"/>
  </w:num>
  <w:num w:numId="35">
    <w:abstractNumId w:val="11"/>
  </w:num>
  <w:num w:numId="36">
    <w:abstractNumId w:val="22"/>
  </w:num>
  <w:num w:numId="37">
    <w:abstractNumId w:val="19"/>
  </w:num>
  <w:num w:numId="38">
    <w:abstractNumId w:val="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74D"/>
    <w:rsid w:val="000043C6"/>
    <w:rsid w:val="0001045D"/>
    <w:rsid w:val="00022ACD"/>
    <w:rsid w:val="00027DBE"/>
    <w:rsid w:val="0003512E"/>
    <w:rsid w:val="00061C42"/>
    <w:rsid w:val="00062452"/>
    <w:rsid w:val="000652A1"/>
    <w:rsid w:val="00084831"/>
    <w:rsid w:val="00085D62"/>
    <w:rsid w:val="000A34AC"/>
    <w:rsid w:val="000A4DD2"/>
    <w:rsid w:val="000A5F84"/>
    <w:rsid w:val="000B6AB8"/>
    <w:rsid w:val="000C1AC6"/>
    <w:rsid w:val="000D2CD2"/>
    <w:rsid w:val="000E0696"/>
    <w:rsid w:val="000E6EFA"/>
    <w:rsid w:val="00115093"/>
    <w:rsid w:val="00121068"/>
    <w:rsid w:val="001225A3"/>
    <w:rsid w:val="00125794"/>
    <w:rsid w:val="001302E1"/>
    <w:rsid w:val="00132E4C"/>
    <w:rsid w:val="00136BC6"/>
    <w:rsid w:val="001460B0"/>
    <w:rsid w:val="00146C31"/>
    <w:rsid w:val="00154FE2"/>
    <w:rsid w:val="00157436"/>
    <w:rsid w:val="00160340"/>
    <w:rsid w:val="00165FE1"/>
    <w:rsid w:val="00166757"/>
    <w:rsid w:val="00175254"/>
    <w:rsid w:val="00192234"/>
    <w:rsid w:val="00197CB0"/>
    <w:rsid w:val="001A61CE"/>
    <w:rsid w:val="001C0982"/>
    <w:rsid w:val="001D1E97"/>
    <w:rsid w:val="001F4C1E"/>
    <w:rsid w:val="00210EFE"/>
    <w:rsid w:val="00216153"/>
    <w:rsid w:val="00222C6E"/>
    <w:rsid w:val="00224AE8"/>
    <w:rsid w:val="00225902"/>
    <w:rsid w:val="002307B4"/>
    <w:rsid w:val="00245291"/>
    <w:rsid w:val="00247EBE"/>
    <w:rsid w:val="00254AE7"/>
    <w:rsid w:val="00255BC7"/>
    <w:rsid w:val="00262D2E"/>
    <w:rsid w:val="00273818"/>
    <w:rsid w:val="00275150"/>
    <w:rsid w:val="00287D35"/>
    <w:rsid w:val="002904E2"/>
    <w:rsid w:val="002935D6"/>
    <w:rsid w:val="002965FB"/>
    <w:rsid w:val="002A2E1D"/>
    <w:rsid w:val="002A5B7F"/>
    <w:rsid w:val="002A5D71"/>
    <w:rsid w:val="002A6BD4"/>
    <w:rsid w:val="002C4504"/>
    <w:rsid w:val="002D1507"/>
    <w:rsid w:val="002D3829"/>
    <w:rsid w:val="002D7745"/>
    <w:rsid w:val="002D798C"/>
    <w:rsid w:val="002E7635"/>
    <w:rsid w:val="003220FE"/>
    <w:rsid w:val="00326BD9"/>
    <w:rsid w:val="00347C4E"/>
    <w:rsid w:val="00354CCD"/>
    <w:rsid w:val="00362A6A"/>
    <w:rsid w:val="0037355F"/>
    <w:rsid w:val="00383AFA"/>
    <w:rsid w:val="003854C7"/>
    <w:rsid w:val="0039143D"/>
    <w:rsid w:val="003A6074"/>
    <w:rsid w:val="003B4A13"/>
    <w:rsid w:val="003C3F23"/>
    <w:rsid w:val="003C6CCB"/>
    <w:rsid w:val="003D0D50"/>
    <w:rsid w:val="003E26C1"/>
    <w:rsid w:val="003E4345"/>
    <w:rsid w:val="003E53E4"/>
    <w:rsid w:val="003E776E"/>
    <w:rsid w:val="003F0BDE"/>
    <w:rsid w:val="00402D52"/>
    <w:rsid w:val="0042770F"/>
    <w:rsid w:val="004556E9"/>
    <w:rsid w:val="004579BC"/>
    <w:rsid w:val="004634CE"/>
    <w:rsid w:val="0047306E"/>
    <w:rsid w:val="00481CDB"/>
    <w:rsid w:val="00481F13"/>
    <w:rsid w:val="00482DBA"/>
    <w:rsid w:val="00491C6E"/>
    <w:rsid w:val="00493D6F"/>
    <w:rsid w:val="004A04E4"/>
    <w:rsid w:val="004A2DB2"/>
    <w:rsid w:val="004B23CB"/>
    <w:rsid w:val="004B7026"/>
    <w:rsid w:val="004C2AC2"/>
    <w:rsid w:val="004D0CD7"/>
    <w:rsid w:val="004D293F"/>
    <w:rsid w:val="004E0B16"/>
    <w:rsid w:val="004E324A"/>
    <w:rsid w:val="004E7F3A"/>
    <w:rsid w:val="004E7FCB"/>
    <w:rsid w:val="004F3F89"/>
    <w:rsid w:val="004F709C"/>
    <w:rsid w:val="00505263"/>
    <w:rsid w:val="00514C91"/>
    <w:rsid w:val="005174AB"/>
    <w:rsid w:val="00523196"/>
    <w:rsid w:val="005262ED"/>
    <w:rsid w:val="00526582"/>
    <w:rsid w:val="00540963"/>
    <w:rsid w:val="005458AC"/>
    <w:rsid w:val="00562F66"/>
    <w:rsid w:val="005718C5"/>
    <w:rsid w:val="00572358"/>
    <w:rsid w:val="0057424B"/>
    <w:rsid w:val="005752D0"/>
    <w:rsid w:val="00575C7B"/>
    <w:rsid w:val="005868F5"/>
    <w:rsid w:val="00595276"/>
    <w:rsid w:val="005959E1"/>
    <w:rsid w:val="005A0EDF"/>
    <w:rsid w:val="005A123A"/>
    <w:rsid w:val="005A21E9"/>
    <w:rsid w:val="005B2D38"/>
    <w:rsid w:val="005C097A"/>
    <w:rsid w:val="005C2B80"/>
    <w:rsid w:val="005D3E60"/>
    <w:rsid w:val="005F217C"/>
    <w:rsid w:val="005F551D"/>
    <w:rsid w:val="0060516E"/>
    <w:rsid w:val="006215CD"/>
    <w:rsid w:val="00624E0C"/>
    <w:rsid w:val="00625DA1"/>
    <w:rsid w:val="00627C42"/>
    <w:rsid w:val="00634829"/>
    <w:rsid w:val="00635807"/>
    <w:rsid w:val="0064369C"/>
    <w:rsid w:val="00643CEF"/>
    <w:rsid w:val="00645D10"/>
    <w:rsid w:val="006469AF"/>
    <w:rsid w:val="00657389"/>
    <w:rsid w:val="006601A0"/>
    <w:rsid w:val="00677EBF"/>
    <w:rsid w:val="00683390"/>
    <w:rsid w:val="00686D90"/>
    <w:rsid w:val="00691E91"/>
    <w:rsid w:val="00695A21"/>
    <w:rsid w:val="0069799A"/>
    <w:rsid w:val="006B2AD1"/>
    <w:rsid w:val="006B2FE6"/>
    <w:rsid w:val="006E17C9"/>
    <w:rsid w:val="006E52E3"/>
    <w:rsid w:val="006F6757"/>
    <w:rsid w:val="007101A0"/>
    <w:rsid w:val="00714F51"/>
    <w:rsid w:val="00731C34"/>
    <w:rsid w:val="00753170"/>
    <w:rsid w:val="00763936"/>
    <w:rsid w:val="00766455"/>
    <w:rsid w:val="0077098D"/>
    <w:rsid w:val="0078635C"/>
    <w:rsid w:val="007924D4"/>
    <w:rsid w:val="007958B6"/>
    <w:rsid w:val="0079664E"/>
    <w:rsid w:val="007A185C"/>
    <w:rsid w:val="007A1D03"/>
    <w:rsid w:val="007A388F"/>
    <w:rsid w:val="007B3308"/>
    <w:rsid w:val="007B5AFE"/>
    <w:rsid w:val="007B7E6F"/>
    <w:rsid w:val="007C3001"/>
    <w:rsid w:val="007C7923"/>
    <w:rsid w:val="007D1A49"/>
    <w:rsid w:val="007D7BA2"/>
    <w:rsid w:val="007E5D67"/>
    <w:rsid w:val="007F2820"/>
    <w:rsid w:val="0080574C"/>
    <w:rsid w:val="00817348"/>
    <w:rsid w:val="00842B2A"/>
    <w:rsid w:val="008667ED"/>
    <w:rsid w:val="00890BCE"/>
    <w:rsid w:val="00893FDB"/>
    <w:rsid w:val="00896F9B"/>
    <w:rsid w:val="008A6874"/>
    <w:rsid w:val="008C377D"/>
    <w:rsid w:val="008D2E6A"/>
    <w:rsid w:val="00907BD0"/>
    <w:rsid w:val="00911AE0"/>
    <w:rsid w:val="00911F0F"/>
    <w:rsid w:val="0091447C"/>
    <w:rsid w:val="00934B3D"/>
    <w:rsid w:val="00964A9B"/>
    <w:rsid w:val="009954E5"/>
    <w:rsid w:val="009A03C5"/>
    <w:rsid w:val="009A23E5"/>
    <w:rsid w:val="009B0E28"/>
    <w:rsid w:val="009B315C"/>
    <w:rsid w:val="009B5A6F"/>
    <w:rsid w:val="009D3AB8"/>
    <w:rsid w:val="009E568A"/>
    <w:rsid w:val="009E5EFD"/>
    <w:rsid w:val="009F0FE0"/>
    <w:rsid w:val="009F58C0"/>
    <w:rsid w:val="00A022FC"/>
    <w:rsid w:val="00A053BE"/>
    <w:rsid w:val="00A05C47"/>
    <w:rsid w:val="00A454EC"/>
    <w:rsid w:val="00A6388F"/>
    <w:rsid w:val="00A64409"/>
    <w:rsid w:val="00A662EA"/>
    <w:rsid w:val="00A67347"/>
    <w:rsid w:val="00A7568A"/>
    <w:rsid w:val="00A80053"/>
    <w:rsid w:val="00A9112F"/>
    <w:rsid w:val="00A91B2F"/>
    <w:rsid w:val="00A97913"/>
    <w:rsid w:val="00AA0029"/>
    <w:rsid w:val="00AB3B9D"/>
    <w:rsid w:val="00AB5AB4"/>
    <w:rsid w:val="00AB6898"/>
    <w:rsid w:val="00AC752A"/>
    <w:rsid w:val="00AC79EC"/>
    <w:rsid w:val="00AD2F7D"/>
    <w:rsid w:val="00AD4041"/>
    <w:rsid w:val="00AD6993"/>
    <w:rsid w:val="00B00050"/>
    <w:rsid w:val="00B028BD"/>
    <w:rsid w:val="00B10B90"/>
    <w:rsid w:val="00B14869"/>
    <w:rsid w:val="00B34675"/>
    <w:rsid w:val="00B37BF3"/>
    <w:rsid w:val="00B479DD"/>
    <w:rsid w:val="00B551A2"/>
    <w:rsid w:val="00B5641B"/>
    <w:rsid w:val="00B60675"/>
    <w:rsid w:val="00B624AE"/>
    <w:rsid w:val="00B70189"/>
    <w:rsid w:val="00B74B40"/>
    <w:rsid w:val="00B8238E"/>
    <w:rsid w:val="00B85A46"/>
    <w:rsid w:val="00B94F6A"/>
    <w:rsid w:val="00B96F75"/>
    <w:rsid w:val="00BA1115"/>
    <w:rsid w:val="00BB3404"/>
    <w:rsid w:val="00BB4540"/>
    <w:rsid w:val="00BB5CA5"/>
    <w:rsid w:val="00BB7285"/>
    <w:rsid w:val="00BC2BA0"/>
    <w:rsid w:val="00BE3341"/>
    <w:rsid w:val="00BE51BB"/>
    <w:rsid w:val="00BF1900"/>
    <w:rsid w:val="00C03AC7"/>
    <w:rsid w:val="00C10B60"/>
    <w:rsid w:val="00C1322B"/>
    <w:rsid w:val="00C223EA"/>
    <w:rsid w:val="00C23D1E"/>
    <w:rsid w:val="00C26CCB"/>
    <w:rsid w:val="00C35CDD"/>
    <w:rsid w:val="00C524D3"/>
    <w:rsid w:val="00C76423"/>
    <w:rsid w:val="00C932D9"/>
    <w:rsid w:val="00CA3AE6"/>
    <w:rsid w:val="00CA5613"/>
    <w:rsid w:val="00CB678B"/>
    <w:rsid w:val="00CD77BF"/>
    <w:rsid w:val="00CF757C"/>
    <w:rsid w:val="00D07F0D"/>
    <w:rsid w:val="00D17437"/>
    <w:rsid w:val="00D21EB9"/>
    <w:rsid w:val="00D22964"/>
    <w:rsid w:val="00D24279"/>
    <w:rsid w:val="00D27253"/>
    <w:rsid w:val="00D32A61"/>
    <w:rsid w:val="00D3598F"/>
    <w:rsid w:val="00D4574D"/>
    <w:rsid w:val="00D54161"/>
    <w:rsid w:val="00D60C81"/>
    <w:rsid w:val="00D636C9"/>
    <w:rsid w:val="00D810A2"/>
    <w:rsid w:val="00D903A6"/>
    <w:rsid w:val="00D905E6"/>
    <w:rsid w:val="00D95536"/>
    <w:rsid w:val="00DA5480"/>
    <w:rsid w:val="00DA61BC"/>
    <w:rsid w:val="00DC25C3"/>
    <w:rsid w:val="00DC50DD"/>
    <w:rsid w:val="00DD0D3F"/>
    <w:rsid w:val="00DD764E"/>
    <w:rsid w:val="00DE067E"/>
    <w:rsid w:val="00DE34E5"/>
    <w:rsid w:val="00DE3AEC"/>
    <w:rsid w:val="00DE3F5D"/>
    <w:rsid w:val="00DF2448"/>
    <w:rsid w:val="00E00A3B"/>
    <w:rsid w:val="00E038C4"/>
    <w:rsid w:val="00E07443"/>
    <w:rsid w:val="00E137CE"/>
    <w:rsid w:val="00E148D3"/>
    <w:rsid w:val="00E154BC"/>
    <w:rsid w:val="00E31483"/>
    <w:rsid w:val="00E34D5A"/>
    <w:rsid w:val="00E35714"/>
    <w:rsid w:val="00E36A34"/>
    <w:rsid w:val="00E57125"/>
    <w:rsid w:val="00E62F63"/>
    <w:rsid w:val="00E66BF6"/>
    <w:rsid w:val="00E8189A"/>
    <w:rsid w:val="00E91817"/>
    <w:rsid w:val="00E9590C"/>
    <w:rsid w:val="00E972D1"/>
    <w:rsid w:val="00EA0FFA"/>
    <w:rsid w:val="00EB463D"/>
    <w:rsid w:val="00EB751C"/>
    <w:rsid w:val="00EC5329"/>
    <w:rsid w:val="00ED0CF5"/>
    <w:rsid w:val="00ED1795"/>
    <w:rsid w:val="00ED6945"/>
    <w:rsid w:val="00EE4B7A"/>
    <w:rsid w:val="00EE657E"/>
    <w:rsid w:val="00EF0D6F"/>
    <w:rsid w:val="00EF3662"/>
    <w:rsid w:val="00EF57E4"/>
    <w:rsid w:val="00EF689C"/>
    <w:rsid w:val="00EF6B9B"/>
    <w:rsid w:val="00EF7B9C"/>
    <w:rsid w:val="00F13F19"/>
    <w:rsid w:val="00F252F5"/>
    <w:rsid w:val="00F32B0E"/>
    <w:rsid w:val="00F34768"/>
    <w:rsid w:val="00F450C8"/>
    <w:rsid w:val="00F57981"/>
    <w:rsid w:val="00F61D27"/>
    <w:rsid w:val="00F644A9"/>
    <w:rsid w:val="00F741F7"/>
    <w:rsid w:val="00F74210"/>
    <w:rsid w:val="00F74A9D"/>
    <w:rsid w:val="00F80591"/>
    <w:rsid w:val="00F84219"/>
    <w:rsid w:val="00F84925"/>
    <w:rsid w:val="00F8784D"/>
    <w:rsid w:val="00F9110F"/>
    <w:rsid w:val="00F93103"/>
    <w:rsid w:val="00F95072"/>
    <w:rsid w:val="00FA3966"/>
    <w:rsid w:val="00FC642B"/>
    <w:rsid w:val="00FC7313"/>
    <w:rsid w:val="00FE2C28"/>
    <w:rsid w:val="00FE55D5"/>
    <w:rsid w:val="00FE58E1"/>
    <w:rsid w:val="00FF39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709A"/>
  <w15:docId w15:val="{ECC968A2-BB66-4996-9C7C-C1886C11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unhideWhenUsed/>
    <w:qFormat/>
    <w:rsid w:val="004E7F3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Otevilenseznam"/>
    <w:next w:val="Navaden"/>
    <w:link w:val="Naslov4Znak"/>
    <w:uiPriority w:val="9"/>
    <w:unhideWhenUsed/>
    <w:qFormat/>
    <w:rsid w:val="002A6BD4"/>
    <w:pPr>
      <w:keepNext/>
      <w:keepLines/>
      <w:tabs>
        <w:tab w:val="clear" w:pos="360"/>
      </w:tabs>
      <w:spacing w:before="200" w:after="0"/>
      <w:ind w:left="425" w:hanging="425"/>
      <w:outlineLvl w:val="3"/>
    </w:pPr>
    <w:rPr>
      <w:rFonts w:eastAsiaTheme="majorEastAsia" w:cstheme="majorBidi"/>
      <w:b/>
      <w:bCs/>
      <w:iCs/>
      <w:color w:val="0DB14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935D6"/>
    <w:pPr>
      <w:spacing w:after="0" w:line="240" w:lineRule="auto"/>
    </w:pPr>
  </w:style>
  <w:style w:type="table" w:styleId="Tabelamrea">
    <w:name w:val="Table Grid"/>
    <w:basedOn w:val="Navadnatabela"/>
    <w:uiPriority w:val="59"/>
    <w:rsid w:val="00792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avadnatabela"/>
    <w:next w:val="Tabelamrea"/>
    <w:uiPriority w:val="59"/>
    <w:rsid w:val="00FE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Seznam_IP_1"/>
    <w:basedOn w:val="Navaden"/>
    <w:link w:val="OdstavekseznamaZnak"/>
    <w:uiPriority w:val="34"/>
    <w:qFormat/>
    <w:rsid w:val="00FE2C28"/>
    <w:pPr>
      <w:ind w:left="720"/>
      <w:contextualSpacing/>
    </w:pPr>
  </w:style>
  <w:style w:type="table" w:customStyle="1" w:styleId="Navadnatabela31">
    <w:name w:val="Navadna tabela 31"/>
    <w:basedOn w:val="Navadnatabela"/>
    <w:uiPriority w:val="43"/>
    <w:rsid w:val="00EF36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41"/>
    <w:rsid w:val="00AB3B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7F28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67347"/>
    <w:rPr>
      <w:color w:val="0000FF" w:themeColor="hyperlink"/>
      <w:u w:val="single"/>
    </w:rPr>
  </w:style>
  <w:style w:type="character" w:styleId="Pripombasklic">
    <w:name w:val="annotation reference"/>
    <w:basedOn w:val="Privzetapisavaodstavka"/>
    <w:uiPriority w:val="99"/>
    <w:semiHidden/>
    <w:unhideWhenUsed/>
    <w:rsid w:val="00B34675"/>
    <w:rPr>
      <w:sz w:val="16"/>
      <w:szCs w:val="16"/>
    </w:rPr>
  </w:style>
  <w:style w:type="paragraph" w:styleId="Pripombabesedilo">
    <w:name w:val="annotation text"/>
    <w:basedOn w:val="Navaden"/>
    <w:link w:val="PripombabesediloZnak"/>
    <w:uiPriority w:val="99"/>
    <w:unhideWhenUsed/>
    <w:rsid w:val="00B34675"/>
    <w:pPr>
      <w:spacing w:line="240" w:lineRule="auto"/>
    </w:pPr>
    <w:rPr>
      <w:sz w:val="20"/>
      <w:szCs w:val="20"/>
    </w:rPr>
  </w:style>
  <w:style w:type="character" w:customStyle="1" w:styleId="PripombabesediloZnak">
    <w:name w:val="Pripomba – besedilo Znak"/>
    <w:basedOn w:val="Privzetapisavaodstavka"/>
    <w:link w:val="Pripombabesedilo"/>
    <w:uiPriority w:val="99"/>
    <w:rsid w:val="00B34675"/>
    <w:rPr>
      <w:sz w:val="20"/>
      <w:szCs w:val="20"/>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B34675"/>
  </w:style>
  <w:style w:type="paragraph" w:styleId="Besedilooblaka">
    <w:name w:val="Balloon Text"/>
    <w:basedOn w:val="Navaden"/>
    <w:link w:val="BesedilooblakaZnak"/>
    <w:uiPriority w:val="99"/>
    <w:semiHidden/>
    <w:unhideWhenUsed/>
    <w:rsid w:val="00B346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67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890BCE"/>
    <w:rPr>
      <w:b/>
      <w:bCs/>
    </w:rPr>
  </w:style>
  <w:style w:type="character" w:customStyle="1" w:styleId="ZadevapripombeZnak">
    <w:name w:val="Zadeva pripombe Znak"/>
    <w:basedOn w:val="PripombabesediloZnak"/>
    <w:link w:val="Zadevapripombe"/>
    <w:uiPriority w:val="99"/>
    <w:semiHidden/>
    <w:rsid w:val="00890BCE"/>
    <w:rPr>
      <w:b/>
      <w:bCs/>
      <w:sz w:val="20"/>
      <w:szCs w:val="20"/>
    </w:rPr>
  </w:style>
  <w:style w:type="character" w:customStyle="1" w:styleId="Naslov4Znak">
    <w:name w:val="Naslov 4 Znak"/>
    <w:basedOn w:val="Privzetapisavaodstavka"/>
    <w:link w:val="Naslov4"/>
    <w:uiPriority w:val="9"/>
    <w:rsid w:val="002A6BD4"/>
    <w:rPr>
      <w:rFonts w:eastAsiaTheme="majorEastAsia" w:cstheme="majorBidi"/>
      <w:b/>
      <w:bCs/>
      <w:iCs/>
      <w:color w:val="0DB14B"/>
      <w:sz w:val="20"/>
      <w:szCs w:val="24"/>
    </w:rPr>
  </w:style>
  <w:style w:type="paragraph" w:styleId="Otevilenseznam">
    <w:name w:val="List Number"/>
    <w:basedOn w:val="Navaden"/>
    <w:uiPriority w:val="99"/>
    <w:unhideWhenUsed/>
    <w:rsid w:val="002A6BD4"/>
    <w:pPr>
      <w:numPr>
        <w:numId w:val="19"/>
      </w:numPr>
      <w:spacing w:line="280" w:lineRule="atLeast"/>
      <w:contextualSpacing/>
      <w:jc w:val="both"/>
    </w:pPr>
    <w:rPr>
      <w:sz w:val="20"/>
      <w:szCs w:val="24"/>
    </w:rPr>
  </w:style>
  <w:style w:type="character" w:customStyle="1" w:styleId="Bodytext">
    <w:name w:val="Body text_"/>
    <w:link w:val="Bodytext1"/>
    <w:locked/>
    <w:rsid w:val="008D2E6A"/>
    <w:rPr>
      <w:rFonts w:ascii="Times New Roman" w:hAnsi="Times New Roman"/>
      <w:sz w:val="23"/>
      <w:szCs w:val="23"/>
      <w:shd w:val="clear" w:color="auto" w:fill="FFFFFF"/>
    </w:rPr>
  </w:style>
  <w:style w:type="paragraph" w:customStyle="1" w:styleId="Bodytext1">
    <w:name w:val="Body text1"/>
    <w:basedOn w:val="Navaden"/>
    <w:link w:val="Bodytext"/>
    <w:rsid w:val="008D2E6A"/>
    <w:pPr>
      <w:shd w:val="clear" w:color="auto" w:fill="FFFFFF"/>
      <w:spacing w:before="180" w:after="180" w:line="274" w:lineRule="exact"/>
      <w:ind w:hanging="1020"/>
      <w:jc w:val="both"/>
    </w:pPr>
    <w:rPr>
      <w:rFonts w:ascii="Times New Roman" w:hAnsi="Times New Roman"/>
      <w:sz w:val="23"/>
      <w:szCs w:val="23"/>
    </w:rPr>
  </w:style>
  <w:style w:type="paragraph" w:styleId="Sprotnaopomba-besedilo">
    <w:name w:val="footnote text"/>
    <w:aliases w:val=" Char Char,Char Char,Sprotna opomba - besedilo Znak Znak2,Sprotna opomba - besedilo Znak1 Znak Znak1,Sprotna opomba - besedilo Znak1 Znak Znak Znak,Sprotna opomba-besedilo,Char Char Char Char,Footnote Text Char Char,Char5"/>
    <w:basedOn w:val="Navaden"/>
    <w:link w:val="Sprotnaopomba-besediloZnak"/>
    <w:uiPriority w:val="99"/>
    <w:unhideWhenUsed/>
    <w:qFormat/>
    <w:rsid w:val="008D2E6A"/>
    <w:rPr>
      <w:rFonts w:ascii="Calibri" w:eastAsia="Calibri" w:hAnsi="Calibri" w:cs="Times New Roman"/>
      <w:sz w:val="20"/>
      <w:szCs w:val="20"/>
    </w:rPr>
  </w:style>
  <w:style w:type="character" w:customStyle="1" w:styleId="Sprotnaopomba-besediloZnak">
    <w:name w:val="Sprotna opomba - besedilo Znak"/>
    <w:aliases w:val=" Char Char Znak,Char Char Znak,Sprotna opomba - besedilo Znak Znak2 Znak,Sprotna opomba - besedilo Znak1 Znak Znak1 Znak,Sprotna opomba - besedilo Znak1 Znak Znak Znak Znak,Sprotna opomba-besedilo Znak,Char5 Znak"/>
    <w:basedOn w:val="Privzetapisavaodstavka"/>
    <w:link w:val="Sprotnaopomba-besedilo"/>
    <w:uiPriority w:val="99"/>
    <w:rsid w:val="008D2E6A"/>
    <w:rPr>
      <w:rFonts w:ascii="Calibri" w:eastAsia="Calibri" w:hAnsi="Calibri" w:cs="Times New Roman"/>
      <w:sz w:val="20"/>
      <w:szCs w:val="20"/>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oo"/>
    <w:link w:val="FootnotesymbolCarZchn"/>
    <w:uiPriority w:val="99"/>
    <w:unhideWhenUsed/>
    <w:qFormat/>
    <w:rsid w:val="008D2E6A"/>
    <w:rPr>
      <w:vertAlign w:val="superscript"/>
    </w:rPr>
  </w:style>
  <w:style w:type="paragraph" w:customStyle="1" w:styleId="datumtevilka">
    <w:name w:val="datum številka"/>
    <w:basedOn w:val="Navaden"/>
    <w:qFormat/>
    <w:rsid w:val="008D2E6A"/>
    <w:pPr>
      <w:tabs>
        <w:tab w:val="left" w:pos="1701"/>
      </w:tabs>
      <w:spacing w:after="0" w:line="260" w:lineRule="exact"/>
    </w:pPr>
    <w:rPr>
      <w:rFonts w:ascii="Arial" w:eastAsia="Times New Roman" w:hAnsi="Arial" w:cs="Times New Roman"/>
      <w:sz w:val="20"/>
      <w:szCs w:val="20"/>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8D2E6A"/>
    <w:pPr>
      <w:spacing w:after="160" w:line="240" w:lineRule="exact"/>
      <w:jc w:val="both"/>
    </w:pPr>
    <w:rPr>
      <w:vertAlign w:val="superscript"/>
    </w:rPr>
  </w:style>
  <w:style w:type="paragraph" w:styleId="Navadensplet">
    <w:name w:val="Normal (Web)"/>
    <w:basedOn w:val="Navaden"/>
    <w:uiPriority w:val="99"/>
    <w:semiHidden/>
    <w:unhideWhenUsed/>
    <w:rsid w:val="006B2AD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Spacing1">
    <w:name w:val="No Spacing1"/>
    <w:rsid w:val="004E324A"/>
    <w:pPr>
      <w:spacing w:after="0" w:line="240" w:lineRule="auto"/>
    </w:pPr>
    <w:rPr>
      <w:rFonts w:ascii="Arial" w:eastAsia="Calibri" w:hAnsi="Arial" w:cs="Arial"/>
      <w:sz w:val="20"/>
      <w:szCs w:val="20"/>
    </w:rPr>
  </w:style>
  <w:style w:type="paragraph" w:styleId="Glava">
    <w:name w:val="header"/>
    <w:basedOn w:val="Navaden"/>
    <w:link w:val="GlavaZnak"/>
    <w:uiPriority w:val="99"/>
    <w:unhideWhenUsed/>
    <w:rsid w:val="00683390"/>
    <w:pPr>
      <w:tabs>
        <w:tab w:val="center" w:pos="4536"/>
        <w:tab w:val="right" w:pos="9072"/>
      </w:tabs>
      <w:spacing w:after="0" w:line="240" w:lineRule="auto"/>
    </w:pPr>
  </w:style>
  <w:style w:type="character" w:customStyle="1" w:styleId="GlavaZnak">
    <w:name w:val="Glava Znak"/>
    <w:basedOn w:val="Privzetapisavaodstavka"/>
    <w:link w:val="Glava"/>
    <w:uiPriority w:val="99"/>
    <w:rsid w:val="00683390"/>
  </w:style>
  <w:style w:type="paragraph" w:styleId="Noga">
    <w:name w:val="footer"/>
    <w:basedOn w:val="Navaden"/>
    <w:link w:val="NogaZnak"/>
    <w:uiPriority w:val="99"/>
    <w:unhideWhenUsed/>
    <w:rsid w:val="00683390"/>
    <w:pPr>
      <w:tabs>
        <w:tab w:val="center" w:pos="4536"/>
        <w:tab w:val="right" w:pos="9072"/>
      </w:tabs>
      <w:spacing w:after="0" w:line="240" w:lineRule="auto"/>
    </w:pPr>
  </w:style>
  <w:style w:type="character" w:customStyle="1" w:styleId="NogaZnak">
    <w:name w:val="Noga Znak"/>
    <w:basedOn w:val="Privzetapisavaodstavka"/>
    <w:link w:val="Noga"/>
    <w:uiPriority w:val="99"/>
    <w:rsid w:val="00683390"/>
  </w:style>
  <w:style w:type="character" w:customStyle="1" w:styleId="Naslov2Znak">
    <w:name w:val="Naslov 2 Znak"/>
    <w:basedOn w:val="Privzetapisavaodstavka"/>
    <w:link w:val="Naslov2"/>
    <w:uiPriority w:val="9"/>
    <w:rsid w:val="004E7F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50321">
      <w:bodyDiv w:val="1"/>
      <w:marLeft w:val="0"/>
      <w:marRight w:val="0"/>
      <w:marTop w:val="0"/>
      <w:marBottom w:val="0"/>
      <w:divBdr>
        <w:top w:val="none" w:sz="0" w:space="0" w:color="auto"/>
        <w:left w:val="none" w:sz="0" w:space="0" w:color="auto"/>
        <w:bottom w:val="none" w:sz="0" w:space="0" w:color="auto"/>
        <w:right w:val="none" w:sz="0" w:space="0" w:color="auto"/>
      </w:divBdr>
    </w:div>
    <w:div w:id="279529612">
      <w:bodyDiv w:val="1"/>
      <w:marLeft w:val="0"/>
      <w:marRight w:val="0"/>
      <w:marTop w:val="0"/>
      <w:marBottom w:val="0"/>
      <w:divBdr>
        <w:top w:val="none" w:sz="0" w:space="0" w:color="auto"/>
        <w:left w:val="none" w:sz="0" w:space="0" w:color="auto"/>
        <w:bottom w:val="none" w:sz="0" w:space="0" w:color="auto"/>
        <w:right w:val="none" w:sz="0" w:space="0" w:color="auto"/>
      </w:divBdr>
    </w:div>
    <w:div w:id="378285102">
      <w:bodyDiv w:val="1"/>
      <w:marLeft w:val="0"/>
      <w:marRight w:val="0"/>
      <w:marTop w:val="0"/>
      <w:marBottom w:val="0"/>
      <w:divBdr>
        <w:top w:val="none" w:sz="0" w:space="0" w:color="auto"/>
        <w:left w:val="none" w:sz="0" w:space="0" w:color="auto"/>
        <w:bottom w:val="none" w:sz="0" w:space="0" w:color="auto"/>
        <w:right w:val="none" w:sz="0" w:space="0" w:color="auto"/>
      </w:divBdr>
    </w:div>
    <w:div w:id="1119756956">
      <w:bodyDiv w:val="1"/>
      <w:marLeft w:val="0"/>
      <w:marRight w:val="0"/>
      <w:marTop w:val="0"/>
      <w:marBottom w:val="0"/>
      <w:divBdr>
        <w:top w:val="none" w:sz="0" w:space="0" w:color="auto"/>
        <w:left w:val="none" w:sz="0" w:space="0" w:color="auto"/>
        <w:bottom w:val="none" w:sz="0" w:space="0" w:color="auto"/>
        <w:right w:val="none" w:sz="0" w:space="0" w:color="auto"/>
      </w:divBdr>
    </w:div>
    <w:div w:id="15881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7CAB1D-E89E-4CC7-9444-C27CB7F7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4146</Words>
  <Characters>23637</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Jure Vršnak</dc:creator>
  <cp:lastModifiedBy>Saša Kek</cp:lastModifiedBy>
  <cp:revision>2</cp:revision>
  <cp:lastPrinted>2019-07-24T11:14:00Z</cp:lastPrinted>
  <dcterms:created xsi:type="dcterms:W3CDTF">2020-01-10T08:03:00Z</dcterms:created>
  <dcterms:modified xsi:type="dcterms:W3CDTF">2020-01-10T08:03:00Z</dcterms:modified>
</cp:coreProperties>
</file>