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3"/>
        <w:gridCol w:w="4698"/>
        <w:gridCol w:w="496"/>
        <w:gridCol w:w="235"/>
        <w:gridCol w:w="2053"/>
      </w:tblGrid>
      <w:tr w:rsidR="00D37640" w:rsidRPr="007944B2" w14:paraId="535019E3" w14:textId="77777777" w:rsidTr="00100AC5">
        <w:trPr>
          <w:gridAfter w:val="3"/>
          <w:wAfter w:w="2784" w:type="dxa"/>
        </w:trPr>
        <w:tc>
          <w:tcPr>
            <w:tcW w:w="6651" w:type="dxa"/>
            <w:gridSpan w:val="2"/>
          </w:tcPr>
          <w:p w14:paraId="69794E98" w14:textId="77777777" w:rsidR="00D37640" w:rsidRPr="007944B2" w:rsidRDefault="00D37640" w:rsidP="00A65317">
            <w:pPr>
              <w:spacing w:line="240" w:lineRule="auto"/>
              <w:jc w:val="both"/>
              <w:rPr>
                <w:rFonts w:cs="Arial"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noProof/>
                <w:szCs w:val="20"/>
                <w:lang w:val="sl-SI" w:eastAsia="sl-SI"/>
              </w:rPr>
              <w:t>Številka: 007-755/2020</w:t>
            </w:r>
          </w:p>
          <w:p w14:paraId="6DC9019F" w14:textId="77777777" w:rsidR="00D37640" w:rsidRPr="007944B2" w:rsidRDefault="00D37640" w:rsidP="00A65317">
            <w:pPr>
              <w:spacing w:line="240" w:lineRule="auto"/>
              <w:jc w:val="both"/>
              <w:rPr>
                <w:rFonts w:cs="Arial"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noProof/>
                <w:szCs w:val="20"/>
                <w:lang w:val="sl-SI" w:eastAsia="sl-SI"/>
              </w:rPr>
              <w:t>EVA 2020-3130-0048</w:t>
            </w:r>
          </w:p>
        </w:tc>
      </w:tr>
      <w:tr w:rsidR="00D37640" w:rsidRPr="007944B2" w14:paraId="2285D35B" w14:textId="77777777" w:rsidTr="00100AC5">
        <w:trPr>
          <w:gridAfter w:val="3"/>
          <w:wAfter w:w="2784" w:type="dxa"/>
          <w:trHeight w:val="70"/>
        </w:trPr>
        <w:tc>
          <w:tcPr>
            <w:tcW w:w="6651" w:type="dxa"/>
            <w:gridSpan w:val="2"/>
          </w:tcPr>
          <w:p w14:paraId="42FDED4F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noProof/>
                <w:szCs w:val="20"/>
                <w:lang w:val="sl-SI" w:eastAsia="sl-SI"/>
              </w:rPr>
              <w:t xml:space="preserve">Ljubljana, 5. 11. 2020 </w:t>
            </w:r>
          </w:p>
        </w:tc>
      </w:tr>
      <w:tr w:rsidR="00D37640" w:rsidRPr="007944B2" w14:paraId="28CB96CE" w14:textId="77777777" w:rsidTr="00100AC5">
        <w:trPr>
          <w:gridAfter w:val="3"/>
          <w:wAfter w:w="2784" w:type="dxa"/>
        </w:trPr>
        <w:tc>
          <w:tcPr>
            <w:tcW w:w="6651" w:type="dxa"/>
            <w:gridSpan w:val="2"/>
          </w:tcPr>
          <w:p w14:paraId="030A13DE" w14:textId="77777777" w:rsidR="00D37640" w:rsidRPr="007944B2" w:rsidRDefault="00D37640" w:rsidP="00A65317">
            <w:pPr>
              <w:spacing w:line="240" w:lineRule="auto"/>
              <w:rPr>
                <w:rFonts w:cs="Arial"/>
                <w:noProof/>
                <w:szCs w:val="20"/>
                <w:lang w:val="sl-SI"/>
              </w:rPr>
            </w:pPr>
          </w:p>
          <w:p w14:paraId="34A8DBE7" w14:textId="77777777" w:rsidR="00D37640" w:rsidRPr="007944B2" w:rsidRDefault="00D37640" w:rsidP="00A65317">
            <w:pPr>
              <w:spacing w:line="240" w:lineRule="auto"/>
              <w:rPr>
                <w:rFonts w:cs="Arial"/>
                <w:b/>
                <w:noProof/>
                <w:szCs w:val="20"/>
                <w:lang w:val="sl-SI"/>
              </w:rPr>
            </w:pPr>
            <w:r w:rsidRPr="007944B2">
              <w:rPr>
                <w:rFonts w:cs="Arial"/>
                <w:b/>
                <w:noProof/>
                <w:szCs w:val="20"/>
                <w:lang w:val="sl-SI"/>
              </w:rPr>
              <w:t>GENERALNI SEKRETARIAT VLADE REPUBLIKE SLOVENIJE</w:t>
            </w:r>
          </w:p>
          <w:p w14:paraId="4D0905DC" w14:textId="77777777" w:rsidR="00D37640" w:rsidRPr="007944B2" w:rsidRDefault="00FC3591" w:rsidP="00A65317">
            <w:pPr>
              <w:spacing w:line="240" w:lineRule="auto"/>
              <w:rPr>
                <w:rFonts w:cs="Arial"/>
                <w:noProof/>
                <w:szCs w:val="20"/>
                <w:lang w:val="sl-SI"/>
              </w:rPr>
            </w:pPr>
            <w:hyperlink r:id="rId7" w:history="1">
              <w:r w:rsidR="00D37640" w:rsidRPr="007944B2">
                <w:rPr>
                  <w:rFonts w:cs="Arial"/>
                  <w:noProof/>
                  <w:szCs w:val="20"/>
                  <w:u w:val="single"/>
                  <w:lang w:val="sl-SI"/>
                </w:rPr>
                <w:t>Gp.gs@gov.si</w:t>
              </w:r>
            </w:hyperlink>
          </w:p>
          <w:p w14:paraId="6E32AAB3" w14:textId="77777777" w:rsidR="00D37640" w:rsidRPr="007944B2" w:rsidRDefault="00D37640" w:rsidP="00A65317">
            <w:pPr>
              <w:spacing w:line="240" w:lineRule="auto"/>
              <w:rPr>
                <w:rFonts w:cs="Arial"/>
                <w:noProof/>
                <w:szCs w:val="20"/>
                <w:lang w:val="sl-SI"/>
              </w:rPr>
            </w:pPr>
          </w:p>
        </w:tc>
      </w:tr>
      <w:tr w:rsidR="00D37640" w:rsidRPr="007944B2" w14:paraId="37A0D203" w14:textId="77777777" w:rsidTr="00100AC5">
        <w:trPr>
          <w:trHeight w:val="693"/>
        </w:trPr>
        <w:tc>
          <w:tcPr>
            <w:tcW w:w="9435" w:type="dxa"/>
            <w:gridSpan w:val="5"/>
          </w:tcPr>
          <w:p w14:paraId="25652764" w14:textId="77777777" w:rsidR="00D37640" w:rsidRPr="007944B2" w:rsidRDefault="00D37640" w:rsidP="00A65317">
            <w:pPr>
              <w:spacing w:line="240" w:lineRule="auto"/>
              <w:jc w:val="both"/>
              <w:rPr>
                <w:rFonts w:cs="Arial"/>
                <w:b/>
                <w:noProof/>
                <w:szCs w:val="20"/>
                <w:lang w:val="sl-SI"/>
              </w:rPr>
            </w:pPr>
          </w:p>
          <w:p w14:paraId="34A4F6E7" w14:textId="77777777" w:rsidR="00D37640" w:rsidRPr="007944B2" w:rsidRDefault="00D37640" w:rsidP="00A65317">
            <w:pPr>
              <w:spacing w:line="240" w:lineRule="auto"/>
              <w:jc w:val="both"/>
              <w:rPr>
                <w:rFonts w:cs="Arial"/>
                <w:b/>
                <w:noProof/>
                <w:szCs w:val="20"/>
                <w:lang w:val="sl-SI"/>
              </w:rPr>
            </w:pPr>
            <w:r w:rsidRPr="007944B2">
              <w:rPr>
                <w:rFonts w:cs="Arial"/>
                <w:b/>
                <w:noProof/>
                <w:szCs w:val="20"/>
                <w:lang w:val="sl-SI"/>
              </w:rPr>
              <w:t xml:space="preserve">ZADEVA: Predlog </w:t>
            </w:r>
            <w:r w:rsidRPr="007944B2">
              <w:rPr>
                <w:rFonts w:cs="Arial"/>
                <w:b/>
                <w:bCs/>
                <w:noProof/>
                <w:szCs w:val="20"/>
                <w:lang w:val="sl-SI"/>
              </w:rPr>
              <w:t>Uredbe o povračilu stroškov prevoza na delo in z dela ter o načinu obračuna kilometrine za uporabo lastnega vozila v službene namene za funkcionarje – PREDLOG ZA OBRAVNAVO</w:t>
            </w:r>
          </w:p>
        </w:tc>
      </w:tr>
      <w:tr w:rsidR="00D37640" w:rsidRPr="007944B2" w14:paraId="7CE9EDA8" w14:textId="77777777" w:rsidTr="00100AC5">
        <w:tc>
          <w:tcPr>
            <w:tcW w:w="9435" w:type="dxa"/>
            <w:gridSpan w:val="5"/>
          </w:tcPr>
          <w:p w14:paraId="2FA58B9E" w14:textId="77777777" w:rsidR="00D37640" w:rsidRPr="007944B2" w:rsidRDefault="00D37640" w:rsidP="00A65317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b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b/>
                <w:noProof/>
                <w:szCs w:val="20"/>
                <w:lang w:val="sl-SI" w:eastAsia="sl-SI"/>
              </w:rPr>
              <w:t>1. Predlog sklepov vlade:</w:t>
            </w:r>
          </w:p>
        </w:tc>
      </w:tr>
      <w:tr w:rsidR="00D37640" w:rsidRPr="007944B2" w14:paraId="05D2F96E" w14:textId="77777777" w:rsidTr="00100AC5">
        <w:tc>
          <w:tcPr>
            <w:tcW w:w="9435" w:type="dxa"/>
            <w:gridSpan w:val="5"/>
          </w:tcPr>
          <w:p w14:paraId="354F4E40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noProof/>
                <w:szCs w:val="20"/>
                <w:lang w:val="sl-SI" w:eastAsia="sl-SI"/>
              </w:rPr>
            </w:pPr>
          </w:p>
          <w:p w14:paraId="3E79CFC8" w14:textId="77777777" w:rsidR="00D37640" w:rsidRPr="007944B2" w:rsidRDefault="00D37640" w:rsidP="00A65317">
            <w:pPr>
              <w:spacing w:line="240" w:lineRule="auto"/>
              <w:jc w:val="both"/>
              <w:rPr>
                <w:rFonts w:cs="Arial"/>
                <w:noProof/>
                <w:szCs w:val="20"/>
                <w:lang w:val="sl-SI" w:eastAsia="sl-SI"/>
              </w:rPr>
            </w:pPr>
            <w:bookmarkStart w:id="0" w:name="_Hlk501524178"/>
            <w:r w:rsidRPr="007944B2">
              <w:rPr>
                <w:rFonts w:cs="Arial"/>
                <w:noProof/>
                <w:szCs w:val="20"/>
                <w:lang w:val="sl-SI" w:eastAsia="sl-SI"/>
              </w:rPr>
              <w:t xml:space="preserve">Na podlagi prvega odstavka 21. člena Zakona o Vladi Republike Slovenije (Zakon o Vladi Republike Slovenije (Uradni list RS, št. 24/05 – uradno prečiščeno besedilo, 109/08, 38/10 – ZUKN, 8/12, 21/13, 47/13 – ZDU-1G, 65/14 in 55/17) je Vlada Republike Slovenije na …… seji dne ……. sprejela naslednji </w:t>
            </w:r>
          </w:p>
          <w:p w14:paraId="62250006" w14:textId="77777777" w:rsidR="00D37640" w:rsidRPr="007944B2" w:rsidRDefault="00D37640" w:rsidP="00A65317">
            <w:pPr>
              <w:tabs>
                <w:tab w:val="left" w:pos="1701"/>
              </w:tabs>
              <w:spacing w:line="240" w:lineRule="auto"/>
              <w:jc w:val="both"/>
              <w:rPr>
                <w:rFonts w:cs="Arial"/>
                <w:noProof/>
                <w:szCs w:val="20"/>
                <w:lang w:val="sl-SI" w:eastAsia="sl-SI"/>
              </w:rPr>
            </w:pPr>
          </w:p>
          <w:p w14:paraId="407ED440" w14:textId="77777777" w:rsidR="00D37640" w:rsidRPr="007944B2" w:rsidRDefault="00D37640" w:rsidP="00A65317">
            <w:pPr>
              <w:tabs>
                <w:tab w:val="left" w:pos="1701"/>
              </w:tabs>
              <w:spacing w:line="240" w:lineRule="auto"/>
              <w:jc w:val="both"/>
              <w:rPr>
                <w:rFonts w:cs="Arial"/>
                <w:noProof/>
                <w:szCs w:val="20"/>
                <w:lang w:val="sl-SI" w:eastAsia="sl-SI"/>
              </w:rPr>
            </w:pPr>
          </w:p>
          <w:p w14:paraId="5CA16E92" w14:textId="77777777" w:rsidR="00D37640" w:rsidRPr="007944B2" w:rsidRDefault="00D37640" w:rsidP="00A65317">
            <w:pPr>
              <w:tabs>
                <w:tab w:val="left" w:pos="1701"/>
              </w:tabs>
              <w:spacing w:line="240" w:lineRule="auto"/>
              <w:jc w:val="center"/>
              <w:rPr>
                <w:rFonts w:cs="Arial"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noProof/>
                <w:szCs w:val="20"/>
                <w:lang w:val="sl-SI" w:eastAsia="sl-SI"/>
              </w:rPr>
              <w:t>SKLEP</w:t>
            </w:r>
          </w:p>
          <w:p w14:paraId="381BB048" w14:textId="77777777" w:rsidR="00D37640" w:rsidRPr="007944B2" w:rsidRDefault="00D37640" w:rsidP="00A65317">
            <w:pPr>
              <w:tabs>
                <w:tab w:val="left" w:pos="1701"/>
              </w:tabs>
              <w:spacing w:line="240" w:lineRule="auto"/>
              <w:jc w:val="center"/>
              <w:rPr>
                <w:rFonts w:cs="Arial"/>
                <w:noProof/>
                <w:szCs w:val="20"/>
                <w:lang w:val="sl-SI" w:eastAsia="sl-SI"/>
              </w:rPr>
            </w:pPr>
          </w:p>
          <w:p w14:paraId="19467A73" w14:textId="77777777" w:rsidR="00D37640" w:rsidRPr="007944B2" w:rsidRDefault="00D37640" w:rsidP="00A65317">
            <w:pPr>
              <w:spacing w:line="240" w:lineRule="auto"/>
              <w:jc w:val="both"/>
              <w:rPr>
                <w:rFonts w:eastAsia="Calibri" w:cs="Arial"/>
                <w:noProof/>
                <w:color w:val="FF0000"/>
                <w:szCs w:val="20"/>
                <w:lang w:val="sl-SI"/>
              </w:rPr>
            </w:pPr>
          </w:p>
          <w:p w14:paraId="3FD43B69" w14:textId="77777777" w:rsidR="00D37640" w:rsidRPr="007944B2" w:rsidRDefault="00D37640" w:rsidP="00A65317">
            <w:pPr>
              <w:spacing w:line="240" w:lineRule="auto"/>
              <w:jc w:val="both"/>
              <w:rPr>
                <w:rFonts w:cs="Arial"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noProof/>
                <w:szCs w:val="20"/>
                <w:lang w:val="sl-SI" w:eastAsia="sl-SI"/>
              </w:rPr>
              <w:t>Vlada Republike Slovenije je izdala o povračilu stroškov prevoza na delo in z dela ter o načinu obračuna kilometrine za uporabo lastnega vozila v službene namene za funkcionarje (EVA  2020-3130-0048) in jo objavi v Uradnem listu Republike Slovenije.</w:t>
            </w:r>
          </w:p>
          <w:p w14:paraId="4BF7F65F" w14:textId="77777777" w:rsidR="00D37640" w:rsidRPr="007944B2" w:rsidRDefault="00D37640" w:rsidP="00A65317">
            <w:pPr>
              <w:spacing w:line="240" w:lineRule="atLeast"/>
              <w:jc w:val="both"/>
              <w:rPr>
                <w:rFonts w:cs="Arial"/>
                <w:b/>
                <w:noProof/>
                <w:szCs w:val="20"/>
                <w:lang w:val="sl-SI"/>
              </w:rPr>
            </w:pPr>
          </w:p>
          <w:p w14:paraId="02B38271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cs="Arial"/>
                <w:iCs/>
                <w:noProof/>
                <w:szCs w:val="20"/>
                <w:lang w:val="sl-SI" w:eastAsia="sl-SI"/>
              </w:rPr>
            </w:pPr>
          </w:p>
          <w:p w14:paraId="3B9FDA0E" w14:textId="77777777" w:rsidR="00D37640" w:rsidRPr="007944B2" w:rsidRDefault="00D37640" w:rsidP="00A65317">
            <w:pPr>
              <w:tabs>
                <w:tab w:val="left" w:pos="1701"/>
              </w:tabs>
              <w:spacing w:line="240" w:lineRule="auto"/>
              <w:ind w:left="1701"/>
              <w:jc w:val="center"/>
              <w:rPr>
                <w:rFonts w:cs="Arial"/>
                <w:noProof/>
                <w:szCs w:val="20"/>
                <w:lang w:val="sl-SI" w:eastAsia="sl-SI"/>
              </w:rPr>
            </w:pPr>
          </w:p>
          <w:p w14:paraId="7E7D1CFB" w14:textId="77777777" w:rsidR="00D37640" w:rsidRPr="007944B2" w:rsidRDefault="00D37640" w:rsidP="00A65317">
            <w:pPr>
              <w:tabs>
                <w:tab w:val="num" w:pos="900"/>
              </w:tabs>
              <w:spacing w:line="240" w:lineRule="auto"/>
              <w:ind w:left="1701"/>
              <w:jc w:val="center"/>
              <w:rPr>
                <w:rFonts w:cs="Arial"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noProof/>
                <w:szCs w:val="20"/>
                <w:lang w:val="sl-SI" w:eastAsia="sl-SI"/>
              </w:rPr>
              <w:t xml:space="preserve">          dr. Božo Predalič </w:t>
            </w:r>
          </w:p>
          <w:p w14:paraId="20CDCE7C" w14:textId="77777777" w:rsidR="00D37640" w:rsidRPr="007944B2" w:rsidRDefault="00D37640" w:rsidP="00A65317">
            <w:pPr>
              <w:tabs>
                <w:tab w:val="num" w:pos="900"/>
              </w:tabs>
              <w:spacing w:line="240" w:lineRule="auto"/>
              <w:ind w:left="1701"/>
              <w:jc w:val="center"/>
              <w:rPr>
                <w:rFonts w:cs="Arial"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noProof/>
                <w:szCs w:val="20"/>
                <w:lang w:val="sl-SI" w:eastAsia="sl-SI"/>
              </w:rPr>
              <w:t xml:space="preserve">          generalni sekretar</w:t>
            </w:r>
          </w:p>
          <w:bookmarkEnd w:id="0"/>
          <w:p w14:paraId="127723EC" w14:textId="77777777" w:rsidR="00D37640" w:rsidRPr="007944B2" w:rsidRDefault="00D37640" w:rsidP="00A65317">
            <w:pPr>
              <w:tabs>
                <w:tab w:val="num" w:pos="900"/>
              </w:tabs>
              <w:spacing w:line="240" w:lineRule="auto"/>
              <w:rPr>
                <w:rFonts w:cs="Arial"/>
                <w:noProof/>
                <w:szCs w:val="20"/>
                <w:lang w:val="sl-SI" w:eastAsia="sl-SI"/>
              </w:rPr>
            </w:pPr>
          </w:p>
          <w:p w14:paraId="7FA9C309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textAlignment w:val="baseline"/>
              <w:rPr>
                <w:rFonts w:cs="Arial"/>
                <w:iCs/>
                <w:noProof/>
                <w:szCs w:val="20"/>
                <w:lang w:val="sl-SI" w:eastAsia="sl-SI"/>
              </w:rPr>
            </w:pPr>
          </w:p>
          <w:p w14:paraId="2EAC3A37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textAlignment w:val="baseline"/>
              <w:rPr>
                <w:rFonts w:cs="Arial"/>
                <w:iCs/>
                <w:noProof/>
                <w:szCs w:val="20"/>
                <w:lang w:val="sl-SI" w:eastAsia="sl-SI"/>
              </w:rPr>
            </w:pPr>
          </w:p>
          <w:p w14:paraId="204212E5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before="60" w:line="240" w:lineRule="auto"/>
              <w:jc w:val="both"/>
              <w:textAlignment w:val="baseline"/>
              <w:rPr>
                <w:rFonts w:cs="Arial"/>
                <w:i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iCs/>
                <w:noProof/>
                <w:szCs w:val="20"/>
                <w:lang w:val="sl-SI" w:eastAsia="sl-SI"/>
              </w:rPr>
              <w:t>Sklep prejmejo:</w:t>
            </w:r>
          </w:p>
          <w:p w14:paraId="21DB9689" w14:textId="0F3CF8D3" w:rsidR="00D37640" w:rsidRPr="007944B2" w:rsidRDefault="007944B2" w:rsidP="00D3764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both"/>
              <w:rPr>
                <w:rFonts w:cs="Arial"/>
                <w:noProof/>
                <w:szCs w:val="20"/>
                <w:lang w:val="sl-SI"/>
              </w:rPr>
            </w:pPr>
            <w:r w:rsidRPr="007944B2">
              <w:rPr>
                <w:rFonts w:cs="Arial"/>
                <w:noProof/>
                <w:szCs w:val="20"/>
                <w:lang w:val="sl-SI"/>
              </w:rPr>
              <w:t>m</w:t>
            </w:r>
            <w:r w:rsidR="00D37640" w:rsidRPr="007944B2">
              <w:rPr>
                <w:rFonts w:cs="Arial"/>
                <w:noProof/>
                <w:szCs w:val="20"/>
                <w:lang w:val="sl-SI"/>
              </w:rPr>
              <w:t>inistrstva</w:t>
            </w:r>
          </w:p>
          <w:p w14:paraId="002ADA38" w14:textId="0E7C9A9D" w:rsidR="00D37640" w:rsidRPr="007944B2" w:rsidRDefault="007944B2" w:rsidP="00D3764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both"/>
              <w:rPr>
                <w:rFonts w:cs="Arial"/>
                <w:noProof/>
                <w:szCs w:val="20"/>
                <w:lang w:val="sl-SI"/>
              </w:rPr>
            </w:pPr>
            <w:r w:rsidRPr="007944B2">
              <w:rPr>
                <w:rFonts w:cs="Arial"/>
                <w:noProof/>
                <w:szCs w:val="20"/>
                <w:lang w:val="sl-SI"/>
              </w:rPr>
              <w:t>v</w:t>
            </w:r>
            <w:r w:rsidR="00D37640" w:rsidRPr="007944B2">
              <w:rPr>
                <w:rFonts w:cs="Arial"/>
                <w:noProof/>
                <w:szCs w:val="20"/>
                <w:lang w:val="sl-SI"/>
              </w:rPr>
              <w:t>ladne službe</w:t>
            </w:r>
          </w:p>
          <w:p w14:paraId="07023EA9" w14:textId="77777777" w:rsidR="00D37640" w:rsidRPr="007944B2" w:rsidRDefault="00D37640" w:rsidP="00A65317">
            <w:pPr>
              <w:autoSpaceDE w:val="0"/>
              <w:autoSpaceDN w:val="0"/>
              <w:adjustRightInd w:val="0"/>
              <w:ind w:left="357"/>
              <w:jc w:val="both"/>
              <w:rPr>
                <w:rFonts w:cs="Arial"/>
                <w:noProof/>
                <w:szCs w:val="20"/>
                <w:lang w:val="sl-SI"/>
              </w:rPr>
            </w:pPr>
          </w:p>
          <w:p w14:paraId="7C2A823B" w14:textId="77777777" w:rsidR="00D37640" w:rsidRPr="007944B2" w:rsidRDefault="00D37640" w:rsidP="00A65317">
            <w:pPr>
              <w:pStyle w:val="Odstavekseznama"/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textAlignment w:val="baseline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D37640" w:rsidRPr="007944B2" w14:paraId="639400B9" w14:textId="77777777" w:rsidTr="00100AC5">
        <w:tc>
          <w:tcPr>
            <w:tcW w:w="9435" w:type="dxa"/>
            <w:gridSpan w:val="5"/>
          </w:tcPr>
          <w:p w14:paraId="09B799CD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/>
                <w:i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b/>
                <w:noProof/>
                <w:szCs w:val="20"/>
                <w:lang w:val="sl-SI"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D37640" w:rsidRPr="007944B2" w14:paraId="733674FE" w14:textId="77777777" w:rsidTr="00100AC5">
        <w:tc>
          <w:tcPr>
            <w:tcW w:w="9435" w:type="dxa"/>
            <w:gridSpan w:val="5"/>
          </w:tcPr>
          <w:p w14:paraId="3FEC9C56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iCs/>
                <w:noProof/>
                <w:szCs w:val="20"/>
                <w:lang w:val="sl-SI" w:eastAsia="sl-SI"/>
              </w:rPr>
              <w:t>/</w:t>
            </w:r>
          </w:p>
        </w:tc>
      </w:tr>
      <w:tr w:rsidR="00D37640" w:rsidRPr="007944B2" w14:paraId="4488540D" w14:textId="77777777" w:rsidTr="00100AC5">
        <w:tc>
          <w:tcPr>
            <w:tcW w:w="9435" w:type="dxa"/>
            <w:gridSpan w:val="5"/>
          </w:tcPr>
          <w:p w14:paraId="0B3327BE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/>
                <w:i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b/>
                <w:noProof/>
                <w:szCs w:val="20"/>
                <w:lang w:val="sl-SI" w:eastAsia="sl-SI"/>
              </w:rPr>
              <w:t>3.a Osebe, odgovorne za strokovno pripravo in usklajenost gradiva:</w:t>
            </w:r>
          </w:p>
        </w:tc>
      </w:tr>
      <w:tr w:rsidR="00D37640" w:rsidRPr="007944B2" w14:paraId="6DF18B39" w14:textId="77777777" w:rsidTr="00100AC5">
        <w:tc>
          <w:tcPr>
            <w:tcW w:w="9435" w:type="dxa"/>
            <w:gridSpan w:val="5"/>
          </w:tcPr>
          <w:p w14:paraId="3D0D611F" w14:textId="77777777" w:rsidR="00D37640" w:rsidRPr="007944B2" w:rsidRDefault="00D37640" w:rsidP="00D37640">
            <w:pPr>
              <w:pStyle w:val="Neotevilenodstavek"/>
              <w:numPr>
                <w:ilvl w:val="0"/>
                <w:numId w:val="10"/>
              </w:numPr>
              <w:spacing w:before="0" w:after="0" w:line="260" w:lineRule="exact"/>
              <w:rPr>
                <w:iCs/>
                <w:noProof/>
                <w:sz w:val="20"/>
                <w:szCs w:val="20"/>
              </w:rPr>
            </w:pPr>
            <w:r w:rsidRPr="007944B2">
              <w:rPr>
                <w:iCs/>
                <w:noProof/>
                <w:sz w:val="20"/>
                <w:szCs w:val="20"/>
              </w:rPr>
              <w:t>Boštjan Koritnik, minister</w:t>
            </w:r>
          </w:p>
          <w:p w14:paraId="4553B967" w14:textId="77777777" w:rsidR="00D37640" w:rsidRPr="007944B2" w:rsidRDefault="00D37640" w:rsidP="00D37640">
            <w:pPr>
              <w:pStyle w:val="Neotevilenodstavek"/>
              <w:numPr>
                <w:ilvl w:val="0"/>
                <w:numId w:val="10"/>
              </w:numPr>
              <w:spacing w:before="0" w:after="0" w:line="260" w:lineRule="exact"/>
              <w:rPr>
                <w:iCs/>
                <w:noProof/>
                <w:sz w:val="20"/>
                <w:szCs w:val="20"/>
              </w:rPr>
            </w:pPr>
            <w:r w:rsidRPr="007944B2">
              <w:rPr>
                <w:iCs/>
                <w:noProof/>
                <w:sz w:val="20"/>
                <w:szCs w:val="20"/>
              </w:rPr>
              <w:t>Peter Pogačar, generalni direktor, Ministrstvo za javno upravo</w:t>
            </w:r>
          </w:p>
          <w:p w14:paraId="37FC87C6" w14:textId="77777777" w:rsidR="00D37640" w:rsidRPr="007944B2" w:rsidRDefault="00D37640" w:rsidP="00D37640">
            <w:pPr>
              <w:pStyle w:val="Neotevilenodstavek"/>
              <w:numPr>
                <w:ilvl w:val="0"/>
                <w:numId w:val="10"/>
              </w:numPr>
              <w:spacing w:before="0" w:after="0" w:line="260" w:lineRule="exact"/>
              <w:rPr>
                <w:iCs/>
                <w:noProof/>
                <w:sz w:val="20"/>
                <w:szCs w:val="20"/>
              </w:rPr>
            </w:pPr>
            <w:r w:rsidRPr="007944B2">
              <w:rPr>
                <w:iCs/>
                <w:noProof/>
                <w:sz w:val="20"/>
                <w:szCs w:val="20"/>
              </w:rPr>
              <w:t>Štefka Korade Purg, vodja sektorja, Ministrstvo za javno upravo</w:t>
            </w:r>
          </w:p>
        </w:tc>
      </w:tr>
      <w:tr w:rsidR="00D37640" w:rsidRPr="007944B2" w14:paraId="7C010CA3" w14:textId="77777777" w:rsidTr="00100AC5">
        <w:tc>
          <w:tcPr>
            <w:tcW w:w="9435" w:type="dxa"/>
            <w:gridSpan w:val="5"/>
          </w:tcPr>
          <w:p w14:paraId="6676F0CE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/>
                <w:i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b/>
                <w:iCs/>
                <w:noProof/>
                <w:szCs w:val="20"/>
                <w:lang w:val="sl-SI" w:eastAsia="sl-SI"/>
              </w:rPr>
              <w:t xml:space="preserve">3.b Zunanji strokovnjaki, ki so </w:t>
            </w:r>
            <w:r w:rsidRPr="007944B2">
              <w:rPr>
                <w:rFonts w:cs="Arial"/>
                <w:b/>
                <w:noProof/>
                <w:szCs w:val="20"/>
                <w:lang w:val="sl-SI" w:eastAsia="sl-SI"/>
              </w:rPr>
              <w:t>sodelovali pri pripravi dela ali celotnega gradiva:</w:t>
            </w:r>
          </w:p>
        </w:tc>
      </w:tr>
      <w:tr w:rsidR="00D37640" w:rsidRPr="007944B2" w14:paraId="1C6C8160" w14:textId="77777777" w:rsidTr="00100AC5">
        <w:tc>
          <w:tcPr>
            <w:tcW w:w="9435" w:type="dxa"/>
            <w:gridSpan w:val="5"/>
          </w:tcPr>
          <w:p w14:paraId="4F4EC871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iCs/>
                <w:noProof/>
                <w:szCs w:val="20"/>
                <w:lang w:val="sl-SI" w:eastAsia="sl-SI"/>
              </w:rPr>
              <w:t>ne</w:t>
            </w:r>
          </w:p>
        </w:tc>
      </w:tr>
      <w:tr w:rsidR="00D37640" w:rsidRPr="007944B2" w14:paraId="28F083D6" w14:textId="77777777" w:rsidTr="00100AC5">
        <w:tc>
          <w:tcPr>
            <w:tcW w:w="9435" w:type="dxa"/>
            <w:gridSpan w:val="5"/>
          </w:tcPr>
          <w:p w14:paraId="09AC100D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/>
                <w:i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b/>
                <w:noProof/>
                <w:szCs w:val="20"/>
                <w:lang w:val="sl-SI" w:eastAsia="sl-SI"/>
              </w:rPr>
              <w:t>4. Predstavniki vlade, ki bodo sodelovali pri delu državnega zbora:</w:t>
            </w:r>
          </w:p>
        </w:tc>
      </w:tr>
      <w:tr w:rsidR="00D37640" w:rsidRPr="007944B2" w14:paraId="17014A05" w14:textId="77777777" w:rsidTr="00100AC5">
        <w:tc>
          <w:tcPr>
            <w:tcW w:w="9435" w:type="dxa"/>
            <w:gridSpan w:val="5"/>
          </w:tcPr>
          <w:p w14:paraId="2DFE7CAA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iCs/>
                <w:noProof/>
                <w:szCs w:val="20"/>
                <w:lang w:val="sl-SI" w:eastAsia="sl-SI"/>
              </w:rPr>
              <w:t xml:space="preserve">/ </w:t>
            </w:r>
          </w:p>
        </w:tc>
      </w:tr>
      <w:tr w:rsidR="00D37640" w:rsidRPr="007944B2" w14:paraId="2A6C707E" w14:textId="77777777" w:rsidTr="00100AC5">
        <w:tc>
          <w:tcPr>
            <w:tcW w:w="9435" w:type="dxa"/>
            <w:gridSpan w:val="5"/>
          </w:tcPr>
          <w:p w14:paraId="27816780" w14:textId="77777777" w:rsidR="00D37640" w:rsidRPr="007944B2" w:rsidRDefault="00D37640" w:rsidP="00A65317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b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b/>
                <w:noProof/>
                <w:szCs w:val="20"/>
                <w:lang w:val="sl-SI" w:eastAsia="sl-SI"/>
              </w:rPr>
              <w:t>5. Kratek povzetek gradiva:</w:t>
            </w:r>
          </w:p>
        </w:tc>
      </w:tr>
      <w:tr w:rsidR="00D37640" w:rsidRPr="007944B2" w14:paraId="27C681B5" w14:textId="77777777" w:rsidTr="00100AC5">
        <w:trPr>
          <w:trHeight w:val="2926"/>
        </w:trPr>
        <w:tc>
          <w:tcPr>
            <w:tcW w:w="9435" w:type="dxa"/>
            <w:gridSpan w:val="5"/>
          </w:tcPr>
          <w:p w14:paraId="1D246732" w14:textId="66B62B41" w:rsidR="00D37640" w:rsidRPr="007944B2" w:rsidRDefault="00D37640" w:rsidP="00A65317">
            <w:pPr>
              <w:pStyle w:val="odstavek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944B2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 xml:space="preserve">Uredba o oblikovanju cen določenih naftnih derivatov je prenehala veljati 30. 9. 2020. Vlada Republike Slovenije je namreč ugotovila, da ukrep kontrole cen po izteku veljavnosti te uredbe, s katero je regulirala ceno 95-oktanskega neosvinčenega bencina in dizelskega goriva zunaj avtocest in hitrih cest, ni več potreben. S tem so cene vseh naftnih derivatov od 1. 10. 2020 liberalizirane in se prosto določajo na trgu. </w:t>
            </w:r>
          </w:p>
          <w:p w14:paraId="18979F57" w14:textId="77777777" w:rsidR="00D37640" w:rsidRPr="007944B2" w:rsidRDefault="00D37640" w:rsidP="00A65317">
            <w:pPr>
              <w:pStyle w:val="odstavek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BC88C99" w14:textId="1E1CF83F" w:rsidR="00D37640" w:rsidRPr="007944B2" w:rsidRDefault="00D37640" w:rsidP="00A65317">
            <w:pPr>
              <w:pStyle w:val="odstavek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944B2">
              <w:rPr>
                <w:rFonts w:ascii="Arial" w:hAnsi="Arial" w:cs="Arial"/>
                <w:noProof/>
                <w:sz w:val="20"/>
                <w:szCs w:val="20"/>
              </w:rPr>
              <w:t xml:space="preserve">Navedena sprememba vpliva na obračun kilometrine pri povračilu stroškov prevoza na delo in z dela in kilometrine za uporabo lastnega motornega vozila v državi, kar je za funkcionarje urejeno v  168. in 173. členu ZUJF. </w:t>
            </w:r>
            <w:r w:rsidR="00075271" w:rsidRPr="007944B2">
              <w:rPr>
                <w:rFonts w:ascii="Arial" w:hAnsi="Arial" w:cs="Arial"/>
                <w:noProof/>
                <w:sz w:val="20"/>
                <w:szCs w:val="20"/>
              </w:rPr>
              <w:t xml:space="preserve">Za izvajanje veljavne ureditve glede povračila stroškov prevoza na delo in z dela ter obračun kilometrine je treba </w:t>
            </w:r>
            <w:r w:rsidRPr="007944B2">
              <w:rPr>
                <w:rFonts w:ascii="Arial" w:hAnsi="Arial" w:cs="Arial"/>
                <w:noProof/>
                <w:sz w:val="20"/>
                <w:szCs w:val="20"/>
              </w:rPr>
              <w:t xml:space="preserve">sprejeti uredbo, s katero </w:t>
            </w:r>
            <w:r w:rsidR="00075271" w:rsidRPr="007944B2">
              <w:rPr>
                <w:rFonts w:ascii="Arial" w:hAnsi="Arial" w:cs="Arial"/>
                <w:noProof/>
                <w:sz w:val="20"/>
                <w:szCs w:val="20"/>
              </w:rPr>
              <w:t xml:space="preserve">se podrobneje uredijo pravila za </w:t>
            </w:r>
            <w:r w:rsidRPr="007944B2">
              <w:rPr>
                <w:rFonts w:ascii="Arial" w:hAnsi="Arial" w:cs="Arial"/>
                <w:noProof/>
                <w:sz w:val="20"/>
                <w:szCs w:val="20"/>
              </w:rPr>
              <w:t>obračun stroškov prevoza na delo in z dela za funkcionarje ter določi, da se kot podatek o ceni neosvinčenega motornega bencina – 95 oktanov, ki je podlaga za obračun kilometrine tako pri stroških prevoza na delo in z dela kot tudi pri uporabi lastnega vozila v službene namene, uporabi  najvišja cena bencina, ki je bila poročana Evropski komisiji za pretekli mesec.</w:t>
            </w:r>
          </w:p>
        </w:tc>
      </w:tr>
      <w:tr w:rsidR="00D37640" w:rsidRPr="007944B2" w14:paraId="693F75DF" w14:textId="77777777" w:rsidTr="00100AC5">
        <w:tc>
          <w:tcPr>
            <w:tcW w:w="9435" w:type="dxa"/>
            <w:gridSpan w:val="5"/>
          </w:tcPr>
          <w:p w14:paraId="056AB21B" w14:textId="77777777" w:rsidR="00D37640" w:rsidRPr="007944B2" w:rsidRDefault="00D37640" w:rsidP="00A65317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b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b/>
                <w:noProof/>
                <w:szCs w:val="20"/>
                <w:lang w:val="sl-SI" w:eastAsia="sl-SI"/>
              </w:rPr>
              <w:t>6. Presoja posledic za:</w:t>
            </w:r>
          </w:p>
        </w:tc>
      </w:tr>
      <w:tr w:rsidR="00D37640" w:rsidRPr="007944B2" w14:paraId="0FA2F84A" w14:textId="77777777" w:rsidTr="00100AC5">
        <w:tc>
          <w:tcPr>
            <w:tcW w:w="1953" w:type="dxa"/>
          </w:tcPr>
          <w:p w14:paraId="4299D177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  <w:i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iCs/>
                <w:noProof/>
                <w:szCs w:val="20"/>
                <w:lang w:val="sl-SI" w:eastAsia="sl-SI"/>
              </w:rPr>
              <w:t>a)</w:t>
            </w:r>
          </w:p>
        </w:tc>
        <w:tc>
          <w:tcPr>
            <w:tcW w:w="5429" w:type="dxa"/>
            <w:gridSpan w:val="3"/>
          </w:tcPr>
          <w:p w14:paraId="220599D3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noProof/>
                <w:szCs w:val="20"/>
                <w:lang w:val="sl-SI" w:eastAsia="sl-SI"/>
              </w:rPr>
              <w:t>javnofinančna sredstva nad 40.000 EUR v tekočem in naslednjih treh letih</w:t>
            </w:r>
          </w:p>
        </w:tc>
        <w:tc>
          <w:tcPr>
            <w:tcW w:w="2053" w:type="dxa"/>
            <w:vAlign w:val="center"/>
          </w:tcPr>
          <w:p w14:paraId="4BEAF417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i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iCs/>
                <w:noProof/>
                <w:szCs w:val="20"/>
                <w:lang w:val="sl-SI" w:eastAsia="sl-SI"/>
              </w:rPr>
              <w:t xml:space="preserve"> NE</w:t>
            </w:r>
          </w:p>
        </w:tc>
      </w:tr>
      <w:tr w:rsidR="00D37640" w:rsidRPr="007944B2" w14:paraId="0E1C413E" w14:textId="77777777" w:rsidTr="00100AC5">
        <w:tc>
          <w:tcPr>
            <w:tcW w:w="1953" w:type="dxa"/>
          </w:tcPr>
          <w:p w14:paraId="7A1BF1DE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  <w:i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iCs/>
                <w:noProof/>
                <w:szCs w:val="20"/>
                <w:lang w:val="sl-SI" w:eastAsia="sl-SI"/>
              </w:rPr>
              <w:t>b)</w:t>
            </w:r>
          </w:p>
        </w:tc>
        <w:tc>
          <w:tcPr>
            <w:tcW w:w="5429" w:type="dxa"/>
            <w:gridSpan w:val="3"/>
          </w:tcPr>
          <w:p w14:paraId="1D1ABA53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bCs/>
                <w:noProof/>
                <w:szCs w:val="20"/>
                <w:lang w:val="sl-SI" w:eastAsia="sl-SI"/>
              </w:rPr>
              <w:t>usklajenost slovenskega pravnega reda s pravnim redom Evropske unije</w:t>
            </w:r>
          </w:p>
        </w:tc>
        <w:tc>
          <w:tcPr>
            <w:tcW w:w="2053" w:type="dxa"/>
            <w:vAlign w:val="center"/>
          </w:tcPr>
          <w:p w14:paraId="256AD28D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i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noProof/>
                <w:szCs w:val="20"/>
                <w:lang w:val="sl-SI" w:eastAsia="sl-SI"/>
              </w:rPr>
              <w:t>NE</w:t>
            </w:r>
          </w:p>
        </w:tc>
      </w:tr>
      <w:tr w:rsidR="00D37640" w:rsidRPr="007944B2" w14:paraId="5D2CF8AE" w14:textId="77777777" w:rsidTr="00100AC5">
        <w:tc>
          <w:tcPr>
            <w:tcW w:w="1953" w:type="dxa"/>
          </w:tcPr>
          <w:p w14:paraId="6CFFAF14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  <w:i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iCs/>
                <w:noProof/>
                <w:szCs w:val="20"/>
                <w:lang w:val="sl-SI" w:eastAsia="sl-SI"/>
              </w:rPr>
              <w:t>c)</w:t>
            </w:r>
          </w:p>
        </w:tc>
        <w:tc>
          <w:tcPr>
            <w:tcW w:w="5429" w:type="dxa"/>
            <w:gridSpan w:val="3"/>
          </w:tcPr>
          <w:p w14:paraId="27EC7E04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noProof/>
                <w:szCs w:val="20"/>
                <w:lang w:val="sl-SI" w:eastAsia="sl-SI"/>
              </w:rPr>
              <w:t>administrativne posledice</w:t>
            </w:r>
          </w:p>
        </w:tc>
        <w:tc>
          <w:tcPr>
            <w:tcW w:w="2053" w:type="dxa"/>
            <w:vAlign w:val="center"/>
          </w:tcPr>
          <w:p w14:paraId="36AB1AB9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noProof/>
                <w:szCs w:val="20"/>
                <w:lang w:val="sl-SI" w:eastAsia="sl-SI"/>
              </w:rPr>
              <w:t>NE</w:t>
            </w:r>
          </w:p>
        </w:tc>
      </w:tr>
      <w:tr w:rsidR="00D37640" w:rsidRPr="007944B2" w14:paraId="50F2719C" w14:textId="77777777" w:rsidTr="00100AC5">
        <w:tc>
          <w:tcPr>
            <w:tcW w:w="1953" w:type="dxa"/>
          </w:tcPr>
          <w:p w14:paraId="214D245F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  <w:i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iCs/>
                <w:noProof/>
                <w:szCs w:val="20"/>
                <w:lang w:val="sl-SI" w:eastAsia="sl-SI"/>
              </w:rPr>
              <w:t>č)</w:t>
            </w:r>
          </w:p>
        </w:tc>
        <w:tc>
          <w:tcPr>
            <w:tcW w:w="5429" w:type="dxa"/>
            <w:gridSpan w:val="3"/>
          </w:tcPr>
          <w:p w14:paraId="27791F57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noProof/>
                <w:szCs w:val="20"/>
                <w:lang w:val="sl-SI" w:eastAsia="sl-SI"/>
              </w:rPr>
              <w:t>gospodarstvo, zlasti</w:t>
            </w:r>
            <w:r w:rsidRPr="007944B2">
              <w:rPr>
                <w:rFonts w:cs="Arial"/>
                <w:bCs/>
                <w:noProof/>
                <w:szCs w:val="20"/>
                <w:lang w:val="sl-SI" w:eastAsia="sl-SI"/>
              </w:rPr>
              <w:t xml:space="preserve"> mala in srednja podjetja ter konkurenčnost podjetij</w:t>
            </w:r>
          </w:p>
        </w:tc>
        <w:tc>
          <w:tcPr>
            <w:tcW w:w="2053" w:type="dxa"/>
            <w:vAlign w:val="center"/>
          </w:tcPr>
          <w:p w14:paraId="6CB40360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i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noProof/>
                <w:szCs w:val="20"/>
                <w:lang w:val="sl-SI" w:eastAsia="sl-SI"/>
              </w:rPr>
              <w:t>NE</w:t>
            </w:r>
          </w:p>
        </w:tc>
      </w:tr>
      <w:tr w:rsidR="00D37640" w:rsidRPr="007944B2" w14:paraId="0B87547B" w14:textId="77777777" w:rsidTr="00100AC5">
        <w:tc>
          <w:tcPr>
            <w:tcW w:w="1953" w:type="dxa"/>
          </w:tcPr>
          <w:p w14:paraId="7FFD51B3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  <w:i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iCs/>
                <w:noProof/>
                <w:szCs w:val="20"/>
                <w:lang w:val="sl-SI" w:eastAsia="sl-SI"/>
              </w:rPr>
              <w:t>d)</w:t>
            </w:r>
          </w:p>
        </w:tc>
        <w:tc>
          <w:tcPr>
            <w:tcW w:w="5429" w:type="dxa"/>
            <w:gridSpan w:val="3"/>
          </w:tcPr>
          <w:p w14:paraId="34342CAD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bCs/>
                <w:noProof/>
                <w:szCs w:val="20"/>
                <w:lang w:val="sl-SI" w:eastAsia="sl-SI"/>
              </w:rPr>
              <w:t>okolje, vključno s prostorskimi in varstvenimi vidiki</w:t>
            </w:r>
          </w:p>
        </w:tc>
        <w:tc>
          <w:tcPr>
            <w:tcW w:w="2053" w:type="dxa"/>
            <w:vAlign w:val="center"/>
          </w:tcPr>
          <w:p w14:paraId="50A2AB02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i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noProof/>
                <w:szCs w:val="20"/>
                <w:lang w:val="sl-SI" w:eastAsia="sl-SI"/>
              </w:rPr>
              <w:t>NE</w:t>
            </w:r>
          </w:p>
        </w:tc>
      </w:tr>
      <w:tr w:rsidR="00D37640" w:rsidRPr="007944B2" w14:paraId="3068DB82" w14:textId="77777777" w:rsidTr="00100AC5">
        <w:tc>
          <w:tcPr>
            <w:tcW w:w="1953" w:type="dxa"/>
          </w:tcPr>
          <w:p w14:paraId="61C0A39C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  <w:i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iCs/>
                <w:noProof/>
                <w:szCs w:val="20"/>
                <w:lang w:val="sl-SI" w:eastAsia="sl-SI"/>
              </w:rPr>
              <w:t>e)</w:t>
            </w:r>
          </w:p>
        </w:tc>
        <w:tc>
          <w:tcPr>
            <w:tcW w:w="5429" w:type="dxa"/>
            <w:gridSpan w:val="3"/>
          </w:tcPr>
          <w:p w14:paraId="365188F7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bCs/>
                <w:noProof/>
                <w:szCs w:val="20"/>
                <w:lang w:val="sl-SI" w:eastAsia="sl-SI"/>
              </w:rPr>
              <w:t>socialno področje</w:t>
            </w:r>
          </w:p>
        </w:tc>
        <w:tc>
          <w:tcPr>
            <w:tcW w:w="2053" w:type="dxa"/>
            <w:vAlign w:val="center"/>
          </w:tcPr>
          <w:p w14:paraId="710037C8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i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noProof/>
                <w:szCs w:val="20"/>
                <w:lang w:val="sl-SI" w:eastAsia="sl-SI"/>
              </w:rPr>
              <w:t>NE</w:t>
            </w:r>
          </w:p>
        </w:tc>
      </w:tr>
      <w:tr w:rsidR="00D37640" w:rsidRPr="007944B2" w14:paraId="0B100AC2" w14:textId="77777777" w:rsidTr="00100AC5">
        <w:tc>
          <w:tcPr>
            <w:tcW w:w="1953" w:type="dxa"/>
            <w:tcBorders>
              <w:bottom w:val="single" w:sz="4" w:space="0" w:color="auto"/>
            </w:tcBorders>
          </w:tcPr>
          <w:p w14:paraId="41B9DAC6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  <w:i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iCs/>
                <w:noProof/>
                <w:szCs w:val="20"/>
                <w:lang w:val="sl-SI" w:eastAsia="sl-SI"/>
              </w:rPr>
              <w:t>f)</w:t>
            </w:r>
          </w:p>
        </w:tc>
        <w:tc>
          <w:tcPr>
            <w:tcW w:w="5429" w:type="dxa"/>
            <w:gridSpan w:val="3"/>
            <w:tcBorders>
              <w:bottom w:val="single" w:sz="4" w:space="0" w:color="auto"/>
            </w:tcBorders>
          </w:tcPr>
          <w:p w14:paraId="120AC1E3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bCs/>
                <w:noProof/>
                <w:szCs w:val="20"/>
                <w:lang w:val="sl-SI" w:eastAsia="sl-SI"/>
              </w:rPr>
              <w:t>dokumente razvojnega načrtovanja:</w:t>
            </w:r>
          </w:p>
          <w:p w14:paraId="41BCE0C8" w14:textId="77777777" w:rsidR="00D37640" w:rsidRPr="007944B2" w:rsidRDefault="00D37640" w:rsidP="00A6531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bCs/>
                <w:noProof/>
                <w:szCs w:val="20"/>
                <w:lang w:val="sl-SI" w:eastAsia="sl-SI"/>
              </w:rPr>
              <w:t>nacionalne dokumente razvojnega načrtovanja</w:t>
            </w:r>
          </w:p>
          <w:p w14:paraId="06081ECB" w14:textId="77777777" w:rsidR="00D37640" w:rsidRPr="007944B2" w:rsidRDefault="00D37640" w:rsidP="00A6531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bCs/>
                <w:noProof/>
                <w:szCs w:val="20"/>
                <w:lang w:val="sl-SI" w:eastAsia="sl-SI"/>
              </w:rPr>
              <w:t>razvojne politike na ravni programov po strukturi razvojne klasifikacije programskega proračuna</w:t>
            </w:r>
          </w:p>
          <w:p w14:paraId="009205D3" w14:textId="77777777" w:rsidR="00D37640" w:rsidRPr="007944B2" w:rsidRDefault="00D37640" w:rsidP="00A6531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bCs/>
                <w:noProof/>
                <w:szCs w:val="20"/>
                <w:lang w:val="sl-SI" w:eastAsia="sl-SI"/>
              </w:rPr>
              <w:t>razvojne dokumente Evropske unije in mednarodnih organizacij</w:t>
            </w:r>
          </w:p>
        </w:tc>
        <w:tc>
          <w:tcPr>
            <w:tcW w:w="2053" w:type="dxa"/>
            <w:tcBorders>
              <w:bottom w:val="single" w:sz="4" w:space="0" w:color="auto"/>
            </w:tcBorders>
            <w:vAlign w:val="center"/>
          </w:tcPr>
          <w:p w14:paraId="7CF62C57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i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noProof/>
                <w:szCs w:val="20"/>
                <w:lang w:val="sl-SI" w:eastAsia="sl-SI"/>
              </w:rPr>
              <w:t>NE</w:t>
            </w:r>
          </w:p>
        </w:tc>
      </w:tr>
      <w:tr w:rsidR="00D37640" w:rsidRPr="007944B2" w14:paraId="395F70BF" w14:textId="77777777" w:rsidTr="00100AC5">
        <w:tc>
          <w:tcPr>
            <w:tcW w:w="9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6AF4" w14:textId="77777777" w:rsidR="00D37640" w:rsidRPr="007944B2" w:rsidRDefault="00D37640" w:rsidP="00A653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b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b/>
                <w:noProof/>
                <w:szCs w:val="20"/>
                <w:lang w:val="sl-SI" w:eastAsia="sl-SI"/>
              </w:rPr>
              <w:t>7.a Predstavitev ocene finančnih posledic nad 40.000 EUR: NE</w:t>
            </w:r>
          </w:p>
          <w:tbl>
            <w:tblPr>
              <w:tblW w:w="9200" w:type="dxa"/>
              <w:tblInd w:w="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91"/>
              <w:gridCol w:w="757"/>
              <w:gridCol w:w="1407"/>
              <w:gridCol w:w="586"/>
              <w:gridCol w:w="1277"/>
              <w:gridCol w:w="901"/>
              <w:gridCol w:w="673"/>
              <w:gridCol w:w="1708"/>
            </w:tblGrid>
            <w:tr w:rsidR="00D37640" w:rsidRPr="007944B2" w14:paraId="2DF2DB15" w14:textId="77777777" w:rsidTr="00A65317">
              <w:trPr>
                <w:cantSplit/>
                <w:trHeight w:val="35"/>
              </w:trPr>
              <w:tc>
                <w:tcPr>
                  <w:tcW w:w="920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</w:tcPr>
                <w:p w14:paraId="2A08C824" w14:textId="77777777" w:rsidR="00D37640" w:rsidRPr="007944B2" w:rsidRDefault="00D37640" w:rsidP="00A65317">
                  <w:pPr>
                    <w:pageBreakBefore/>
                    <w:widowControl w:val="0"/>
                    <w:tabs>
                      <w:tab w:val="left" w:pos="2340"/>
                    </w:tabs>
                    <w:ind w:left="142" w:hanging="142"/>
                    <w:outlineLvl w:val="0"/>
                    <w:rPr>
                      <w:rFonts w:cs="Arial"/>
                      <w:b/>
                      <w:noProof/>
                      <w:kern w:val="32"/>
                      <w:szCs w:val="20"/>
                      <w:lang w:val="sl-SI" w:eastAsia="sl-SI"/>
                    </w:rPr>
                  </w:pPr>
                  <w:r w:rsidRPr="007944B2">
                    <w:rPr>
                      <w:rFonts w:cs="Arial"/>
                      <w:b/>
                      <w:noProof/>
                      <w:kern w:val="32"/>
                      <w:szCs w:val="20"/>
                      <w:lang w:val="sl-SI" w:eastAsia="sl-SI"/>
                    </w:rPr>
                    <w:t>I. Ocena finančnih posledic, ki niso načrtovane v sprejetem proračunu</w:t>
                  </w:r>
                </w:p>
              </w:tc>
            </w:tr>
            <w:tr w:rsidR="00D37640" w:rsidRPr="007944B2" w14:paraId="746D12E6" w14:textId="77777777" w:rsidTr="00A65317">
              <w:trPr>
                <w:cantSplit/>
                <w:trHeight w:val="276"/>
              </w:trPr>
              <w:tc>
                <w:tcPr>
                  <w:tcW w:w="2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CB76FA" w14:textId="77777777" w:rsidR="00D37640" w:rsidRPr="007944B2" w:rsidRDefault="00D37640" w:rsidP="00A65317">
                  <w:pPr>
                    <w:widowControl w:val="0"/>
                    <w:ind w:left="-122" w:right="-112"/>
                    <w:jc w:val="center"/>
                    <w:rPr>
                      <w:rFonts w:cs="Arial"/>
                      <w:noProof/>
                      <w:szCs w:val="20"/>
                      <w:lang w:val="sl-SI"/>
                    </w:rPr>
                  </w:pPr>
                </w:p>
              </w:tc>
              <w:tc>
                <w:tcPr>
                  <w:tcW w:w="1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03BD0" w14:textId="77777777" w:rsidR="00D37640" w:rsidRPr="007944B2" w:rsidRDefault="00D37640" w:rsidP="00A65317">
                  <w:pPr>
                    <w:widowControl w:val="0"/>
                    <w:jc w:val="center"/>
                    <w:rPr>
                      <w:rFonts w:cs="Arial"/>
                      <w:noProof/>
                      <w:szCs w:val="20"/>
                      <w:lang w:val="sl-SI"/>
                    </w:rPr>
                  </w:pPr>
                  <w:r w:rsidRPr="007944B2">
                    <w:rPr>
                      <w:rFonts w:cs="Arial"/>
                      <w:noProof/>
                      <w:szCs w:val="20"/>
                      <w:lang w:val="sl-SI"/>
                    </w:rPr>
                    <w:t>Tekoče leto (t)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35468" w14:textId="77777777" w:rsidR="00D37640" w:rsidRPr="007944B2" w:rsidRDefault="00D37640" w:rsidP="00A65317">
                  <w:pPr>
                    <w:widowControl w:val="0"/>
                    <w:jc w:val="center"/>
                    <w:rPr>
                      <w:rFonts w:cs="Arial"/>
                      <w:noProof/>
                      <w:szCs w:val="20"/>
                      <w:lang w:val="sl-SI"/>
                    </w:rPr>
                  </w:pPr>
                  <w:r w:rsidRPr="007944B2">
                    <w:rPr>
                      <w:rFonts w:cs="Arial"/>
                      <w:noProof/>
                      <w:szCs w:val="20"/>
                      <w:lang w:val="sl-SI"/>
                    </w:rPr>
                    <w:t>t + 1</w:t>
                  </w:r>
                </w:p>
              </w:tc>
              <w:tc>
                <w:tcPr>
                  <w:tcW w:w="15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9FC50" w14:textId="77777777" w:rsidR="00D37640" w:rsidRPr="007944B2" w:rsidRDefault="00D37640" w:rsidP="00A65317">
                  <w:pPr>
                    <w:widowControl w:val="0"/>
                    <w:jc w:val="center"/>
                    <w:rPr>
                      <w:rFonts w:cs="Arial"/>
                      <w:noProof/>
                      <w:szCs w:val="20"/>
                      <w:lang w:val="sl-SI"/>
                    </w:rPr>
                  </w:pPr>
                  <w:r w:rsidRPr="007944B2">
                    <w:rPr>
                      <w:rFonts w:cs="Arial"/>
                      <w:noProof/>
                      <w:szCs w:val="20"/>
                      <w:lang w:val="sl-SI"/>
                    </w:rPr>
                    <w:t>t + 2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15D81" w14:textId="77777777" w:rsidR="00D37640" w:rsidRPr="007944B2" w:rsidRDefault="00D37640" w:rsidP="00A65317">
                  <w:pPr>
                    <w:widowControl w:val="0"/>
                    <w:jc w:val="center"/>
                    <w:rPr>
                      <w:rFonts w:cs="Arial"/>
                      <w:noProof/>
                      <w:szCs w:val="20"/>
                      <w:lang w:val="sl-SI"/>
                    </w:rPr>
                  </w:pPr>
                  <w:r w:rsidRPr="007944B2">
                    <w:rPr>
                      <w:rFonts w:cs="Arial"/>
                      <w:noProof/>
                      <w:szCs w:val="20"/>
                      <w:lang w:val="sl-SI"/>
                    </w:rPr>
                    <w:t>t + 3</w:t>
                  </w:r>
                </w:p>
              </w:tc>
            </w:tr>
            <w:tr w:rsidR="00D37640" w:rsidRPr="007944B2" w14:paraId="414AC843" w14:textId="77777777" w:rsidTr="00A65317">
              <w:trPr>
                <w:cantSplit/>
                <w:trHeight w:val="423"/>
              </w:trPr>
              <w:tc>
                <w:tcPr>
                  <w:tcW w:w="2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AF71F" w14:textId="77777777" w:rsidR="00D37640" w:rsidRPr="007944B2" w:rsidRDefault="00D37640" w:rsidP="00A65317">
                  <w:pPr>
                    <w:widowControl w:val="0"/>
                    <w:rPr>
                      <w:rFonts w:cs="Arial"/>
                      <w:bCs/>
                      <w:noProof/>
                      <w:szCs w:val="20"/>
                      <w:lang w:val="sl-SI"/>
                    </w:rPr>
                  </w:pPr>
                  <w:r w:rsidRPr="007944B2">
                    <w:rPr>
                      <w:rFonts w:cs="Arial"/>
                      <w:bCs/>
                      <w:noProof/>
                      <w:szCs w:val="20"/>
                      <w:lang w:val="sl-SI"/>
                    </w:rPr>
                    <w:t>Predvideno povečanje (+) ali zmanjšanje (</w:t>
                  </w:r>
                  <w:r w:rsidRPr="007944B2">
                    <w:rPr>
                      <w:rFonts w:cs="Arial"/>
                      <w:b/>
                      <w:noProof/>
                      <w:szCs w:val="20"/>
                      <w:lang w:val="sl-SI"/>
                    </w:rPr>
                    <w:t>–</w:t>
                  </w:r>
                  <w:r w:rsidRPr="007944B2">
                    <w:rPr>
                      <w:rFonts w:cs="Arial"/>
                      <w:bCs/>
                      <w:noProof/>
                      <w:szCs w:val="20"/>
                      <w:lang w:val="sl-SI"/>
                    </w:rPr>
                    <w:t xml:space="preserve">) prihodkov državnega proračuna </w:t>
                  </w:r>
                </w:p>
              </w:tc>
              <w:tc>
                <w:tcPr>
                  <w:tcW w:w="1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71396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jc w:val="center"/>
                    <w:outlineLvl w:val="0"/>
                    <w:rPr>
                      <w:rFonts w:cs="Arial"/>
                      <w:bCs/>
                      <w:noProof/>
                      <w:kern w:val="32"/>
                      <w:szCs w:val="20"/>
                      <w:lang w:val="sl-SI" w:eastAsia="sl-SI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74B98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jc w:val="center"/>
                    <w:outlineLvl w:val="0"/>
                    <w:rPr>
                      <w:rFonts w:cs="Arial"/>
                      <w:bCs/>
                      <w:noProof/>
                      <w:kern w:val="32"/>
                      <w:szCs w:val="20"/>
                      <w:lang w:val="sl-SI" w:eastAsia="sl-SI"/>
                    </w:rPr>
                  </w:pPr>
                </w:p>
              </w:tc>
              <w:tc>
                <w:tcPr>
                  <w:tcW w:w="15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BC17E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jc w:val="center"/>
                    <w:outlineLvl w:val="0"/>
                    <w:rPr>
                      <w:rFonts w:cs="Arial"/>
                      <w:noProof/>
                      <w:kern w:val="32"/>
                      <w:szCs w:val="20"/>
                      <w:lang w:val="sl-SI" w:eastAsia="sl-SI"/>
                    </w:rPr>
                  </w:pP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CAA5E2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jc w:val="center"/>
                    <w:outlineLvl w:val="0"/>
                    <w:rPr>
                      <w:rFonts w:cs="Arial"/>
                      <w:noProof/>
                      <w:kern w:val="32"/>
                      <w:szCs w:val="20"/>
                      <w:lang w:val="sl-SI" w:eastAsia="sl-SI"/>
                    </w:rPr>
                  </w:pPr>
                </w:p>
              </w:tc>
            </w:tr>
            <w:tr w:rsidR="00D37640" w:rsidRPr="007944B2" w14:paraId="01C468A0" w14:textId="77777777" w:rsidTr="00A65317">
              <w:trPr>
                <w:cantSplit/>
                <w:trHeight w:val="423"/>
              </w:trPr>
              <w:tc>
                <w:tcPr>
                  <w:tcW w:w="2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18129" w14:textId="77777777" w:rsidR="00D37640" w:rsidRPr="007944B2" w:rsidRDefault="00D37640" w:rsidP="00A65317">
                  <w:pPr>
                    <w:widowControl w:val="0"/>
                    <w:rPr>
                      <w:rFonts w:cs="Arial"/>
                      <w:bCs/>
                      <w:noProof/>
                      <w:szCs w:val="20"/>
                      <w:lang w:val="sl-SI"/>
                    </w:rPr>
                  </w:pPr>
                  <w:r w:rsidRPr="007944B2">
                    <w:rPr>
                      <w:rFonts w:cs="Arial"/>
                      <w:bCs/>
                      <w:noProof/>
                      <w:szCs w:val="20"/>
                      <w:lang w:val="sl-SI"/>
                    </w:rPr>
                    <w:t>Predvideno povečanje (+) ali zmanjšanje (</w:t>
                  </w:r>
                  <w:r w:rsidRPr="007944B2">
                    <w:rPr>
                      <w:rFonts w:cs="Arial"/>
                      <w:b/>
                      <w:noProof/>
                      <w:szCs w:val="20"/>
                      <w:lang w:val="sl-SI"/>
                    </w:rPr>
                    <w:t>–</w:t>
                  </w:r>
                  <w:r w:rsidRPr="007944B2">
                    <w:rPr>
                      <w:rFonts w:cs="Arial"/>
                      <w:bCs/>
                      <w:noProof/>
                      <w:szCs w:val="20"/>
                      <w:lang w:val="sl-SI"/>
                    </w:rPr>
                    <w:t xml:space="preserve">) prihodkov občinskih proračunov </w:t>
                  </w:r>
                </w:p>
              </w:tc>
              <w:tc>
                <w:tcPr>
                  <w:tcW w:w="1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50566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jc w:val="center"/>
                    <w:outlineLvl w:val="0"/>
                    <w:rPr>
                      <w:rFonts w:cs="Arial"/>
                      <w:bCs/>
                      <w:noProof/>
                      <w:kern w:val="32"/>
                      <w:szCs w:val="20"/>
                      <w:lang w:val="sl-SI" w:eastAsia="sl-SI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CC523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jc w:val="center"/>
                    <w:outlineLvl w:val="0"/>
                    <w:rPr>
                      <w:rFonts w:cs="Arial"/>
                      <w:bCs/>
                      <w:noProof/>
                      <w:kern w:val="32"/>
                      <w:szCs w:val="20"/>
                      <w:lang w:val="sl-SI" w:eastAsia="sl-SI"/>
                    </w:rPr>
                  </w:pPr>
                </w:p>
              </w:tc>
              <w:tc>
                <w:tcPr>
                  <w:tcW w:w="15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3BA8F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jc w:val="center"/>
                    <w:outlineLvl w:val="0"/>
                    <w:rPr>
                      <w:rFonts w:cs="Arial"/>
                      <w:noProof/>
                      <w:kern w:val="32"/>
                      <w:szCs w:val="20"/>
                      <w:lang w:val="sl-SI" w:eastAsia="sl-SI"/>
                    </w:rPr>
                  </w:pP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9900E6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jc w:val="center"/>
                    <w:outlineLvl w:val="0"/>
                    <w:rPr>
                      <w:rFonts w:cs="Arial"/>
                      <w:noProof/>
                      <w:kern w:val="32"/>
                      <w:szCs w:val="20"/>
                      <w:lang w:val="sl-SI" w:eastAsia="sl-SI"/>
                    </w:rPr>
                  </w:pPr>
                </w:p>
              </w:tc>
            </w:tr>
            <w:tr w:rsidR="00D37640" w:rsidRPr="007944B2" w14:paraId="1F3EE951" w14:textId="77777777" w:rsidTr="00A65317">
              <w:trPr>
                <w:cantSplit/>
                <w:trHeight w:val="423"/>
              </w:trPr>
              <w:tc>
                <w:tcPr>
                  <w:tcW w:w="2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EE7945" w14:textId="77777777" w:rsidR="00D37640" w:rsidRPr="007944B2" w:rsidRDefault="00D37640" w:rsidP="00A65317">
                  <w:pPr>
                    <w:widowControl w:val="0"/>
                    <w:rPr>
                      <w:rFonts w:cs="Arial"/>
                      <w:bCs/>
                      <w:noProof/>
                      <w:szCs w:val="20"/>
                      <w:lang w:val="sl-SI"/>
                    </w:rPr>
                  </w:pPr>
                  <w:r w:rsidRPr="007944B2">
                    <w:rPr>
                      <w:rFonts w:cs="Arial"/>
                      <w:bCs/>
                      <w:noProof/>
                      <w:szCs w:val="20"/>
                      <w:lang w:val="sl-SI"/>
                    </w:rPr>
                    <w:t>Predvideno povečanje (+) ali zmanjšanje (</w:t>
                  </w:r>
                  <w:r w:rsidRPr="007944B2">
                    <w:rPr>
                      <w:rFonts w:cs="Arial"/>
                      <w:b/>
                      <w:noProof/>
                      <w:szCs w:val="20"/>
                      <w:lang w:val="sl-SI"/>
                    </w:rPr>
                    <w:t>–</w:t>
                  </w:r>
                  <w:r w:rsidRPr="007944B2">
                    <w:rPr>
                      <w:rFonts w:cs="Arial"/>
                      <w:bCs/>
                      <w:noProof/>
                      <w:szCs w:val="20"/>
                      <w:lang w:val="sl-SI"/>
                    </w:rPr>
                    <w:t xml:space="preserve">) odhodkov državnega proračuna </w:t>
                  </w:r>
                </w:p>
              </w:tc>
              <w:tc>
                <w:tcPr>
                  <w:tcW w:w="1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F4048" w14:textId="77777777" w:rsidR="00D37640" w:rsidRPr="007944B2" w:rsidRDefault="00D37640" w:rsidP="00A65317">
                  <w:pPr>
                    <w:widowControl w:val="0"/>
                    <w:jc w:val="center"/>
                    <w:rPr>
                      <w:rFonts w:cs="Arial"/>
                      <w:noProof/>
                      <w:szCs w:val="20"/>
                      <w:lang w:val="sl-SI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1F070" w14:textId="77777777" w:rsidR="00D37640" w:rsidRPr="007944B2" w:rsidRDefault="00D37640" w:rsidP="00A65317">
                  <w:pPr>
                    <w:widowControl w:val="0"/>
                    <w:jc w:val="center"/>
                    <w:rPr>
                      <w:rFonts w:cs="Arial"/>
                      <w:noProof/>
                      <w:szCs w:val="20"/>
                      <w:lang w:val="sl-SI"/>
                    </w:rPr>
                  </w:pPr>
                </w:p>
              </w:tc>
              <w:tc>
                <w:tcPr>
                  <w:tcW w:w="15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B1A9D6" w14:textId="77777777" w:rsidR="00D37640" w:rsidRPr="007944B2" w:rsidRDefault="00D37640" w:rsidP="00A65317">
                  <w:pPr>
                    <w:widowControl w:val="0"/>
                    <w:jc w:val="center"/>
                    <w:rPr>
                      <w:rFonts w:cs="Arial"/>
                      <w:noProof/>
                      <w:szCs w:val="20"/>
                      <w:lang w:val="sl-SI"/>
                    </w:rPr>
                  </w:pP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D7CF1" w14:textId="77777777" w:rsidR="00D37640" w:rsidRPr="007944B2" w:rsidRDefault="00D37640" w:rsidP="00A65317">
                  <w:pPr>
                    <w:widowControl w:val="0"/>
                    <w:jc w:val="center"/>
                    <w:rPr>
                      <w:rFonts w:cs="Arial"/>
                      <w:noProof/>
                      <w:szCs w:val="20"/>
                      <w:lang w:val="sl-SI"/>
                    </w:rPr>
                  </w:pPr>
                </w:p>
              </w:tc>
            </w:tr>
            <w:tr w:rsidR="00D37640" w:rsidRPr="007944B2" w14:paraId="0E7A676A" w14:textId="77777777" w:rsidTr="00A65317">
              <w:trPr>
                <w:cantSplit/>
                <w:trHeight w:val="623"/>
              </w:trPr>
              <w:tc>
                <w:tcPr>
                  <w:tcW w:w="2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99201" w14:textId="77777777" w:rsidR="00D37640" w:rsidRPr="007944B2" w:rsidRDefault="00D37640" w:rsidP="00A65317">
                  <w:pPr>
                    <w:widowControl w:val="0"/>
                    <w:rPr>
                      <w:rFonts w:cs="Arial"/>
                      <w:bCs/>
                      <w:noProof/>
                      <w:szCs w:val="20"/>
                      <w:lang w:val="sl-SI"/>
                    </w:rPr>
                  </w:pPr>
                  <w:r w:rsidRPr="007944B2">
                    <w:rPr>
                      <w:rFonts w:cs="Arial"/>
                      <w:bCs/>
                      <w:noProof/>
                      <w:szCs w:val="20"/>
                      <w:lang w:val="sl-SI"/>
                    </w:rPr>
                    <w:t>Predvideno povečanje (+) ali zmanjšanje (</w:t>
                  </w:r>
                  <w:r w:rsidRPr="007944B2">
                    <w:rPr>
                      <w:rFonts w:cs="Arial"/>
                      <w:b/>
                      <w:noProof/>
                      <w:szCs w:val="20"/>
                      <w:lang w:val="sl-SI"/>
                    </w:rPr>
                    <w:t>–</w:t>
                  </w:r>
                  <w:r w:rsidRPr="007944B2">
                    <w:rPr>
                      <w:rFonts w:cs="Arial"/>
                      <w:bCs/>
                      <w:noProof/>
                      <w:szCs w:val="20"/>
                      <w:lang w:val="sl-SI"/>
                    </w:rPr>
                    <w:t>) odhodkov občinskih proračunov</w:t>
                  </w:r>
                </w:p>
              </w:tc>
              <w:tc>
                <w:tcPr>
                  <w:tcW w:w="1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31870" w14:textId="77777777" w:rsidR="00D37640" w:rsidRPr="007944B2" w:rsidRDefault="00D37640" w:rsidP="00A65317">
                  <w:pPr>
                    <w:widowControl w:val="0"/>
                    <w:jc w:val="center"/>
                    <w:rPr>
                      <w:rFonts w:cs="Arial"/>
                      <w:noProof/>
                      <w:szCs w:val="20"/>
                      <w:lang w:val="sl-SI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BD65FE" w14:textId="77777777" w:rsidR="00D37640" w:rsidRPr="007944B2" w:rsidRDefault="00D37640" w:rsidP="00A65317">
                  <w:pPr>
                    <w:widowControl w:val="0"/>
                    <w:jc w:val="center"/>
                    <w:rPr>
                      <w:rFonts w:cs="Arial"/>
                      <w:noProof/>
                      <w:szCs w:val="20"/>
                      <w:lang w:val="sl-SI"/>
                    </w:rPr>
                  </w:pPr>
                </w:p>
              </w:tc>
              <w:tc>
                <w:tcPr>
                  <w:tcW w:w="15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E8AED" w14:textId="77777777" w:rsidR="00D37640" w:rsidRPr="007944B2" w:rsidRDefault="00D37640" w:rsidP="00A65317">
                  <w:pPr>
                    <w:widowControl w:val="0"/>
                    <w:jc w:val="center"/>
                    <w:rPr>
                      <w:rFonts w:cs="Arial"/>
                      <w:noProof/>
                      <w:szCs w:val="20"/>
                      <w:lang w:val="sl-SI"/>
                    </w:rPr>
                  </w:pP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49524" w14:textId="77777777" w:rsidR="00D37640" w:rsidRPr="007944B2" w:rsidRDefault="00D37640" w:rsidP="00A65317">
                  <w:pPr>
                    <w:widowControl w:val="0"/>
                    <w:jc w:val="center"/>
                    <w:rPr>
                      <w:rFonts w:cs="Arial"/>
                      <w:noProof/>
                      <w:szCs w:val="20"/>
                      <w:lang w:val="sl-SI"/>
                    </w:rPr>
                  </w:pPr>
                </w:p>
              </w:tc>
            </w:tr>
            <w:tr w:rsidR="00D37640" w:rsidRPr="007944B2" w14:paraId="30E765A4" w14:textId="77777777" w:rsidTr="00A65317">
              <w:trPr>
                <w:cantSplit/>
                <w:trHeight w:val="423"/>
              </w:trPr>
              <w:tc>
                <w:tcPr>
                  <w:tcW w:w="2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DDFF1D" w14:textId="77777777" w:rsidR="00D37640" w:rsidRPr="007944B2" w:rsidRDefault="00D37640" w:rsidP="00A65317">
                  <w:pPr>
                    <w:widowControl w:val="0"/>
                    <w:rPr>
                      <w:rFonts w:cs="Arial"/>
                      <w:bCs/>
                      <w:noProof/>
                      <w:szCs w:val="20"/>
                      <w:lang w:val="sl-SI"/>
                    </w:rPr>
                  </w:pPr>
                  <w:r w:rsidRPr="007944B2">
                    <w:rPr>
                      <w:rFonts w:cs="Arial"/>
                      <w:bCs/>
                      <w:noProof/>
                      <w:szCs w:val="20"/>
                      <w:lang w:val="sl-SI"/>
                    </w:rPr>
                    <w:t>Predvideno povečanje (+) ali zmanjšanje (</w:t>
                  </w:r>
                  <w:r w:rsidRPr="007944B2">
                    <w:rPr>
                      <w:rFonts w:cs="Arial"/>
                      <w:b/>
                      <w:noProof/>
                      <w:szCs w:val="20"/>
                      <w:lang w:val="sl-SI"/>
                    </w:rPr>
                    <w:t>–</w:t>
                  </w:r>
                  <w:r w:rsidRPr="007944B2">
                    <w:rPr>
                      <w:rFonts w:cs="Arial"/>
                      <w:bCs/>
                      <w:noProof/>
                      <w:szCs w:val="20"/>
                      <w:lang w:val="sl-SI"/>
                    </w:rPr>
                    <w:t>) obveznosti za druga javnofinančna sredstva</w:t>
                  </w:r>
                </w:p>
              </w:tc>
              <w:tc>
                <w:tcPr>
                  <w:tcW w:w="1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0B874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jc w:val="center"/>
                    <w:outlineLvl w:val="0"/>
                    <w:rPr>
                      <w:rFonts w:cs="Arial"/>
                      <w:bCs/>
                      <w:noProof/>
                      <w:kern w:val="32"/>
                      <w:szCs w:val="20"/>
                      <w:lang w:val="sl-SI" w:eastAsia="sl-SI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010778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jc w:val="center"/>
                    <w:outlineLvl w:val="0"/>
                    <w:rPr>
                      <w:rFonts w:cs="Arial"/>
                      <w:bCs/>
                      <w:noProof/>
                      <w:kern w:val="32"/>
                      <w:szCs w:val="20"/>
                      <w:lang w:val="sl-SI" w:eastAsia="sl-SI"/>
                    </w:rPr>
                  </w:pPr>
                </w:p>
              </w:tc>
              <w:tc>
                <w:tcPr>
                  <w:tcW w:w="15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84B74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jc w:val="center"/>
                    <w:outlineLvl w:val="0"/>
                    <w:rPr>
                      <w:rFonts w:cs="Arial"/>
                      <w:noProof/>
                      <w:kern w:val="32"/>
                      <w:szCs w:val="20"/>
                      <w:lang w:val="sl-SI" w:eastAsia="sl-SI"/>
                    </w:rPr>
                  </w:pP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37835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jc w:val="center"/>
                    <w:outlineLvl w:val="0"/>
                    <w:rPr>
                      <w:rFonts w:cs="Arial"/>
                      <w:noProof/>
                      <w:kern w:val="32"/>
                      <w:szCs w:val="20"/>
                      <w:lang w:val="sl-SI" w:eastAsia="sl-SI"/>
                    </w:rPr>
                  </w:pPr>
                </w:p>
              </w:tc>
            </w:tr>
            <w:tr w:rsidR="00D37640" w:rsidRPr="007944B2" w14:paraId="1BEC2301" w14:textId="77777777" w:rsidTr="00A65317">
              <w:trPr>
                <w:cantSplit/>
                <w:trHeight w:val="257"/>
              </w:trPr>
              <w:tc>
                <w:tcPr>
                  <w:tcW w:w="920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</w:tcPr>
                <w:p w14:paraId="38331CFF" w14:textId="77777777" w:rsidR="00D37640" w:rsidRPr="007944B2" w:rsidRDefault="00D37640" w:rsidP="00A65317">
                  <w:pPr>
                    <w:widowControl w:val="0"/>
                    <w:tabs>
                      <w:tab w:val="left" w:pos="2340"/>
                    </w:tabs>
                    <w:ind w:left="142" w:hanging="142"/>
                    <w:outlineLvl w:val="0"/>
                    <w:rPr>
                      <w:rFonts w:cs="Arial"/>
                      <w:b/>
                      <w:noProof/>
                      <w:kern w:val="32"/>
                      <w:szCs w:val="20"/>
                      <w:lang w:val="sl-SI" w:eastAsia="sl-SI"/>
                    </w:rPr>
                  </w:pPr>
                  <w:r w:rsidRPr="007944B2">
                    <w:rPr>
                      <w:rFonts w:cs="Arial"/>
                      <w:b/>
                      <w:noProof/>
                      <w:kern w:val="32"/>
                      <w:szCs w:val="20"/>
                      <w:lang w:val="sl-SI" w:eastAsia="sl-SI"/>
                    </w:rPr>
                    <w:t>II. Finančne posledice za državni proračun</w:t>
                  </w:r>
                </w:p>
              </w:tc>
            </w:tr>
            <w:tr w:rsidR="00D37640" w:rsidRPr="007944B2" w14:paraId="367777D7" w14:textId="77777777" w:rsidTr="00A65317">
              <w:trPr>
                <w:cantSplit/>
                <w:trHeight w:val="257"/>
              </w:trPr>
              <w:tc>
                <w:tcPr>
                  <w:tcW w:w="920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</w:tcPr>
                <w:p w14:paraId="4D0791F6" w14:textId="77777777" w:rsidR="00D37640" w:rsidRPr="007944B2" w:rsidRDefault="00D37640" w:rsidP="00A65317">
                  <w:pPr>
                    <w:widowControl w:val="0"/>
                    <w:tabs>
                      <w:tab w:val="left" w:pos="2340"/>
                    </w:tabs>
                    <w:ind w:left="142" w:hanging="142"/>
                    <w:outlineLvl w:val="0"/>
                    <w:rPr>
                      <w:rFonts w:cs="Arial"/>
                      <w:b/>
                      <w:noProof/>
                      <w:kern w:val="32"/>
                      <w:szCs w:val="20"/>
                      <w:lang w:val="sl-SI" w:eastAsia="sl-SI"/>
                    </w:rPr>
                  </w:pPr>
                  <w:r w:rsidRPr="007944B2">
                    <w:rPr>
                      <w:rFonts w:cs="Arial"/>
                      <w:b/>
                      <w:noProof/>
                      <w:kern w:val="32"/>
                      <w:szCs w:val="20"/>
                      <w:lang w:val="sl-SI" w:eastAsia="sl-SI"/>
                    </w:rPr>
                    <w:t>II.a Pravice porabe za izvedbo predlaganih rešitev so zagotovljene:</w:t>
                  </w:r>
                </w:p>
              </w:tc>
            </w:tr>
            <w:tr w:rsidR="00D37640" w:rsidRPr="007944B2" w14:paraId="41AC89E4" w14:textId="77777777" w:rsidTr="00A65317">
              <w:trPr>
                <w:cantSplit/>
                <w:trHeight w:val="663"/>
              </w:trPr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D350B" w14:textId="77777777" w:rsidR="00D37640" w:rsidRPr="007944B2" w:rsidRDefault="00D37640" w:rsidP="00A65317">
                  <w:pPr>
                    <w:widowControl w:val="0"/>
                    <w:jc w:val="center"/>
                    <w:rPr>
                      <w:rFonts w:cs="Arial"/>
                      <w:noProof/>
                      <w:szCs w:val="20"/>
                      <w:lang w:val="sl-SI"/>
                    </w:rPr>
                  </w:pPr>
                  <w:r w:rsidRPr="007944B2">
                    <w:rPr>
                      <w:rFonts w:cs="Arial"/>
                      <w:noProof/>
                      <w:szCs w:val="20"/>
                      <w:lang w:val="sl-SI"/>
                    </w:rPr>
                    <w:lastRenderedPageBreak/>
                    <w:t xml:space="preserve">Ime proračunskega uporabnika </w:t>
                  </w:r>
                </w:p>
              </w:tc>
              <w:tc>
                <w:tcPr>
                  <w:tcW w:w="21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28BAD7" w14:textId="77777777" w:rsidR="00D37640" w:rsidRPr="007944B2" w:rsidRDefault="00D37640" w:rsidP="00A65317">
                  <w:pPr>
                    <w:widowControl w:val="0"/>
                    <w:jc w:val="center"/>
                    <w:rPr>
                      <w:rFonts w:cs="Arial"/>
                      <w:noProof/>
                      <w:szCs w:val="20"/>
                      <w:lang w:val="sl-SI"/>
                    </w:rPr>
                  </w:pPr>
                  <w:r w:rsidRPr="007944B2">
                    <w:rPr>
                      <w:rFonts w:cs="Arial"/>
                      <w:noProof/>
                      <w:szCs w:val="20"/>
                      <w:lang w:val="sl-SI"/>
                    </w:rPr>
                    <w:t>Šifra in naziv ukrepa, projekta</w:t>
                  </w:r>
                </w:p>
              </w:tc>
              <w:tc>
                <w:tcPr>
                  <w:tcW w:w="18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94ADC3" w14:textId="77777777" w:rsidR="00D37640" w:rsidRPr="007944B2" w:rsidRDefault="00D37640" w:rsidP="00A65317">
                  <w:pPr>
                    <w:widowControl w:val="0"/>
                    <w:jc w:val="center"/>
                    <w:rPr>
                      <w:rFonts w:cs="Arial"/>
                      <w:noProof/>
                      <w:szCs w:val="20"/>
                      <w:lang w:val="sl-SI"/>
                    </w:rPr>
                  </w:pPr>
                  <w:r w:rsidRPr="007944B2">
                    <w:rPr>
                      <w:rFonts w:cs="Arial"/>
                      <w:noProof/>
                      <w:szCs w:val="20"/>
                      <w:lang w:val="sl-SI"/>
                    </w:rPr>
                    <w:t>Šifra in naziv proračunske postavke</w:t>
                  </w:r>
                </w:p>
              </w:tc>
              <w:tc>
                <w:tcPr>
                  <w:tcW w:w="15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ADBA6" w14:textId="77777777" w:rsidR="00D37640" w:rsidRPr="007944B2" w:rsidRDefault="00D37640" w:rsidP="00A65317">
                  <w:pPr>
                    <w:widowControl w:val="0"/>
                    <w:jc w:val="center"/>
                    <w:rPr>
                      <w:rFonts w:cs="Arial"/>
                      <w:noProof/>
                      <w:szCs w:val="20"/>
                      <w:lang w:val="sl-SI"/>
                    </w:rPr>
                  </w:pPr>
                  <w:r w:rsidRPr="007944B2">
                    <w:rPr>
                      <w:rFonts w:cs="Arial"/>
                      <w:noProof/>
                      <w:szCs w:val="20"/>
                      <w:lang w:val="sl-SI"/>
                    </w:rPr>
                    <w:t>Znesek za tekoče leto (t)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91F90" w14:textId="77777777" w:rsidR="00D37640" w:rsidRPr="007944B2" w:rsidRDefault="00D37640" w:rsidP="00A65317">
                  <w:pPr>
                    <w:widowControl w:val="0"/>
                    <w:jc w:val="center"/>
                    <w:rPr>
                      <w:rFonts w:cs="Arial"/>
                      <w:noProof/>
                      <w:szCs w:val="20"/>
                      <w:lang w:val="sl-SI"/>
                    </w:rPr>
                  </w:pPr>
                  <w:r w:rsidRPr="007944B2">
                    <w:rPr>
                      <w:rFonts w:cs="Arial"/>
                      <w:noProof/>
                      <w:szCs w:val="20"/>
                      <w:lang w:val="sl-SI"/>
                    </w:rPr>
                    <w:t>Znesek za t + 1</w:t>
                  </w:r>
                </w:p>
              </w:tc>
            </w:tr>
            <w:tr w:rsidR="00D37640" w:rsidRPr="007944B2" w14:paraId="670BF078" w14:textId="77777777" w:rsidTr="00A65317">
              <w:trPr>
                <w:cantSplit/>
                <w:trHeight w:val="292"/>
              </w:trPr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2D19D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outlineLvl w:val="0"/>
                    <w:rPr>
                      <w:rFonts w:cs="Arial"/>
                      <w:bCs/>
                      <w:noProof/>
                      <w:kern w:val="32"/>
                      <w:szCs w:val="20"/>
                      <w:lang w:val="sl-SI" w:eastAsia="sl-SI"/>
                    </w:rPr>
                  </w:pPr>
                  <w:r w:rsidRPr="007944B2">
                    <w:rPr>
                      <w:rFonts w:cs="Arial"/>
                      <w:bCs/>
                      <w:noProof/>
                      <w:kern w:val="32"/>
                      <w:szCs w:val="20"/>
                      <w:lang w:val="sl-SI" w:eastAsia="sl-SI"/>
                    </w:rPr>
                    <w:t>/</w:t>
                  </w:r>
                </w:p>
              </w:tc>
              <w:tc>
                <w:tcPr>
                  <w:tcW w:w="21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02916" w14:textId="77777777" w:rsidR="00D37640" w:rsidRPr="007944B2" w:rsidRDefault="00D37640" w:rsidP="00A65317">
                  <w:pPr>
                    <w:rPr>
                      <w:rFonts w:cs="Arial"/>
                      <w:noProof/>
                      <w:szCs w:val="20"/>
                      <w:lang w:val="sl-SI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4FB8B" w14:textId="77777777" w:rsidR="00D37640" w:rsidRPr="007944B2" w:rsidRDefault="00D37640" w:rsidP="00A65317">
                  <w:pPr>
                    <w:rPr>
                      <w:rFonts w:cs="Arial"/>
                      <w:noProof/>
                      <w:color w:val="FF0000"/>
                      <w:szCs w:val="20"/>
                      <w:lang w:val="sl-SI"/>
                    </w:rPr>
                  </w:pPr>
                </w:p>
              </w:tc>
              <w:tc>
                <w:tcPr>
                  <w:tcW w:w="15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42F96E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jc w:val="center"/>
                    <w:outlineLvl w:val="0"/>
                    <w:rPr>
                      <w:rFonts w:cs="Arial"/>
                      <w:bCs/>
                      <w:noProof/>
                      <w:kern w:val="32"/>
                      <w:szCs w:val="20"/>
                      <w:lang w:val="sl-SI" w:eastAsia="sl-SI"/>
                    </w:rPr>
                  </w:pP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67ED6C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jc w:val="center"/>
                    <w:outlineLvl w:val="0"/>
                    <w:rPr>
                      <w:rFonts w:cs="Arial"/>
                      <w:bCs/>
                      <w:noProof/>
                      <w:kern w:val="32"/>
                      <w:szCs w:val="20"/>
                      <w:lang w:val="sl-SI" w:eastAsia="sl-SI"/>
                    </w:rPr>
                  </w:pPr>
                </w:p>
              </w:tc>
            </w:tr>
            <w:tr w:rsidR="00D37640" w:rsidRPr="007944B2" w14:paraId="12E4D6F0" w14:textId="77777777" w:rsidTr="00A65317">
              <w:trPr>
                <w:cantSplit/>
                <w:trHeight w:val="95"/>
              </w:trPr>
              <w:tc>
                <w:tcPr>
                  <w:tcW w:w="59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51A30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outlineLvl w:val="0"/>
                    <w:rPr>
                      <w:rFonts w:cs="Arial"/>
                      <w:bCs/>
                      <w:noProof/>
                      <w:kern w:val="32"/>
                      <w:szCs w:val="20"/>
                      <w:lang w:val="sl-SI" w:eastAsia="sl-SI"/>
                    </w:rPr>
                  </w:pPr>
                  <w:r w:rsidRPr="007944B2">
                    <w:rPr>
                      <w:rFonts w:cs="Arial"/>
                      <w:bCs/>
                      <w:noProof/>
                      <w:kern w:val="32"/>
                      <w:szCs w:val="20"/>
                      <w:lang w:val="sl-SI" w:eastAsia="sl-SI"/>
                    </w:rPr>
                    <w:t>SKUPAJ</w:t>
                  </w:r>
                </w:p>
              </w:tc>
              <w:tc>
                <w:tcPr>
                  <w:tcW w:w="15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A812C" w14:textId="77777777" w:rsidR="00D37640" w:rsidRPr="007944B2" w:rsidRDefault="00D37640" w:rsidP="00A65317">
                  <w:pPr>
                    <w:widowControl w:val="0"/>
                    <w:jc w:val="center"/>
                    <w:rPr>
                      <w:rFonts w:cs="Arial"/>
                      <w:b/>
                      <w:noProof/>
                      <w:szCs w:val="20"/>
                      <w:lang w:val="sl-SI"/>
                    </w:rPr>
                  </w:pP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A57BD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outlineLvl w:val="0"/>
                    <w:rPr>
                      <w:rFonts w:cs="Arial"/>
                      <w:b/>
                      <w:noProof/>
                      <w:kern w:val="32"/>
                      <w:szCs w:val="20"/>
                      <w:lang w:val="sl-SI" w:eastAsia="sl-SI"/>
                    </w:rPr>
                  </w:pPr>
                </w:p>
              </w:tc>
            </w:tr>
            <w:tr w:rsidR="00D37640" w:rsidRPr="007944B2" w14:paraId="27E7E5DA" w14:textId="77777777" w:rsidTr="00A65317">
              <w:trPr>
                <w:cantSplit/>
                <w:trHeight w:val="294"/>
              </w:trPr>
              <w:tc>
                <w:tcPr>
                  <w:tcW w:w="920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</w:tcPr>
                <w:p w14:paraId="70167087" w14:textId="77777777" w:rsidR="00D37640" w:rsidRPr="007944B2" w:rsidRDefault="00D37640" w:rsidP="00A65317">
                  <w:pPr>
                    <w:widowControl w:val="0"/>
                    <w:tabs>
                      <w:tab w:val="left" w:pos="2340"/>
                    </w:tabs>
                    <w:outlineLvl w:val="0"/>
                    <w:rPr>
                      <w:rFonts w:cs="Arial"/>
                      <w:b/>
                      <w:noProof/>
                      <w:kern w:val="32"/>
                      <w:szCs w:val="20"/>
                      <w:lang w:val="sl-SI" w:eastAsia="sl-SI"/>
                    </w:rPr>
                  </w:pPr>
                  <w:r w:rsidRPr="007944B2">
                    <w:rPr>
                      <w:rFonts w:cs="Arial"/>
                      <w:b/>
                      <w:noProof/>
                      <w:kern w:val="32"/>
                      <w:szCs w:val="20"/>
                      <w:lang w:val="sl-SI" w:eastAsia="sl-SI"/>
                    </w:rPr>
                    <w:t>II.b Manjkajoče pravice porabe bodo zagotovljene s prerazporeditvijo:</w:t>
                  </w:r>
                </w:p>
              </w:tc>
            </w:tr>
            <w:tr w:rsidR="00D37640" w:rsidRPr="007944B2" w14:paraId="16E76930" w14:textId="77777777" w:rsidTr="00A65317">
              <w:trPr>
                <w:cantSplit/>
                <w:trHeight w:val="100"/>
              </w:trPr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9AAF3" w14:textId="77777777" w:rsidR="00D37640" w:rsidRPr="007944B2" w:rsidRDefault="00D37640" w:rsidP="00A65317">
                  <w:pPr>
                    <w:widowControl w:val="0"/>
                    <w:jc w:val="center"/>
                    <w:rPr>
                      <w:rFonts w:cs="Arial"/>
                      <w:noProof/>
                      <w:szCs w:val="20"/>
                      <w:lang w:val="sl-SI"/>
                    </w:rPr>
                  </w:pPr>
                  <w:r w:rsidRPr="007944B2">
                    <w:rPr>
                      <w:rFonts w:cs="Arial"/>
                      <w:noProof/>
                      <w:szCs w:val="20"/>
                      <w:lang w:val="sl-SI"/>
                    </w:rPr>
                    <w:t xml:space="preserve">Ime proračunskega uporabnika </w:t>
                  </w:r>
                </w:p>
              </w:tc>
              <w:tc>
                <w:tcPr>
                  <w:tcW w:w="21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FDC15" w14:textId="77777777" w:rsidR="00D37640" w:rsidRPr="007944B2" w:rsidRDefault="00D37640" w:rsidP="00A65317">
                  <w:pPr>
                    <w:widowControl w:val="0"/>
                    <w:jc w:val="center"/>
                    <w:rPr>
                      <w:rFonts w:cs="Arial"/>
                      <w:noProof/>
                      <w:szCs w:val="20"/>
                      <w:lang w:val="sl-SI"/>
                    </w:rPr>
                  </w:pPr>
                  <w:r w:rsidRPr="007944B2">
                    <w:rPr>
                      <w:rFonts w:cs="Arial"/>
                      <w:noProof/>
                      <w:szCs w:val="20"/>
                      <w:lang w:val="sl-SI"/>
                    </w:rPr>
                    <w:t>Šifra in naziv ukrepa, projekta</w:t>
                  </w:r>
                </w:p>
              </w:tc>
              <w:tc>
                <w:tcPr>
                  <w:tcW w:w="18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3AE720" w14:textId="77777777" w:rsidR="00D37640" w:rsidRPr="007944B2" w:rsidRDefault="00D37640" w:rsidP="00A65317">
                  <w:pPr>
                    <w:widowControl w:val="0"/>
                    <w:jc w:val="center"/>
                    <w:rPr>
                      <w:rFonts w:cs="Arial"/>
                      <w:noProof/>
                      <w:szCs w:val="20"/>
                      <w:lang w:val="sl-SI"/>
                    </w:rPr>
                  </w:pPr>
                  <w:r w:rsidRPr="007944B2">
                    <w:rPr>
                      <w:rFonts w:cs="Arial"/>
                      <w:noProof/>
                      <w:szCs w:val="20"/>
                      <w:lang w:val="sl-SI"/>
                    </w:rPr>
                    <w:t xml:space="preserve">Šifra in naziv proračunske postavke </w:t>
                  </w:r>
                </w:p>
              </w:tc>
              <w:tc>
                <w:tcPr>
                  <w:tcW w:w="15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C173C5" w14:textId="77777777" w:rsidR="00D37640" w:rsidRPr="007944B2" w:rsidRDefault="00D37640" w:rsidP="00A65317">
                  <w:pPr>
                    <w:widowControl w:val="0"/>
                    <w:jc w:val="center"/>
                    <w:rPr>
                      <w:rFonts w:cs="Arial"/>
                      <w:noProof/>
                      <w:szCs w:val="20"/>
                      <w:lang w:val="sl-SI"/>
                    </w:rPr>
                  </w:pPr>
                  <w:r w:rsidRPr="007944B2">
                    <w:rPr>
                      <w:rFonts w:cs="Arial"/>
                      <w:noProof/>
                      <w:szCs w:val="20"/>
                      <w:lang w:val="sl-SI"/>
                    </w:rPr>
                    <w:t>Znesek za tekoče leto (t)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30870" w14:textId="77777777" w:rsidR="00D37640" w:rsidRPr="007944B2" w:rsidRDefault="00D37640" w:rsidP="00A65317">
                  <w:pPr>
                    <w:widowControl w:val="0"/>
                    <w:jc w:val="center"/>
                    <w:rPr>
                      <w:rFonts w:cs="Arial"/>
                      <w:noProof/>
                      <w:szCs w:val="20"/>
                      <w:lang w:val="sl-SI"/>
                    </w:rPr>
                  </w:pPr>
                  <w:r w:rsidRPr="007944B2">
                    <w:rPr>
                      <w:rFonts w:cs="Arial"/>
                      <w:noProof/>
                      <w:szCs w:val="20"/>
                      <w:lang w:val="sl-SI"/>
                    </w:rPr>
                    <w:t xml:space="preserve">Znesek za t + 1 </w:t>
                  </w:r>
                </w:p>
              </w:tc>
            </w:tr>
            <w:tr w:rsidR="00D37640" w:rsidRPr="007944B2" w14:paraId="2213FA70" w14:textId="77777777" w:rsidTr="00A65317">
              <w:trPr>
                <w:cantSplit/>
                <w:trHeight w:val="95"/>
              </w:trPr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BB0844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outlineLvl w:val="0"/>
                    <w:rPr>
                      <w:rFonts w:cs="Arial"/>
                      <w:bCs/>
                      <w:noProof/>
                      <w:kern w:val="32"/>
                      <w:szCs w:val="20"/>
                      <w:lang w:val="sl-SI" w:eastAsia="sl-SI"/>
                    </w:rPr>
                  </w:pPr>
                  <w:r w:rsidRPr="007944B2">
                    <w:rPr>
                      <w:rFonts w:cs="Arial"/>
                      <w:bCs/>
                      <w:noProof/>
                      <w:kern w:val="32"/>
                      <w:szCs w:val="20"/>
                      <w:lang w:val="sl-SI" w:eastAsia="sl-SI"/>
                    </w:rPr>
                    <w:t>/</w:t>
                  </w:r>
                </w:p>
              </w:tc>
              <w:tc>
                <w:tcPr>
                  <w:tcW w:w="21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8EA87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outlineLvl w:val="0"/>
                    <w:rPr>
                      <w:rFonts w:cs="Arial"/>
                      <w:bCs/>
                      <w:noProof/>
                      <w:kern w:val="32"/>
                      <w:szCs w:val="20"/>
                      <w:lang w:val="sl-SI" w:eastAsia="sl-SI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89FE01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outlineLvl w:val="0"/>
                    <w:rPr>
                      <w:rFonts w:cs="Arial"/>
                      <w:bCs/>
                      <w:noProof/>
                      <w:kern w:val="32"/>
                      <w:szCs w:val="20"/>
                      <w:lang w:val="sl-SI" w:eastAsia="sl-SI"/>
                    </w:rPr>
                  </w:pPr>
                </w:p>
              </w:tc>
              <w:tc>
                <w:tcPr>
                  <w:tcW w:w="15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258B6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outlineLvl w:val="0"/>
                    <w:rPr>
                      <w:rFonts w:cs="Arial"/>
                      <w:bCs/>
                      <w:noProof/>
                      <w:kern w:val="32"/>
                      <w:szCs w:val="20"/>
                      <w:lang w:val="sl-SI" w:eastAsia="sl-SI"/>
                    </w:rPr>
                  </w:pP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20AC5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outlineLvl w:val="0"/>
                    <w:rPr>
                      <w:rFonts w:cs="Arial"/>
                      <w:bCs/>
                      <w:noProof/>
                      <w:kern w:val="32"/>
                      <w:szCs w:val="20"/>
                      <w:lang w:val="sl-SI" w:eastAsia="sl-SI"/>
                    </w:rPr>
                  </w:pPr>
                </w:p>
              </w:tc>
            </w:tr>
            <w:tr w:rsidR="00D37640" w:rsidRPr="007944B2" w14:paraId="37CC0F4A" w14:textId="77777777" w:rsidTr="00A65317">
              <w:trPr>
                <w:cantSplit/>
                <w:trHeight w:val="95"/>
              </w:trPr>
              <w:tc>
                <w:tcPr>
                  <w:tcW w:w="59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B707A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outlineLvl w:val="0"/>
                    <w:rPr>
                      <w:rFonts w:cs="Arial"/>
                      <w:b/>
                      <w:noProof/>
                      <w:kern w:val="32"/>
                      <w:szCs w:val="20"/>
                      <w:lang w:val="sl-SI" w:eastAsia="sl-SI"/>
                    </w:rPr>
                  </w:pPr>
                  <w:r w:rsidRPr="007944B2">
                    <w:rPr>
                      <w:rFonts w:cs="Arial"/>
                      <w:b/>
                      <w:noProof/>
                      <w:kern w:val="32"/>
                      <w:szCs w:val="20"/>
                      <w:lang w:val="sl-SI" w:eastAsia="sl-SI"/>
                    </w:rPr>
                    <w:t>SKUPAJ</w:t>
                  </w:r>
                </w:p>
              </w:tc>
              <w:tc>
                <w:tcPr>
                  <w:tcW w:w="15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96F7B2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outlineLvl w:val="0"/>
                    <w:rPr>
                      <w:rFonts w:cs="Arial"/>
                      <w:b/>
                      <w:noProof/>
                      <w:kern w:val="32"/>
                      <w:szCs w:val="20"/>
                      <w:lang w:val="sl-SI" w:eastAsia="sl-SI"/>
                    </w:rPr>
                  </w:pP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95FC5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outlineLvl w:val="0"/>
                    <w:rPr>
                      <w:rFonts w:cs="Arial"/>
                      <w:b/>
                      <w:noProof/>
                      <w:kern w:val="32"/>
                      <w:szCs w:val="20"/>
                      <w:lang w:val="sl-SI" w:eastAsia="sl-SI"/>
                    </w:rPr>
                  </w:pPr>
                </w:p>
              </w:tc>
            </w:tr>
            <w:tr w:rsidR="00D37640" w:rsidRPr="007944B2" w14:paraId="256F9CC8" w14:textId="77777777" w:rsidTr="00A65317">
              <w:trPr>
                <w:cantSplit/>
                <w:trHeight w:val="207"/>
              </w:trPr>
              <w:tc>
                <w:tcPr>
                  <w:tcW w:w="920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vAlign w:val="center"/>
                </w:tcPr>
                <w:p w14:paraId="2A735423" w14:textId="77777777" w:rsidR="00D37640" w:rsidRPr="007944B2" w:rsidRDefault="00D37640" w:rsidP="00A65317">
                  <w:pPr>
                    <w:widowControl w:val="0"/>
                    <w:tabs>
                      <w:tab w:val="left" w:pos="2340"/>
                    </w:tabs>
                    <w:outlineLvl w:val="0"/>
                    <w:rPr>
                      <w:rFonts w:cs="Arial"/>
                      <w:b/>
                      <w:noProof/>
                      <w:kern w:val="32"/>
                      <w:szCs w:val="20"/>
                      <w:lang w:val="sl-SI" w:eastAsia="sl-SI"/>
                    </w:rPr>
                  </w:pPr>
                  <w:r w:rsidRPr="007944B2">
                    <w:rPr>
                      <w:rFonts w:cs="Arial"/>
                      <w:b/>
                      <w:noProof/>
                      <w:kern w:val="32"/>
                      <w:szCs w:val="20"/>
                      <w:lang w:val="sl-SI" w:eastAsia="sl-SI"/>
                    </w:rPr>
                    <w:t>II.c Načrtovana nadomestitev zmanjšanih prihodkov in povečanih odhodkov proračuna:</w:t>
                  </w:r>
                </w:p>
              </w:tc>
            </w:tr>
            <w:tr w:rsidR="00D37640" w:rsidRPr="007944B2" w14:paraId="5512C6CF" w14:textId="77777777" w:rsidTr="00A65317">
              <w:trPr>
                <w:cantSplit/>
                <w:trHeight w:val="100"/>
              </w:trPr>
              <w:tc>
                <w:tcPr>
                  <w:tcW w:w="40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E64DF" w14:textId="77777777" w:rsidR="00D37640" w:rsidRPr="007944B2" w:rsidRDefault="00D37640" w:rsidP="00A65317">
                  <w:pPr>
                    <w:widowControl w:val="0"/>
                    <w:ind w:left="-122" w:right="-112"/>
                    <w:jc w:val="center"/>
                    <w:rPr>
                      <w:rFonts w:cs="Arial"/>
                      <w:noProof/>
                      <w:szCs w:val="20"/>
                      <w:lang w:val="sl-SI"/>
                    </w:rPr>
                  </w:pPr>
                  <w:r w:rsidRPr="007944B2">
                    <w:rPr>
                      <w:rFonts w:cs="Arial"/>
                      <w:noProof/>
                      <w:szCs w:val="20"/>
                      <w:lang w:val="sl-SI"/>
                    </w:rPr>
                    <w:t>Novi prihodki</w:t>
                  </w:r>
                </w:p>
              </w:tc>
              <w:tc>
                <w:tcPr>
                  <w:tcW w:w="27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08C09" w14:textId="77777777" w:rsidR="00D37640" w:rsidRPr="007944B2" w:rsidRDefault="00D37640" w:rsidP="00A65317">
                  <w:pPr>
                    <w:widowControl w:val="0"/>
                    <w:ind w:left="-122" w:right="-112"/>
                    <w:jc w:val="center"/>
                    <w:rPr>
                      <w:rFonts w:cs="Arial"/>
                      <w:noProof/>
                      <w:szCs w:val="20"/>
                      <w:lang w:val="sl-SI"/>
                    </w:rPr>
                  </w:pPr>
                  <w:r w:rsidRPr="007944B2">
                    <w:rPr>
                      <w:rFonts w:cs="Arial"/>
                      <w:noProof/>
                      <w:szCs w:val="20"/>
                      <w:lang w:val="sl-SI"/>
                    </w:rPr>
                    <w:t>Znesek za tekoče leto (t)</w:t>
                  </w:r>
                </w:p>
              </w:tc>
              <w:tc>
                <w:tcPr>
                  <w:tcW w:w="23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992AFA" w14:textId="77777777" w:rsidR="00D37640" w:rsidRPr="007944B2" w:rsidRDefault="00D37640" w:rsidP="00A65317">
                  <w:pPr>
                    <w:widowControl w:val="0"/>
                    <w:ind w:left="-122" w:right="-112"/>
                    <w:jc w:val="center"/>
                    <w:rPr>
                      <w:rFonts w:cs="Arial"/>
                      <w:noProof/>
                      <w:szCs w:val="20"/>
                      <w:lang w:val="sl-SI"/>
                    </w:rPr>
                  </w:pPr>
                  <w:r w:rsidRPr="007944B2">
                    <w:rPr>
                      <w:rFonts w:cs="Arial"/>
                      <w:noProof/>
                      <w:szCs w:val="20"/>
                      <w:lang w:val="sl-SI"/>
                    </w:rPr>
                    <w:t>Znesek za t + 1</w:t>
                  </w:r>
                </w:p>
              </w:tc>
            </w:tr>
            <w:tr w:rsidR="00D37640" w:rsidRPr="007944B2" w14:paraId="17B5E2B2" w14:textId="77777777" w:rsidTr="00A65317">
              <w:trPr>
                <w:cantSplit/>
                <w:trHeight w:val="95"/>
              </w:trPr>
              <w:tc>
                <w:tcPr>
                  <w:tcW w:w="40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1D521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outlineLvl w:val="0"/>
                    <w:rPr>
                      <w:rFonts w:cs="Arial"/>
                      <w:bCs/>
                      <w:noProof/>
                      <w:kern w:val="32"/>
                      <w:szCs w:val="20"/>
                      <w:lang w:val="sl-SI" w:eastAsia="sl-SI"/>
                    </w:rPr>
                  </w:pPr>
                  <w:r w:rsidRPr="007944B2">
                    <w:rPr>
                      <w:rFonts w:cs="Arial"/>
                      <w:bCs/>
                      <w:noProof/>
                      <w:kern w:val="32"/>
                      <w:szCs w:val="20"/>
                      <w:lang w:val="sl-SI" w:eastAsia="sl-SI"/>
                    </w:rPr>
                    <w:t>/</w:t>
                  </w:r>
                </w:p>
              </w:tc>
              <w:tc>
                <w:tcPr>
                  <w:tcW w:w="27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A3C56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outlineLvl w:val="0"/>
                    <w:rPr>
                      <w:rFonts w:cs="Arial"/>
                      <w:bCs/>
                      <w:noProof/>
                      <w:kern w:val="32"/>
                      <w:szCs w:val="20"/>
                      <w:lang w:val="sl-SI" w:eastAsia="sl-SI"/>
                    </w:rPr>
                  </w:pPr>
                </w:p>
              </w:tc>
              <w:tc>
                <w:tcPr>
                  <w:tcW w:w="23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2997EB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outlineLvl w:val="0"/>
                    <w:rPr>
                      <w:rFonts w:cs="Arial"/>
                      <w:bCs/>
                      <w:noProof/>
                      <w:kern w:val="32"/>
                      <w:szCs w:val="20"/>
                      <w:lang w:val="sl-SI" w:eastAsia="sl-SI"/>
                    </w:rPr>
                  </w:pPr>
                </w:p>
              </w:tc>
            </w:tr>
            <w:tr w:rsidR="00D37640" w:rsidRPr="007944B2" w14:paraId="15D908ED" w14:textId="77777777" w:rsidTr="00A65317">
              <w:trPr>
                <w:cantSplit/>
                <w:trHeight w:val="95"/>
              </w:trPr>
              <w:tc>
                <w:tcPr>
                  <w:tcW w:w="40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C695B7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outlineLvl w:val="0"/>
                    <w:rPr>
                      <w:rFonts w:cs="Arial"/>
                      <w:b/>
                      <w:noProof/>
                      <w:kern w:val="32"/>
                      <w:szCs w:val="20"/>
                      <w:lang w:val="sl-SI" w:eastAsia="sl-SI"/>
                    </w:rPr>
                  </w:pPr>
                  <w:r w:rsidRPr="007944B2">
                    <w:rPr>
                      <w:rFonts w:cs="Arial"/>
                      <w:b/>
                      <w:noProof/>
                      <w:kern w:val="32"/>
                      <w:szCs w:val="20"/>
                      <w:lang w:val="sl-SI" w:eastAsia="sl-SI"/>
                    </w:rPr>
                    <w:t>SKUPAJ</w:t>
                  </w:r>
                </w:p>
              </w:tc>
              <w:tc>
                <w:tcPr>
                  <w:tcW w:w="27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A5928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outlineLvl w:val="0"/>
                    <w:rPr>
                      <w:rFonts w:cs="Arial"/>
                      <w:b/>
                      <w:noProof/>
                      <w:kern w:val="32"/>
                      <w:szCs w:val="20"/>
                      <w:lang w:val="sl-SI" w:eastAsia="sl-SI"/>
                    </w:rPr>
                  </w:pPr>
                </w:p>
              </w:tc>
              <w:tc>
                <w:tcPr>
                  <w:tcW w:w="23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EB3EE8" w14:textId="77777777" w:rsidR="00D37640" w:rsidRPr="007944B2" w:rsidRDefault="00D37640" w:rsidP="00A65317">
                  <w:pPr>
                    <w:widowControl w:val="0"/>
                    <w:tabs>
                      <w:tab w:val="left" w:pos="360"/>
                    </w:tabs>
                    <w:outlineLvl w:val="0"/>
                    <w:rPr>
                      <w:rFonts w:cs="Arial"/>
                      <w:b/>
                      <w:noProof/>
                      <w:kern w:val="32"/>
                      <w:szCs w:val="20"/>
                      <w:lang w:val="sl-SI" w:eastAsia="sl-SI"/>
                    </w:rPr>
                  </w:pPr>
                </w:p>
              </w:tc>
            </w:tr>
            <w:tr w:rsidR="00D37640" w:rsidRPr="007944B2" w14:paraId="52EAE7B2" w14:textId="77777777" w:rsidTr="005B2783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ook w:val="04A0" w:firstRow="1" w:lastRow="0" w:firstColumn="1" w:lastColumn="0" w:noHBand="0" w:noVBand="1"/>
              </w:tblPrEx>
              <w:trPr>
                <w:trHeight w:val="974"/>
              </w:trPr>
              <w:tc>
                <w:tcPr>
                  <w:tcW w:w="9200" w:type="dxa"/>
                  <w:gridSpan w:val="8"/>
                </w:tcPr>
                <w:p w14:paraId="423819E2" w14:textId="77777777" w:rsidR="00D37640" w:rsidRPr="007944B2" w:rsidRDefault="00D37640" w:rsidP="00A65317">
                  <w:pPr>
                    <w:widowControl w:val="0"/>
                    <w:rPr>
                      <w:rFonts w:cs="Arial"/>
                      <w:b/>
                      <w:noProof/>
                      <w:szCs w:val="20"/>
                      <w:lang w:val="sl-SI"/>
                    </w:rPr>
                  </w:pPr>
                </w:p>
                <w:p w14:paraId="7D45BCE7" w14:textId="77777777" w:rsidR="00D37640" w:rsidRPr="007944B2" w:rsidRDefault="00D37640" w:rsidP="00A65317">
                  <w:pPr>
                    <w:widowControl w:val="0"/>
                    <w:rPr>
                      <w:rFonts w:cs="Arial"/>
                      <w:b/>
                      <w:noProof/>
                      <w:szCs w:val="20"/>
                      <w:lang w:val="sl-SI"/>
                    </w:rPr>
                  </w:pPr>
                  <w:r w:rsidRPr="007944B2">
                    <w:rPr>
                      <w:rFonts w:cs="Arial"/>
                      <w:b/>
                      <w:noProof/>
                      <w:szCs w:val="20"/>
                      <w:lang w:val="sl-SI"/>
                    </w:rPr>
                    <w:t>OBRAZLOŽITEV:</w:t>
                  </w:r>
                </w:p>
                <w:p w14:paraId="776CE6E5" w14:textId="77777777" w:rsidR="00D37640" w:rsidRPr="007944B2" w:rsidRDefault="00D37640" w:rsidP="00D37640">
                  <w:pPr>
                    <w:widowControl w:val="0"/>
                    <w:numPr>
                      <w:ilvl w:val="0"/>
                      <w:numId w:val="5"/>
                    </w:numPr>
                    <w:suppressAutoHyphens/>
                    <w:ind w:left="284" w:hanging="284"/>
                    <w:jc w:val="both"/>
                    <w:rPr>
                      <w:rFonts w:cs="Arial"/>
                      <w:b/>
                      <w:noProof/>
                      <w:szCs w:val="20"/>
                      <w:lang w:val="sl-SI" w:eastAsia="sl-SI"/>
                    </w:rPr>
                  </w:pPr>
                  <w:r w:rsidRPr="007944B2">
                    <w:rPr>
                      <w:rFonts w:cs="Arial"/>
                      <w:b/>
                      <w:noProof/>
                      <w:szCs w:val="20"/>
                      <w:lang w:val="sl-SI" w:eastAsia="sl-SI"/>
                    </w:rPr>
                    <w:t>Ocena finančnih posledic, ki niso načrtovane v sprejetem proračunu</w:t>
                  </w:r>
                </w:p>
                <w:p w14:paraId="27E2DE7F" w14:textId="77777777" w:rsidR="00D37640" w:rsidRPr="007944B2" w:rsidRDefault="00D37640" w:rsidP="00A65317">
                  <w:pPr>
                    <w:widowControl w:val="0"/>
                    <w:ind w:left="360" w:hanging="76"/>
                    <w:jc w:val="both"/>
                    <w:rPr>
                      <w:rFonts w:cs="Arial"/>
                      <w:noProof/>
                      <w:szCs w:val="20"/>
                      <w:lang w:val="sl-SI" w:eastAsia="sl-SI"/>
                    </w:rPr>
                  </w:pPr>
                  <w:r w:rsidRPr="007944B2">
                    <w:rPr>
                      <w:rFonts w:cs="Arial"/>
                      <w:noProof/>
                      <w:szCs w:val="20"/>
                      <w:lang w:val="sl-SI" w:eastAsia="sl-SI"/>
                    </w:rPr>
                    <w:t>V zvezi s predlaganim vladnim gradivom se navedejo predvidene spremembe (povečanje, zmanjšanje):</w:t>
                  </w:r>
                </w:p>
                <w:p w14:paraId="457E78FD" w14:textId="77777777" w:rsidR="00D37640" w:rsidRPr="007944B2" w:rsidRDefault="00D37640" w:rsidP="00D37640">
                  <w:pPr>
                    <w:widowControl w:val="0"/>
                    <w:numPr>
                      <w:ilvl w:val="0"/>
                      <w:numId w:val="6"/>
                    </w:numPr>
                    <w:suppressAutoHyphens/>
                    <w:jc w:val="both"/>
                    <w:rPr>
                      <w:rFonts w:cs="Arial"/>
                      <w:noProof/>
                      <w:szCs w:val="20"/>
                      <w:lang w:val="sl-SI"/>
                    </w:rPr>
                  </w:pPr>
                  <w:r w:rsidRPr="007944B2">
                    <w:rPr>
                      <w:rFonts w:cs="Arial"/>
                      <w:noProof/>
                      <w:szCs w:val="20"/>
                      <w:lang w:val="sl-SI" w:eastAsia="sl-SI"/>
                    </w:rPr>
                    <w:t>prihodkov državnega proračuna in občinskih proračunov,</w:t>
                  </w:r>
                </w:p>
                <w:p w14:paraId="1FF46D5C" w14:textId="77777777" w:rsidR="00D37640" w:rsidRPr="007944B2" w:rsidRDefault="00D37640" w:rsidP="00D37640">
                  <w:pPr>
                    <w:widowControl w:val="0"/>
                    <w:numPr>
                      <w:ilvl w:val="0"/>
                      <w:numId w:val="6"/>
                    </w:numPr>
                    <w:suppressAutoHyphens/>
                    <w:jc w:val="both"/>
                    <w:rPr>
                      <w:rFonts w:cs="Arial"/>
                      <w:noProof/>
                      <w:szCs w:val="20"/>
                      <w:lang w:val="sl-SI"/>
                    </w:rPr>
                  </w:pPr>
                  <w:r w:rsidRPr="007944B2">
                    <w:rPr>
                      <w:rFonts w:cs="Arial"/>
                      <w:noProof/>
                      <w:szCs w:val="20"/>
                      <w:lang w:val="sl-SI" w:eastAsia="sl-SI"/>
                    </w:rPr>
                    <w:t>odhodkov državnega proračuna, ki niso načrtovani na ukrepih oziroma projektih sprejetih proračunov,</w:t>
                  </w:r>
                </w:p>
                <w:p w14:paraId="7F142807" w14:textId="77777777" w:rsidR="00D37640" w:rsidRPr="007944B2" w:rsidRDefault="00D37640" w:rsidP="00D37640">
                  <w:pPr>
                    <w:widowControl w:val="0"/>
                    <w:numPr>
                      <w:ilvl w:val="0"/>
                      <w:numId w:val="6"/>
                    </w:numPr>
                    <w:suppressAutoHyphens/>
                    <w:jc w:val="both"/>
                    <w:rPr>
                      <w:rFonts w:cs="Arial"/>
                      <w:noProof/>
                      <w:szCs w:val="20"/>
                      <w:lang w:val="sl-SI"/>
                    </w:rPr>
                  </w:pPr>
                  <w:r w:rsidRPr="007944B2">
                    <w:rPr>
                      <w:rFonts w:cs="Arial"/>
                      <w:noProof/>
                      <w:szCs w:val="20"/>
                      <w:lang w:val="sl-SI" w:eastAsia="sl-SI"/>
                    </w:rPr>
                    <w:t>obveznosti za druga javnofinančna sredstva (drugi viri), ki niso načrtovana na ukrepih oziroma projektih sprejetih proračunov.</w:t>
                  </w:r>
                </w:p>
                <w:p w14:paraId="43508AEE" w14:textId="77777777" w:rsidR="00D37640" w:rsidRPr="007944B2" w:rsidRDefault="00D37640" w:rsidP="00A65317">
                  <w:pPr>
                    <w:widowControl w:val="0"/>
                    <w:ind w:left="284"/>
                    <w:rPr>
                      <w:rFonts w:cs="Arial"/>
                      <w:noProof/>
                      <w:szCs w:val="20"/>
                      <w:lang w:val="sl-SI" w:eastAsia="sl-SI"/>
                    </w:rPr>
                  </w:pPr>
                </w:p>
                <w:p w14:paraId="03EEA601" w14:textId="77777777" w:rsidR="00D37640" w:rsidRPr="007944B2" w:rsidRDefault="00D37640" w:rsidP="00D37640">
                  <w:pPr>
                    <w:widowControl w:val="0"/>
                    <w:numPr>
                      <w:ilvl w:val="0"/>
                      <w:numId w:val="5"/>
                    </w:numPr>
                    <w:suppressAutoHyphens/>
                    <w:ind w:left="284" w:hanging="284"/>
                    <w:jc w:val="both"/>
                    <w:rPr>
                      <w:rFonts w:cs="Arial"/>
                      <w:b/>
                      <w:noProof/>
                      <w:szCs w:val="20"/>
                      <w:lang w:val="sl-SI" w:eastAsia="sl-SI"/>
                    </w:rPr>
                  </w:pPr>
                  <w:r w:rsidRPr="007944B2">
                    <w:rPr>
                      <w:rFonts w:cs="Arial"/>
                      <w:b/>
                      <w:noProof/>
                      <w:szCs w:val="20"/>
                      <w:lang w:val="sl-SI" w:eastAsia="sl-SI"/>
                    </w:rPr>
                    <w:t>Finančne posledice za državni proračun</w:t>
                  </w:r>
                </w:p>
                <w:p w14:paraId="75632A29" w14:textId="77777777" w:rsidR="00D37640" w:rsidRPr="007944B2" w:rsidRDefault="00D37640" w:rsidP="00A65317">
                  <w:pPr>
                    <w:widowControl w:val="0"/>
                    <w:ind w:left="284"/>
                    <w:jc w:val="both"/>
                    <w:rPr>
                      <w:rFonts w:cs="Arial"/>
                      <w:noProof/>
                      <w:szCs w:val="20"/>
                      <w:lang w:val="sl-SI" w:eastAsia="sl-SI"/>
                    </w:rPr>
                  </w:pPr>
                  <w:r w:rsidRPr="007944B2">
                    <w:rPr>
                      <w:rFonts w:cs="Arial"/>
                      <w:noProof/>
                      <w:szCs w:val="20"/>
                      <w:lang w:val="sl-SI" w:eastAsia="sl-SI"/>
                    </w:rPr>
                    <w:t>Prikazane morajo biti finančne posledice za državni proračun, ki so na proračunskih postavkah načrtovane v dinamiki projektov oziroma ukrepov:</w:t>
                  </w:r>
                </w:p>
                <w:p w14:paraId="785550C4" w14:textId="77777777" w:rsidR="00D37640" w:rsidRPr="007944B2" w:rsidRDefault="00D37640" w:rsidP="00A65317">
                  <w:pPr>
                    <w:widowControl w:val="0"/>
                    <w:suppressAutoHyphens/>
                    <w:ind w:left="720"/>
                    <w:jc w:val="both"/>
                    <w:rPr>
                      <w:rFonts w:cs="Arial"/>
                      <w:b/>
                      <w:noProof/>
                      <w:szCs w:val="20"/>
                      <w:lang w:val="sl-SI" w:eastAsia="sl-SI"/>
                    </w:rPr>
                  </w:pPr>
                  <w:r w:rsidRPr="007944B2">
                    <w:rPr>
                      <w:rFonts w:cs="Arial"/>
                      <w:b/>
                      <w:noProof/>
                      <w:szCs w:val="20"/>
                      <w:lang w:val="sl-SI" w:eastAsia="sl-SI"/>
                    </w:rPr>
                    <w:t>II.a Pravice porabe za izvedbo predlaganih rešitev so zagotovljene:</w:t>
                  </w:r>
                </w:p>
                <w:p w14:paraId="7C08625D" w14:textId="77777777" w:rsidR="00D37640" w:rsidRPr="007944B2" w:rsidRDefault="00D37640" w:rsidP="00A65317">
                  <w:pPr>
                    <w:widowControl w:val="0"/>
                    <w:ind w:left="284"/>
                    <w:jc w:val="both"/>
                    <w:rPr>
                      <w:rFonts w:cs="Arial"/>
                      <w:noProof/>
                      <w:szCs w:val="20"/>
                      <w:lang w:val="sl-SI" w:eastAsia="sl-SI"/>
                    </w:rPr>
                  </w:pPr>
                  <w:r w:rsidRPr="007944B2">
                    <w:rPr>
                      <w:rFonts w:cs="Arial"/>
                      <w:noProof/>
                      <w:szCs w:val="20"/>
                      <w:lang w:val="sl-SI" w:eastAsia="sl-SI"/>
                    </w:rPr>
                    <w:t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II.b). Pri uvrstitvi novega projekta oziroma ukrepa v načrt razvojnih programov se navedejo:</w:t>
                  </w:r>
                </w:p>
                <w:p w14:paraId="68B29107" w14:textId="77777777" w:rsidR="00D37640" w:rsidRPr="007944B2" w:rsidRDefault="00D37640" w:rsidP="00D37640">
                  <w:pPr>
                    <w:widowControl w:val="0"/>
                    <w:numPr>
                      <w:ilvl w:val="0"/>
                      <w:numId w:val="7"/>
                    </w:numPr>
                    <w:suppressAutoHyphens/>
                    <w:jc w:val="both"/>
                    <w:rPr>
                      <w:rFonts w:cs="Arial"/>
                      <w:noProof/>
                      <w:szCs w:val="20"/>
                      <w:lang w:val="sl-SI" w:eastAsia="sl-SI"/>
                    </w:rPr>
                  </w:pPr>
                  <w:r w:rsidRPr="007944B2">
                    <w:rPr>
                      <w:rFonts w:cs="Arial"/>
                      <w:noProof/>
                      <w:szCs w:val="20"/>
                      <w:lang w:val="sl-SI" w:eastAsia="sl-SI"/>
                    </w:rPr>
                    <w:t>proračunski uporabnik, ki bo financiral novi projekt oziroma ukrep,</w:t>
                  </w:r>
                </w:p>
                <w:p w14:paraId="2572B481" w14:textId="77777777" w:rsidR="00D37640" w:rsidRPr="007944B2" w:rsidRDefault="00D37640" w:rsidP="00D37640">
                  <w:pPr>
                    <w:widowControl w:val="0"/>
                    <w:numPr>
                      <w:ilvl w:val="0"/>
                      <w:numId w:val="7"/>
                    </w:numPr>
                    <w:suppressAutoHyphens/>
                    <w:jc w:val="both"/>
                    <w:rPr>
                      <w:rFonts w:cs="Arial"/>
                      <w:noProof/>
                      <w:szCs w:val="20"/>
                      <w:lang w:val="sl-SI" w:eastAsia="sl-SI"/>
                    </w:rPr>
                  </w:pPr>
                  <w:r w:rsidRPr="007944B2">
                    <w:rPr>
                      <w:rFonts w:cs="Arial"/>
                      <w:noProof/>
                      <w:szCs w:val="20"/>
                      <w:lang w:val="sl-SI" w:eastAsia="sl-SI"/>
                    </w:rPr>
                    <w:t xml:space="preserve">projekt oziroma ukrep, s katerim se bodo dosegli cilji vladnega gradiva, in </w:t>
                  </w:r>
                </w:p>
                <w:p w14:paraId="3C836F1D" w14:textId="77777777" w:rsidR="00D37640" w:rsidRPr="007944B2" w:rsidRDefault="00D37640" w:rsidP="00D37640">
                  <w:pPr>
                    <w:widowControl w:val="0"/>
                    <w:numPr>
                      <w:ilvl w:val="0"/>
                      <w:numId w:val="7"/>
                    </w:numPr>
                    <w:suppressAutoHyphens/>
                    <w:jc w:val="both"/>
                    <w:rPr>
                      <w:rFonts w:cs="Arial"/>
                      <w:noProof/>
                      <w:szCs w:val="20"/>
                      <w:lang w:val="sl-SI" w:eastAsia="sl-SI"/>
                    </w:rPr>
                  </w:pPr>
                  <w:r w:rsidRPr="007944B2">
                    <w:rPr>
                      <w:rFonts w:cs="Arial"/>
                      <w:noProof/>
                      <w:szCs w:val="20"/>
                      <w:lang w:val="sl-SI" w:eastAsia="sl-SI"/>
                    </w:rPr>
                    <w:t>proračunske postavke.</w:t>
                  </w:r>
                </w:p>
                <w:p w14:paraId="194A727F" w14:textId="77777777" w:rsidR="00D37640" w:rsidRPr="007944B2" w:rsidRDefault="00D37640" w:rsidP="00A65317">
                  <w:pPr>
                    <w:widowControl w:val="0"/>
                    <w:ind w:left="284"/>
                    <w:jc w:val="both"/>
                    <w:rPr>
                      <w:rFonts w:cs="Arial"/>
                      <w:noProof/>
                      <w:szCs w:val="20"/>
                      <w:lang w:val="sl-SI" w:eastAsia="sl-SI"/>
                    </w:rPr>
                  </w:pPr>
                  <w:r w:rsidRPr="007944B2">
                    <w:rPr>
                      <w:rFonts w:cs="Arial"/>
                      <w:noProof/>
                      <w:szCs w:val="20"/>
                      <w:lang w:val="sl-SI" w:eastAsia="sl-SI"/>
                    </w:rPr>
                    <w:t>Za zagotovitev pravic porabe na proračunskih postavkah, s katerih se bo financiral novi projekt oziroma ukrep, je treba izpolniti tudi točko II.b, saj je za novi projekt oziroma ukrep mogoče zagotoviti pravice porabe le s prerazporeditvijo s proračunskih postavk, s katerih se financirajo že sprejeti oziroma veljavni projekti in ukrepi.</w:t>
                  </w:r>
                </w:p>
                <w:p w14:paraId="58172623" w14:textId="77777777" w:rsidR="00D37640" w:rsidRPr="007944B2" w:rsidRDefault="00D37640" w:rsidP="00A65317">
                  <w:pPr>
                    <w:widowControl w:val="0"/>
                    <w:suppressAutoHyphens/>
                    <w:ind w:left="714"/>
                    <w:jc w:val="both"/>
                    <w:rPr>
                      <w:rFonts w:cs="Arial"/>
                      <w:b/>
                      <w:noProof/>
                      <w:szCs w:val="20"/>
                      <w:lang w:val="sl-SI" w:eastAsia="sl-SI"/>
                    </w:rPr>
                  </w:pPr>
                  <w:r w:rsidRPr="007944B2">
                    <w:rPr>
                      <w:rFonts w:cs="Arial"/>
                      <w:b/>
                      <w:noProof/>
                      <w:szCs w:val="20"/>
                      <w:lang w:val="sl-SI" w:eastAsia="sl-SI"/>
                    </w:rPr>
                    <w:t>II.b Manjkajoče pravice porabe bodo zagotovljene s prerazporeditvijo:</w:t>
                  </w:r>
                </w:p>
                <w:p w14:paraId="0B1EE8CE" w14:textId="77777777" w:rsidR="00D37640" w:rsidRPr="007944B2" w:rsidRDefault="00D37640" w:rsidP="00A65317">
                  <w:pPr>
                    <w:widowControl w:val="0"/>
                    <w:ind w:left="284"/>
                    <w:jc w:val="both"/>
                    <w:rPr>
                      <w:rFonts w:cs="Arial"/>
                      <w:noProof/>
                      <w:szCs w:val="20"/>
                      <w:lang w:val="sl-SI" w:eastAsia="sl-SI"/>
                    </w:rPr>
                  </w:pPr>
                  <w:r w:rsidRPr="007944B2">
                    <w:rPr>
                      <w:rFonts w:cs="Arial"/>
                      <w:noProof/>
                      <w:szCs w:val="20"/>
                      <w:lang w:val="sl-SI" w:eastAsia="sl-SI"/>
                    </w:rPr>
                    <w:t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II.a.</w:t>
                  </w:r>
                </w:p>
                <w:p w14:paraId="3BD5E361" w14:textId="77777777" w:rsidR="00D37640" w:rsidRPr="007944B2" w:rsidRDefault="00D37640" w:rsidP="00A65317">
                  <w:pPr>
                    <w:widowControl w:val="0"/>
                    <w:suppressAutoHyphens/>
                    <w:ind w:left="714"/>
                    <w:jc w:val="both"/>
                    <w:rPr>
                      <w:rFonts w:cs="Arial"/>
                      <w:b/>
                      <w:noProof/>
                      <w:szCs w:val="20"/>
                      <w:lang w:val="sl-SI" w:eastAsia="sl-SI"/>
                    </w:rPr>
                  </w:pPr>
                  <w:r w:rsidRPr="007944B2">
                    <w:rPr>
                      <w:rFonts w:cs="Arial"/>
                      <w:b/>
                      <w:noProof/>
                      <w:szCs w:val="20"/>
                      <w:lang w:val="sl-SI" w:eastAsia="sl-SI"/>
                    </w:rPr>
                    <w:t>II.c Načrtovana nadomestitev zmanjšanih prihodkov in povečanih odhodkov proračuna:</w:t>
                  </w:r>
                </w:p>
                <w:p w14:paraId="43E21275" w14:textId="7D97B32D" w:rsidR="00D37640" w:rsidRPr="007944B2" w:rsidRDefault="00D37640" w:rsidP="005B2783">
                  <w:pPr>
                    <w:widowControl w:val="0"/>
                    <w:ind w:left="284"/>
                    <w:jc w:val="both"/>
                    <w:rPr>
                      <w:rFonts w:cs="Arial"/>
                      <w:b/>
                      <w:bCs/>
                      <w:noProof/>
                      <w:spacing w:val="40"/>
                      <w:szCs w:val="20"/>
                      <w:lang w:val="sl-SI" w:eastAsia="sl-SI"/>
                    </w:rPr>
                  </w:pPr>
                  <w:r w:rsidRPr="007944B2">
                    <w:rPr>
                      <w:rFonts w:cs="Arial"/>
                      <w:noProof/>
                      <w:szCs w:val="20"/>
                      <w:lang w:val="sl-SI" w:eastAsia="sl-SI"/>
                    </w:rPr>
                    <w:t xml:space="preserve">Če se povečani odhodki (pravice porabe) ne bodo zagotovili tako, kot je določeno v točkah II.a in II.b, je povečanje odhodkov in izdatkov proračuna mogoče na podlagi zakona, ki ureja izvrševanje državnega proračuna (npr. priliv namenskih sredstev EU). Ukrepanje ob zmanjšanju prihodkov in </w:t>
                  </w:r>
                  <w:r w:rsidRPr="007944B2">
                    <w:rPr>
                      <w:rFonts w:cs="Arial"/>
                      <w:noProof/>
                      <w:szCs w:val="20"/>
                      <w:lang w:val="sl-SI" w:eastAsia="sl-SI"/>
                    </w:rPr>
                    <w:lastRenderedPageBreak/>
                    <w:t>prejemkov proračuna je določeno z zakonom, ki ureja javne finance, in zakonom, ki ureja izvrševanje državnega proračuna.</w:t>
                  </w:r>
                </w:p>
              </w:tc>
            </w:tr>
          </w:tbl>
          <w:p w14:paraId="18C785A9" w14:textId="77777777" w:rsidR="00D37640" w:rsidRPr="007944B2" w:rsidRDefault="00D37640" w:rsidP="00A653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noProof/>
                <w:szCs w:val="20"/>
                <w:lang w:val="sl-SI" w:eastAsia="sl-SI"/>
              </w:rPr>
            </w:pPr>
          </w:p>
        </w:tc>
      </w:tr>
      <w:tr w:rsidR="00D37640" w:rsidRPr="007944B2" w14:paraId="334281AA" w14:textId="77777777" w:rsidTr="00100AC5">
        <w:tc>
          <w:tcPr>
            <w:tcW w:w="9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2CC0" w14:textId="77777777" w:rsidR="00D37640" w:rsidRPr="007944B2" w:rsidRDefault="00D37640" w:rsidP="00A653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b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b/>
                <w:noProof/>
                <w:szCs w:val="20"/>
                <w:lang w:val="sl-SI" w:eastAsia="sl-SI"/>
              </w:rPr>
              <w:lastRenderedPageBreak/>
              <w:t>7.b Predstavitev ocene finančnih posledic pod 40.000 EUR: NE</w:t>
            </w:r>
          </w:p>
        </w:tc>
      </w:tr>
      <w:tr w:rsidR="00D37640" w:rsidRPr="007944B2" w14:paraId="3F7D1343" w14:textId="77777777" w:rsidTr="00100AC5">
        <w:tc>
          <w:tcPr>
            <w:tcW w:w="9435" w:type="dxa"/>
            <w:gridSpan w:val="5"/>
          </w:tcPr>
          <w:p w14:paraId="19752E47" w14:textId="77777777" w:rsidR="00D37640" w:rsidRPr="007944B2" w:rsidRDefault="00D37640" w:rsidP="00A653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b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b/>
                <w:noProof/>
                <w:szCs w:val="20"/>
                <w:lang w:val="sl-SI" w:eastAsia="sl-SI"/>
              </w:rPr>
              <w:t>8. Predstavitev sodelovanja z združenji občin:</w:t>
            </w:r>
          </w:p>
        </w:tc>
      </w:tr>
      <w:tr w:rsidR="00D37640" w:rsidRPr="007944B2" w14:paraId="38F702CE" w14:textId="77777777" w:rsidTr="00100AC5">
        <w:tc>
          <w:tcPr>
            <w:tcW w:w="7147" w:type="dxa"/>
            <w:gridSpan w:val="3"/>
          </w:tcPr>
          <w:p w14:paraId="3C58D765" w14:textId="77777777" w:rsidR="00D37640" w:rsidRPr="007944B2" w:rsidRDefault="00D37640" w:rsidP="00A6531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noProof/>
                <w:szCs w:val="20"/>
                <w:lang w:val="sl-SI" w:eastAsia="sl-SI"/>
              </w:rPr>
              <w:t>Vsebina predloženega predpisa vpliva na:</w:t>
            </w:r>
          </w:p>
          <w:p w14:paraId="374C004E" w14:textId="77777777" w:rsidR="00D37640" w:rsidRPr="007944B2" w:rsidRDefault="00D37640" w:rsidP="00A6531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noProof/>
                <w:szCs w:val="20"/>
                <w:lang w:val="sl-SI" w:eastAsia="sl-SI"/>
              </w:rPr>
              <w:t>pristojnost občin</w:t>
            </w:r>
          </w:p>
          <w:p w14:paraId="79B4762A" w14:textId="77777777" w:rsidR="00D37640" w:rsidRPr="007944B2" w:rsidRDefault="00D37640" w:rsidP="00A6531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noProof/>
                <w:szCs w:val="20"/>
                <w:lang w:val="sl-SI" w:eastAsia="sl-SI"/>
              </w:rPr>
              <w:t>delovanje občin</w:t>
            </w:r>
          </w:p>
          <w:p w14:paraId="1B26348D" w14:textId="77777777" w:rsidR="00D37640" w:rsidRPr="007944B2" w:rsidRDefault="00D37640" w:rsidP="00A6531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noProof/>
                <w:szCs w:val="20"/>
                <w:lang w:val="sl-SI" w:eastAsia="sl-SI"/>
              </w:rPr>
              <w:t>financiranje občin</w:t>
            </w:r>
          </w:p>
        </w:tc>
        <w:tc>
          <w:tcPr>
            <w:tcW w:w="2288" w:type="dxa"/>
            <w:gridSpan w:val="2"/>
          </w:tcPr>
          <w:p w14:paraId="23BAD27A" w14:textId="77777777" w:rsidR="00D37640" w:rsidRPr="007944B2" w:rsidRDefault="00D37640" w:rsidP="00A6531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iCs/>
                <w:noProof/>
                <w:szCs w:val="20"/>
                <w:lang w:val="sl-SI" w:eastAsia="sl-SI"/>
              </w:rPr>
            </w:pPr>
          </w:p>
          <w:p w14:paraId="51295036" w14:textId="77777777" w:rsidR="00D37640" w:rsidRPr="007944B2" w:rsidRDefault="00D37640" w:rsidP="00A6531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i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iCs/>
                <w:noProof/>
                <w:szCs w:val="20"/>
                <w:lang w:val="sl-SI" w:eastAsia="sl-SI"/>
              </w:rPr>
              <w:t>NE</w:t>
            </w:r>
          </w:p>
        </w:tc>
      </w:tr>
      <w:tr w:rsidR="00D37640" w:rsidRPr="007944B2" w14:paraId="37175887" w14:textId="77777777" w:rsidTr="00100AC5">
        <w:tc>
          <w:tcPr>
            <w:tcW w:w="9435" w:type="dxa"/>
            <w:gridSpan w:val="5"/>
          </w:tcPr>
          <w:p w14:paraId="773374D8" w14:textId="77777777" w:rsidR="00D37640" w:rsidRPr="007944B2" w:rsidRDefault="00D37640" w:rsidP="00A6531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noProof/>
                <w:szCs w:val="20"/>
                <w:lang w:val="sl-SI" w:eastAsia="sl-SI"/>
              </w:rPr>
              <w:t>Predpis je bil poslan v mnenje:</w:t>
            </w:r>
          </w:p>
          <w:p w14:paraId="0C1684C6" w14:textId="77777777" w:rsidR="00D37640" w:rsidRPr="007944B2" w:rsidRDefault="00D37640" w:rsidP="00A65317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noProof/>
                <w:szCs w:val="20"/>
                <w:lang w:val="sl-SI" w:eastAsia="sl-SI"/>
              </w:rPr>
              <w:t>Skupnosti občin Slovenije SOS: NE</w:t>
            </w:r>
          </w:p>
          <w:p w14:paraId="56F04E9C" w14:textId="77777777" w:rsidR="00D37640" w:rsidRPr="007944B2" w:rsidRDefault="00D37640" w:rsidP="00A65317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noProof/>
                <w:szCs w:val="20"/>
                <w:lang w:val="sl-SI" w:eastAsia="sl-SI"/>
              </w:rPr>
              <w:t>Združenju občin Slovenije ZOS: NE</w:t>
            </w:r>
          </w:p>
          <w:p w14:paraId="5C0496BB" w14:textId="77777777" w:rsidR="00D37640" w:rsidRPr="007944B2" w:rsidRDefault="00D37640" w:rsidP="00A65317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b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noProof/>
                <w:szCs w:val="20"/>
                <w:lang w:val="sl-SI" w:eastAsia="sl-SI"/>
              </w:rPr>
              <w:t>Združenju mestnih občin Slovenije ZMOS: NE</w:t>
            </w:r>
          </w:p>
        </w:tc>
      </w:tr>
      <w:tr w:rsidR="00D37640" w:rsidRPr="007944B2" w14:paraId="04E166FE" w14:textId="77777777" w:rsidTr="00100AC5">
        <w:tc>
          <w:tcPr>
            <w:tcW w:w="9435" w:type="dxa"/>
            <w:gridSpan w:val="5"/>
            <w:vAlign w:val="center"/>
          </w:tcPr>
          <w:p w14:paraId="15AC0FA8" w14:textId="77777777" w:rsidR="00D37640" w:rsidRPr="007944B2" w:rsidRDefault="00D37640" w:rsidP="00A6531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b/>
                <w:noProof/>
                <w:szCs w:val="20"/>
                <w:lang w:val="sl-SI" w:eastAsia="sl-SI"/>
              </w:rPr>
              <w:t>9. Predstavitev sodelovanja javnosti:</w:t>
            </w:r>
          </w:p>
        </w:tc>
      </w:tr>
      <w:tr w:rsidR="00D37640" w:rsidRPr="007944B2" w14:paraId="3D78E1DC" w14:textId="77777777" w:rsidTr="00100AC5">
        <w:tc>
          <w:tcPr>
            <w:tcW w:w="7147" w:type="dxa"/>
            <w:gridSpan w:val="3"/>
          </w:tcPr>
          <w:p w14:paraId="5638D246" w14:textId="77777777" w:rsidR="00D37640" w:rsidRPr="007944B2" w:rsidRDefault="00D37640" w:rsidP="00A6531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iCs/>
                <w:noProof/>
                <w:szCs w:val="20"/>
                <w:lang w:val="sl-SI" w:eastAsia="sl-SI"/>
              </w:rPr>
              <w:t xml:space="preserve">Gradivo je bilo predhodno objavljeno na spletni strani predlagatelja: </w:t>
            </w:r>
          </w:p>
        </w:tc>
        <w:tc>
          <w:tcPr>
            <w:tcW w:w="2288" w:type="dxa"/>
            <w:gridSpan w:val="2"/>
          </w:tcPr>
          <w:p w14:paraId="5CE7A384" w14:textId="77777777" w:rsidR="00D37640" w:rsidRPr="007944B2" w:rsidRDefault="00D37640" w:rsidP="00A6531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i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iCs/>
                <w:noProof/>
                <w:szCs w:val="20"/>
                <w:lang w:val="sl-SI" w:eastAsia="sl-SI"/>
              </w:rPr>
              <w:t>NE</w:t>
            </w:r>
          </w:p>
        </w:tc>
      </w:tr>
      <w:tr w:rsidR="00D37640" w:rsidRPr="007944B2" w14:paraId="2781B008" w14:textId="77777777" w:rsidTr="00100AC5">
        <w:trPr>
          <w:trHeight w:val="274"/>
        </w:trPr>
        <w:tc>
          <w:tcPr>
            <w:tcW w:w="9435" w:type="dxa"/>
            <w:gridSpan w:val="5"/>
          </w:tcPr>
          <w:p w14:paraId="617D85C5" w14:textId="77777777" w:rsidR="00D37640" w:rsidRPr="007944B2" w:rsidRDefault="00D37640" w:rsidP="00A6531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iCs/>
                <w:noProof/>
                <w:szCs w:val="20"/>
                <w:lang w:val="sl-SI" w:eastAsia="sl-SI"/>
              </w:rPr>
              <w:t>Gre za informacijo za Vlado Republike Slovenije in ni potrebno sodelovanje javnosti.</w:t>
            </w:r>
          </w:p>
        </w:tc>
      </w:tr>
      <w:tr w:rsidR="00D37640" w:rsidRPr="007944B2" w14:paraId="22C15C9F" w14:textId="77777777" w:rsidTr="00100AC5">
        <w:tc>
          <w:tcPr>
            <w:tcW w:w="7147" w:type="dxa"/>
            <w:gridSpan w:val="3"/>
            <w:vAlign w:val="center"/>
          </w:tcPr>
          <w:p w14:paraId="354AF81A" w14:textId="77777777" w:rsidR="00D37640" w:rsidRPr="007944B2" w:rsidRDefault="00D37640" w:rsidP="00A6531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b/>
                <w:noProof/>
                <w:szCs w:val="20"/>
                <w:lang w:val="sl-SI" w:eastAsia="sl-SI"/>
              </w:rPr>
              <w:t>10. Pri pripravi gradiva so bile upoštevane zahteve iz Resolucije o normativni dejavnosti:</w:t>
            </w:r>
          </w:p>
        </w:tc>
        <w:tc>
          <w:tcPr>
            <w:tcW w:w="2288" w:type="dxa"/>
            <w:gridSpan w:val="2"/>
            <w:vAlign w:val="center"/>
          </w:tcPr>
          <w:p w14:paraId="181CC514" w14:textId="77777777" w:rsidR="00D37640" w:rsidRPr="007944B2" w:rsidRDefault="00D37640" w:rsidP="00A6531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iCs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noProof/>
                <w:szCs w:val="20"/>
                <w:lang w:val="sl-SI" w:eastAsia="sl-SI"/>
              </w:rPr>
              <w:t xml:space="preserve">           /</w:t>
            </w:r>
          </w:p>
        </w:tc>
      </w:tr>
      <w:tr w:rsidR="00D37640" w:rsidRPr="007944B2" w14:paraId="057201B5" w14:textId="77777777" w:rsidTr="00100AC5">
        <w:tc>
          <w:tcPr>
            <w:tcW w:w="7147" w:type="dxa"/>
            <w:gridSpan w:val="3"/>
            <w:vAlign w:val="center"/>
          </w:tcPr>
          <w:p w14:paraId="6F0AF6C2" w14:textId="77777777" w:rsidR="00D37640" w:rsidRPr="007944B2" w:rsidRDefault="00D37640" w:rsidP="00A6531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b/>
                <w:noProof/>
                <w:szCs w:val="20"/>
                <w:lang w:val="sl-SI" w:eastAsia="sl-SI"/>
              </w:rPr>
              <w:t>11. Gradivo je uvrščeno v delovni program vlade:</w:t>
            </w:r>
          </w:p>
        </w:tc>
        <w:tc>
          <w:tcPr>
            <w:tcW w:w="2288" w:type="dxa"/>
            <w:gridSpan w:val="2"/>
            <w:vAlign w:val="center"/>
          </w:tcPr>
          <w:p w14:paraId="12A956C2" w14:textId="77777777" w:rsidR="00D37640" w:rsidRPr="007944B2" w:rsidRDefault="00D37640" w:rsidP="00A6531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noProof/>
                <w:szCs w:val="20"/>
                <w:lang w:val="sl-SI" w:eastAsia="sl-SI"/>
              </w:rPr>
              <w:t>NE</w:t>
            </w:r>
          </w:p>
        </w:tc>
      </w:tr>
      <w:tr w:rsidR="00D37640" w:rsidRPr="007944B2" w14:paraId="387E997E" w14:textId="77777777" w:rsidTr="00100AC5">
        <w:trPr>
          <w:trHeight w:val="2222"/>
        </w:trPr>
        <w:tc>
          <w:tcPr>
            <w:tcW w:w="9435" w:type="dxa"/>
            <w:gridSpan w:val="5"/>
          </w:tcPr>
          <w:p w14:paraId="01B83D32" w14:textId="77777777" w:rsidR="00D37640" w:rsidRPr="007944B2" w:rsidRDefault="00D37640" w:rsidP="00A65317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noProof/>
                <w:szCs w:val="20"/>
                <w:lang w:val="sl-SI" w:eastAsia="sl-SI"/>
              </w:rPr>
            </w:pPr>
          </w:p>
          <w:p w14:paraId="141062BC" w14:textId="77777777" w:rsidR="00D37640" w:rsidRPr="007944B2" w:rsidRDefault="00D37640" w:rsidP="00A65317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5040"/>
              <w:jc w:val="center"/>
              <w:textAlignment w:val="baseline"/>
              <w:rPr>
                <w:rFonts w:cs="Arial"/>
                <w:noProof/>
                <w:szCs w:val="20"/>
                <w:lang w:val="sl-SI" w:eastAsia="sl-SI"/>
              </w:rPr>
            </w:pPr>
          </w:p>
          <w:p w14:paraId="53A88949" w14:textId="77777777" w:rsidR="00D37640" w:rsidRPr="007944B2" w:rsidRDefault="00D37640" w:rsidP="00A65317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5040"/>
              <w:jc w:val="center"/>
              <w:textAlignment w:val="baseline"/>
              <w:rPr>
                <w:rFonts w:cs="Arial"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noProof/>
                <w:szCs w:val="20"/>
                <w:lang w:val="sl-SI" w:eastAsia="sl-SI"/>
              </w:rPr>
              <w:t xml:space="preserve"> Boštjan Koritnik</w:t>
            </w:r>
          </w:p>
          <w:p w14:paraId="03A78ED7" w14:textId="77777777" w:rsidR="00D37640" w:rsidRPr="007944B2" w:rsidRDefault="00D37640" w:rsidP="00A65317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5040"/>
              <w:jc w:val="center"/>
              <w:textAlignment w:val="baseline"/>
              <w:rPr>
                <w:rFonts w:cs="Arial"/>
                <w:noProof/>
                <w:szCs w:val="20"/>
                <w:lang w:val="sl-SI" w:eastAsia="sl-SI"/>
              </w:rPr>
            </w:pPr>
            <w:r w:rsidRPr="007944B2">
              <w:rPr>
                <w:rFonts w:cs="Arial"/>
                <w:noProof/>
                <w:szCs w:val="20"/>
                <w:lang w:val="sl-SI" w:eastAsia="sl-SI"/>
              </w:rPr>
              <w:t>MINISTER</w:t>
            </w:r>
          </w:p>
          <w:p w14:paraId="4E1F6F00" w14:textId="77777777" w:rsidR="00D37640" w:rsidRPr="007944B2" w:rsidRDefault="00D37640" w:rsidP="00A65317">
            <w:pPr>
              <w:rPr>
                <w:rFonts w:cs="Arial"/>
                <w:b/>
                <w:noProof/>
                <w:szCs w:val="20"/>
                <w:lang w:val="sl-SI"/>
              </w:rPr>
            </w:pPr>
          </w:p>
          <w:p w14:paraId="26F222E0" w14:textId="77777777" w:rsidR="00D37640" w:rsidRPr="007944B2" w:rsidRDefault="00D37640" w:rsidP="00A65317">
            <w:pPr>
              <w:rPr>
                <w:rFonts w:cs="Arial"/>
                <w:b/>
                <w:noProof/>
                <w:szCs w:val="20"/>
                <w:lang w:val="sl-SI"/>
              </w:rPr>
            </w:pPr>
          </w:p>
          <w:p w14:paraId="3230B6FB" w14:textId="77777777" w:rsidR="00D37640" w:rsidRPr="007944B2" w:rsidRDefault="00D37640" w:rsidP="00A65317">
            <w:pPr>
              <w:spacing w:line="240" w:lineRule="auto"/>
              <w:rPr>
                <w:rFonts w:cs="Arial"/>
                <w:b/>
                <w:noProof/>
                <w:szCs w:val="20"/>
                <w:lang w:val="sl-SI"/>
              </w:rPr>
            </w:pPr>
            <w:r w:rsidRPr="007944B2">
              <w:rPr>
                <w:rFonts w:cs="Arial"/>
                <w:b/>
                <w:noProof/>
                <w:szCs w:val="20"/>
                <w:lang w:val="sl-SI"/>
              </w:rPr>
              <w:t>Priloga:</w:t>
            </w:r>
          </w:p>
          <w:p w14:paraId="11E8793A" w14:textId="77777777" w:rsidR="00D37640" w:rsidRPr="007944B2" w:rsidRDefault="00D37640" w:rsidP="00D37640">
            <w:pPr>
              <w:pStyle w:val="Odstavekseznama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7944B2">
              <w:rPr>
                <w:rFonts w:ascii="Arial" w:hAnsi="Arial" w:cs="Arial"/>
                <w:noProof/>
                <w:sz w:val="20"/>
                <w:szCs w:val="20"/>
              </w:rPr>
              <w:t>Predlog Uredbe o povračilu stroškov prevoza na delo in z dela ter o načinu obračuna kilometrine za uporabo lastnega vozila v službene namene za funkcionarje</w:t>
            </w:r>
          </w:p>
          <w:p w14:paraId="1E7F68D5" w14:textId="77777777" w:rsidR="00D37640" w:rsidRPr="007944B2" w:rsidRDefault="00D37640" w:rsidP="00A65317">
            <w:pPr>
              <w:pStyle w:val="Odstavekseznama"/>
              <w:overflowPunct w:val="0"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textAlignment w:val="baseline"/>
              <w:rPr>
                <w:rFonts w:ascii="Arial" w:hAnsi="Arial" w:cs="Arial"/>
                <w:iCs/>
                <w:noProof/>
                <w:sz w:val="20"/>
                <w:szCs w:val="20"/>
                <w:lang w:eastAsia="sl-SI"/>
              </w:rPr>
            </w:pPr>
          </w:p>
          <w:p w14:paraId="18E58727" w14:textId="77777777" w:rsidR="00D37640" w:rsidRPr="007944B2" w:rsidRDefault="00D37640" w:rsidP="00A6531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  <w:bCs/>
                <w:noProof/>
                <w:szCs w:val="20"/>
                <w:lang w:val="sl-SI" w:eastAsia="sl-SI"/>
              </w:rPr>
            </w:pPr>
          </w:p>
        </w:tc>
      </w:tr>
    </w:tbl>
    <w:p w14:paraId="6BD344B2" w14:textId="77777777" w:rsidR="00D37640" w:rsidRPr="007944B2" w:rsidRDefault="00D37640" w:rsidP="00D37640">
      <w:pPr>
        <w:spacing w:line="240" w:lineRule="auto"/>
        <w:jc w:val="both"/>
        <w:rPr>
          <w:rFonts w:cs="Arial"/>
          <w:b/>
          <w:noProof/>
          <w:szCs w:val="20"/>
          <w:lang w:val="sl-SI" w:eastAsia="sl-SI"/>
        </w:rPr>
      </w:pPr>
      <w:r w:rsidRPr="007944B2">
        <w:rPr>
          <w:rFonts w:cs="Arial"/>
          <w:noProof/>
          <w:szCs w:val="20"/>
          <w:lang w:val="sl-SI"/>
        </w:rPr>
        <w:br w:type="page"/>
      </w:r>
    </w:p>
    <w:p w14:paraId="22FF5D46" w14:textId="77777777" w:rsidR="00D37640" w:rsidRPr="007944B2" w:rsidRDefault="00D37640" w:rsidP="00D37640">
      <w:pPr>
        <w:pStyle w:val="pravnapodlaga"/>
        <w:spacing w:before="0" w:beforeAutospacing="0" w:after="0" w:afterAutospacing="0" w:line="240" w:lineRule="atLeast"/>
        <w:jc w:val="both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lastRenderedPageBreak/>
        <w:t>Na podlagi sedmega odstavka 168. člena in za izvrševanje drugega odstavka 173. člena Zakona za uravnoteženje javnih financ (Uradni list RS, št. 40/12, 96/12 – ZPIZ-2, 104/12 – ZIPRS1314, 105/12, 25/13 – odl. US, 46/13 – ZIPRS1314-A, 56/13 – ZŠtip-1, 63/13 – ZOsn-I, 63/13 – ZJAKRS-A, 99/13 – ZUPJS-C, 99/13 – ZSVarPre-C, 101/13 – ZIPRS1415, 101/13 – ZDavNepr, 107/13 – odl. US, 85/14, 95/14, 24/15 – odl. US, 90/15, 102/15, 63/16 – ZDoh-2R, 77/17 – ZMVN-1, 33/19 – ZMVN-1A in 72/19) Vlada Republike Slovenije izdaja</w:t>
      </w:r>
    </w:p>
    <w:p w14:paraId="39A9FC9B" w14:textId="77777777" w:rsidR="00D37640" w:rsidRPr="007944B2" w:rsidRDefault="00D37640" w:rsidP="00D37640">
      <w:pPr>
        <w:pStyle w:val="pravnapodlaga"/>
        <w:spacing w:before="0" w:beforeAutospacing="0" w:after="0" w:afterAutospacing="0" w:line="240" w:lineRule="atLeast"/>
        <w:jc w:val="both"/>
        <w:rPr>
          <w:rFonts w:ascii="Arial" w:hAnsi="Arial" w:cs="Arial"/>
          <w:noProof/>
          <w:sz w:val="20"/>
          <w:szCs w:val="20"/>
        </w:rPr>
      </w:pPr>
    </w:p>
    <w:p w14:paraId="494C864C" w14:textId="77777777" w:rsidR="00D37640" w:rsidRPr="007944B2" w:rsidRDefault="00D37640" w:rsidP="00D37640">
      <w:pPr>
        <w:pStyle w:val="pravnapodlaga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17C8F019" w14:textId="77777777" w:rsidR="00D37640" w:rsidRPr="007944B2" w:rsidRDefault="00D37640" w:rsidP="00D37640">
      <w:pPr>
        <w:pStyle w:val="vrstapredpisa"/>
        <w:spacing w:before="0" w:beforeAutospacing="0" w:after="0" w:afterAutospacing="0" w:line="240" w:lineRule="atLeast"/>
        <w:jc w:val="center"/>
        <w:rPr>
          <w:rFonts w:ascii="Arial" w:hAnsi="Arial" w:cs="Arial"/>
          <w:b/>
          <w:noProof/>
          <w:sz w:val="20"/>
          <w:szCs w:val="20"/>
        </w:rPr>
      </w:pPr>
      <w:r w:rsidRPr="007944B2">
        <w:rPr>
          <w:rFonts w:ascii="Arial" w:hAnsi="Arial" w:cs="Arial"/>
          <w:b/>
          <w:noProof/>
          <w:sz w:val="20"/>
          <w:szCs w:val="20"/>
        </w:rPr>
        <w:t>UREDBO</w:t>
      </w:r>
    </w:p>
    <w:p w14:paraId="12AFA46F" w14:textId="77777777" w:rsidR="00D37640" w:rsidRPr="007944B2" w:rsidRDefault="00D37640" w:rsidP="00D37640">
      <w:pPr>
        <w:pStyle w:val="naslovpredpisa"/>
        <w:spacing w:before="0" w:beforeAutospacing="0" w:after="0" w:afterAutospacing="0" w:line="240" w:lineRule="atLeast"/>
        <w:jc w:val="center"/>
        <w:rPr>
          <w:rFonts w:ascii="Arial" w:hAnsi="Arial" w:cs="Arial"/>
          <w:b/>
          <w:noProof/>
          <w:sz w:val="20"/>
          <w:szCs w:val="20"/>
        </w:rPr>
      </w:pPr>
      <w:r w:rsidRPr="007944B2">
        <w:rPr>
          <w:rFonts w:ascii="Arial" w:hAnsi="Arial" w:cs="Arial"/>
          <w:b/>
          <w:noProof/>
          <w:sz w:val="20"/>
          <w:szCs w:val="20"/>
        </w:rPr>
        <w:t>o povračilu stroškov prevoza na delo in z dela ter o načinu obračuna kilometrine za uporabo lastnega vozila v službene namene za funkcionarje</w:t>
      </w:r>
    </w:p>
    <w:p w14:paraId="7743F663" w14:textId="77777777" w:rsidR="00D37640" w:rsidRPr="007944B2" w:rsidRDefault="00D37640" w:rsidP="00D37640">
      <w:pPr>
        <w:pStyle w:val="naslovpredpisa"/>
        <w:spacing w:before="0" w:beforeAutospacing="0" w:after="0" w:afterAutospacing="0" w:line="240" w:lineRule="atLeast"/>
        <w:jc w:val="center"/>
        <w:rPr>
          <w:rFonts w:ascii="Arial" w:hAnsi="Arial" w:cs="Arial"/>
          <w:noProof/>
          <w:sz w:val="20"/>
          <w:szCs w:val="20"/>
        </w:rPr>
      </w:pPr>
    </w:p>
    <w:p w14:paraId="0550196C" w14:textId="77777777" w:rsidR="00D37640" w:rsidRPr="007944B2" w:rsidRDefault="00D37640" w:rsidP="00D37640">
      <w:pPr>
        <w:pStyle w:val="naslovpredpisa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6CEBF59C" w14:textId="77777777" w:rsidR="00D37640" w:rsidRPr="007944B2" w:rsidRDefault="00D37640" w:rsidP="00D37640">
      <w:pPr>
        <w:pStyle w:val="len"/>
        <w:spacing w:before="0" w:beforeAutospacing="0" w:after="0" w:afterAutospacing="0" w:line="240" w:lineRule="atLeast"/>
        <w:jc w:val="center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>1. člen</w:t>
      </w:r>
    </w:p>
    <w:p w14:paraId="333A5669" w14:textId="77777777" w:rsidR="00D37640" w:rsidRPr="007944B2" w:rsidRDefault="00D37640" w:rsidP="00D37640">
      <w:pPr>
        <w:pStyle w:val="lennaslov"/>
        <w:spacing w:before="0" w:beforeAutospacing="0" w:after="0" w:afterAutospacing="0" w:line="240" w:lineRule="atLeast"/>
        <w:jc w:val="center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>(vsebina)</w:t>
      </w:r>
    </w:p>
    <w:p w14:paraId="6011D3FB" w14:textId="77777777" w:rsidR="00D37640" w:rsidRPr="007944B2" w:rsidRDefault="00D37640" w:rsidP="00D37640">
      <w:pPr>
        <w:pStyle w:val="lennaslov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26FE3C38" w14:textId="77777777" w:rsidR="00D37640" w:rsidRPr="007944B2" w:rsidRDefault="00D37640" w:rsidP="007944B2">
      <w:pPr>
        <w:pStyle w:val="odstavek"/>
        <w:spacing w:before="0" w:beforeAutospacing="0" w:after="0" w:afterAutospacing="0" w:line="240" w:lineRule="atLeast"/>
        <w:jc w:val="both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>Ta uredba podrobneje ureja povračilo stroškov prevoza na delo in z dela ter določa način obračuna kilometrine za uporabo lastnega vozila v službene namene za funkcionarje.</w:t>
      </w:r>
    </w:p>
    <w:p w14:paraId="025909BD" w14:textId="77777777" w:rsidR="00D37640" w:rsidRPr="007944B2" w:rsidRDefault="00D37640" w:rsidP="00D37640">
      <w:pPr>
        <w:pStyle w:val="odstavek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2CD73F86" w14:textId="77777777" w:rsidR="00D37640" w:rsidRPr="007944B2" w:rsidRDefault="00D37640" w:rsidP="00D37640">
      <w:pPr>
        <w:pStyle w:val="odstavek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58ACC36F" w14:textId="77777777" w:rsidR="00D37640" w:rsidRPr="007944B2" w:rsidRDefault="00D37640" w:rsidP="00D37640">
      <w:pPr>
        <w:pStyle w:val="len"/>
        <w:spacing w:before="0" w:beforeAutospacing="0" w:after="0" w:afterAutospacing="0" w:line="240" w:lineRule="atLeast"/>
        <w:jc w:val="center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>2. člen</w:t>
      </w:r>
    </w:p>
    <w:p w14:paraId="76D25C4D" w14:textId="77777777" w:rsidR="00D37640" w:rsidRPr="007944B2" w:rsidRDefault="00D37640" w:rsidP="00D37640">
      <w:pPr>
        <w:pStyle w:val="lennaslov"/>
        <w:spacing w:before="0" w:beforeAutospacing="0" w:after="0" w:afterAutospacing="0" w:line="240" w:lineRule="atLeast"/>
        <w:jc w:val="center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>(kdaj javni prevoz ni možen)</w:t>
      </w:r>
    </w:p>
    <w:p w14:paraId="7F2BF426" w14:textId="77777777" w:rsidR="00D37640" w:rsidRPr="007944B2" w:rsidRDefault="00D37640" w:rsidP="00D37640">
      <w:pPr>
        <w:pStyle w:val="lennaslov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54425183" w14:textId="77777777" w:rsidR="00D37640" w:rsidRPr="007944B2" w:rsidRDefault="00D37640" w:rsidP="00D37640">
      <w:pPr>
        <w:pStyle w:val="odstavek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>Funkcionar nima možnosti prevoza z javnimi prevoznimi sredstvi, če:</w:t>
      </w:r>
    </w:p>
    <w:p w14:paraId="0F3DE43C" w14:textId="77777777" w:rsidR="00D37640" w:rsidRPr="007944B2" w:rsidRDefault="00D37640" w:rsidP="00D37640">
      <w:pPr>
        <w:pStyle w:val="odstavek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54699CE0" w14:textId="77777777" w:rsidR="00D37640" w:rsidRPr="007944B2" w:rsidRDefault="00D37640" w:rsidP="00D37640">
      <w:pPr>
        <w:pStyle w:val="odstavek"/>
        <w:numPr>
          <w:ilvl w:val="0"/>
          <w:numId w:val="8"/>
        </w:numPr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 xml:space="preserve">javni prevoz ne obstaja, </w:t>
      </w:r>
    </w:p>
    <w:p w14:paraId="72B4175C" w14:textId="77777777" w:rsidR="00D37640" w:rsidRPr="007944B2" w:rsidRDefault="00D37640" w:rsidP="00D37640">
      <w:pPr>
        <w:pStyle w:val="odstavek"/>
        <w:numPr>
          <w:ilvl w:val="0"/>
          <w:numId w:val="8"/>
        </w:numPr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 xml:space="preserve">ga glede na delovni čas funkcionarja ni možno uporabiti ali </w:t>
      </w:r>
    </w:p>
    <w:p w14:paraId="01F12A66" w14:textId="77777777" w:rsidR="00D37640" w:rsidRPr="007944B2" w:rsidRDefault="00D37640" w:rsidP="00D37640">
      <w:pPr>
        <w:pStyle w:val="odstavek"/>
        <w:numPr>
          <w:ilvl w:val="0"/>
          <w:numId w:val="8"/>
        </w:numPr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>bi uporaba javnega prevoza glede na vozni red in delovni čas funkcionarja, ne upoštevaje čas trajanja vožnje, za funkcionarja pomenila več kot eno uro dnevne časovne izgube v eno smer.</w:t>
      </w:r>
    </w:p>
    <w:p w14:paraId="1BF435D7" w14:textId="77777777" w:rsidR="00D37640" w:rsidRPr="007944B2" w:rsidRDefault="00D37640" w:rsidP="00D37640">
      <w:pPr>
        <w:pStyle w:val="odstavek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02C24816" w14:textId="77777777" w:rsidR="00D37640" w:rsidRPr="007944B2" w:rsidRDefault="00D37640" w:rsidP="00D37640">
      <w:pPr>
        <w:pStyle w:val="odstavek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72542957" w14:textId="77777777" w:rsidR="00D37640" w:rsidRPr="007944B2" w:rsidRDefault="00D37640" w:rsidP="00D37640">
      <w:pPr>
        <w:pStyle w:val="len"/>
        <w:spacing w:before="0" w:beforeAutospacing="0" w:after="0" w:afterAutospacing="0" w:line="240" w:lineRule="atLeast"/>
        <w:jc w:val="center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>3. člen</w:t>
      </w:r>
    </w:p>
    <w:p w14:paraId="21C2D509" w14:textId="77777777" w:rsidR="00D37640" w:rsidRPr="007944B2" w:rsidRDefault="00D37640" w:rsidP="00D37640">
      <w:pPr>
        <w:pStyle w:val="lennaslov"/>
        <w:spacing w:before="0" w:beforeAutospacing="0" w:after="0" w:afterAutospacing="0" w:line="240" w:lineRule="atLeast"/>
        <w:jc w:val="center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>(dodelitev ali razporeditev funkcionarja)</w:t>
      </w:r>
    </w:p>
    <w:p w14:paraId="4A73905D" w14:textId="77777777" w:rsidR="00D37640" w:rsidRPr="007944B2" w:rsidRDefault="00D37640" w:rsidP="00D37640">
      <w:pPr>
        <w:pStyle w:val="lennaslov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4E760E4F" w14:textId="77777777" w:rsidR="00D37640" w:rsidRPr="007944B2" w:rsidRDefault="00D37640" w:rsidP="00D37640">
      <w:pPr>
        <w:pStyle w:val="odstavek"/>
        <w:spacing w:before="0" w:beforeAutospacing="0" w:after="0" w:afterAutospacing="0" w:line="240" w:lineRule="atLeast"/>
        <w:jc w:val="both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>Kot premeščen zaposleni iz tretjega odstavka 168. člena Zakona za uravnoteženje javnih financ (Uradni list RS, št. 40/12, 96/12 – ZPIZ-2, 104/12 – ZIPRS1314, 105/12, 25/13 – odl. US, 46/13 – ZIPRS1314-A, 56/13 – ZŠtip-1, 63/13 – ZOsn-I, 63/13 – ZJAKRS-A, 99/13 – ZUPJS-C, 99/13 – ZSVarPre-C, 101/13 – ZIPRS1415, 101/13 – ZDavNepr, 107/13 – odl. US, 85/14, 95/14, 24/15 – odl. US, 90/15, 102/15, 63/16 – ZDoh-2R, 77/17 – ZMVN-1, 33/19 – ZMVN-1A in 72/19, v nadaljnjem besedilu: zakon) se šteje tudi funkcionar, ki je dodeljen ali razporejen v drug kraj po odločitvi oziroma volji delodajalca.</w:t>
      </w:r>
    </w:p>
    <w:p w14:paraId="220FD454" w14:textId="77777777" w:rsidR="00D37640" w:rsidRPr="007944B2" w:rsidRDefault="00D37640" w:rsidP="00D37640">
      <w:pPr>
        <w:pStyle w:val="odstavek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54515602" w14:textId="77777777" w:rsidR="00D37640" w:rsidRPr="007944B2" w:rsidRDefault="00D37640" w:rsidP="00D37640">
      <w:pPr>
        <w:pStyle w:val="odstavek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4F5D6D1B" w14:textId="77777777" w:rsidR="00D37640" w:rsidRPr="007944B2" w:rsidRDefault="00D37640" w:rsidP="00D37640">
      <w:pPr>
        <w:pStyle w:val="len"/>
        <w:spacing w:before="0" w:beforeAutospacing="0" w:after="0" w:afterAutospacing="0" w:line="240" w:lineRule="atLeast"/>
        <w:jc w:val="center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>4. člen</w:t>
      </w:r>
    </w:p>
    <w:p w14:paraId="4E2F919B" w14:textId="77777777" w:rsidR="00D37640" w:rsidRPr="007944B2" w:rsidRDefault="00D37640" w:rsidP="00D37640">
      <w:pPr>
        <w:pStyle w:val="lennaslov"/>
        <w:spacing w:before="0" w:beforeAutospacing="0" w:after="0" w:afterAutospacing="0" w:line="240" w:lineRule="atLeast"/>
        <w:jc w:val="center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>(vrsta in cena javnega prevoza)</w:t>
      </w:r>
    </w:p>
    <w:p w14:paraId="11F1B743" w14:textId="77777777" w:rsidR="00D37640" w:rsidRPr="007944B2" w:rsidRDefault="00D37640" w:rsidP="00D37640">
      <w:pPr>
        <w:pStyle w:val="lennaslov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0110318D" w14:textId="77777777" w:rsidR="00D37640" w:rsidRPr="007944B2" w:rsidRDefault="00D37640" w:rsidP="007944B2">
      <w:pPr>
        <w:pStyle w:val="odstavek"/>
        <w:spacing w:before="0" w:beforeAutospacing="0" w:after="0" w:afterAutospacing="0" w:line="240" w:lineRule="atLeast"/>
        <w:jc w:val="both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>Izjavi za povračilo stroškov prevoza na delo in z dela se priloži podatek o vrsti in ceni javnega prevoza.</w:t>
      </w:r>
    </w:p>
    <w:p w14:paraId="6549A824" w14:textId="77777777" w:rsidR="00D37640" w:rsidRPr="007944B2" w:rsidRDefault="00D37640" w:rsidP="00D37640">
      <w:pPr>
        <w:pStyle w:val="odstavek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55C45694" w14:textId="77777777" w:rsidR="00D37640" w:rsidRPr="007944B2" w:rsidRDefault="00D37640" w:rsidP="00D37640">
      <w:pPr>
        <w:pStyle w:val="odstavek"/>
        <w:spacing w:before="0" w:beforeAutospacing="0" w:after="0" w:afterAutospacing="0" w:line="240" w:lineRule="atLeast"/>
        <w:jc w:val="center"/>
        <w:rPr>
          <w:rFonts w:ascii="Arial" w:hAnsi="Arial" w:cs="Arial"/>
          <w:noProof/>
          <w:sz w:val="20"/>
          <w:szCs w:val="20"/>
        </w:rPr>
      </w:pPr>
    </w:p>
    <w:p w14:paraId="683A477A" w14:textId="77777777" w:rsidR="00D37640" w:rsidRPr="007944B2" w:rsidRDefault="00D37640" w:rsidP="00D37640">
      <w:pPr>
        <w:pStyle w:val="odstavek"/>
        <w:spacing w:before="0" w:beforeAutospacing="0" w:after="0" w:afterAutospacing="0" w:line="240" w:lineRule="atLeast"/>
        <w:jc w:val="center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>5. člen</w:t>
      </w:r>
    </w:p>
    <w:p w14:paraId="1ED4F9C0" w14:textId="77777777" w:rsidR="00D37640" w:rsidRPr="007944B2" w:rsidRDefault="00D37640" w:rsidP="00D37640">
      <w:pPr>
        <w:pStyle w:val="odstavek"/>
        <w:spacing w:before="0" w:beforeAutospacing="0" w:after="0" w:afterAutospacing="0" w:line="240" w:lineRule="atLeast"/>
        <w:jc w:val="center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>(način obračuna kilometrine)</w:t>
      </w:r>
    </w:p>
    <w:p w14:paraId="6B7DF9D6" w14:textId="77777777" w:rsidR="00D37640" w:rsidRPr="007944B2" w:rsidRDefault="00D37640" w:rsidP="00D37640">
      <w:pPr>
        <w:pStyle w:val="odstavek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5AE684B2" w14:textId="77777777" w:rsidR="00D37640" w:rsidRPr="007944B2" w:rsidRDefault="00D37640" w:rsidP="00D37640">
      <w:pPr>
        <w:spacing w:line="240" w:lineRule="atLeast"/>
        <w:jc w:val="both"/>
        <w:rPr>
          <w:rFonts w:cs="Arial"/>
          <w:noProof/>
          <w:szCs w:val="20"/>
          <w:lang w:val="sl-SI" w:eastAsia="sl-SI"/>
        </w:rPr>
      </w:pPr>
      <w:r w:rsidRPr="007944B2">
        <w:rPr>
          <w:rFonts w:cs="Arial"/>
          <w:noProof/>
          <w:szCs w:val="20"/>
          <w:lang w:val="sl-SI"/>
        </w:rPr>
        <w:t xml:space="preserve">Za obračun kilometrine iz drugega odstavka 168. člena in drugega odstavka 173. člena zakona se za podatek o ceni neosvinčenega motornega bencina – 95 oktanov uporabi  </w:t>
      </w:r>
      <w:r w:rsidRPr="007944B2">
        <w:rPr>
          <w:rFonts w:cs="Arial"/>
          <w:noProof/>
          <w:szCs w:val="20"/>
          <w:lang w:val="sl-SI" w:eastAsia="sl-SI"/>
        </w:rPr>
        <w:t xml:space="preserve">najvišja cena bencina, ki je bila poročana Evropski komisiji za pretekli mesec, ki jo za vsak mesec posebej </w:t>
      </w:r>
      <w:r w:rsidRPr="007944B2">
        <w:rPr>
          <w:rFonts w:cs="Arial"/>
          <w:noProof/>
          <w:szCs w:val="20"/>
          <w:lang w:val="sl-SI" w:eastAsia="sl-SI"/>
        </w:rPr>
        <w:lastRenderedPageBreak/>
        <w:t xml:space="preserve">sporoči ministrstvo, pristojno za energijo, ministrstvu, pristojnemu za javno upravo, ki jo objavi na svoji spletni strani. </w:t>
      </w:r>
    </w:p>
    <w:p w14:paraId="587D878A" w14:textId="77777777" w:rsidR="00D37640" w:rsidRPr="007944B2" w:rsidRDefault="00D37640" w:rsidP="00D37640">
      <w:pPr>
        <w:spacing w:line="240" w:lineRule="atLeast"/>
        <w:jc w:val="both"/>
        <w:rPr>
          <w:rFonts w:cs="Arial"/>
          <w:noProof/>
          <w:szCs w:val="20"/>
          <w:lang w:val="sl-SI" w:eastAsia="sl-SI"/>
        </w:rPr>
      </w:pPr>
    </w:p>
    <w:p w14:paraId="62C5A208" w14:textId="586C528A" w:rsidR="00D37640" w:rsidRPr="007944B2" w:rsidRDefault="00D37640" w:rsidP="00D37640">
      <w:pPr>
        <w:spacing w:line="240" w:lineRule="atLeast"/>
        <w:jc w:val="both"/>
        <w:rPr>
          <w:rFonts w:cs="Arial"/>
          <w:noProof/>
          <w:szCs w:val="20"/>
          <w:lang w:val="sl-SI" w:eastAsia="sl-SI"/>
        </w:rPr>
      </w:pPr>
      <w:r w:rsidRPr="007944B2">
        <w:rPr>
          <w:rFonts w:cs="Arial"/>
          <w:noProof/>
          <w:szCs w:val="20"/>
          <w:lang w:val="sl-SI" w:eastAsia="sl-SI"/>
        </w:rPr>
        <w:t>Cena iz prejšnjega odstavka se uporablja od prvega dne v mesecu, v katerem je bil podatek objavljen na spletni strani ministrstva, pristojnega za javno upravo.</w:t>
      </w:r>
    </w:p>
    <w:p w14:paraId="4EA7672D" w14:textId="77777777" w:rsidR="00075271" w:rsidRPr="007944B2" w:rsidRDefault="00075271" w:rsidP="00D37640">
      <w:pPr>
        <w:spacing w:line="240" w:lineRule="atLeast"/>
        <w:jc w:val="both"/>
        <w:rPr>
          <w:rFonts w:cs="Arial"/>
          <w:noProof/>
          <w:szCs w:val="20"/>
          <w:lang w:val="sl-SI" w:eastAsia="sl-SI"/>
        </w:rPr>
      </w:pPr>
    </w:p>
    <w:p w14:paraId="52E5F222" w14:textId="77777777" w:rsidR="00D37640" w:rsidRPr="007944B2" w:rsidRDefault="00D37640" w:rsidP="00D37640">
      <w:pPr>
        <w:spacing w:line="240" w:lineRule="atLeast"/>
        <w:jc w:val="both"/>
        <w:rPr>
          <w:rFonts w:cs="Arial"/>
          <w:noProof/>
          <w:szCs w:val="20"/>
          <w:lang w:val="sl-SI" w:eastAsia="sl-SI"/>
        </w:rPr>
      </w:pPr>
    </w:p>
    <w:p w14:paraId="5A86EB66" w14:textId="77777777" w:rsidR="00D37640" w:rsidRPr="007944B2" w:rsidRDefault="00D37640" w:rsidP="00D37640">
      <w:pPr>
        <w:pStyle w:val="odstavek"/>
        <w:spacing w:before="0" w:beforeAutospacing="0" w:after="0" w:afterAutospacing="0" w:line="240" w:lineRule="atLeast"/>
        <w:jc w:val="center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>KONČNI DOLOČBI</w:t>
      </w:r>
    </w:p>
    <w:p w14:paraId="05019B39" w14:textId="77777777" w:rsidR="00D37640" w:rsidRPr="007944B2" w:rsidRDefault="00D37640" w:rsidP="00D37640">
      <w:pPr>
        <w:pStyle w:val="poglavje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29AC9427" w14:textId="77777777" w:rsidR="00D37640" w:rsidRPr="007944B2" w:rsidRDefault="00D37640" w:rsidP="00D37640">
      <w:pPr>
        <w:pStyle w:val="len"/>
        <w:spacing w:before="0" w:beforeAutospacing="0" w:after="0" w:afterAutospacing="0" w:line="240" w:lineRule="atLeast"/>
        <w:jc w:val="center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>6. člen</w:t>
      </w:r>
    </w:p>
    <w:p w14:paraId="5CBC69B8" w14:textId="77777777" w:rsidR="00D37640" w:rsidRPr="007944B2" w:rsidRDefault="00D37640" w:rsidP="00D37640">
      <w:pPr>
        <w:pStyle w:val="lennaslov"/>
        <w:spacing w:before="0" w:beforeAutospacing="0" w:after="0" w:afterAutospacing="0" w:line="240" w:lineRule="atLeast"/>
        <w:jc w:val="center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>(prenehanje veljavnosti uredbe)</w:t>
      </w:r>
    </w:p>
    <w:p w14:paraId="4330919C" w14:textId="77777777" w:rsidR="00D37640" w:rsidRPr="007944B2" w:rsidRDefault="00D37640" w:rsidP="00D37640">
      <w:pPr>
        <w:pStyle w:val="lennaslov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394ED860" w14:textId="77777777" w:rsidR="00D37640" w:rsidRPr="007944B2" w:rsidRDefault="00D37640" w:rsidP="00D37640">
      <w:pPr>
        <w:pStyle w:val="lennaslov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>Z dnem uveljavitve te uredbe preneha veljati Uredba o povračilu stroškov prevoza na delo in z dela za funkcionarje (Uradni list RS, št. 57/12).</w:t>
      </w:r>
    </w:p>
    <w:p w14:paraId="20CFB863" w14:textId="77777777" w:rsidR="00D37640" w:rsidRPr="007944B2" w:rsidRDefault="00D37640" w:rsidP="00D37640">
      <w:pPr>
        <w:pStyle w:val="len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5BE17BD0" w14:textId="77777777" w:rsidR="00D37640" w:rsidRPr="007944B2" w:rsidRDefault="00D37640" w:rsidP="00D37640">
      <w:pPr>
        <w:pStyle w:val="len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7457D032" w14:textId="77777777" w:rsidR="00D37640" w:rsidRPr="007944B2" w:rsidRDefault="00D37640" w:rsidP="00D37640">
      <w:pPr>
        <w:pStyle w:val="len"/>
        <w:spacing w:before="0" w:beforeAutospacing="0" w:after="0" w:afterAutospacing="0" w:line="240" w:lineRule="atLeast"/>
        <w:jc w:val="center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>7. člen</w:t>
      </w:r>
    </w:p>
    <w:p w14:paraId="67DB151C" w14:textId="77777777" w:rsidR="00D37640" w:rsidRPr="007944B2" w:rsidRDefault="00D37640" w:rsidP="00D37640">
      <w:pPr>
        <w:pStyle w:val="lennaslov"/>
        <w:spacing w:before="0" w:beforeAutospacing="0" w:after="0" w:afterAutospacing="0" w:line="240" w:lineRule="atLeast"/>
        <w:jc w:val="center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>(začetek veljavnosti)</w:t>
      </w:r>
    </w:p>
    <w:p w14:paraId="5AC5B241" w14:textId="77777777" w:rsidR="00D37640" w:rsidRPr="007944B2" w:rsidRDefault="00D37640" w:rsidP="00D37640">
      <w:pPr>
        <w:pStyle w:val="lennaslov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6D5454B5" w14:textId="77777777" w:rsidR="00D37640" w:rsidRPr="007944B2" w:rsidRDefault="00D37640" w:rsidP="00D37640">
      <w:pPr>
        <w:pStyle w:val="odstavek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>Ta uredba začne veljati naslednji dan po objavi v Uradnem listu Republike Slovenije.</w:t>
      </w:r>
    </w:p>
    <w:p w14:paraId="57428F93" w14:textId="77777777" w:rsidR="00D37640" w:rsidRPr="007944B2" w:rsidRDefault="00D37640" w:rsidP="00D37640">
      <w:pPr>
        <w:pStyle w:val="odstavek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2F8AE2EE" w14:textId="77777777" w:rsidR="00D37640" w:rsidRPr="007944B2" w:rsidRDefault="00D37640" w:rsidP="00D37640">
      <w:pPr>
        <w:pStyle w:val="odstavek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7E3086D8" w14:textId="77777777" w:rsidR="00D37640" w:rsidRPr="007944B2" w:rsidRDefault="00D37640" w:rsidP="00D37640">
      <w:pPr>
        <w:pStyle w:val="odstavek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26B20A20" w14:textId="77777777" w:rsidR="00D37640" w:rsidRPr="007944B2" w:rsidRDefault="00D37640" w:rsidP="00D37640">
      <w:pPr>
        <w:pStyle w:val="odstavek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173B38A2" w14:textId="77777777" w:rsidR="00D37640" w:rsidRPr="007944B2" w:rsidRDefault="00D37640" w:rsidP="00D37640">
      <w:pPr>
        <w:pStyle w:val="odstavek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55F84B82" w14:textId="77777777" w:rsidR="00D37640" w:rsidRPr="007944B2" w:rsidRDefault="00D37640" w:rsidP="00D37640">
      <w:pPr>
        <w:pStyle w:val="odstavek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31759DF5" w14:textId="77777777" w:rsidR="00D37640" w:rsidRPr="007944B2" w:rsidRDefault="00D37640" w:rsidP="00D37640">
      <w:pPr>
        <w:pStyle w:val="odstavek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083990C8" w14:textId="77777777" w:rsidR="00D37640" w:rsidRPr="007944B2" w:rsidRDefault="00D37640" w:rsidP="00D37640">
      <w:pPr>
        <w:pStyle w:val="tevilkanakoncupredpisa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 xml:space="preserve">Št. </w:t>
      </w:r>
    </w:p>
    <w:p w14:paraId="2373F4CB" w14:textId="77777777" w:rsidR="00D37640" w:rsidRPr="007944B2" w:rsidRDefault="00D37640" w:rsidP="00D37640">
      <w:pPr>
        <w:pStyle w:val="datumsprejetja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>Ljubljana, . novembra 2020</w:t>
      </w:r>
    </w:p>
    <w:p w14:paraId="3282C2B3" w14:textId="77777777" w:rsidR="00D37640" w:rsidRPr="007944B2" w:rsidRDefault="00D37640" w:rsidP="00D37640">
      <w:pPr>
        <w:pStyle w:val="datumsprejetja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>EVA 2020-3130-0048</w:t>
      </w:r>
    </w:p>
    <w:p w14:paraId="5D741448" w14:textId="77777777" w:rsidR="00D37640" w:rsidRPr="007944B2" w:rsidRDefault="00D37640" w:rsidP="00D37640">
      <w:pPr>
        <w:pStyle w:val="imeorgana"/>
        <w:spacing w:before="0" w:beforeAutospacing="0" w:after="0" w:afterAutospacing="0" w:line="240" w:lineRule="atLeast"/>
        <w:jc w:val="center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        Janez Janša </w:t>
      </w:r>
    </w:p>
    <w:p w14:paraId="493B0465" w14:textId="77777777" w:rsidR="00D37640" w:rsidRPr="007944B2" w:rsidRDefault="00D37640" w:rsidP="00D37640">
      <w:pPr>
        <w:pStyle w:val="nazivpodpisnika"/>
        <w:spacing w:before="0" w:beforeAutospacing="0" w:after="0" w:afterAutospacing="0" w:line="240" w:lineRule="atLeast"/>
        <w:jc w:val="center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      Predsednik</w:t>
      </w:r>
    </w:p>
    <w:p w14:paraId="7824624A" w14:textId="77777777" w:rsidR="00D37640" w:rsidRPr="007944B2" w:rsidRDefault="00D37640" w:rsidP="00D37640">
      <w:pPr>
        <w:spacing w:line="240" w:lineRule="atLeast"/>
        <w:rPr>
          <w:rFonts w:cs="Arial"/>
          <w:noProof/>
          <w:szCs w:val="20"/>
          <w:lang w:val="sl-SI"/>
        </w:rPr>
      </w:pPr>
    </w:p>
    <w:p w14:paraId="26DBBBA7" w14:textId="77777777" w:rsidR="00D37640" w:rsidRPr="007944B2" w:rsidRDefault="00D37640" w:rsidP="00D37640">
      <w:pPr>
        <w:spacing w:line="240" w:lineRule="atLeast"/>
        <w:rPr>
          <w:rFonts w:cs="Arial"/>
          <w:noProof/>
          <w:szCs w:val="20"/>
          <w:lang w:val="sl-SI"/>
        </w:rPr>
      </w:pPr>
    </w:p>
    <w:p w14:paraId="56BAB86E" w14:textId="77777777" w:rsidR="00D37640" w:rsidRPr="007944B2" w:rsidRDefault="00D37640" w:rsidP="00D37640">
      <w:pPr>
        <w:spacing w:line="240" w:lineRule="atLeast"/>
        <w:rPr>
          <w:rFonts w:cs="Arial"/>
          <w:noProof/>
          <w:szCs w:val="20"/>
          <w:lang w:val="sl-SI"/>
        </w:rPr>
      </w:pPr>
    </w:p>
    <w:p w14:paraId="544227BB" w14:textId="77777777" w:rsidR="00D37640" w:rsidRPr="007944B2" w:rsidRDefault="00D37640" w:rsidP="00D37640">
      <w:pPr>
        <w:spacing w:line="240" w:lineRule="atLeast"/>
        <w:rPr>
          <w:rFonts w:cs="Arial"/>
          <w:noProof/>
          <w:szCs w:val="20"/>
          <w:lang w:val="sl-SI"/>
        </w:rPr>
      </w:pPr>
    </w:p>
    <w:p w14:paraId="08FB0DA0" w14:textId="77777777" w:rsidR="00D37640" w:rsidRPr="007944B2" w:rsidRDefault="00D37640" w:rsidP="00D37640">
      <w:pPr>
        <w:spacing w:line="240" w:lineRule="atLeast"/>
        <w:rPr>
          <w:rFonts w:cs="Arial"/>
          <w:noProof/>
          <w:szCs w:val="20"/>
          <w:lang w:val="sl-SI"/>
        </w:rPr>
      </w:pPr>
    </w:p>
    <w:p w14:paraId="22465AB0" w14:textId="77777777" w:rsidR="00D37640" w:rsidRPr="007944B2" w:rsidRDefault="00D37640" w:rsidP="00D37640">
      <w:pPr>
        <w:spacing w:line="240" w:lineRule="atLeast"/>
        <w:rPr>
          <w:rFonts w:cs="Arial"/>
          <w:noProof/>
          <w:szCs w:val="20"/>
          <w:lang w:val="sl-SI"/>
        </w:rPr>
      </w:pPr>
    </w:p>
    <w:p w14:paraId="0011E82F" w14:textId="77777777" w:rsidR="00D37640" w:rsidRPr="007944B2" w:rsidRDefault="00D37640" w:rsidP="00D37640">
      <w:pPr>
        <w:spacing w:line="240" w:lineRule="atLeast"/>
        <w:rPr>
          <w:rFonts w:cs="Arial"/>
          <w:noProof/>
          <w:szCs w:val="20"/>
          <w:lang w:val="sl-SI"/>
        </w:rPr>
      </w:pPr>
    </w:p>
    <w:p w14:paraId="4A05092C" w14:textId="77777777" w:rsidR="00D37640" w:rsidRPr="007944B2" w:rsidRDefault="00D37640" w:rsidP="00D37640">
      <w:pPr>
        <w:spacing w:line="240" w:lineRule="atLeast"/>
        <w:rPr>
          <w:rFonts w:cs="Arial"/>
          <w:noProof/>
          <w:szCs w:val="20"/>
          <w:lang w:val="sl-SI"/>
        </w:rPr>
      </w:pPr>
    </w:p>
    <w:p w14:paraId="3E3DBC5F" w14:textId="77777777" w:rsidR="00D37640" w:rsidRPr="007944B2" w:rsidRDefault="00D37640" w:rsidP="00D37640">
      <w:pPr>
        <w:spacing w:line="240" w:lineRule="atLeast"/>
        <w:rPr>
          <w:rFonts w:cs="Arial"/>
          <w:noProof/>
          <w:szCs w:val="20"/>
          <w:lang w:val="sl-SI"/>
        </w:rPr>
      </w:pPr>
    </w:p>
    <w:p w14:paraId="61705264" w14:textId="77777777" w:rsidR="00D37640" w:rsidRPr="007944B2" w:rsidRDefault="00D37640" w:rsidP="00D37640">
      <w:pPr>
        <w:spacing w:line="240" w:lineRule="atLeast"/>
        <w:rPr>
          <w:rFonts w:cs="Arial"/>
          <w:noProof/>
          <w:szCs w:val="20"/>
          <w:lang w:val="sl-SI"/>
        </w:rPr>
      </w:pPr>
    </w:p>
    <w:p w14:paraId="2D15A3EA" w14:textId="77777777" w:rsidR="00D37640" w:rsidRPr="007944B2" w:rsidRDefault="00D37640" w:rsidP="00D37640">
      <w:pPr>
        <w:spacing w:line="240" w:lineRule="atLeast"/>
        <w:rPr>
          <w:rFonts w:cs="Arial"/>
          <w:noProof/>
          <w:szCs w:val="20"/>
          <w:lang w:val="sl-SI"/>
        </w:rPr>
      </w:pPr>
    </w:p>
    <w:p w14:paraId="323E1CD4" w14:textId="77777777" w:rsidR="00D37640" w:rsidRPr="007944B2" w:rsidRDefault="00D37640" w:rsidP="00D37640">
      <w:pPr>
        <w:spacing w:line="240" w:lineRule="atLeast"/>
        <w:rPr>
          <w:rFonts w:cs="Arial"/>
          <w:noProof/>
          <w:szCs w:val="20"/>
          <w:lang w:val="sl-SI"/>
        </w:rPr>
      </w:pPr>
    </w:p>
    <w:p w14:paraId="13E4BC2C" w14:textId="77777777" w:rsidR="00D37640" w:rsidRPr="007944B2" w:rsidRDefault="00D37640" w:rsidP="00D37640">
      <w:pPr>
        <w:spacing w:line="240" w:lineRule="atLeast"/>
        <w:rPr>
          <w:rFonts w:cs="Arial"/>
          <w:noProof/>
          <w:szCs w:val="20"/>
          <w:lang w:val="sl-SI"/>
        </w:rPr>
      </w:pPr>
    </w:p>
    <w:p w14:paraId="49139E94" w14:textId="77777777" w:rsidR="00D37640" w:rsidRPr="007944B2" w:rsidRDefault="00D37640" w:rsidP="00D37640">
      <w:pPr>
        <w:spacing w:line="240" w:lineRule="atLeast"/>
        <w:rPr>
          <w:rFonts w:cs="Arial"/>
          <w:noProof/>
          <w:szCs w:val="20"/>
          <w:lang w:val="sl-SI"/>
        </w:rPr>
      </w:pPr>
    </w:p>
    <w:p w14:paraId="10B76F42" w14:textId="77777777" w:rsidR="00D37640" w:rsidRPr="007944B2" w:rsidRDefault="00D37640" w:rsidP="00D37640">
      <w:pPr>
        <w:spacing w:line="240" w:lineRule="atLeast"/>
        <w:rPr>
          <w:rFonts w:cs="Arial"/>
          <w:noProof/>
          <w:szCs w:val="20"/>
          <w:lang w:val="sl-SI"/>
        </w:rPr>
      </w:pPr>
    </w:p>
    <w:p w14:paraId="6833E222" w14:textId="77777777" w:rsidR="00D37640" w:rsidRPr="007944B2" w:rsidRDefault="00D37640" w:rsidP="00D37640">
      <w:pPr>
        <w:spacing w:line="240" w:lineRule="atLeast"/>
        <w:rPr>
          <w:rFonts w:cs="Arial"/>
          <w:noProof/>
          <w:szCs w:val="20"/>
          <w:lang w:val="sl-SI"/>
        </w:rPr>
      </w:pPr>
    </w:p>
    <w:p w14:paraId="2977242B" w14:textId="77777777" w:rsidR="00D37640" w:rsidRPr="007944B2" w:rsidRDefault="00D37640" w:rsidP="00D37640">
      <w:pPr>
        <w:spacing w:line="240" w:lineRule="atLeast"/>
        <w:rPr>
          <w:rFonts w:cs="Arial"/>
          <w:noProof/>
          <w:szCs w:val="20"/>
          <w:lang w:val="sl-SI"/>
        </w:rPr>
      </w:pPr>
    </w:p>
    <w:p w14:paraId="5AB35C16" w14:textId="77777777" w:rsidR="00D37640" w:rsidRPr="007944B2" w:rsidRDefault="00D37640" w:rsidP="00D37640">
      <w:pPr>
        <w:spacing w:line="240" w:lineRule="atLeast"/>
        <w:rPr>
          <w:rFonts w:cs="Arial"/>
          <w:noProof/>
          <w:szCs w:val="20"/>
          <w:lang w:val="sl-SI"/>
        </w:rPr>
      </w:pPr>
    </w:p>
    <w:p w14:paraId="2DE0A95C" w14:textId="77777777" w:rsidR="00D37640" w:rsidRPr="007944B2" w:rsidRDefault="00D37640" w:rsidP="00D37640">
      <w:pPr>
        <w:spacing w:line="240" w:lineRule="atLeast"/>
        <w:rPr>
          <w:rFonts w:cs="Arial"/>
          <w:noProof/>
          <w:szCs w:val="20"/>
          <w:lang w:val="sl-SI"/>
        </w:rPr>
      </w:pPr>
    </w:p>
    <w:p w14:paraId="1ECE0172" w14:textId="77777777" w:rsidR="00D37640" w:rsidRPr="007944B2" w:rsidRDefault="00D37640" w:rsidP="00D37640">
      <w:pPr>
        <w:spacing w:line="240" w:lineRule="atLeast"/>
        <w:rPr>
          <w:rFonts w:cs="Arial"/>
          <w:noProof/>
          <w:szCs w:val="20"/>
          <w:lang w:val="sl-SI"/>
        </w:rPr>
      </w:pPr>
    </w:p>
    <w:p w14:paraId="601A2FC7" w14:textId="77777777" w:rsidR="00D37640" w:rsidRPr="007944B2" w:rsidRDefault="00D37640" w:rsidP="00D37640">
      <w:pPr>
        <w:spacing w:line="240" w:lineRule="atLeast"/>
        <w:rPr>
          <w:rFonts w:cs="Arial"/>
          <w:noProof/>
          <w:szCs w:val="20"/>
          <w:lang w:val="sl-SI"/>
        </w:rPr>
      </w:pPr>
    </w:p>
    <w:p w14:paraId="67A7DC6D" w14:textId="77777777" w:rsidR="00D37640" w:rsidRPr="007944B2" w:rsidRDefault="00D37640" w:rsidP="00D37640">
      <w:pPr>
        <w:spacing w:line="240" w:lineRule="atLeast"/>
        <w:rPr>
          <w:rFonts w:cs="Arial"/>
          <w:noProof/>
          <w:szCs w:val="20"/>
          <w:lang w:val="sl-SI"/>
        </w:rPr>
      </w:pPr>
    </w:p>
    <w:p w14:paraId="2DC03A75" w14:textId="77777777" w:rsidR="00D37640" w:rsidRPr="007944B2" w:rsidRDefault="00D37640" w:rsidP="00D37640">
      <w:pPr>
        <w:spacing w:line="240" w:lineRule="atLeast"/>
        <w:rPr>
          <w:rFonts w:cs="Arial"/>
          <w:noProof/>
          <w:szCs w:val="20"/>
          <w:lang w:val="sl-SI"/>
        </w:rPr>
      </w:pPr>
    </w:p>
    <w:p w14:paraId="428F73D2" w14:textId="77777777" w:rsidR="00D37640" w:rsidRPr="007944B2" w:rsidRDefault="00D37640" w:rsidP="00D37640">
      <w:pPr>
        <w:spacing w:line="240" w:lineRule="atLeast"/>
        <w:rPr>
          <w:rFonts w:cs="Arial"/>
          <w:noProof/>
          <w:szCs w:val="20"/>
          <w:lang w:val="sl-SI"/>
        </w:rPr>
      </w:pPr>
    </w:p>
    <w:p w14:paraId="145B068D" w14:textId="77777777" w:rsidR="00D37640" w:rsidRPr="007944B2" w:rsidRDefault="00D37640" w:rsidP="00D37640">
      <w:pPr>
        <w:spacing w:line="240" w:lineRule="atLeast"/>
        <w:rPr>
          <w:rFonts w:cs="Arial"/>
          <w:noProof/>
          <w:szCs w:val="20"/>
          <w:lang w:val="sl-SI"/>
        </w:rPr>
      </w:pPr>
    </w:p>
    <w:p w14:paraId="0316F8BD" w14:textId="77777777" w:rsidR="00D37640" w:rsidRPr="007944B2" w:rsidRDefault="00D37640" w:rsidP="00D37640">
      <w:pPr>
        <w:spacing w:line="240" w:lineRule="atLeast"/>
        <w:rPr>
          <w:rFonts w:cs="Arial"/>
          <w:noProof/>
          <w:szCs w:val="20"/>
          <w:lang w:val="sl-SI"/>
        </w:rPr>
      </w:pPr>
    </w:p>
    <w:p w14:paraId="71F61C34" w14:textId="77777777" w:rsidR="00D37640" w:rsidRPr="007944B2" w:rsidRDefault="00D37640" w:rsidP="00D37640">
      <w:pPr>
        <w:tabs>
          <w:tab w:val="left" w:pos="708"/>
        </w:tabs>
        <w:rPr>
          <w:rFonts w:cs="Arial"/>
          <w:b/>
          <w:noProof/>
          <w:szCs w:val="20"/>
          <w:lang w:val="sl-SI"/>
        </w:rPr>
      </w:pPr>
      <w:r w:rsidRPr="007944B2">
        <w:rPr>
          <w:rFonts w:cs="Arial"/>
          <w:b/>
          <w:noProof/>
          <w:szCs w:val="20"/>
          <w:lang w:val="sl-SI"/>
        </w:rPr>
        <w:lastRenderedPageBreak/>
        <w:t>OBRAZLOŽITEV</w:t>
      </w:r>
    </w:p>
    <w:p w14:paraId="09A4E257" w14:textId="77777777" w:rsidR="00D37640" w:rsidRPr="007944B2" w:rsidRDefault="00D37640" w:rsidP="00D37640">
      <w:pPr>
        <w:tabs>
          <w:tab w:val="left" w:pos="708"/>
        </w:tabs>
        <w:rPr>
          <w:rFonts w:cs="Arial"/>
          <w:noProof/>
          <w:szCs w:val="20"/>
          <w:lang w:val="sl-SI"/>
        </w:rPr>
      </w:pPr>
    </w:p>
    <w:p w14:paraId="158BE95E" w14:textId="791406D8" w:rsidR="00D37640" w:rsidRPr="007944B2" w:rsidRDefault="00D37640" w:rsidP="00075271">
      <w:pPr>
        <w:pStyle w:val="Odstavekseznama"/>
        <w:numPr>
          <w:ilvl w:val="0"/>
          <w:numId w:val="11"/>
        </w:numPr>
        <w:tabs>
          <w:tab w:val="left" w:pos="708"/>
        </w:tabs>
        <w:rPr>
          <w:rFonts w:cs="Arial"/>
          <w:b/>
          <w:noProof/>
          <w:szCs w:val="20"/>
        </w:rPr>
      </w:pPr>
      <w:r w:rsidRPr="007944B2">
        <w:rPr>
          <w:rFonts w:cs="Arial"/>
          <w:b/>
          <w:noProof/>
          <w:szCs w:val="20"/>
        </w:rPr>
        <w:t>UVOD</w:t>
      </w:r>
    </w:p>
    <w:p w14:paraId="0C56CD70" w14:textId="77777777" w:rsidR="00075271" w:rsidRPr="007944B2" w:rsidRDefault="00075271" w:rsidP="00075271">
      <w:pPr>
        <w:pStyle w:val="Odstavekseznama"/>
        <w:tabs>
          <w:tab w:val="left" w:pos="708"/>
        </w:tabs>
        <w:ind w:left="1080"/>
        <w:rPr>
          <w:rFonts w:cs="Arial"/>
          <w:b/>
          <w:noProof/>
          <w:szCs w:val="20"/>
        </w:rPr>
      </w:pPr>
    </w:p>
    <w:p w14:paraId="338472BF" w14:textId="77777777" w:rsidR="00D37640" w:rsidRPr="007944B2" w:rsidRDefault="00D37640" w:rsidP="00075271">
      <w:pPr>
        <w:numPr>
          <w:ilvl w:val="0"/>
          <w:numId w:val="13"/>
        </w:numPr>
        <w:ind w:left="360"/>
        <w:jc w:val="both"/>
        <w:rPr>
          <w:rFonts w:cs="Arial"/>
          <w:b/>
          <w:noProof/>
          <w:szCs w:val="20"/>
          <w:lang w:val="sl-SI"/>
        </w:rPr>
      </w:pPr>
      <w:r w:rsidRPr="007944B2">
        <w:rPr>
          <w:rFonts w:cs="Arial"/>
          <w:b/>
          <w:noProof/>
          <w:szCs w:val="20"/>
          <w:lang w:val="sl-SI"/>
        </w:rPr>
        <w:t>Pravna podlaga (besedilo, vsebina zakonske določbe, ki je podlaga za izdajo uredbe):</w:t>
      </w:r>
    </w:p>
    <w:p w14:paraId="7B32DAAE" w14:textId="77777777" w:rsidR="00D37640" w:rsidRPr="007944B2" w:rsidRDefault="00D37640" w:rsidP="00075271">
      <w:pPr>
        <w:tabs>
          <w:tab w:val="left" w:pos="708"/>
        </w:tabs>
        <w:spacing w:line="240" w:lineRule="atLeast"/>
        <w:jc w:val="both"/>
        <w:rPr>
          <w:rFonts w:cs="Arial"/>
          <w:noProof/>
          <w:szCs w:val="20"/>
          <w:lang w:val="sl-SI"/>
        </w:rPr>
      </w:pPr>
    </w:p>
    <w:p w14:paraId="68FC487C" w14:textId="6EEFE5E3" w:rsidR="00D37640" w:rsidRPr="007944B2" w:rsidRDefault="00D37640" w:rsidP="00075271">
      <w:pPr>
        <w:tabs>
          <w:tab w:val="left" w:pos="708"/>
        </w:tabs>
        <w:spacing w:line="240" w:lineRule="atLeast"/>
        <w:jc w:val="both"/>
        <w:rPr>
          <w:rFonts w:cs="Arial"/>
          <w:noProof/>
          <w:szCs w:val="20"/>
          <w:lang w:val="sl-SI"/>
        </w:rPr>
      </w:pPr>
      <w:r w:rsidRPr="007944B2">
        <w:rPr>
          <w:rFonts w:cs="Arial"/>
          <w:noProof/>
          <w:szCs w:val="20"/>
          <w:lang w:val="sl-SI"/>
        </w:rPr>
        <w:t xml:space="preserve">Povračila stroškov in druge prejemke za funkcionarje ureja Zakon za uravnoteženje javnih financ (Uradni list RS, št. </w:t>
      </w:r>
      <w:hyperlink r:id="rId8" w:tgtFrame="_blank" w:tooltip="Zakon za uravnoteženje javnih financ (ZUJF)" w:history="1">
        <w:r w:rsidRPr="007944B2">
          <w:rPr>
            <w:rFonts w:cs="Arial"/>
            <w:noProof/>
            <w:szCs w:val="20"/>
            <w:lang w:val="sl-SI"/>
          </w:rPr>
          <w:t>40/12</w:t>
        </w:r>
      </w:hyperlink>
      <w:r w:rsidRPr="007944B2">
        <w:rPr>
          <w:rFonts w:cs="Arial"/>
          <w:noProof/>
          <w:szCs w:val="20"/>
          <w:lang w:val="sl-SI"/>
        </w:rPr>
        <w:t xml:space="preserve">, </w:t>
      </w:r>
      <w:hyperlink r:id="rId9" w:tgtFrame="_blank" w:tooltip="Zakon o pokojninskem in invalidskem zavarovanju" w:history="1">
        <w:r w:rsidRPr="007944B2">
          <w:rPr>
            <w:rFonts w:cs="Arial"/>
            <w:noProof/>
            <w:szCs w:val="20"/>
            <w:lang w:val="sl-SI"/>
          </w:rPr>
          <w:t>96/12</w:t>
        </w:r>
      </w:hyperlink>
      <w:r w:rsidRPr="007944B2">
        <w:rPr>
          <w:rFonts w:cs="Arial"/>
          <w:noProof/>
          <w:szCs w:val="20"/>
          <w:lang w:val="sl-SI"/>
        </w:rPr>
        <w:t xml:space="preserve"> – ZPIZ-2, </w:t>
      </w:r>
      <w:hyperlink r:id="rId10" w:tgtFrame="_blank" w:tooltip="Zakon o izvrševanju proračunov Republike Slovenije za leti 2013 in 2014" w:history="1">
        <w:r w:rsidRPr="007944B2">
          <w:rPr>
            <w:rFonts w:cs="Arial"/>
            <w:noProof/>
            <w:szCs w:val="20"/>
            <w:lang w:val="sl-SI"/>
          </w:rPr>
          <w:t>104/12</w:t>
        </w:r>
      </w:hyperlink>
      <w:r w:rsidRPr="007944B2">
        <w:rPr>
          <w:rFonts w:cs="Arial"/>
          <w:noProof/>
          <w:szCs w:val="20"/>
          <w:lang w:val="sl-SI"/>
        </w:rPr>
        <w:t xml:space="preserve"> – ZIPRS1314, </w:t>
      </w:r>
      <w:hyperlink r:id="rId11" w:tgtFrame="_blank" w:tooltip="Zakon o dopolnitvi Zakona za uravnoteženje javnih financ" w:history="1">
        <w:r w:rsidRPr="007944B2">
          <w:rPr>
            <w:rFonts w:cs="Arial"/>
            <w:noProof/>
            <w:szCs w:val="20"/>
            <w:lang w:val="sl-SI"/>
          </w:rPr>
          <w:t>105/12</w:t>
        </w:r>
      </w:hyperlink>
      <w:r w:rsidRPr="007944B2">
        <w:rPr>
          <w:rFonts w:cs="Arial"/>
          <w:noProof/>
          <w:szCs w:val="20"/>
          <w:lang w:val="sl-SI"/>
        </w:rPr>
        <w:t xml:space="preserve">, </w:t>
      </w:r>
      <w:hyperlink r:id="rId12" w:tgtFrame="_blank" w:tooltip="Odločba o razveljavitvi drugega, tretjega in četrtega odstavka 143. člena Zakona za uravnoteženje financ in o ugotovitvi, da so bili drugi, tretji in četrti odstavek 143. člena Zakona za uravnoteženje javnih financ v delih, ki so se nanašali na upravičenc" w:history="1">
        <w:r w:rsidRPr="007944B2">
          <w:rPr>
            <w:rFonts w:cs="Arial"/>
            <w:noProof/>
            <w:szCs w:val="20"/>
            <w:lang w:val="sl-SI"/>
          </w:rPr>
          <w:t>25/13</w:t>
        </w:r>
      </w:hyperlink>
      <w:r w:rsidRPr="007944B2">
        <w:rPr>
          <w:rFonts w:cs="Arial"/>
          <w:noProof/>
          <w:szCs w:val="20"/>
          <w:lang w:val="sl-SI"/>
        </w:rPr>
        <w:t xml:space="preserve"> – odl. US, </w:t>
      </w:r>
      <w:hyperlink r:id="rId13" w:tgtFrame="_blank" w:tooltip="Zakon o spremembah in dopolnitvah Zakona o izvrševanju proračunov Republike Slovenije za leti 2013 in 2014" w:history="1">
        <w:r w:rsidRPr="007944B2">
          <w:rPr>
            <w:rFonts w:cs="Arial"/>
            <w:noProof/>
            <w:szCs w:val="20"/>
            <w:lang w:val="sl-SI"/>
          </w:rPr>
          <w:t>46/13</w:t>
        </w:r>
      </w:hyperlink>
      <w:r w:rsidRPr="007944B2">
        <w:rPr>
          <w:rFonts w:cs="Arial"/>
          <w:noProof/>
          <w:szCs w:val="20"/>
          <w:lang w:val="sl-SI"/>
        </w:rPr>
        <w:t xml:space="preserve"> – ZIPRS1314-A, </w:t>
      </w:r>
      <w:hyperlink r:id="rId14" w:tgtFrame="_blank" w:tooltip="Zakon o štipendiranju" w:history="1">
        <w:r w:rsidRPr="007944B2">
          <w:rPr>
            <w:rFonts w:cs="Arial"/>
            <w:noProof/>
            <w:szCs w:val="20"/>
            <w:lang w:val="sl-SI"/>
          </w:rPr>
          <w:t>56/13</w:t>
        </w:r>
      </w:hyperlink>
      <w:r w:rsidRPr="007944B2">
        <w:rPr>
          <w:rFonts w:cs="Arial"/>
          <w:noProof/>
          <w:szCs w:val="20"/>
          <w:lang w:val="sl-SI"/>
        </w:rPr>
        <w:t xml:space="preserve"> – ZŠtip-1, </w:t>
      </w:r>
      <w:hyperlink r:id="rId15" w:tgtFrame="_blank" w:tooltip="Zakon o spremembah in dopolnitvah Zakona o osnovni šoli" w:history="1">
        <w:r w:rsidRPr="007944B2">
          <w:rPr>
            <w:rFonts w:cs="Arial"/>
            <w:noProof/>
            <w:szCs w:val="20"/>
            <w:lang w:val="sl-SI"/>
          </w:rPr>
          <w:t>63/13</w:t>
        </w:r>
      </w:hyperlink>
      <w:r w:rsidRPr="007944B2">
        <w:rPr>
          <w:rFonts w:cs="Arial"/>
          <w:noProof/>
          <w:szCs w:val="20"/>
          <w:lang w:val="sl-SI"/>
        </w:rPr>
        <w:t xml:space="preserve"> – ZOsn-I, </w:t>
      </w:r>
      <w:hyperlink r:id="rId16" w:tgtFrame="_blank" w:tooltip="Zakon o spremembah in dopolnitvah Zakona o Javni agenciji za knjigo Republike Slovenije" w:history="1">
        <w:r w:rsidRPr="007944B2">
          <w:rPr>
            <w:rFonts w:cs="Arial"/>
            <w:noProof/>
            <w:szCs w:val="20"/>
            <w:lang w:val="sl-SI"/>
          </w:rPr>
          <w:t>63/13</w:t>
        </w:r>
      </w:hyperlink>
      <w:r w:rsidRPr="007944B2">
        <w:rPr>
          <w:rFonts w:cs="Arial"/>
          <w:noProof/>
          <w:szCs w:val="20"/>
          <w:lang w:val="sl-SI"/>
        </w:rPr>
        <w:t xml:space="preserve"> – ZJAKRS-A, </w:t>
      </w:r>
      <w:hyperlink r:id="rId17" w:tgtFrame="_blank" w:tooltip="Zakon o spremembah in dopolnitvah Zakona o uveljavljanju pravic iz javnih sredstev" w:history="1">
        <w:r w:rsidRPr="007944B2">
          <w:rPr>
            <w:rFonts w:cs="Arial"/>
            <w:noProof/>
            <w:szCs w:val="20"/>
            <w:lang w:val="sl-SI"/>
          </w:rPr>
          <w:t>99/13</w:t>
        </w:r>
      </w:hyperlink>
      <w:r w:rsidRPr="007944B2">
        <w:rPr>
          <w:rFonts w:cs="Arial"/>
          <w:noProof/>
          <w:szCs w:val="20"/>
          <w:lang w:val="sl-SI"/>
        </w:rPr>
        <w:t xml:space="preserve"> – ZUPJS-C, </w:t>
      </w:r>
      <w:hyperlink r:id="rId18" w:tgtFrame="_blank" w:tooltip="Zakon o spremembah in dopolnitvah Zakona o socialno varstvenih prejemkih" w:history="1">
        <w:r w:rsidRPr="007944B2">
          <w:rPr>
            <w:rFonts w:cs="Arial"/>
            <w:noProof/>
            <w:szCs w:val="20"/>
            <w:lang w:val="sl-SI"/>
          </w:rPr>
          <w:t>99/13</w:t>
        </w:r>
      </w:hyperlink>
      <w:r w:rsidRPr="007944B2">
        <w:rPr>
          <w:rFonts w:cs="Arial"/>
          <w:noProof/>
          <w:szCs w:val="20"/>
          <w:lang w:val="sl-SI"/>
        </w:rPr>
        <w:t xml:space="preserve"> – ZSVarPre-C, </w:t>
      </w:r>
      <w:hyperlink r:id="rId19" w:tgtFrame="_blank" w:tooltip="Zakon o izvrševanju proračunov Republike Slovenije za leti 2014 in 2015" w:history="1">
        <w:r w:rsidRPr="007944B2">
          <w:rPr>
            <w:rFonts w:cs="Arial"/>
            <w:noProof/>
            <w:szCs w:val="20"/>
            <w:lang w:val="sl-SI"/>
          </w:rPr>
          <w:t>101/13</w:t>
        </w:r>
      </w:hyperlink>
      <w:r w:rsidRPr="007944B2">
        <w:rPr>
          <w:rFonts w:cs="Arial"/>
          <w:noProof/>
          <w:szCs w:val="20"/>
          <w:lang w:val="sl-SI"/>
        </w:rPr>
        <w:t xml:space="preserve"> – ZIPRS1415, </w:t>
      </w:r>
      <w:hyperlink r:id="rId20" w:tgtFrame="_blank" w:tooltip="Zakon o davku na nepremičnine" w:history="1">
        <w:r w:rsidRPr="007944B2">
          <w:rPr>
            <w:rFonts w:cs="Arial"/>
            <w:noProof/>
            <w:szCs w:val="20"/>
            <w:lang w:val="sl-SI"/>
          </w:rPr>
          <w:t>101/13</w:t>
        </w:r>
      </w:hyperlink>
      <w:r w:rsidRPr="007944B2">
        <w:rPr>
          <w:rFonts w:cs="Arial"/>
          <w:noProof/>
          <w:szCs w:val="20"/>
          <w:lang w:val="sl-SI"/>
        </w:rPr>
        <w:t xml:space="preserve"> – ZDavNepr, </w:t>
      </w:r>
      <w:hyperlink r:id="rId21" w:tgtFrame="_blank" w:tooltip="Odločba o ugotovitvi, da so prvi odstavek 188. člena Zakona za uravnoteženje javnih financ v zvezi z enajstim odstavkom 429. člena Zakona o pokojninskem in invalidskem zavarovanju, drugi, tretji in četrti odstavek 188. člena ter 246. člen Zakona za uravno" w:history="1">
        <w:r w:rsidRPr="007944B2">
          <w:rPr>
            <w:rFonts w:cs="Arial"/>
            <w:noProof/>
            <w:szCs w:val="20"/>
            <w:lang w:val="sl-SI"/>
          </w:rPr>
          <w:t>107/13</w:t>
        </w:r>
      </w:hyperlink>
      <w:r w:rsidRPr="007944B2">
        <w:rPr>
          <w:rFonts w:cs="Arial"/>
          <w:noProof/>
          <w:szCs w:val="20"/>
          <w:lang w:val="sl-SI"/>
        </w:rPr>
        <w:t xml:space="preserve"> – odl. US, </w:t>
      </w:r>
      <w:hyperlink r:id="rId22" w:tgtFrame="_blank" w:tooltip="Zakon o spremembah in dopolnitvah Zakona za uravnoteženje javnih financ" w:history="1">
        <w:r w:rsidRPr="007944B2">
          <w:rPr>
            <w:rFonts w:cs="Arial"/>
            <w:noProof/>
            <w:szCs w:val="20"/>
            <w:lang w:val="sl-SI"/>
          </w:rPr>
          <w:t>85/14</w:t>
        </w:r>
      </w:hyperlink>
      <w:r w:rsidRPr="007944B2">
        <w:rPr>
          <w:rFonts w:cs="Arial"/>
          <w:noProof/>
          <w:szCs w:val="20"/>
          <w:lang w:val="sl-SI"/>
        </w:rPr>
        <w:t xml:space="preserve">, </w:t>
      </w:r>
      <w:hyperlink r:id="rId23" w:tgtFrame="_blank" w:tooltip="Zakon o spremembah in dopolnitvah Zakona za uravnoteženje javnih financ" w:history="1">
        <w:r w:rsidRPr="007944B2">
          <w:rPr>
            <w:rFonts w:cs="Arial"/>
            <w:noProof/>
            <w:szCs w:val="20"/>
            <w:lang w:val="sl-SI"/>
          </w:rPr>
          <w:t>95/14</w:t>
        </w:r>
      </w:hyperlink>
      <w:r w:rsidRPr="007944B2">
        <w:rPr>
          <w:rFonts w:cs="Arial"/>
          <w:noProof/>
          <w:szCs w:val="20"/>
          <w:lang w:val="sl-SI"/>
        </w:rPr>
        <w:t xml:space="preserve">, </w:t>
      </w:r>
      <w:hyperlink r:id="rId24" w:tgtFrame="_blank" w:tooltip="Odločba o razveljavitvi drugega in tretjega odstavka 137. člena Zakona za uravnoteženje javnih financ" w:history="1">
        <w:r w:rsidRPr="007944B2">
          <w:rPr>
            <w:rFonts w:cs="Arial"/>
            <w:noProof/>
            <w:szCs w:val="20"/>
            <w:lang w:val="sl-SI"/>
          </w:rPr>
          <w:t>24/15</w:t>
        </w:r>
      </w:hyperlink>
      <w:r w:rsidRPr="007944B2">
        <w:rPr>
          <w:rFonts w:cs="Arial"/>
          <w:noProof/>
          <w:szCs w:val="20"/>
          <w:lang w:val="sl-SI"/>
        </w:rPr>
        <w:t xml:space="preserve"> – odl. US, </w:t>
      </w:r>
      <w:hyperlink r:id="rId25" w:tgtFrame="_blank" w:tooltip="Zakon o spremembah Zakona za uravnoteženje javnih financ" w:history="1">
        <w:r w:rsidRPr="007944B2">
          <w:rPr>
            <w:rFonts w:cs="Arial"/>
            <w:noProof/>
            <w:szCs w:val="20"/>
            <w:lang w:val="sl-SI"/>
          </w:rPr>
          <w:t>90/15</w:t>
        </w:r>
      </w:hyperlink>
      <w:r w:rsidRPr="007944B2">
        <w:rPr>
          <w:rFonts w:cs="Arial"/>
          <w:noProof/>
          <w:szCs w:val="20"/>
          <w:lang w:val="sl-SI"/>
        </w:rPr>
        <w:t xml:space="preserve">, </w:t>
      </w:r>
      <w:hyperlink r:id="rId26" w:tgtFrame="_blank" w:tooltip="Zakon o dopolnitvi Zakona za uravnoteženje javnih financ" w:history="1">
        <w:r w:rsidRPr="007944B2">
          <w:rPr>
            <w:rFonts w:cs="Arial"/>
            <w:noProof/>
            <w:szCs w:val="20"/>
            <w:lang w:val="sl-SI"/>
          </w:rPr>
          <w:t>102/15</w:t>
        </w:r>
      </w:hyperlink>
      <w:r w:rsidRPr="007944B2">
        <w:rPr>
          <w:rFonts w:cs="Arial"/>
          <w:noProof/>
          <w:szCs w:val="20"/>
          <w:lang w:val="sl-SI"/>
        </w:rPr>
        <w:t xml:space="preserve">, </w:t>
      </w:r>
      <w:hyperlink r:id="rId27" w:tgtFrame="_blank" w:tooltip="Zakon o spremembah in dopolnitvah Zakona o dohodnini" w:history="1">
        <w:r w:rsidRPr="007944B2">
          <w:rPr>
            <w:rFonts w:cs="Arial"/>
            <w:noProof/>
            <w:szCs w:val="20"/>
            <w:lang w:val="sl-SI"/>
          </w:rPr>
          <w:t>63/16</w:t>
        </w:r>
      </w:hyperlink>
      <w:r w:rsidRPr="007944B2">
        <w:rPr>
          <w:rFonts w:cs="Arial"/>
          <w:noProof/>
          <w:szCs w:val="20"/>
          <w:lang w:val="sl-SI"/>
        </w:rPr>
        <w:t xml:space="preserve"> – ZDoh-2R, </w:t>
      </w:r>
      <w:hyperlink r:id="rId28" w:tgtFrame="_blank" w:tooltip="Zakon o množičnem vrednotenju nepremičnin" w:history="1">
        <w:r w:rsidRPr="007944B2">
          <w:rPr>
            <w:rFonts w:cs="Arial"/>
            <w:noProof/>
            <w:szCs w:val="20"/>
            <w:lang w:val="sl-SI"/>
          </w:rPr>
          <w:t>77/17</w:t>
        </w:r>
      </w:hyperlink>
      <w:r w:rsidRPr="007944B2">
        <w:rPr>
          <w:rFonts w:cs="Arial"/>
          <w:noProof/>
          <w:szCs w:val="20"/>
          <w:lang w:val="sl-SI"/>
        </w:rPr>
        <w:t xml:space="preserve"> – ZMVN-1, 33/19 – ZMVN-1A in 72/19, v nadaljnjem besedilu: ZUJF), ki v drugem odstavku 164.</w:t>
      </w:r>
      <w:r w:rsidR="00075271" w:rsidRPr="007944B2">
        <w:rPr>
          <w:rFonts w:cs="Arial"/>
          <w:noProof/>
          <w:szCs w:val="20"/>
          <w:lang w:val="sl-SI"/>
        </w:rPr>
        <w:t xml:space="preserve"> člena določa</w:t>
      </w:r>
      <w:r w:rsidRPr="007944B2">
        <w:rPr>
          <w:rFonts w:cs="Arial"/>
          <w:noProof/>
          <w:szCs w:val="20"/>
          <w:lang w:val="sl-SI"/>
        </w:rPr>
        <w:t>, da funkcionarji prejemajo povračila stroškov in druge prejemke v skladu s tem zakonom.</w:t>
      </w:r>
    </w:p>
    <w:p w14:paraId="31759FE1" w14:textId="77777777" w:rsidR="00D37640" w:rsidRPr="007944B2" w:rsidRDefault="00D37640" w:rsidP="00075271">
      <w:pPr>
        <w:tabs>
          <w:tab w:val="left" w:pos="708"/>
        </w:tabs>
        <w:spacing w:line="240" w:lineRule="atLeast"/>
        <w:jc w:val="both"/>
        <w:rPr>
          <w:rFonts w:cs="Arial"/>
          <w:noProof/>
          <w:szCs w:val="20"/>
          <w:lang w:val="sl-SI"/>
        </w:rPr>
      </w:pPr>
    </w:p>
    <w:p w14:paraId="0883449F" w14:textId="402380DD" w:rsidR="00D37640" w:rsidRPr="007944B2" w:rsidRDefault="00D37640" w:rsidP="00075271">
      <w:pPr>
        <w:tabs>
          <w:tab w:val="num" w:pos="-720"/>
          <w:tab w:val="left" w:pos="708"/>
        </w:tabs>
        <w:spacing w:line="240" w:lineRule="atLeast"/>
        <w:jc w:val="both"/>
        <w:rPr>
          <w:rFonts w:cs="Arial"/>
          <w:noProof/>
          <w:szCs w:val="20"/>
          <w:lang w:val="sl-SI"/>
        </w:rPr>
      </w:pPr>
      <w:r w:rsidRPr="007944B2">
        <w:rPr>
          <w:rFonts w:cs="Arial"/>
          <w:noProof/>
          <w:szCs w:val="20"/>
          <w:lang w:val="sl-SI"/>
        </w:rPr>
        <w:t>Sedmi odstavek 168. člena ZUJF določa, da se povračilo stroškov prevoza na delo in z dela za funkcionarje podrobneje uredi z uredbo.</w:t>
      </w:r>
    </w:p>
    <w:p w14:paraId="2D137B03" w14:textId="5F62E047" w:rsidR="008526C9" w:rsidRPr="007944B2" w:rsidRDefault="008526C9" w:rsidP="00075271">
      <w:pPr>
        <w:tabs>
          <w:tab w:val="num" w:pos="-720"/>
          <w:tab w:val="left" w:pos="708"/>
        </w:tabs>
        <w:spacing w:line="240" w:lineRule="atLeast"/>
        <w:jc w:val="both"/>
        <w:rPr>
          <w:rFonts w:cs="Arial"/>
          <w:noProof/>
          <w:szCs w:val="20"/>
          <w:lang w:val="sl-SI"/>
        </w:rPr>
      </w:pPr>
    </w:p>
    <w:p w14:paraId="38391E5E" w14:textId="77777777" w:rsidR="00D37640" w:rsidRPr="007944B2" w:rsidRDefault="00D37640" w:rsidP="00075271">
      <w:pPr>
        <w:tabs>
          <w:tab w:val="num" w:pos="-360"/>
          <w:tab w:val="left" w:pos="708"/>
        </w:tabs>
        <w:spacing w:line="240" w:lineRule="atLeast"/>
        <w:jc w:val="both"/>
        <w:rPr>
          <w:rFonts w:cs="Arial"/>
          <w:noProof/>
          <w:szCs w:val="20"/>
          <w:lang w:val="sl-SI"/>
        </w:rPr>
      </w:pPr>
    </w:p>
    <w:p w14:paraId="024EC74E" w14:textId="77777777" w:rsidR="00D37640" w:rsidRPr="007944B2" w:rsidRDefault="00D37640" w:rsidP="00075271">
      <w:pPr>
        <w:pStyle w:val="Odstavekseznama"/>
        <w:numPr>
          <w:ilvl w:val="0"/>
          <w:numId w:val="13"/>
        </w:numPr>
        <w:tabs>
          <w:tab w:val="num" w:pos="-720"/>
          <w:tab w:val="left" w:pos="708"/>
        </w:tabs>
        <w:spacing w:line="240" w:lineRule="atLeast"/>
        <w:ind w:left="360"/>
        <w:jc w:val="both"/>
        <w:rPr>
          <w:rFonts w:ascii="Arial" w:hAnsi="Arial" w:cs="Arial"/>
          <w:b/>
          <w:noProof/>
          <w:sz w:val="20"/>
          <w:szCs w:val="20"/>
        </w:rPr>
      </w:pPr>
      <w:r w:rsidRPr="007944B2">
        <w:rPr>
          <w:rFonts w:ascii="Arial" w:hAnsi="Arial" w:cs="Arial"/>
          <w:b/>
          <w:noProof/>
          <w:sz w:val="20"/>
          <w:szCs w:val="20"/>
        </w:rPr>
        <w:t>Rok za izdajo uredbe, določen z zakonom:</w:t>
      </w:r>
    </w:p>
    <w:p w14:paraId="2340B5EF" w14:textId="77777777" w:rsidR="00D37640" w:rsidRPr="007944B2" w:rsidRDefault="00D37640" w:rsidP="00075271">
      <w:pPr>
        <w:tabs>
          <w:tab w:val="left" w:pos="708"/>
        </w:tabs>
        <w:spacing w:line="240" w:lineRule="atLeast"/>
        <w:rPr>
          <w:rFonts w:cs="Arial"/>
          <w:noProof/>
          <w:szCs w:val="20"/>
          <w:lang w:val="sl-SI"/>
        </w:rPr>
      </w:pPr>
    </w:p>
    <w:p w14:paraId="049046F4" w14:textId="77777777" w:rsidR="00D37640" w:rsidRPr="007944B2" w:rsidRDefault="00D37640" w:rsidP="00075271">
      <w:pPr>
        <w:tabs>
          <w:tab w:val="left" w:pos="708"/>
        </w:tabs>
        <w:spacing w:line="240" w:lineRule="atLeast"/>
        <w:rPr>
          <w:rFonts w:cs="Arial"/>
          <w:noProof/>
          <w:szCs w:val="20"/>
          <w:lang w:val="sl-SI"/>
        </w:rPr>
      </w:pPr>
      <w:r w:rsidRPr="007944B2">
        <w:rPr>
          <w:rFonts w:cs="Arial"/>
          <w:noProof/>
          <w:szCs w:val="20"/>
          <w:lang w:val="sl-SI"/>
        </w:rPr>
        <w:t>Rok ni določen.</w:t>
      </w:r>
    </w:p>
    <w:p w14:paraId="2DFEC0CE" w14:textId="77777777" w:rsidR="00D37640" w:rsidRPr="007944B2" w:rsidRDefault="00D37640" w:rsidP="00075271">
      <w:pPr>
        <w:tabs>
          <w:tab w:val="left" w:pos="708"/>
        </w:tabs>
        <w:spacing w:line="240" w:lineRule="atLeast"/>
        <w:rPr>
          <w:rFonts w:cs="Arial"/>
          <w:noProof/>
          <w:szCs w:val="20"/>
          <w:lang w:val="sl-SI"/>
        </w:rPr>
      </w:pPr>
    </w:p>
    <w:p w14:paraId="2137613A" w14:textId="77777777" w:rsidR="00D37640" w:rsidRPr="007944B2" w:rsidRDefault="00D37640" w:rsidP="00075271">
      <w:pPr>
        <w:numPr>
          <w:ilvl w:val="0"/>
          <w:numId w:val="13"/>
        </w:numPr>
        <w:ind w:left="360"/>
        <w:jc w:val="both"/>
        <w:rPr>
          <w:rFonts w:cs="Arial"/>
          <w:b/>
          <w:noProof/>
          <w:szCs w:val="20"/>
          <w:lang w:val="sl-SI"/>
        </w:rPr>
      </w:pPr>
      <w:r w:rsidRPr="007944B2">
        <w:rPr>
          <w:rFonts w:cs="Arial"/>
          <w:b/>
          <w:noProof/>
          <w:szCs w:val="20"/>
          <w:lang w:val="sl-SI"/>
        </w:rPr>
        <w:t>Splošna obrazložitev predloga uredbe, če je potrebna:</w:t>
      </w:r>
    </w:p>
    <w:p w14:paraId="64999EFF" w14:textId="77777777" w:rsidR="00D37640" w:rsidRPr="007944B2" w:rsidRDefault="00D37640" w:rsidP="00075271">
      <w:pPr>
        <w:jc w:val="both"/>
        <w:rPr>
          <w:rFonts w:cs="Arial"/>
          <w:b/>
          <w:noProof/>
          <w:szCs w:val="20"/>
          <w:lang w:val="sl-SI"/>
        </w:rPr>
      </w:pPr>
    </w:p>
    <w:p w14:paraId="74758DED" w14:textId="77777777" w:rsidR="00D37640" w:rsidRPr="007944B2" w:rsidRDefault="00D37640" w:rsidP="00075271">
      <w:pPr>
        <w:pStyle w:val="odstavek"/>
        <w:spacing w:before="0" w:beforeAutospacing="0" w:after="0" w:afterAutospacing="0" w:line="240" w:lineRule="atLeast"/>
        <w:jc w:val="both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 xml:space="preserve">Uredba o oblikovanju cen določenih naftnih derivatov je prenehala veljati 30. 9. 2020. Vlada Republike Slovenije je namreč ugotovila, da ukrep kontrole cen po izteku veljavnosti te uredbe, s katero je regulirala ceno 95-oktanskega neosvinčenega bencina in dizelskega goriva zunaj avtocest in hitrih cest, ni več potreben. S tem so cene vseh naftnih derivatov od 1. 10. 2020 liberalizirane in se prosto določajo na trgu. </w:t>
      </w:r>
    </w:p>
    <w:p w14:paraId="5CD2AF83" w14:textId="77777777" w:rsidR="00D37640" w:rsidRPr="007944B2" w:rsidRDefault="00D37640" w:rsidP="00075271">
      <w:pPr>
        <w:pStyle w:val="odstavek"/>
        <w:spacing w:before="0" w:beforeAutospacing="0" w:after="0" w:afterAutospacing="0" w:line="240" w:lineRule="atLeast"/>
        <w:jc w:val="both"/>
        <w:rPr>
          <w:rFonts w:ascii="Arial" w:hAnsi="Arial" w:cs="Arial"/>
          <w:noProof/>
          <w:sz w:val="20"/>
          <w:szCs w:val="20"/>
        </w:rPr>
      </w:pPr>
    </w:p>
    <w:p w14:paraId="19A41C85" w14:textId="1DC510D6" w:rsidR="00D37640" w:rsidRPr="007944B2" w:rsidRDefault="00D37640" w:rsidP="00075271">
      <w:pPr>
        <w:pStyle w:val="odstavek"/>
        <w:spacing w:before="0" w:beforeAutospacing="0" w:after="0" w:afterAutospacing="0" w:line="240" w:lineRule="atLeast"/>
        <w:jc w:val="both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 xml:space="preserve">Navedena sprememba vpliva na obračun kilometrine pri povračilu stroškov prevoza na delo in z dela in kilometrine za uporabo lastnega motornega vozila </w:t>
      </w:r>
      <w:r w:rsidR="00075271" w:rsidRPr="007944B2">
        <w:rPr>
          <w:rFonts w:ascii="Arial" w:hAnsi="Arial" w:cs="Arial"/>
          <w:noProof/>
          <w:sz w:val="20"/>
          <w:szCs w:val="20"/>
        </w:rPr>
        <w:t xml:space="preserve">za službene namene </w:t>
      </w:r>
      <w:r w:rsidRPr="007944B2">
        <w:rPr>
          <w:rFonts w:ascii="Arial" w:hAnsi="Arial" w:cs="Arial"/>
          <w:noProof/>
          <w:sz w:val="20"/>
          <w:szCs w:val="20"/>
        </w:rPr>
        <w:t>v državi, kar je za funkcionarje urejeno v  168. in 173. členu ZUJF.</w:t>
      </w:r>
    </w:p>
    <w:p w14:paraId="47E6CB52" w14:textId="77777777" w:rsidR="00D37640" w:rsidRPr="007944B2" w:rsidRDefault="00D37640" w:rsidP="00075271">
      <w:pPr>
        <w:pStyle w:val="odstavek"/>
        <w:spacing w:before="0" w:beforeAutospacing="0" w:after="0" w:afterAutospacing="0" w:line="240" w:lineRule="atLeast"/>
        <w:jc w:val="both"/>
        <w:rPr>
          <w:rFonts w:ascii="Arial" w:hAnsi="Arial" w:cs="Arial"/>
          <w:noProof/>
          <w:sz w:val="20"/>
          <w:szCs w:val="20"/>
        </w:rPr>
      </w:pPr>
    </w:p>
    <w:p w14:paraId="7C12DAAF" w14:textId="5480934B" w:rsidR="00D37640" w:rsidRPr="007944B2" w:rsidRDefault="00D37640" w:rsidP="00075271">
      <w:pPr>
        <w:pStyle w:val="odstavek"/>
        <w:spacing w:before="0" w:beforeAutospacing="0" w:after="0" w:afterAutospacing="0" w:line="240" w:lineRule="atLeast"/>
        <w:jc w:val="both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>V skladu z navedenim je treba sprejeti uredbo, s katero</w:t>
      </w:r>
      <w:r w:rsidR="00075271" w:rsidRPr="007944B2">
        <w:rPr>
          <w:rFonts w:ascii="Arial" w:hAnsi="Arial" w:cs="Arial"/>
          <w:noProof/>
          <w:sz w:val="20"/>
          <w:szCs w:val="20"/>
        </w:rPr>
        <w:t xml:space="preserve"> se podrobneje</w:t>
      </w:r>
      <w:r w:rsidRPr="007944B2">
        <w:rPr>
          <w:rFonts w:ascii="Arial" w:hAnsi="Arial" w:cs="Arial"/>
          <w:noProof/>
          <w:sz w:val="20"/>
          <w:szCs w:val="20"/>
        </w:rPr>
        <w:t xml:space="preserve"> uredi podlaga za obračun stroškov prevoza na delo in z dela za funkcionarje ter določi, da se kot podatek o ceni neosvinčenega motornega bencina – 95 oktanov, ki je podlaga za obračun kilometrine tako pri stroških prevoza na delo in z dela kot tudi pri uporabi lastnega vozila v službene namene, uporabi  najvišja cena bencina, ki je bila poročana Evropski komisiji za pretekli mesec.</w:t>
      </w:r>
    </w:p>
    <w:p w14:paraId="7A5C59DE" w14:textId="77777777" w:rsidR="00D37640" w:rsidRPr="007944B2" w:rsidRDefault="00D37640" w:rsidP="00075271">
      <w:pPr>
        <w:pStyle w:val="odstavek"/>
        <w:spacing w:before="0" w:beforeAutospacing="0" w:after="0" w:afterAutospacing="0" w:line="240" w:lineRule="atLeast"/>
        <w:jc w:val="both"/>
        <w:rPr>
          <w:rFonts w:ascii="Arial" w:hAnsi="Arial" w:cs="Arial"/>
          <w:noProof/>
          <w:sz w:val="20"/>
          <w:szCs w:val="20"/>
        </w:rPr>
      </w:pPr>
    </w:p>
    <w:p w14:paraId="43F081E0" w14:textId="77777777" w:rsidR="00D37640" w:rsidRPr="007944B2" w:rsidRDefault="00D37640" w:rsidP="00075271">
      <w:pPr>
        <w:numPr>
          <w:ilvl w:val="0"/>
          <w:numId w:val="13"/>
        </w:numPr>
        <w:ind w:left="360"/>
        <w:jc w:val="both"/>
        <w:rPr>
          <w:rFonts w:cs="Arial"/>
          <w:b/>
          <w:noProof/>
          <w:szCs w:val="20"/>
          <w:lang w:val="sl-SI"/>
        </w:rPr>
      </w:pPr>
      <w:r w:rsidRPr="007944B2">
        <w:rPr>
          <w:rFonts w:cs="Arial"/>
          <w:b/>
          <w:noProof/>
          <w:szCs w:val="20"/>
          <w:lang w:val="sl-SI"/>
        </w:rPr>
        <w:t>Predstavitev presoje posledic za posamezna področja, če te niso mogle biti celovito predstavljene v predlogu zakona:</w:t>
      </w:r>
    </w:p>
    <w:p w14:paraId="7CB33B53" w14:textId="77777777" w:rsidR="00D37640" w:rsidRPr="007944B2" w:rsidRDefault="00D37640" w:rsidP="00D37640">
      <w:pPr>
        <w:contextualSpacing/>
        <w:jc w:val="both"/>
        <w:rPr>
          <w:rFonts w:cs="Arial"/>
          <w:noProof/>
          <w:szCs w:val="20"/>
          <w:lang w:val="sl-SI" w:eastAsia="sl-SI"/>
        </w:rPr>
      </w:pPr>
      <w:r w:rsidRPr="007944B2">
        <w:rPr>
          <w:rFonts w:cs="Arial"/>
          <w:noProof/>
          <w:szCs w:val="20"/>
          <w:lang w:val="sl-SI" w:eastAsia="sl-SI"/>
        </w:rPr>
        <w:t>/</w:t>
      </w:r>
    </w:p>
    <w:p w14:paraId="02F7CDE7" w14:textId="77777777" w:rsidR="00D37640" w:rsidRPr="007944B2" w:rsidRDefault="00D37640" w:rsidP="00D37640">
      <w:pPr>
        <w:contextualSpacing/>
        <w:jc w:val="both"/>
        <w:rPr>
          <w:rFonts w:cs="Arial"/>
          <w:noProof/>
          <w:szCs w:val="20"/>
          <w:lang w:val="sl-SI" w:eastAsia="sl-SI"/>
        </w:rPr>
      </w:pPr>
    </w:p>
    <w:p w14:paraId="439C9BFE" w14:textId="77777777" w:rsidR="00D37640" w:rsidRPr="007944B2" w:rsidRDefault="00D37640" w:rsidP="00D37640">
      <w:pPr>
        <w:tabs>
          <w:tab w:val="left" w:pos="708"/>
        </w:tabs>
        <w:rPr>
          <w:rFonts w:cs="Arial"/>
          <w:b/>
          <w:noProof/>
          <w:szCs w:val="20"/>
          <w:lang w:val="sl-SI"/>
        </w:rPr>
      </w:pPr>
      <w:r w:rsidRPr="007944B2">
        <w:rPr>
          <w:rFonts w:cs="Arial"/>
          <w:b/>
          <w:noProof/>
          <w:szCs w:val="20"/>
          <w:lang w:val="sl-SI"/>
        </w:rPr>
        <w:t>II. VSEBINSKA OBRAZLOŽITEV PREDLAGANIH REŠITEV</w:t>
      </w:r>
    </w:p>
    <w:p w14:paraId="6A193896" w14:textId="77777777" w:rsidR="00D37640" w:rsidRPr="007944B2" w:rsidRDefault="00D37640" w:rsidP="00D37640">
      <w:pPr>
        <w:jc w:val="both"/>
        <w:rPr>
          <w:rFonts w:cs="Arial"/>
          <w:b/>
          <w:noProof/>
          <w:szCs w:val="20"/>
          <w:lang w:val="sl-SI"/>
        </w:rPr>
      </w:pPr>
    </w:p>
    <w:p w14:paraId="649CC01C" w14:textId="77777777" w:rsidR="00D37640" w:rsidRPr="007944B2" w:rsidRDefault="00D37640" w:rsidP="00D37640">
      <w:pPr>
        <w:jc w:val="both"/>
        <w:rPr>
          <w:rFonts w:cs="Arial"/>
          <w:b/>
          <w:bCs/>
          <w:noProof/>
          <w:szCs w:val="20"/>
          <w:lang w:val="sl-SI"/>
        </w:rPr>
      </w:pPr>
      <w:r w:rsidRPr="007944B2">
        <w:rPr>
          <w:rFonts w:cs="Arial"/>
          <w:b/>
          <w:bCs/>
          <w:noProof/>
          <w:szCs w:val="20"/>
          <w:lang w:val="sl-SI"/>
        </w:rPr>
        <w:t>K 1. členu</w:t>
      </w:r>
    </w:p>
    <w:p w14:paraId="6C82E868" w14:textId="77777777" w:rsidR="00D37640" w:rsidRPr="007944B2" w:rsidRDefault="00D37640" w:rsidP="00D37640">
      <w:pPr>
        <w:jc w:val="both"/>
        <w:rPr>
          <w:rFonts w:cs="Arial"/>
          <w:noProof/>
          <w:szCs w:val="20"/>
          <w:lang w:val="sl-SI"/>
        </w:rPr>
      </w:pPr>
    </w:p>
    <w:p w14:paraId="3C3DA314" w14:textId="7F24F01F" w:rsidR="00075271" w:rsidRPr="007944B2" w:rsidRDefault="00075271" w:rsidP="00075271">
      <w:pPr>
        <w:pStyle w:val="odstavek"/>
        <w:spacing w:before="0" w:beforeAutospacing="0" w:after="0" w:afterAutospacing="0" w:line="240" w:lineRule="atLeast"/>
        <w:jc w:val="both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eastAsia="Calibri" w:hAnsi="Arial" w:cs="Arial"/>
          <w:noProof/>
          <w:sz w:val="20"/>
          <w:szCs w:val="20"/>
        </w:rPr>
        <w:t xml:space="preserve">Člen določa vsebino uredbe, ki </w:t>
      </w:r>
      <w:r w:rsidRPr="007944B2">
        <w:rPr>
          <w:rFonts w:ascii="Arial" w:hAnsi="Arial" w:cs="Arial"/>
          <w:noProof/>
          <w:sz w:val="20"/>
          <w:szCs w:val="20"/>
        </w:rPr>
        <w:t>podrobneje ureja povračilo stroškov prevoza na delo in z dela ter določa način obračuna kilometrine za uporabo lastnega vozila v službene namene za funkcionarje.</w:t>
      </w:r>
    </w:p>
    <w:p w14:paraId="6C97B547" w14:textId="77777777" w:rsidR="00075271" w:rsidRPr="007944B2" w:rsidRDefault="00075271" w:rsidP="00075271">
      <w:pPr>
        <w:pStyle w:val="odstavek"/>
        <w:spacing w:before="0" w:beforeAutospacing="0" w:after="0" w:afterAutospacing="0" w:line="240" w:lineRule="atLeast"/>
        <w:jc w:val="both"/>
        <w:rPr>
          <w:rFonts w:ascii="Arial" w:hAnsi="Arial" w:cs="Arial"/>
          <w:noProof/>
          <w:sz w:val="20"/>
          <w:szCs w:val="20"/>
        </w:rPr>
      </w:pPr>
    </w:p>
    <w:p w14:paraId="3FB44AAF" w14:textId="53FD190E" w:rsidR="00075271" w:rsidRPr="007944B2" w:rsidRDefault="00075271" w:rsidP="00075271">
      <w:pPr>
        <w:jc w:val="both"/>
        <w:rPr>
          <w:rFonts w:cs="Arial"/>
          <w:b/>
          <w:bCs/>
          <w:noProof/>
          <w:szCs w:val="20"/>
          <w:lang w:val="sl-SI"/>
        </w:rPr>
      </w:pPr>
      <w:r w:rsidRPr="007944B2">
        <w:rPr>
          <w:rFonts w:cs="Arial"/>
          <w:b/>
          <w:bCs/>
          <w:noProof/>
          <w:szCs w:val="20"/>
          <w:lang w:val="sl-SI"/>
        </w:rPr>
        <w:t>K 2. členu</w:t>
      </w:r>
    </w:p>
    <w:p w14:paraId="2FB71171" w14:textId="1D24F059" w:rsidR="00075271" w:rsidRPr="007944B2" w:rsidRDefault="00075271" w:rsidP="00075271">
      <w:pPr>
        <w:jc w:val="both"/>
        <w:rPr>
          <w:rFonts w:cs="Arial"/>
          <w:b/>
          <w:bCs/>
          <w:noProof/>
          <w:szCs w:val="20"/>
          <w:lang w:val="sl-SI"/>
        </w:rPr>
      </w:pPr>
    </w:p>
    <w:p w14:paraId="1D3007D4" w14:textId="5786E39C" w:rsidR="00075271" w:rsidRPr="007944B2" w:rsidRDefault="00075271" w:rsidP="007801E0">
      <w:pPr>
        <w:pStyle w:val="odstavek"/>
        <w:spacing w:before="0" w:beforeAutospacing="0" w:after="0" w:afterAutospacing="0" w:line="240" w:lineRule="atLeast"/>
        <w:jc w:val="both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lastRenderedPageBreak/>
        <w:t>Člen za funkcionarje vsebinsko enako, kot je to urejeno za javne uslužbence, določa, kdaj nimajo možnosti prevoza z javnimi prevoznimi sredstvi in jim kot povračilo stroškov prevoza na delo in z dela pripada kilometrina</w:t>
      </w:r>
      <w:r w:rsidR="007801E0" w:rsidRPr="007944B2">
        <w:rPr>
          <w:rFonts w:ascii="Arial" w:hAnsi="Arial" w:cs="Arial"/>
          <w:noProof/>
          <w:sz w:val="20"/>
          <w:szCs w:val="20"/>
        </w:rPr>
        <w:t>. J</w:t>
      </w:r>
      <w:r w:rsidRPr="007944B2">
        <w:rPr>
          <w:rFonts w:ascii="Arial" w:hAnsi="Arial" w:cs="Arial"/>
          <w:noProof/>
          <w:sz w:val="20"/>
          <w:szCs w:val="20"/>
        </w:rPr>
        <w:t>avni prevoz tako ni možen, če</w:t>
      </w:r>
      <w:r w:rsidR="007801E0" w:rsidRPr="007944B2">
        <w:rPr>
          <w:rFonts w:ascii="Arial" w:hAnsi="Arial" w:cs="Arial"/>
          <w:noProof/>
          <w:sz w:val="20"/>
          <w:szCs w:val="20"/>
        </w:rPr>
        <w:t xml:space="preserve"> </w:t>
      </w:r>
      <w:r w:rsidRPr="007944B2">
        <w:rPr>
          <w:rFonts w:ascii="Arial" w:hAnsi="Arial" w:cs="Arial"/>
          <w:noProof/>
          <w:sz w:val="20"/>
          <w:szCs w:val="20"/>
        </w:rPr>
        <w:t xml:space="preserve">ne obstaja, </w:t>
      </w:r>
      <w:r w:rsidR="007801E0" w:rsidRPr="007944B2">
        <w:rPr>
          <w:rFonts w:ascii="Arial" w:hAnsi="Arial" w:cs="Arial"/>
          <w:noProof/>
          <w:sz w:val="20"/>
          <w:szCs w:val="20"/>
        </w:rPr>
        <w:t xml:space="preserve">če </w:t>
      </w:r>
      <w:r w:rsidRPr="007944B2">
        <w:rPr>
          <w:rFonts w:ascii="Arial" w:hAnsi="Arial" w:cs="Arial"/>
          <w:noProof/>
          <w:sz w:val="20"/>
          <w:szCs w:val="20"/>
        </w:rPr>
        <w:t xml:space="preserve">ga glede na delovni čas funkcionarja ni možno uporabiti ali </w:t>
      </w:r>
      <w:r w:rsidR="007801E0" w:rsidRPr="007944B2">
        <w:rPr>
          <w:rFonts w:ascii="Arial" w:hAnsi="Arial" w:cs="Arial"/>
          <w:noProof/>
          <w:sz w:val="20"/>
          <w:szCs w:val="20"/>
        </w:rPr>
        <w:t xml:space="preserve">če </w:t>
      </w:r>
      <w:r w:rsidRPr="007944B2">
        <w:rPr>
          <w:rFonts w:ascii="Arial" w:hAnsi="Arial" w:cs="Arial"/>
          <w:noProof/>
          <w:sz w:val="20"/>
          <w:szCs w:val="20"/>
        </w:rPr>
        <w:t>bi uporaba javnega prevoza glede na vozni red in delovni čas funkcionarja, ne upoštevaje čas trajanja vožnje, za funkcionarja pomenila več kot eno uro dnevne časovne izgube v eno smer.</w:t>
      </w:r>
    </w:p>
    <w:p w14:paraId="6CD6AF8F" w14:textId="031A03A1" w:rsidR="007801E0" w:rsidRPr="007944B2" w:rsidRDefault="007801E0" w:rsidP="007801E0">
      <w:pPr>
        <w:pStyle w:val="odstavek"/>
        <w:spacing w:before="0" w:beforeAutospacing="0" w:after="0" w:afterAutospacing="0" w:line="240" w:lineRule="atLeast"/>
        <w:jc w:val="both"/>
        <w:rPr>
          <w:rFonts w:ascii="Arial" w:hAnsi="Arial" w:cs="Arial"/>
          <w:noProof/>
          <w:sz w:val="20"/>
          <w:szCs w:val="20"/>
        </w:rPr>
      </w:pPr>
    </w:p>
    <w:p w14:paraId="1809E293" w14:textId="77777777" w:rsidR="007801E0" w:rsidRPr="007944B2" w:rsidRDefault="007801E0" w:rsidP="007801E0">
      <w:pPr>
        <w:pStyle w:val="odstavek"/>
        <w:spacing w:before="0" w:beforeAutospacing="0" w:after="0" w:afterAutospacing="0" w:line="240" w:lineRule="atLeast"/>
        <w:jc w:val="both"/>
        <w:rPr>
          <w:rFonts w:ascii="Arial" w:hAnsi="Arial" w:cs="Arial"/>
          <w:noProof/>
          <w:sz w:val="20"/>
          <w:szCs w:val="20"/>
        </w:rPr>
      </w:pPr>
    </w:p>
    <w:p w14:paraId="6A91270E" w14:textId="18694675" w:rsidR="007801E0" w:rsidRPr="007944B2" w:rsidRDefault="007801E0" w:rsidP="007801E0">
      <w:pPr>
        <w:jc w:val="both"/>
        <w:rPr>
          <w:rFonts w:cs="Arial"/>
          <w:b/>
          <w:bCs/>
          <w:noProof/>
          <w:szCs w:val="20"/>
          <w:lang w:val="sl-SI"/>
        </w:rPr>
      </w:pPr>
      <w:r w:rsidRPr="007944B2">
        <w:rPr>
          <w:rFonts w:cs="Arial"/>
          <w:b/>
          <w:bCs/>
          <w:noProof/>
          <w:szCs w:val="20"/>
          <w:lang w:val="sl-SI"/>
        </w:rPr>
        <w:t>K 3. členu</w:t>
      </w:r>
    </w:p>
    <w:p w14:paraId="2D254712" w14:textId="77777777" w:rsidR="00075271" w:rsidRPr="007944B2" w:rsidRDefault="00075271" w:rsidP="007801E0">
      <w:pPr>
        <w:jc w:val="both"/>
        <w:rPr>
          <w:rFonts w:cs="Arial"/>
          <w:b/>
          <w:bCs/>
          <w:noProof/>
          <w:szCs w:val="20"/>
          <w:lang w:val="sl-SI"/>
        </w:rPr>
      </w:pPr>
    </w:p>
    <w:p w14:paraId="14D81C8A" w14:textId="090C927F" w:rsidR="007801E0" w:rsidRPr="007944B2" w:rsidRDefault="00221C58" w:rsidP="007801E0">
      <w:pPr>
        <w:pStyle w:val="odstavek"/>
        <w:spacing w:before="0" w:beforeAutospacing="0" w:after="0" w:afterAutospacing="0" w:line="240" w:lineRule="atLeast"/>
        <w:jc w:val="both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>V povezavi z ureditvijo povračila stroškov prevoza na delo in z dela člen določa, da se k</w:t>
      </w:r>
      <w:r w:rsidR="007801E0" w:rsidRPr="007944B2">
        <w:rPr>
          <w:rFonts w:ascii="Arial" w:hAnsi="Arial" w:cs="Arial"/>
          <w:noProof/>
          <w:sz w:val="20"/>
          <w:szCs w:val="20"/>
        </w:rPr>
        <w:t>ot premeščen zaposleni iz tretjega odstavka 168. člena Z</w:t>
      </w:r>
      <w:r w:rsidRPr="007944B2">
        <w:rPr>
          <w:rFonts w:ascii="Arial" w:hAnsi="Arial" w:cs="Arial"/>
          <w:noProof/>
          <w:sz w:val="20"/>
          <w:szCs w:val="20"/>
        </w:rPr>
        <w:t xml:space="preserve">UJF </w:t>
      </w:r>
      <w:r w:rsidR="007801E0" w:rsidRPr="007944B2">
        <w:rPr>
          <w:rFonts w:ascii="Arial" w:hAnsi="Arial" w:cs="Arial"/>
          <w:noProof/>
          <w:sz w:val="20"/>
          <w:szCs w:val="20"/>
        </w:rPr>
        <w:t>se šteje tudi funkcionar, ki je dodeljen ali razporejen v drug kraj po odločitvi oziroma volji delodajalca.</w:t>
      </w:r>
      <w:r w:rsidRPr="007944B2">
        <w:rPr>
          <w:rFonts w:ascii="Arial" w:hAnsi="Arial" w:cs="Arial"/>
          <w:noProof/>
          <w:sz w:val="20"/>
          <w:szCs w:val="20"/>
        </w:rPr>
        <w:t xml:space="preserve"> V takem primeru mu seveda pripadajo stroški prevoza na delo in z dela tudi, če so bistveno višji ali celo presegajo limit, ki ga določa zakon.</w:t>
      </w:r>
    </w:p>
    <w:p w14:paraId="751ACFBF" w14:textId="72F8A16D" w:rsidR="00D37640" w:rsidRPr="007944B2" w:rsidRDefault="00D37640" w:rsidP="00075271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Calibri" w:cs="Arial"/>
          <w:noProof/>
          <w:szCs w:val="20"/>
          <w:lang w:val="sl-SI"/>
        </w:rPr>
      </w:pPr>
    </w:p>
    <w:p w14:paraId="4755C277" w14:textId="77777777" w:rsidR="007801E0" w:rsidRPr="007944B2" w:rsidRDefault="007801E0" w:rsidP="00075271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Calibri" w:cs="Arial"/>
          <w:noProof/>
          <w:szCs w:val="20"/>
          <w:lang w:val="sl-SI"/>
        </w:rPr>
      </w:pPr>
    </w:p>
    <w:p w14:paraId="13D4DF5A" w14:textId="2280868F" w:rsidR="007801E0" w:rsidRPr="007944B2" w:rsidRDefault="007801E0" w:rsidP="007801E0">
      <w:pPr>
        <w:jc w:val="both"/>
        <w:rPr>
          <w:rFonts w:cs="Arial"/>
          <w:b/>
          <w:bCs/>
          <w:noProof/>
          <w:szCs w:val="20"/>
          <w:lang w:val="sl-SI"/>
        </w:rPr>
      </w:pPr>
      <w:r w:rsidRPr="007944B2">
        <w:rPr>
          <w:rFonts w:cs="Arial"/>
          <w:b/>
          <w:bCs/>
          <w:noProof/>
          <w:szCs w:val="20"/>
          <w:lang w:val="sl-SI"/>
        </w:rPr>
        <w:t>K 4. členu</w:t>
      </w:r>
    </w:p>
    <w:p w14:paraId="37B6CF80" w14:textId="77777777" w:rsidR="007801E0" w:rsidRPr="007944B2" w:rsidRDefault="007801E0" w:rsidP="007801E0">
      <w:pPr>
        <w:jc w:val="both"/>
        <w:rPr>
          <w:rFonts w:cs="Arial"/>
          <w:b/>
          <w:bCs/>
          <w:noProof/>
          <w:szCs w:val="20"/>
          <w:lang w:val="sl-SI"/>
        </w:rPr>
      </w:pPr>
    </w:p>
    <w:p w14:paraId="3BAACCD3" w14:textId="02CD4F60" w:rsidR="007801E0" w:rsidRPr="007944B2" w:rsidRDefault="00221C58" w:rsidP="00221C58">
      <w:pPr>
        <w:pStyle w:val="odstavek"/>
        <w:spacing w:before="0" w:beforeAutospacing="0" w:after="0" w:afterAutospacing="0" w:line="240" w:lineRule="atLeast"/>
        <w:jc w:val="both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>Člen določa, da mora tudi funkcionar k i</w:t>
      </w:r>
      <w:r w:rsidR="007801E0" w:rsidRPr="007944B2">
        <w:rPr>
          <w:rFonts w:ascii="Arial" w:hAnsi="Arial" w:cs="Arial"/>
          <w:noProof/>
          <w:sz w:val="20"/>
          <w:szCs w:val="20"/>
        </w:rPr>
        <w:t>zjavi za povračilo stroškov prevoza na delo in z dela</w:t>
      </w:r>
      <w:r w:rsidRPr="007944B2">
        <w:rPr>
          <w:rFonts w:ascii="Arial" w:hAnsi="Arial" w:cs="Arial"/>
          <w:noProof/>
          <w:sz w:val="20"/>
          <w:szCs w:val="20"/>
        </w:rPr>
        <w:t xml:space="preserve"> </w:t>
      </w:r>
      <w:r w:rsidR="007801E0" w:rsidRPr="007944B2">
        <w:rPr>
          <w:rFonts w:ascii="Arial" w:hAnsi="Arial" w:cs="Arial"/>
          <w:noProof/>
          <w:sz w:val="20"/>
          <w:szCs w:val="20"/>
        </w:rPr>
        <w:t>priloži</w:t>
      </w:r>
      <w:r w:rsidRPr="007944B2">
        <w:rPr>
          <w:rFonts w:ascii="Arial" w:hAnsi="Arial" w:cs="Arial"/>
          <w:noProof/>
          <w:sz w:val="20"/>
          <w:szCs w:val="20"/>
        </w:rPr>
        <w:t>ti</w:t>
      </w:r>
      <w:r w:rsidR="007801E0" w:rsidRPr="007944B2">
        <w:rPr>
          <w:rFonts w:ascii="Arial" w:hAnsi="Arial" w:cs="Arial"/>
          <w:noProof/>
          <w:sz w:val="20"/>
          <w:szCs w:val="20"/>
        </w:rPr>
        <w:t xml:space="preserve"> podatek o vrsti in ceni javnega prevoza</w:t>
      </w:r>
      <w:r w:rsidRPr="007944B2">
        <w:rPr>
          <w:rFonts w:ascii="Arial" w:hAnsi="Arial" w:cs="Arial"/>
          <w:noProof/>
          <w:sz w:val="20"/>
          <w:szCs w:val="20"/>
        </w:rPr>
        <w:t>, kar je podlaga za obračun in povračilo stroškov.</w:t>
      </w:r>
    </w:p>
    <w:p w14:paraId="5D1A4C58" w14:textId="54EFC115" w:rsidR="007801E0" w:rsidRPr="007944B2" w:rsidRDefault="007801E0" w:rsidP="007801E0">
      <w:pPr>
        <w:pStyle w:val="odstavek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0CCF18CD" w14:textId="77777777" w:rsidR="007801E0" w:rsidRPr="007944B2" w:rsidRDefault="007801E0" w:rsidP="007801E0">
      <w:pPr>
        <w:pStyle w:val="odstavek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46843A73" w14:textId="23F41EB2" w:rsidR="007801E0" w:rsidRPr="007944B2" w:rsidRDefault="007801E0" w:rsidP="007801E0">
      <w:pPr>
        <w:jc w:val="both"/>
        <w:rPr>
          <w:rFonts w:cs="Arial"/>
          <w:b/>
          <w:bCs/>
          <w:noProof/>
          <w:szCs w:val="20"/>
          <w:lang w:val="sl-SI"/>
        </w:rPr>
      </w:pPr>
      <w:r w:rsidRPr="007944B2">
        <w:rPr>
          <w:rFonts w:cs="Arial"/>
          <w:b/>
          <w:bCs/>
          <w:noProof/>
          <w:szCs w:val="20"/>
          <w:lang w:val="sl-SI"/>
        </w:rPr>
        <w:t>K 5. členu</w:t>
      </w:r>
    </w:p>
    <w:p w14:paraId="5645C027" w14:textId="59C33002" w:rsidR="00E26270" w:rsidRPr="007944B2" w:rsidRDefault="00E26270" w:rsidP="00E26270">
      <w:pPr>
        <w:pStyle w:val="datumtevilka"/>
        <w:tabs>
          <w:tab w:val="clear" w:pos="1701"/>
          <w:tab w:val="left" w:pos="993"/>
        </w:tabs>
        <w:rPr>
          <w:noProof/>
        </w:rPr>
      </w:pPr>
    </w:p>
    <w:p w14:paraId="307A4379" w14:textId="695C069E" w:rsidR="007801E0" w:rsidRPr="007944B2" w:rsidRDefault="00221C58" w:rsidP="007801E0">
      <w:pPr>
        <w:spacing w:line="240" w:lineRule="atLeast"/>
        <w:jc w:val="both"/>
        <w:rPr>
          <w:rFonts w:cs="Arial"/>
          <w:noProof/>
          <w:szCs w:val="20"/>
          <w:lang w:val="sl-SI" w:eastAsia="sl-SI"/>
        </w:rPr>
      </w:pPr>
      <w:r w:rsidRPr="007944B2">
        <w:rPr>
          <w:rFonts w:cs="Arial"/>
          <w:noProof/>
          <w:szCs w:val="20"/>
          <w:lang w:val="sl-SI"/>
        </w:rPr>
        <w:t>Člen vsebinsko enako, kot to urejajo aneksi h kolektivnim pogodbam dejavnosti in poklicev, določa, da se z</w:t>
      </w:r>
      <w:r w:rsidR="007801E0" w:rsidRPr="007944B2">
        <w:rPr>
          <w:rFonts w:cs="Arial"/>
          <w:noProof/>
          <w:szCs w:val="20"/>
          <w:lang w:val="sl-SI"/>
        </w:rPr>
        <w:t xml:space="preserve">a obračun kilometrine iz drugega odstavka 168. člena in drugega odstavka 173. člena </w:t>
      </w:r>
      <w:r w:rsidRPr="007944B2">
        <w:rPr>
          <w:rFonts w:cs="Arial"/>
          <w:noProof/>
          <w:szCs w:val="20"/>
          <w:lang w:val="sl-SI"/>
        </w:rPr>
        <w:t>ZUJF</w:t>
      </w:r>
      <w:r w:rsidR="007801E0" w:rsidRPr="007944B2">
        <w:rPr>
          <w:rFonts w:cs="Arial"/>
          <w:noProof/>
          <w:szCs w:val="20"/>
          <w:lang w:val="sl-SI"/>
        </w:rPr>
        <w:t xml:space="preserve"> za podatek o ceni neosvinčenega motornega bencina – 95 oktanov uporabi  </w:t>
      </w:r>
      <w:r w:rsidR="007801E0" w:rsidRPr="007944B2">
        <w:rPr>
          <w:rFonts w:cs="Arial"/>
          <w:noProof/>
          <w:szCs w:val="20"/>
          <w:lang w:val="sl-SI" w:eastAsia="sl-SI"/>
        </w:rPr>
        <w:t>najvišja cena bencina, ki je bila poročana Evropski komisiji za pretekli mesec</w:t>
      </w:r>
      <w:r w:rsidRPr="007944B2">
        <w:rPr>
          <w:rFonts w:cs="Arial"/>
          <w:noProof/>
          <w:szCs w:val="20"/>
          <w:lang w:val="sl-SI" w:eastAsia="sl-SI"/>
        </w:rPr>
        <w:t xml:space="preserve">. To ceno </w:t>
      </w:r>
      <w:r w:rsidR="007801E0" w:rsidRPr="007944B2">
        <w:rPr>
          <w:rFonts w:cs="Arial"/>
          <w:noProof/>
          <w:szCs w:val="20"/>
          <w:lang w:val="sl-SI" w:eastAsia="sl-SI"/>
        </w:rPr>
        <w:t xml:space="preserve">vsak mesec posebej sporoči ministrstvo, pristojno za energijo, ministrstvu, pristojnemu za javno upravo, ki jo objavi na svoji spletni strani. </w:t>
      </w:r>
      <w:r w:rsidRPr="007944B2">
        <w:rPr>
          <w:rFonts w:cs="Arial"/>
          <w:noProof/>
          <w:szCs w:val="20"/>
          <w:lang w:val="sl-SI" w:eastAsia="sl-SI"/>
        </w:rPr>
        <w:t>Ta objava potem pomeni uradni podatek o ceni bencina in je podlaga za obračun tako stroškov prevoza na delo in z dela v primerih, ko je povračilo stroškov v obliki kilometrine, kot tudi v primerih obračuna kilometrine za uporabo lastnega vozila v službene namene. Člen določa tudi, da se c</w:t>
      </w:r>
      <w:r w:rsidR="007801E0" w:rsidRPr="007944B2">
        <w:rPr>
          <w:rFonts w:cs="Arial"/>
          <w:noProof/>
          <w:szCs w:val="20"/>
          <w:lang w:val="sl-SI" w:eastAsia="sl-SI"/>
        </w:rPr>
        <w:t>ena</w:t>
      </w:r>
      <w:r w:rsidRPr="007944B2">
        <w:rPr>
          <w:rFonts w:cs="Arial"/>
          <w:noProof/>
          <w:szCs w:val="20"/>
          <w:lang w:val="sl-SI" w:eastAsia="sl-SI"/>
        </w:rPr>
        <w:t xml:space="preserve">, objavljena na spletni strani ministrstva, pristojnega za upravo, </w:t>
      </w:r>
      <w:r w:rsidR="007801E0" w:rsidRPr="007944B2">
        <w:rPr>
          <w:rFonts w:cs="Arial"/>
          <w:noProof/>
          <w:szCs w:val="20"/>
          <w:lang w:val="sl-SI" w:eastAsia="sl-SI"/>
        </w:rPr>
        <w:t xml:space="preserve"> uporablja od prvega dne v mesecu, v katerem je bil podatek objavljen</w:t>
      </w:r>
      <w:r w:rsidRPr="007944B2">
        <w:rPr>
          <w:rFonts w:cs="Arial"/>
          <w:noProof/>
          <w:szCs w:val="20"/>
          <w:lang w:val="sl-SI" w:eastAsia="sl-SI"/>
        </w:rPr>
        <w:t>.</w:t>
      </w:r>
    </w:p>
    <w:p w14:paraId="30159B96" w14:textId="47FEA1AF" w:rsidR="007801E0" w:rsidRPr="007944B2" w:rsidRDefault="007801E0" w:rsidP="00E26270">
      <w:pPr>
        <w:pStyle w:val="datumtevilka"/>
        <w:tabs>
          <w:tab w:val="clear" w:pos="1701"/>
          <w:tab w:val="left" w:pos="993"/>
        </w:tabs>
        <w:rPr>
          <w:noProof/>
        </w:rPr>
      </w:pPr>
    </w:p>
    <w:p w14:paraId="563C57F9" w14:textId="43E5651E" w:rsidR="007801E0" w:rsidRPr="007944B2" w:rsidRDefault="007801E0" w:rsidP="007801E0">
      <w:pPr>
        <w:jc w:val="both"/>
        <w:rPr>
          <w:rFonts w:cs="Arial"/>
          <w:b/>
          <w:bCs/>
          <w:noProof/>
          <w:szCs w:val="20"/>
          <w:lang w:val="sl-SI"/>
        </w:rPr>
      </w:pPr>
      <w:r w:rsidRPr="007944B2">
        <w:rPr>
          <w:rFonts w:cs="Arial"/>
          <w:b/>
          <w:bCs/>
          <w:noProof/>
          <w:szCs w:val="20"/>
          <w:lang w:val="sl-SI"/>
        </w:rPr>
        <w:t>K 6. členu</w:t>
      </w:r>
    </w:p>
    <w:p w14:paraId="526518F2" w14:textId="77777777" w:rsidR="00221C58" w:rsidRPr="007944B2" w:rsidRDefault="00221C58" w:rsidP="007801E0">
      <w:pPr>
        <w:jc w:val="both"/>
        <w:rPr>
          <w:rFonts w:cs="Arial"/>
          <w:b/>
          <w:bCs/>
          <w:noProof/>
          <w:szCs w:val="20"/>
          <w:lang w:val="sl-SI"/>
        </w:rPr>
      </w:pPr>
    </w:p>
    <w:p w14:paraId="5A90FAE1" w14:textId="7A6D9C71" w:rsidR="007801E0" w:rsidRPr="007944B2" w:rsidRDefault="007801E0" w:rsidP="00221C58">
      <w:pPr>
        <w:pStyle w:val="lennaslov"/>
        <w:spacing w:before="0" w:beforeAutospacing="0" w:after="0" w:afterAutospacing="0" w:line="240" w:lineRule="atLeast"/>
        <w:jc w:val="both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>Z dnem uveljavitve te uredbe preneha veljati Uredba o povračilu stroškov prevoza na delo in z dela za funkcionarje (Uradni list RS, št. 57/12)</w:t>
      </w:r>
      <w:r w:rsidR="00221C58" w:rsidRPr="007944B2">
        <w:rPr>
          <w:rFonts w:ascii="Arial" w:hAnsi="Arial" w:cs="Arial"/>
          <w:noProof/>
          <w:sz w:val="20"/>
          <w:szCs w:val="20"/>
        </w:rPr>
        <w:t>, ki je urejala samo del vprašanj, povezanih s povračilom stroškov prevoza na delo in z dela za funkcionarje. Zaradi sprememb pri oblikovanju cen bencina je namreč potrebna drugačna ureditev, in sicer ne samo za povračilo stroškov prevoza na delo in z dela, ampak tudi glede kilometrine za uporabo lastnega vozila v služben</w:t>
      </w:r>
      <w:r w:rsidR="007944B2" w:rsidRPr="007944B2">
        <w:rPr>
          <w:rFonts w:ascii="Arial" w:hAnsi="Arial" w:cs="Arial"/>
          <w:noProof/>
          <w:sz w:val="20"/>
          <w:szCs w:val="20"/>
        </w:rPr>
        <w:t>e</w:t>
      </w:r>
      <w:r w:rsidR="00221C58" w:rsidRPr="007944B2">
        <w:rPr>
          <w:rFonts w:ascii="Arial" w:hAnsi="Arial" w:cs="Arial"/>
          <w:noProof/>
          <w:sz w:val="20"/>
          <w:szCs w:val="20"/>
        </w:rPr>
        <w:t xml:space="preserve"> namene.</w:t>
      </w:r>
    </w:p>
    <w:p w14:paraId="06F56468" w14:textId="77777777" w:rsidR="007801E0" w:rsidRPr="007944B2" w:rsidRDefault="007801E0" w:rsidP="007801E0">
      <w:pPr>
        <w:pStyle w:val="len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5C2E21A7" w14:textId="2128861E" w:rsidR="007801E0" w:rsidRPr="007944B2" w:rsidRDefault="007801E0" w:rsidP="007801E0">
      <w:pPr>
        <w:jc w:val="both"/>
        <w:rPr>
          <w:rFonts w:cs="Arial"/>
          <w:b/>
          <w:bCs/>
          <w:noProof/>
          <w:szCs w:val="20"/>
          <w:lang w:val="sl-SI"/>
        </w:rPr>
      </w:pPr>
      <w:r w:rsidRPr="007944B2">
        <w:rPr>
          <w:rFonts w:cs="Arial"/>
          <w:b/>
          <w:bCs/>
          <w:noProof/>
          <w:szCs w:val="20"/>
          <w:lang w:val="sl-SI"/>
        </w:rPr>
        <w:t>K 7. členu</w:t>
      </w:r>
    </w:p>
    <w:p w14:paraId="2AADFCEC" w14:textId="77777777" w:rsidR="007801E0" w:rsidRPr="007944B2" w:rsidRDefault="007801E0" w:rsidP="007801E0">
      <w:pPr>
        <w:jc w:val="both"/>
        <w:rPr>
          <w:rFonts w:cs="Arial"/>
          <w:b/>
          <w:bCs/>
          <w:noProof/>
          <w:szCs w:val="20"/>
          <w:lang w:val="sl-SI"/>
        </w:rPr>
      </w:pPr>
    </w:p>
    <w:p w14:paraId="50173963" w14:textId="4187FD8E" w:rsidR="007801E0" w:rsidRPr="007944B2" w:rsidRDefault="00221C58" w:rsidP="007801E0">
      <w:pPr>
        <w:pStyle w:val="odstavek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  <w:r w:rsidRPr="007944B2">
        <w:rPr>
          <w:rFonts w:ascii="Arial" w:hAnsi="Arial" w:cs="Arial"/>
          <w:noProof/>
          <w:sz w:val="20"/>
          <w:szCs w:val="20"/>
        </w:rPr>
        <w:t>Člen vsebuje uveljavitveno določbo in določa, da u</w:t>
      </w:r>
      <w:r w:rsidR="007801E0" w:rsidRPr="007944B2">
        <w:rPr>
          <w:rFonts w:ascii="Arial" w:hAnsi="Arial" w:cs="Arial"/>
          <w:noProof/>
          <w:sz w:val="20"/>
          <w:szCs w:val="20"/>
        </w:rPr>
        <w:t>redba začne veljati naslednji dan po objavi v Uradnem listu Republike Slovenije.</w:t>
      </w:r>
    </w:p>
    <w:p w14:paraId="2601766A" w14:textId="77777777" w:rsidR="007801E0" w:rsidRPr="007944B2" w:rsidRDefault="007801E0" w:rsidP="007801E0">
      <w:pPr>
        <w:pStyle w:val="odstavek"/>
        <w:spacing w:before="0" w:beforeAutospacing="0" w:after="0" w:afterAutospacing="0" w:line="240" w:lineRule="atLeast"/>
        <w:rPr>
          <w:rFonts w:ascii="Arial" w:hAnsi="Arial" w:cs="Arial"/>
          <w:noProof/>
          <w:sz w:val="20"/>
          <w:szCs w:val="20"/>
        </w:rPr>
      </w:pPr>
    </w:p>
    <w:p w14:paraId="3F5FE056" w14:textId="77777777" w:rsidR="007801E0" w:rsidRPr="007944B2" w:rsidRDefault="007801E0" w:rsidP="00E26270">
      <w:pPr>
        <w:pStyle w:val="datumtevilka"/>
        <w:tabs>
          <w:tab w:val="clear" w:pos="1701"/>
          <w:tab w:val="left" w:pos="993"/>
        </w:tabs>
        <w:rPr>
          <w:noProof/>
        </w:rPr>
      </w:pPr>
    </w:p>
    <w:sectPr w:rsidR="007801E0" w:rsidRPr="007944B2" w:rsidSect="000B427F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0" w:h="16840" w:code="9"/>
      <w:pgMar w:top="1701" w:right="1701" w:bottom="1134" w:left="1701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C6CD6" w14:textId="77777777" w:rsidR="00FC3591" w:rsidRDefault="00FC3591" w:rsidP="00AB7324">
      <w:pPr>
        <w:spacing w:line="240" w:lineRule="auto"/>
      </w:pPr>
      <w:r>
        <w:separator/>
      </w:r>
    </w:p>
  </w:endnote>
  <w:endnote w:type="continuationSeparator" w:id="0">
    <w:p w14:paraId="6284AAFB" w14:textId="77777777" w:rsidR="00FC3591" w:rsidRDefault="00FC3591" w:rsidP="00AB73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5D19B" w14:textId="77777777" w:rsidR="00AB7324" w:rsidRDefault="00AB732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74D48" w14:textId="77777777" w:rsidR="00AB7324" w:rsidRDefault="00AB732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4ED44" w14:textId="77777777" w:rsidR="00AB7324" w:rsidRDefault="00AB732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4552C" w14:textId="77777777" w:rsidR="00FC3591" w:rsidRDefault="00FC3591" w:rsidP="00AB7324">
      <w:pPr>
        <w:spacing w:line="240" w:lineRule="auto"/>
      </w:pPr>
      <w:r>
        <w:separator/>
      </w:r>
    </w:p>
  </w:footnote>
  <w:footnote w:type="continuationSeparator" w:id="0">
    <w:p w14:paraId="39D227A5" w14:textId="77777777" w:rsidR="00FC3591" w:rsidRDefault="00FC3591" w:rsidP="00AB73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AD23F" w14:textId="77777777" w:rsidR="00AB7324" w:rsidRDefault="00AB732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3962C" w14:textId="77777777" w:rsidR="002A2B69" w:rsidRPr="00110CBD" w:rsidRDefault="00FC359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26DBF" w14:textId="77777777" w:rsidR="00883B40" w:rsidRPr="008F3500" w:rsidRDefault="00FC3591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  <w:tbl>
    <w:tblPr>
      <w:tblStyle w:val="Tabelamrea"/>
      <w:tblW w:w="0" w:type="auto"/>
      <w:tblInd w:w="-851" w:type="dxa"/>
      <w:tblBorders>
        <w:top w:val="none" w:sz="0" w:space="0" w:color="auto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8"/>
      <w:gridCol w:w="4644"/>
    </w:tblGrid>
    <w:tr w:rsidR="00883B40" w:rsidRPr="007944B2" w14:paraId="313467F0" w14:textId="77777777" w:rsidTr="00D54F8E">
      <w:trPr>
        <w:trHeight w:val="426"/>
      </w:trPr>
      <w:tc>
        <w:tcPr>
          <w:tcW w:w="657" w:type="dxa"/>
        </w:tcPr>
        <w:p w14:paraId="0E28F468" w14:textId="77777777" w:rsidR="00883B40" w:rsidRDefault="00224E94" w:rsidP="00026B76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Cs w:val="20"/>
            </w:rPr>
          </w:pPr>
          <w:r>
            <w:rPr>
              <w:noProof/>
            </w:rPr>
            <w:drawing>
              <wp:inline distT="0" distB="0" distL="0" distR="0" wp14:anchorId="37FE8CA4" wp14:editId="3B663A5B">
                <wp:extent cx="293595" cy="383540"/>
                <wp:effectExtent l="0" t="0" r="0" b="0"/>
                <wp:docPr id="4" name="Slika 4" descr="Grb Republike Slovenij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4" descr="Grb Republike Slovenije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06" t="-5327" r="89546" b="42404"/>
                        <a:stretch/>
                      </pic:blipFill>
                      <pic:spPr bwMode="auto">
                        <a:xfrm>
                          <a:off x="0" y="0"/>
                          <a:ext cx="294762" cy="385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4350037" w14:textId="77777777" w:rsidR="00B66173" w:rsidRDefault="00FC3591" w:rsidP="00026B76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Cs w:val="20"/>
            </w:rPr>
          </w:pPr>
        </w:p>
      </w:tc>
      <w:tc>
        <w:tcPr>
          <w:tcW w:w="4644" w:type="dxa"/>
        </w:tcPr>
        <w:p w14:paraId="10560DEF" w14:textId="77777777" w:rsidR="00883B40" w:rsidRPr="00D37640" w:rsidRDefault="00224E94" w:rsidP="00026B76">
          <w:pPr>
            <w:autoSpaceDE w:val="0"/>
            <w:autoSpaceDN w:val="0"/>
            <w:adjustRightInd w:val="0"/>
            <w:spacing w:line="240" w:lineRule="auto"/>
            <w:ind w:left="102" w:firstLine="93"/>
            <w:rPr>
              <w:rFonts w:ascii="Republika" w:hAnsi="Republika" w:cs="Republika"/>
              <w:color w:val="000000" w:themeColor="text1"/>
              <w:szCs w:val="20"/>
              <w:lang w:val="it-IT"/>
            </w:rPr>
          </w:pPr>
          <w:r w:rsidRPr="00D37640">
            <w:rPr>
              <w:rFonts w:ascii="Republika" w:hAnsi="Republika" w:cs="Republika"/>
              <w:color w:val="000000" w:themeColor="text1"/>
              <w:szCs w:val="20"/>
              <w:lang w:val="it-IT"/>
            </w:rPr>
            <w:t>REPUBLIKA SLOVENIJA</w:t>
          </w:r>
        </w:p>
        <w:p w14:paraId="50613608" w14:textId="77777777" w:rsidR="00883B40" w:rsidRPr="00D37640" w:rsidRDefault="00224E94" w:rsidP="00026B76">
          <w:pPr>
            <w:autoSpaceDE w:val="0"/>
            <w:autoSpaceDN w:val="0"/>
            <w:adjustRightInd w:val="0"/>
            <w:spacing w:line="240" w:lineRule="auto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D37640">
            <w:rPr>
              <w:rFonts w:ascii="Republika" w:hAnsi="Republika" w:cs="Republika"/>
              <w:b/>
              <w:bCs/>
              <w:color w:val="000000" w:themeColor="text1"/>
              <w:szCs w:val="20"/>
              <w:lang w:val="it-IT"/>
            </w:rPr>
            <w:t>MINISTRSTVO ZA JAVNO UPRAVO</w:t>
          </w:r>
          <w:r w:rsidRPr="00D37640">
            <w:rPr>
              <w:rFonts w:ascii="Republika" w:hAnsi="Republika" w:cs="Republika"/>
              <w:b/>
              <w:bCs/>
              <w:color w:val="000000" w:themeColor="text1"/>
              <w:szCs w:val="20"/>
              <w:lang w:val="it-IT"/>
            </w:rPr>
            <w:br/>
          </w:r>
        </w:p>
        <w:p w14:paraId="3C62B131" w14:textId="649F3F30" w:rsidR="00883B40" w:rsidRPr="00D37640" w:rsidRDefault="00224E94" w:rsidP="00026B76">
          <w:pPr>
            <w:autoSpaceDE w:val="0"/>
            <w:autoSpaceDN w:val="0"/>
            <w:adjustRightInd w:val="0"/>
            <w:spacing w:line="240" w:lineRule="auto"/>
            <w:ind w:firstLine="93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  <w:r w:rsidRPr="00D37640">
            <w:rPr>
              <w:rFonts w:ascii="Republika" w:hAnsi="Republika" w:cs="Republika"/>
              <w:color w:val="000000" w:themeColor="text1"/>
              <w:szCs w:val="20"/>
              <w:lang w:val="it-IT"/>
            </w:rPr>
            <w:t xml:space="preserve">  </w:t>
          </w:r>
        </w:p>
      </w:tc>
    </w:tr>
  </w:tbl>
  <w:p w14:paraId="42843270" w14:textId="66EDE996" w:rsidR="00883B40" w:rsidRPr="008F3500" w:rsidRDefault="00224E94" w:rsidP="00026B76">
    <w:pPr>
      <w:pStyle w:val="Glava"/>
      <w:tabs>
        <w:tab w:val="clear" w:pos="4320"/>
        <w:tab w:val="clear" w:pos="8640"/>
        <w:tab w:val="left" w:pos="5112"/>
      </w:tabs>
      <w:spacing w:line="240" w:lineRule="exact"/>
      <w:ind w:left="142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Tržaška cesta 21, 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 xml:space="preserve">01 478 </w:t>
    </w:r>
    <w:r w:rsidR="00A925D7">
      <w:rPr>
        <w:rFonts w:cs="Arial"/>
        <w:sz w:val="16"/>
        <w:lang w:val="sl-SI"/>
      </w:rPr>
      <w:t>83 30</w:t>
    </w:r>
  </w:p>
  <w:p w14:paraId="648FBAC4" w14:textId="7288256A" w:rsidR="00883B40" w:rsidRPr="008F3500" w:rsidRDefault="00224E94" w:rsidP="00883B4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 xml:space="preserve">01 478 </w:t>
    </w:r>
    <w:r w:rsidR="00A925D7">
      <w:rPr>
        <w:rFonts w:cs="Arial"/>
        <w:sz w:val="16"/>
        <w:lang w:val="sl-SI"/>
      </w:rPr>
      <w:t>83 31</w:t>
    </w:r>
  </w:p>
  <w:p w14:paraId="78FCE75D" w14:textId="77777777" w:rsidR="00883B40" w:rsidRPr="008F3500" w:rsidRDefault="00224E94" w:rsidP="00883B4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gp.mju@gov.si</w:t>
    </w:r>
  </w:p>
  <w:p w14:paraId="1944C5C9" w14:textId="77777777" w:rsidR="00883B40" w:rsidRPr="008F3500" w:rsidRDefault="00224E94" w:rsidP="00883B4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www.mju.gov.si</w:t>
    </w:r>
  </w:p>
  <w:p w14:paraId="7E64722D" w14:textId="77777777" w:rsidR="00883B40" w:rsidRPr="008F3500" w:rsidRDefault="00FC3591" w:rsidP="00883B40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  <w:p w14:paraId="6E7D3775" w14:textId="77777777" w:rsidR="002A2B69" w:rsidRPr="008F3500" w:rsidRDefault="00FC3591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74707"/>
    <w:multiLevelType w:val="hybridMultilevel"/>
    <w:tmpl w:val="6316ADDE"/>
    <w:lvl w:ilvl="0" w:tplc="99B40C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B18A4"/>
    <w:multiLevelType w:val="hybridMultilevel"/>
    <w:tmpl w:val="FD7E4F92"/>
    <w:lvl w:ilvl="0" w:tplc="E5605408">
      <w:start w:val="2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D48367A"/>
    <w:multiLevelType w:val="hybridMultilevel"/>
    <w:tmpl w:val="669E35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707BF"/>
    <w:multiLevelType w:val="hybridMultilevel"/>
    <w:tmpl w:val="BD028DA2"/>
    <w:lvl w:ilvl="0" w:tplc="5C9422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B81A5E"/>
    <w:multiLevelType w:val="hybridMultilevel"/>
    <w:tmpl w:val="59D48AAA"/>
    <w:lvl w:ilvl="0" w:tplc="E33AA7C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0374B"/>
    <w:multiLevelType w:val="hybridMultilevel"/>
    <w:tmpl w:val="E6A62738"/>
    <w:lvl w:ilvl="0" w:tplc="0424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E26497"/>
    <w:multiLevelType w:val="hybridMultilevel"/>
    <w:tmpl w:val="8E442A80"/>
    <w:lvl w:ilvl="0" w:tplc="99B40C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369D1"/>
    <w:multiLevelType w:val="hybridMultilevel"/>
    <w:tmpl w:val="844E2D4A"/>
    <w:lvl w:ilvl="0" w:tplc="8904C0B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11"/>
  </w:num>
  <w:num w:numId="7">
    <w:abstractNumId w:val="12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70"/>
    <w:rsid w:val="00011AD5"/>
    <w:rsid w:val="00026B76"/>
    <w:rsid w:val="00075271"/>
    <w:rsid w:val="00100AC5"/>
    <w:rsid w:val="00177596"/>
    <w:rsid w:val="00221C58"/>
    <w:rsid w:val="00224E94"/>
    <w:rsid w:val="005B2783"/>
    <w:rsid w:val="006B5185"/>
    <w:rsid w:val="007801E0"/>
    <w:rsid w:val="007944B2"/>
    <w:rsid w:val="00846D1F"/>
    <w:rsid w:val="008526C9"/>
    <w:rsid w:val="008C04B1"/>
    <w:rsid w:val="00A925D7"/>
    <w:rsid w:val="00AB7324"/>
    <w:rsid w:val="00C15C41"/>
    <w:rsid w:val="00CF7B71"/>
    <w:rsid w:val="00D37640"/>
    <w:rsid w:val="00D54F8E"/>
    <w:rsid w:val="00E01CB8"/>
    <w:rsid w:val="00E26270"/>
    <w:rsid w:val="00FC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D9BC"/>
  <w15:chartTrackingRefBased/>
  <w15:docId w15:val="{1C616B43-B2F1-4C29-A3C4-A2FE131E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6270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262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E26270"/>
    <w:rPr>
      <w:rFonts w:ascii="Arial" w:eastAsia="Times New Roman" w:hAnsi="Arial" w:cs="Times New Roman"/>
      <w:sz w:val="20"/>
      <w:szCs w:val="24"/>
      <w:lang w:val="en-US"/>
    </w:rPr>
  </w:style>
  <w:style w:type="table" w:styleId="Tabelamrea">
    <w:name w:val="Table Grid"/>
    <w:basedOn w:val="Navadnatabela"/>
    <w:uiPriority w:val="59"/>
    <w:rsid w:val="00E26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E26270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E26270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E26270"/>
    <w:pPr>
      <w:tabs>
        <w:tab w:val="left" w:pos="3402"/>
      </w:tabs>
    </w:pPr>
    <w:rPr>
      <w:lang w:val="it-IT"/>
    </w:rPr>
  </w:style>
  <w:style w:type="paragraph" w:styleId="Noga">
    <w:name w:val="footer"/>
    <w:basedOn w:val="Navaden"/>
    <w:link w:val="NogaZnak"/>
    <w:uiPriority w:val="99"/>
    <w:unhideWhenUsed/>
    <w:rsid w:val="00AB7324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B7324"/>
    <w:rPr>
      <w:rFonts w:ascii="Arial" w:eastAsia="Times New Roman" w:hAnsi="Arial" w:cs="Times New Roman"/>
      <w:sz w:val="20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76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7640"/>
    <w:rPr>
      <w:rFonts w:ascii="Segoe UI" w:eastAsia="Times New Roman" w:hAnsi="Segoe UI" w:cs="Segoe UI"/>
      <w:sz w:val="18"/>
      <w:szCs w:val="18"/>
      <w:lang w:val="en-US"/>
    </w:rPr>
  </w:style>
  <w:style w:type="paragraph" w:styleId="Odstavekseznama">
    <w:name w:val="List Paragraph"/>
    <w:basedOn w:val="Navaden"/>
    <w:uiPriority w:val="34"/>
    <w:qFormat/>
    <w:rsid w:val="00D376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customStyle="1" w:styleId="Neotevilenodstavek">
    <w:name w:val="Neoštevilčen odstavek"/>
    <w:basedOn w:val="Navaden"/>
    <w:link w:val="NeotevilenodstavekZnak"/>
    <w:qFormat/>
    <w:rsid w:val="00D3764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NeotevilenodstavekZnak">
    <w:name w:val="Neoštevilčen odstavek Znak"/>
    <w:link w:val="Neotevilenodstavek"/>
    <w:rsid w:val="00D37640"/>
    <w:rPr>
      <w:rFonts w:ascii="Arial" w:eastAsia="Times New Roman" w:hAnsi="Arial" w:cs="Arial"/>
      <w:lang w:eastAsia="sl-SI"/>
    </w:rPr>
  </w:style>
  <w:style w:type="paragraph" w:customStyle="1" w:styleId="pravnapodlaga">
    <w:name w:val="pravnapodlaga"/>
    <w:basedOn w:val="Navaden"/>
    <w:rsid w:val="00D3764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vrstapredpisa">
    <w:name w:val="vrstapredpisa"/>
    <w:basedOn w:val="Navaden"/>
    <w:rsid w:val="00D3764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naslovpredpisa">
    <w:name w:val="naslovpredpisa"/>
    <w:basedOn w:val="Navaden"/>
    <w:rsid w:val="00D3764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len">
    <w:name w:val="len"/>
    <w:basedOn w:val="Navaden"/>
    <w:rsid w:val="00D3764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lennaslov">
    <w:name w:val="lennaslov"/>
    <w:basedOn w:val="Navaden"/>
    <w:rsid w:val="00D3764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">
    <w:name w:val="odstavek"/>
    <w:basedOn w:val="Navaden"/>
    <w:rsid w:val="00D3764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poglavje">
    <w:name w:val="poglavje"/>
    <w:basedOn w:val="Navaden"/>
    <w:rsid w:val="00D3764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tevilkanakoncupredpisa">
    <w:name w:val="tevilkanakoncupredpisa"/>
    <w:basedOn w:val="Navaden"/>
    <w:rsid w:val="00D3764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datumsprejetja">
    <w:name w:val="datumsprejetja"/>
    <w:basedOn w:val="Navaden"/>
    <w:rsid w:val="00D3764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imeorgana">
    <w:name w:val="imeorgana"/>
    <w:basedOn w:val="Navaden"/>
    <w:rsid w:val="00D3764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nazivpodpisnika">
    <w:name w:val="nazivpodpisnika"/>
    <w:basedOn w:val="Navaden"/>
    <w:rsid w:val="00D3764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radni-list.si/1/objava.jsp?sop=2013-01-1756" TargetMode="External"/><Relationship Id="rId18" Type="http://schemas.openxmlformats.org/officeDocument/2006/relationships/hyperlink" Target="http://www.uradni-list.si/1/objava.jsp?sop=2013-01-3549" TargetMode="External"/><Relationship Id="rId26" Type="http://schemas.openxmlformats.org/officeDocument/2006/relationships/hyperlink" Target="http://www.uradni-list.si/1/objava.jsp?sop=2015-01-40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radni-list.si/1/objava.jsp?sop=2013-01-3887" TargetMode="External"/><Relationship Id="rId34" Type="http://schemas.openxmlformats.org/officeDocument/2006/relationships/footer" Target="footer3.xml"/><Relationship Id="rId7" Type="http://schemas.openxmlformats.org/officeDocument/2006/relationships/hyperlink" Target="mailto:Gp.gs@gov.si" TargetMode="External"/><Relationship Id="rId12" Type="http://schemas.openxmlformats.org/officeDocument/2006/relationships/hyperlink" Target="http://www.uradni-list.si/1/objava.jsp?sop=2013-01-0892" TargetMode="External"/><Relationship Id="rId17" Type="http://schemas.openxmlformats.org/officeDocument/2006/relationships/hyperlink" Target="http://www.uradni-list.si/1/objava.jsp?sop=2013-01-3548" TargetMode="External"/><Relationship Id="rId25" Type="http://schemas.openxmlformats.org/officeDocument/2006/relationships/hyperlink" Target="http://www.uradni-list.si/1/objava.jsp?sop=2015-01-3504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13-01-2520" TargetMode="External"/><Relationship Id="rId20" Type="http://schemas.openxmlformats.org/officeDocument/2006/relationships/hyperlink" Target="http://www.uradni-list.si/1/objava.jsp?sop=2013-01-3676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2-01-4001" TargetMode="External"/><Relationship Id="rId24" Type="http://schemas.openxmlformats.org/officeDocument/2006/relationships/hyperlink" Target="http://www.uradni-list.si/1/objava.jsp?sop=2015-01-1001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13-01-2519" TargetMode="External"/><Relationship Id="rId23" Type="http://schemas.openxmlformats.org/officeDocument/2006/relationships/hyperlink" Target="http://www.uradni-list.si/1/objava.jsp?sop=2014-01-3951" TargetMode="External"/><Relationship Id="rId28" Type="http://schemas.openxmlformats.org/officeDocument/2006/relationships/hyperlink" Target="http://www.uradni-list.si/1/objava.jsp?sop=2017-01-373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uradni-list.si/1/objava.jsp?sop=2012-01-3990" TargetMode="External"/><Relationship Id="rId19" Type="http://schemas.openxmlformats.org/officeDocument/2006/relationships/hyperlink" Target="http://www.uradni-list.si/1/objava.jsp?sop=2013-01-3675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2-01-3693" TargetMode="External"/><Relationship Id="rId14" Type="http://schemas.openxmlformats.org/officeDocument/2006/relationships/hyperlink" Target="http://www.uradni-list.si/1/objava.jsp?sop=2013-01-2139" TargetMode="External"/><Relationship Id="rId22" Type="http://schemas.openxmlformats.org/officeDocument/2006/relationships/hyperlink" Target="http://www.uradni-list.si/1/objava.jsp?sop=2014-01-3442" TargetMode="External"/><Relationship Id="rId27" Type="http://schemas.openxmlformats.org/officeDocument/2006/relationships/hyperlink" Target="http://www.uradni-list.si/1/objava.jsp?sop=2016-01-2686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hyperlink" Target="http://www.uradni-list.si/1/objava.jsp?sop=2012-01-170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3009</Words>
  <Characters>17153</Characters>
  <Application>Microsoft Office Word</Application>
  <DocSecurity>0</DocSecurity>
  <Lines>142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Petra.Brus@gov.si</dc:creator>
  <cp:keywords/>
  <dc:description/>
  <cp:lastModifiedBy>Barbara Horvat</cp:lastModifiedBy>
  <cp:revision>2</cp:revision>
  <dcterms:created xsi:type="dcterms:W3CDTF">2020-11-09T12:04:00Z</dcterms:created>
  <dcterms:modified xsi:type="dcterms:W3CDTF">2020-11-09T12:04:00Z</dcterms:modified>
</cp:coreProperties>
</file>