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44E" w:rsidRPr="007C79DD" w:rsidRDefault="0097444E" w:rsidP="0097444E">
      <w:pPr>
        <w:tabs>
          <w:tab w:val="left" w:pos="6154"/>
        </w:tabs>
        <w:spacing w:line="240" w:lineRule="atLeast"/>
        <w:ind w:right="-291"/>
        <w:jc w:val="center"/>
        <w:rPr>
          <w:rFonts w:ascii="Calibri" w:hAnsi="Calibri" w:cs="Arial"/>
          <w:b/>
          <w:sz w:val="32"/>
          <w:szCs w:val="32"/>
          <w:u w:val="single"/>
        </w:rPr>
      </w:pPr>
      <w:r w:rsidRPr="007C79DD">
        <w:rPr>
          <w:rFonts w:ascii="Calibri" w:hAnsi="Calibri" w:cs="Arial"/>
          <w:b/>
          <w:sz w:val="32"/>
          <w:szCs w:val="32"/>
          <w:u w:val="single"/>
        </w:rPr>
        <w:t>OSNUTEK</w:t>
      </w:r>
    </w:p>
    <w:p w:rsidR="0097444E" w:rsidRDefault="0097444E" w:rsidP="00215F52">
      <w:pPr>
        <w:tabs>
          <w:tab w:val="left" w:pos="6154"/>
        </w:tabs>
        <w:spacing w:line="240" w:lineRule="atLeast"/>
        <w:ind w:right="-291"/>
        <w:jc w:val="both"/>
        <w:rPr>
          <w:rFonts w:ascii="Calibri" w:hAnsi="Calibri" w:cs="Arial"/>
          <w:szCs w:val="20"/>
        </w:rPr>
      </w:pPr>
    </w:p>
    <w:p w:rsidR="00215F52" w:rsidRPr="00B019AC" w:rsidRDefault="00215F52" w:rsidP="00215F52">
      <w:pPr>
        <w:tabs>
          <w:tab w:val="left" w:pos="6154"/>
        </w:tabs>
        <w:spacing w:line="240" w:lineRule="atLeast"/>
        <w:ind w:right="-291"/>
        <w:jc w:val="both"/>
        <w:rPr>
          <w:rFonts w:ascii="Calibri" w:hAnsi="Calibri" w:cs="Arial"/>
          <w:szCs w:val="20"/>
        </w:rPr>
      </w:pPr>
      <w:r w:rsidRPr="00B019AC">
        <w:rPr>
          <w:rFonts w:ascii="Calibri" w:hAnsi="Calibri" w:cs="Arial"/>
          <w:szCs w:val="20"/>
        </w:rPr>
        <w:t xml:space="preserve">Številka: </w:t>
      </w:r>
    </w:p>
    <w:p w:rsidR="00215F52" w:rsidRPr="00B019AC" w:rsidRDefault="00215F52" w:rsidP="00215F52">
      <w:pPr>
        <w:tabs>
          <w:tab w:val="left" w:pos="6154"/>
        </w:tabs>
        <w:spacing w:line="240" w:lineRule="atLeast"/>
        <w:ind w:right="-291"/>
        <w:jc w:val="both"/>
        <w:rPr>
          <w:rFonts w:ascii="Calibri" w:hAnsi="Calibri" w:cs="Arial"/>
          <w:szCs w:val="20"/>
        </w:rPr>
      </w:pPr>
      <w:r w:rsidRPr="00B019AC">
        <w:rPr>
          <w:rFonts w:ascii="Calibri" w:hAnsi="Calibri" w:cs="Arial"/>
          <w:szCs w:val="20"/>
        </w:rPr>
        <w:t xml:space="preserve">Datum: </w:t>
      </w:r>
    </w:p>
    <w:p w:rsidR="00215F52" w:rsidRDefault="00215F52" w:rsidP="00215F52">
      <w:pPr>
        <w:tabs>
          <w:tab w:val="left" w:pos="6154"/>
        </w:tabs>
        <w:spacing w:line="240" w:lineRule="atLeast"/>
        <w:ind w:right="-291"/>
        <w:jc w:val="both"/>
        <w:rPr>
          <w:rFonts w:ascii="Calibri" w:hAnsi="Calibri" w:cs="Arial"/>
          <w:b/>
          <w:bCs/>
          <w:szCs w:val="20"/>
        </w:rPr>
      </w:pPr>
    </w:p>
    <w:p w:rsidR="00215F52" w:rsidRDefault="00215F52" w:rsidP="00215F52">
      <w:pPr>
        <w:tabs>
          <w:tab w:val="left" w:pos="6154"/>
        </w:tabs>
        <w:spacing w:line="240" w:lineRule="atLeast"/>
        <w:ind w:right="-291"/>
        <w:jc w:val="both"/>
        <w:rPr>
          <w:rFonts w:ascii="Calibri" w:hAnsi="Calibri" w:cs="Arial"/>
          <w:b/>
          <w:bCs/>
          <w:szCs w:val="20"/>
        </w:rPr>
      </w:pPr>
    </w:p>
    <w:p w:rsidR="00215F52" w:rsidRPr="0097444E" w:rsidRDefault="00215F52" w:rsidP="00215F52">
      <w:pPr>
        <w:tabs>
          <w:tab w:val="left" w:pos="6154"/>
        </w:tabs>
        <w:spacing w:line="240" w:lineRule="atLeast"/>
        <w:ind w:right="-291"/>
        <w:jc w:val="right"/>
        <w:rPr>
          <w:rFonts w:ascii="Calibri" w:hAnsi="Calibri" w:cs="Arial"/>
          <w:bCs/>
          <w:szCs w:val="20"/>
        </w:rPr>
      </w:pPr>
      <w:r w:rsidRPr="0097444E">
        <w:rPr>
          <w:rFonts w:ascii="Calibri" w:hAnsi="Calibri" w:cs="Arial"/>
          <w:bCs/>
          <w:szCs w:val="20"/>
        </w:rPr>
        <w:t xml:space="preserve">PREDLOG: EVA </w:t>
      </w:r>
      <w:r w:rsidR="0097444E">
        <w:rPr>
          <w:rFonts w:ascii="Calibri" w:hAnsi="Calibri" w:cs="Arial"/>
          <w:bCs/>
          <w:szCs w:val="20"/>
        </w:rPr>
        <w:t>2021-2550-0031</w:t>
      </w:r>
    </w:p>
    <w:p w:rsidR="00215F52" w:rsidRDefault="00215F52" w:rsidP="00215F52">
      <w:pPr>
        <w:tabs>
          <w:tab w:val="left" w:pos="6154"/>
        </w:tabs>
        <w:spacing w:line="240" w:lineRule="atLeast"/>
        <w:ind w:right="-291"/>
        <w:rPr>
          <w:rFonts w:ascii="Calibri" w:hAnsi="Calibri" w:cs="Arial"/>
          <w:szCs w:val="20"/>
        </w:rPr>
      </w:pPr>
    </w:p>
    <w:p w:rsidR="00215F52" w:rsidRPr="00AD42E3" w:rsidRDefault="00215F52" w:rsidP="00215F52">
      <w:pPr>
        <w:tabs>
          <w:tab w:val="left" w:pos="6154"/>
        </w:tabs>
        <w:spacing w:line="240" w:lineRule="atLeast"/>
        <w:ind w:right="-291"/>
        <w:jc w:val="both"/>
        <w:rPr>
          <w:rFonts w:ascii="Calibri" w:hAnsi="Calibri" w:cs="Arial"/>
          <w:szCs w:val="20"/>
        </w:rPr>
      </w:pPr>
      <w:r>
        <w:rPr>
          <w:rFonts w:ascii="Calibri" w:hAnsi="Calibri" w:cs="Arial"/>
          <w:szCs w:val="20"/>
        </w:rPr>
        <w:t xml:space="preserve">Na podlagi </w:t>
      </w:r>
      <w:r w:rsidRPr="00BC7012">
        <w:rPr>
          <w:rFonts w:ascii="Calibri" w:hAnsi="Calibri" w:cs="Arial"/>
          <w:szCs w:val="20"/>
        </w:rPr>
        <w:t>35. člena Zakona o varstvu okolja (Uradni list RS, št. 39/06 – uradno prečiščeno besedilo, 49/06 – ZMetD, 66/06 – odl. US, 33/07 – ZPNačrt, 57/08 – ZFO-1A, 70/08, 108/09, 108/09 – ZPNačrt-A, 48/12, 57/12, 92/13, 56/15, 102/15, 30/16, 61/17 – GZ, 21/18 – ZNOrg in 84/18 – ZIURKOE)</w:t>
      </w:r>
      <w:r>
        <w:rPr>
          <w:rFonts w:ascii="Calibri" w:hAnsi="Calibri" w:cs="Arial"/>
          <w:szCs w:val="20"/>
        </w:rPr>
        <w:t xml:space="preserve"> v zvezi s </w:t>
      </w:r>
      <w:r w:rsidRPr="00BC7012">
        <w:rPr>
          <w:rFonts w:ascii="Calibri" w:hAnsi="Calibri" w:cs="Arial"/>
          <w:szCs w:val="20"/>
        </w:rPr>
        <w:t>94. člen</w:t>
      </w:r>
      <w:r>
        <w:rPr>
          <w:rFonts w:ascii="Calibri" w:hAnsi="Calibri" w:cs="Arial"/>
          <w:szCs w:val="20"/>
        </w:rPr>
        <w:t>om</w:t>
      </w:r>
      <w:r w:rsidRPr="00BC7012">
        <w:rPr>
          <w:rFonts w:ascii="Calibri" w:hAnsi="Calibri" w:cs="Arial"/>
          <w:szCs w:val="20"/>
        </w:rPr>
        <w:t xml:space="preserve"> Zakona o ohranjanju narave (Uradni list RS, št. 96/04 – uradno prečiščeno besedilo, 61/06 – ZDru-1, 8/10 – ZSKZ-B, 46/14, 21/18 – ZNOrg in 31/18) in</w:t>
      </w:r>
      <w:r>
        <w:rPr>
          <w:rFonts w:ascii="Calibri" w:hAnsi="Calibri" w:cs="Arial"/>
          <w:szCs w:val="20"/>
        </w:rPr>
        <w:t xml:space="preserve"> na podlagi</w:t>
      </w:r>
      <w:r w:rsidRPr="00BC7012">
        <w:rPr>
          <w:rFonts w:ascii="Calibri" w:hAnsi="Calibri" w:cs="Arial"/>
          <w:szCs w:val="20"/>
        </w:rPr>
        <w:t xml:space="preserve"> 54. člena Zakona o vodah (Uradni list RS, št. 67/02, 2/04 – ZZdrI-A, 41/04 – ZVO-1, 57/08, 57/12, 100/13, 40/14 in 56/15)</w:t>
      </w:r>
      <w:r>
        <w:rPr>
          <w:rFonts w:ascii="Calibri" w:hAnsi="Calibri" w:cs="Arial"/>
          <w:szCs w:val="20"/>
        </w:rPr>
        <w:t xml:space="preserve"> ter 109. člena </w:t>
      </w:r>
      <w:r w:rsidRPr="00BC7012">
        <w:rPr>
          <w:rFonts w:ascii="Calibri" w:hAnsi="Calibri" w:cs="Arial"/>
          <w:szCs w:val="20"/>
        </w:rPr>
        <w:t>Poslovnik</w:t>
      </w:r>
      <w:r>
        <w:rPr>
          <w:rFonts w:ascii="Calibri" w:hAnsi="Calibri" w:cs="Arial"/>
          <w:szCs w:val="20"/>
        </w:rPr>
        <w:t>a</w:t>
      </w:r>
      <w:r w:rsidRPr="00BC7012">
        <w:rPr>
          <w:rFonts w:ascii="Calibri" w:hAnsi="Calibri" w:cs="Arial"/>
          <w:szCs w:val="20"/>
        </w:rPr>
        <w:t xml:space="preserve"> državnega zbora (Uradni list RS, št. 92/07 – uradno prečiščeno besedilo, 105/10, 80/13 in 38/17)</w:t>
      </w:r>
      <w:r>
        <w:rPr>
          <w:rFonts w:ascii="Calibri" w:hAnsi="Calibri" w:cs="Arial"/>
          <w:szCs w:val="20"/>
        </w:rPr>
        <w:t xml:space="preserve"> je </w:t>
      </w:r>
      <w:r w:rsidRPr="00BC7012">
        <w:rPr>
          <w:rFonts w:ascii="Calibri" w:hAnsi="Calibri" w:cs="Arial"/>
          <w:szCs w:val="20"/>
        </w:rPr>
        <w:t>Državni zbor na seji dne ..... ..... .......... sprejel</w:t>
      </w:r>
    </w:p>
    <w:p w:rsidR="00215F52" w:rsidRPr="00AD42E3" w:rsidRDefault="00215F52" w:rsidP="00215F52">
      <w:pPr>
        <w:tabs>
          <w:tab w:val="left" w:pos="6154"/>
        </w:tabs>
        <w:spacing w:line="240" w:lineRule="atLeast"/>
        <w:ind w:right="-291"/>
        <w:rPr>
          <w:rFonts w:ascii="Calibri" w:hAnsi="Calibri" w:cs="Arial"/>
          <w:szCs w:val="20"/>
        </w:rPr>
      </w:pPr>
    </w:p>
    <w:p w:rsidR="00215F52" w:rsidRPr="00AD42E3" w:rsidRDefault="00215F52" w:rsidP="00215F52">
      <w:pPr>
        <w:tabs>
          <w:tab w:val="left" w:pos="6154"/>
        </w:tabs>
        <w:spacing w:line="240" w:lineRule="atLeast"/>
        <w:ind w:right="-291"/>
        <w:rPr>
          <w:rFonts w:ascii="Calibri" w:hAnsi="Calibri" w:cs="Arial"/>
          <w:szCs w:val="20"/>
        </w:rPr>
      </w:pPr>
    </w:p>
    <w:p w:rsidR="00215F52" w:rsidRPr="00AD42E3" w:rsidRDefault="00215F52" w:rsidP="00215F52">
      <w:pPr>
        <w:spacing w:line="240" w:lineRule="atLeast"/>
        <w:ind w:left="851" w:right="-291" w:hanging="851"/>
        <w:jc w:val="center"/>
        <w:rPr>
          <w:rFonts w:ascii="Calibri" w:hAnsi="Calibri" w:cs="Arial"/>
          <w:b/>
          <w:szCs w:val="20"/>
          <w:u w:val="single"/>
        </w:rPr>
      </w:pPr>
    </w:p>
    <w:p w:rsidR="00215F52" w:rsidRDefault="00215F52" w:rsidP="00215F52">
      <w:pPr>
        <w:spacing w:line="240" w:lineRule="atLeast"/>
        <w:ind w:left="851" w:right="-291" w:hanging="851"/>
        <w:jc w:val="center"/>
        <w:rPr>
          <w:rFonts w:ascii="Calibri" w:hAnsi="Calibri" w:cs="Arial"/>
          <w:b/>
          <w:sz w:val="32"/>
          <w:szCs w:val="32"/>
        </w:rPr>
      </w:pPr>
      <w:r>
        <w:rPr>
          <w:rFonts w:ascii="Calibri" w:hAnsi="Calibri" w:cs="Arial"/>
          <w:b/>
          <w:sz w:val="32"/>
          <w:szCs w:val="32"/>
        </w:rPr>
        <w:t xml:space="preserve">RESOLUCIJO </w:t>
      </w:r>
    </w:p>
    <w:p w:rsidR="00215F52" w:rsidRDefault="00215F52" w:rsidP="00215F52">
      <w:pPr>
        <w:spacing w:line="240" w:lineRule="atLeast"/>
        <w:ind w:left="851" w:right="-291" w:hanging="851"/>
        <w:jc w:val="center"/>
        <w:rPr>
          <w:rFonts w:ascii="Calibri" w:hAnsi="Calibri" w:cs="Arial"/>
          <w:b/>
          <w:sz w:val="32"/>
          <w:szCs w:val="32"/>
        </w:rPr>
      </w:pPr>
      <w:r>
        <w:rPr>
          <w:rFonts w:ascii="Calibri" w:hAnsi="Calibri" w:cs="Arial"/>
          <w:b/>
          <w:sz w:val="32"/>
          <w:szCs w:val="32"/>
        </w:rPr>
        <w:t xml:space="preserve">O </w:t>
      </w:r>
    </w:p>
    <w:p w:rsidR="00215F52" w:rsidRDefault="00215F52" w:rsidP="00215F52">
      <w:pPr>
        <w:spacing w:line="240" w:lineRule="atLeast"/>
        <w:ind w:left="851" w:right="-291" w:hanging="851"/>
        <w:jc w:val="center"/>
        <w:rPr>
          <w:rFonts w:ascii="Calibri" w:hAnsi="Calibri" w:cs="Arial"/>
          <w:b/>
          <w:sz w:val="32"/>
          <w:szCs w:val="32"/>
        </w:rPr>
      </w:pPr>
      <w:r>
        <w:rPr>
          <w:rFonts w:ascii="Calibri" w:hAnsi="Calibri" w:cs="Arial"/>
          <w:b/>
          <w:sz w:val="32"/>
          <w:szCs w:val="32"/>
        </w:rPr>
        <w:t>DOPOLNITV</w:t>
      </w:r>
      <w:r w:rsidR="0097444E">
        <w:rPr>
          <w:rFonts w:ascii="Calibri" w:hAnsi="Calibri" w:cs="Arial"/>
          <w:b/>
          <w:sz w:val="32"/>
          <w:szCs w:val="32"/>
        </w:rPr>
        <w:t>AH</w:t>
      </w:r>
      <w:r>
        <w:rPr>
          <w:rFonts w:ascii="Calibri" w:hAnsi="Calibri" w:cs="Arial"/>
          <w:b/>
          <w:sz w:val="32"/>
          <w:szCs w:val="32"/>
        </w:rPr>
        <w:t xml:space="preserve"> RESOLUCIJE </w:t>
      </w:r>
    </w:p>
    <w:p w:rsidR="00215F52" w:rsidRPr="007702FE" w:rsidRDefault="00215F52" w:rsidP="00215F52">
      <w:pPr>
        <w:spacing w:line="240" w:lineRule="atLeast"/>
        <w:ind w:left="851" w:right="-291" w:hanging="851"/>
        <w:jc w:val="center"/>
        <w:rPr>
          <w:rFonts w:cs="Arial"/>
          <w:b/>
          <w:sz w:val="32"/>
          <w:szCs w:val="32"/>
        </w:rPr>
      </w:pPr>
      <w:r w:rsidRPr="007702FE">
        <w:rPr>
          <w:rFonts w:cs="Arial"/>
          <w:b/>
          <w:sz w:val="32"/>
          <w:szCs w:val="32"/>
        </w:rPr>
        <w:t xml:space="preserve">NACIONALNEM PROGRAMU VARSTVA OKOLJA  </w:t>
      </w:r>
    </w:p>
    <w:p w:rsidR="00215F52" w:rsidRPr="007702FE" w:rsidRDefault="00215F52" w:rsidP="00215F52">
      <w:pPr>
        <w:spacing w:line="240" w:lineRule="atLeast"/>
        <w:ind w:left="851" w:right="-291" w:hanging="851"/>
        <w:jc w:val="center"/>
        <w:rPr>
          <w:rFonts w:cs="Arial"/>
          <w:b/>
          <w:sz w:val="32"/>
          <w:szCs w:val="32"/>
        </w:rPr>
      </w:pPr>
      <w:r w:rsidRPr="007702FE">
        <w:rPr>
          <w:rFonts w:cs="Arial"/>
          <w:b/>
          <w:sz w:val="32"/>
          <w:szCs w:val="32"/>
        </w:rPr>
        <w:t xml:space="preserve">za obdobje </w:t>
      </w:r>
      <w:r w:rsidRPr="007702FE">
        <w:rPr>
          <w:rFonts w:cs="Arial"/>
          <w:b/>
          <w:noProof/>
          <w:sz w:val="32"/>
          <w:szCs w:val="32"/>
        </w:rPr>
        <w:t>2020</w:t>
      </w:r>
      <w:r w:rsidRPr="007702FE">
        <w:rPr>
          <w:b/>
          <w:iCs/>
          <w:noProof/>
          <w:sz w:val="32"/>
          <w:szCs w:val="32"/>
        </w:rPr>
        <w:t>–</w:t>
      </w:r>
      <w:r w:rsidRPr="007702FE">
        <w:rPr>
          <w:rFonts w:cs="Arial"/>
          <w:b/>
          <w:noProof/>
          <w:sz w:val="32"/>
          <w:szCs w:val="32"/>
        </w:rPr>
        <w:t>2030</w:t>
      </w:r>
    </w:p>
    <w:p w:rsidR="00215F52" w:rsidRPr="00AD42E3" w:rsidRDefault="00215F52" w:rsidP="00215F52">
      <w:pPr>
        <w:spacing w:line="240" w:lineRule="atLeast"/>
        <w:ind w:left="851" w:right="-291" w:hanging="851"/>
        <w:jc w:val="center"/>
        <w:rPr>
          <w:rFonts w:ascii="Calibri" w:hAnsi="Calibri" w:cs="Arial"/>
          <w:b/>
          <w:szCs w:val="20"/>
          <w:u w:val="single"/>
        </w:rPr>
      </w:pPr>
    </w:p>
    <w:p w:rsidR="00215F52" w:rsidRPr="00AD42E3" w:rsidRDefault="00215F52" w:rsidP="00215F52">
      <w:pPr>
        <w:spacing w:line="240" w:lineRule="atLeast"/>
        <w:ind w:left="360" w:right="-291"/>
        <w:jc w:val="center"/>
        <w:rPr>
          <w:rFonts w:ascii="Calibri" w:hAnsi="Calibri" w:cs="Arial"/>
          <w:b/>
          <w:szCs w:val="20"/>
        </w:rPr>
      </w:pPr>
    </w:p>
    <w:p w:rsidR="00215F52" w:rsidRPr="00AD42E3" w:rsidRDefault="00215F52" w:rsidP="00215F52">
      <w:pPr>
        <w:spacing w:line="240" w:lineRule="atLeast"/>
        <w:ind w:left="851" w:right="-291" w:hanging="851"/>
        <w:jc w:val="center"/>
        <w:rPr>
          <w:rFonts w:ascii="Calibri" w:hAnsi="Calibri" w:cs="Arial"/>
          <w:szCs w:val="20"/>
        </w:rPr>
      </w:pPr>
    </w:p>
    <w:p w:rsidR="00215F52" w:rsidRPr="00AD42E3" w:rsidRDefault="00215F52" w:rsidP="00215F52">
      <w:pPr>
        <w:tabs>
          <w:tab w:val="left" w:pos="6154"/>
        </w:tabs>
        <w:spacing w:line="240" w:lineRule="atLeast"/>
        <w:ind w:right="-291"/>
        <w:rPr>
          <w:rFonts w:ascii="Calibri" w:hAnsi="Calibri" w:cs="Arial"/>
          <w:szCs w:val="20"/>
        </w:rPr>
      </w:pPr>
    </w:p>
    <w:p w:rsidR="00413573" w:rsidRDefault="00413573"/>
    <w:p w:rsidR="00215F52" w:rsidRDefault="00215F52"/>
    <w:p w:rsidR="00447B31" w:rsidRDefault="00447B31" w:rsidP="00215F52">
      <w:pPr>
        <w:jc w:val="both"/>
        <w:rPr>
          <w:rFonts w:ascii="Arial" w:hAnsi="Arial" w:cs="Arial"/>
          <w:b/>
          <w:sz w:val="20"/>
          <w:szCs w:val="20"/>
          <w:u w:val="single"/>
        </w:rPr>
      </w:pPr>
    </w:p>
    <w:p w:rsidR="0097444E" w:rsidRDefault="00447B31" w:rsidP="0097444E">
      <w:pPr>
        <w:jc w:val="both"/>
        <w:rPr>
          <w:rFonts w:ascii="Arial" w:hAnsi="Arial" w:cs="Arial"/>
          <w:sz w:val="20"/>
          <w:szCs w:val="20"/>
        </w:rPr>
      </w:pPr>
      <w:r>
        <w:rPr>
          <w:rFonts w:ascii="Arial" w:hAnsi="Arial" w:cs="Arial"/>
          <w:b/>
          <w:sz w:val="20"/>
          <w:szCs w:val="20"/>
          <w:u w:val="single"/>
        </w:rPr>
        <w:br w:type="column"/>
      </w:r>
      <w:r w:rsidR="00E73DD4" w:rsidRPr="00E73DD4">
        <w:rPr>
          <w:rFonts w:ascii="Arial" w:hAnsi="Arial" w:cs="Arial"/>
          <w:sz w:val="20"/>
          <w:szCs w:val="20"/>
        </w:rPr>
        <w:lastRenderedPageBreak/>
        <w:t xml:space="preserve">V Resoluciji o </w:t>
      </w:r>
      <w:r w:rsidRPr="00E73DD4">
        <w:rPr>
          <w:rFonts w:ascii="Arial" w:hAnsi="Arial" w:cs="Arial"/>
          <w:sz w:val="20"/>
          <w:szCs w:val="20"/>
        </w:rPr>
        <w:t>nacionalnem programu varstva okolja za obdobje 2020-2030 (ReNPVO20-30)</w:t>
      </w:r>
      <w:r w:rsidR="00E73DD4" w:rsidRPr="00E73DD4">
        <w:rPr>
          <w:rFonts w:ascii="Arial" w:hAnsi="Arial" w:cs="Arial"/>
          <w:sz w:val="20"/>
          <w:szCs w:val="20"/>
        </w:rPr>
        <w:t xml:space="preserve"> (</w:t>
      </w:r>
      <w:r w:rsidR="00D76367">
        <w:rPr>
          <w:rFonts w:ascii="Arial" w:hAnsi="Arial" w:cs="Arial"/>
          <w:sz w:val="20"/>
          <w:szCs w:val="20"/>
        </w:rPr>
        <w:t xml:space="preserve">Uradni list RS, št. 31/2020) </w:t>
      </w:r>
      <w:r w:rsidR="00E73DD4" w:rsidRPr="00E73DD4">
        <w:rPr>
          <w:rFonts w:ascii="Arial" w:hAnsi="Arial" w:cs="Arial"/>
          <w:sz w:val="20"/>
          <w:szCs w:val="20"/>
        </w:rPr>
        <w:t>se za poglavjem 8.10 doda novo poglavje 8.11 Javne službe varstva okolja</w:t>
      </w:r>
      <w:r w:rsidR="00BA33CF">
        <w:rPr>
          <w:rFonts w:ascii="Arial" w:hAnsi="Arial" w:cs="Arial"/>
          <w:sz w:val="20"/>
          <w:szCs w:val="20"/>
        </w:rPr>
        <w:t>:</w:t>
      </w:r>
      <w:r w:rsidR="0097444E">
        <w:rPr>
          <w:rFonts w:ascii="Arial" w:hAnsi="Arial" w:cs="Arial"/>
          <w:sz w:val="20"/>
          <w:szCs w:val="20"/>
        </w:rPr>
        <w:t xml:space="preserve"> </w:t>
      </w:r>
    </w:p>
    <w:p w:rsidR="00E73DD4" w:rsidRDefault="00E73DD4" w:rsidP="0097444E">
      <w:pPr>
        <w:autoSpaceDE w:val="0"/>
        <w:autoSpaceDN w:val="0"/>
        <w:adjustRightInd w:val="0"/>
        <w:spacing w:after="0" w:line="240" w:lineRule="auto"/>
        <w:jc w:val="both"/>
        <w:rPr>
          <w:rFonts w:ascii="Arial" w:hAnsi="Arial" w:cs="Arial"/>
          <w:b/>
          <w:sz w:val="20"/>
          <w:szCs w:val="20"/>
          <w:u w:val="single"/>
        </w:rPr>
      </w:pPr>
    </w:p>
    <w:p w:rsidR="00447B31" w:rsidRPr="00C55A50" w:rsidRDefault="00447B31" w:rsidP="00447B31">
      <w:pPr>
        <w:jc w:val="both"/>
        <w:rPr>
          <w:rFonts w:ascii="Arial" w:hAnsi="Arial" w:cs="Arial"/>
          <w:b/>
          <w:sz w:val="20"/>
          <w:szCs w:val="20"/>
          <w:u w:val="single"/>
        </w:rPr>
      </w:pPr>
      <w:r w:rsidRPr="00C55A50">
        <w:rPr>
          <w:rFonts w:ascii="Arial" w:hAnsi="Arial" w:cs="Arial"/>
          <w:b/>
          <w:sz w:val="20"/>
          <w:szCs w:val="20"/>
          <w:u w:val="single"/>
        </w:rPr>
        <w:t xml:space="preserve">8.11 Javne službe varstva okolja </w:t>
      </w:r>
    </w:p>
    <w:p w:rsidR="00447B31" w:rsidRPr="00C55A50" w:rsidRDefault="00447B31" w:rsidP="00447B31">
      <w:pPr>
        <w:jc w:val="both"/>
        <w:rPr>
          <w:rFonts w:ascii="Arial" w:hAnsi="Arial" w:cs="Arial"/>
          <w:b/>
          <w:sz w:val="20"/>
          <w:szCs w:val="20"/>
        </w:rPr>
      </w:pPr>
      <w:r w:rsidRPr="00C55A50">
        <w:rPr>
          <w:rFonts w:ascii="Arial" w:hAnsi="Arial" w:cs="Arial"/>
          <w:b/>
          <w:sz w:val="20"/>
          <w:szCs w:val="20"/>
        </w:rPr>
        <w:t>Stanje in izzivi</w:t>
      </w:r>
    </w:p>
    <w:p w:rsidR="00447B31" w:rsidRPr="009F292C" w:rsidRDefault="00447B31" w:rsidP="00447B31">
      <w:pPr>
        <w:jc w:val="both"/>
        <w:rPr>
          <w:rFonts w:ascii="Arial" w:hAnsi="Arial" w:cs="Arial"/>
          <w:sz w:val="20"/>
          <w:szCs w:val="20"/>
        </w:rPr>
      </w:pPr>
      <w:r w:rsidRPr="00924CD4">
        <w:rPr>
          <w:rFonts w:ascii="Arial" w:hAnsi="Arial" w:cs="Arial"/>
          <w:sz w:val="20"/>
          <w:szCs w:val="20"/>
        </w:rPr>
        <w:t xml:space="preserve">Storitve javnih služb varstva okolja so za varstvo okolja in preskrbo prebivalcev izjemno pomembne. Javne službe </w:t>
      </w:r>
      <w:r>
        <w:rPr>
          <w:rFonts w:ascii="Arial" w:hAnsi="Arial" w:cs="Arial"/>
          <w:sz w:val="20"/>
          <w:szCs w:val="20"/>
        </w:rPr>
        <w:t xml:space="preserve">varstva okolja </w:t>
      </w:r>
      <w:r w:rsidRPr="00924CD4">
        <w:rPr>
          <w:rFonts w:ascii="Arial" w:hAnsi="Arial" w:cs="Arial"/>
          <w:sz w:val="20"/>
          <w:szCs w:val="20"/>
        </w:rPr>
        <w:t>so namenjene zagotavljanju</w:t>
      </w:r>
      <w:r>
        <w:rPr>
          <w:rFonts w:ascii="Arial" w:hAnsi="Arial" w:cs="Arial"/>
          <w:sz w:val="20"/>
          <w:szCs w:val="20"/>
        </w:rPr>
        <w:t xml:space="preserve"> javnih dobrin kot so proizvodi in storitve, povezani z varstvom okolja, zaradi zagotavljanja javnih potreb, kadar in koliko jih ni mogoče zagotavljati na trgu. Javne službe se </w:t>
      </w:r>
      <w:r w:rsidRPr="00924CD4">
        <w:rPr>
          <w:rFonts w:ascii="Arial" w:hAnsi="Arial" w:cs="Arial"/>
          <w:sz w:val="20"/>
          <w:szCs w:val="20"/>
        </w:rPr>
        <w:t>izvajajo na državni in občinski ravni. Obseg teh storitev, izvajalce ter zave</w:t>
      </w:r>
      <w:r>
        <w:rPr>
          <w:rFonts w:ascii="Arial" w:hAnsi="Arial" w:cs="Arial"/>
          <w:sz w:val="20"/>
          <w:szCs w:val="20"/>
        </w:rPr>
        <w:t>zance določajo posebni predpisi.</w:t>
      </w:r>
    </w:p>
    <w:p w:rsidR="00447B31" w:rsidRPr="00E85938" w:rsidRDefault="00447B31" w:rsidP="00447B31">
      <w:pPr>
        <w:spacing w:after="0" w:line="240" w:lineRule="auto"/>
        <w:jc w:val="both"/>
        <w:rPr>
          <w:rFonts w:ascii="Arial" w:hAnsi="Arial" w:cs="Arial"/>
          <w:sz w:val="20"/>
          <w:szCs w:val="20"/>
        </w:rPr>
      </w:pPr>
      <w:r w:rsidRPr="00E85938">
        <w:rPr>
          <w:rFonts w:ascii="Arial" w:hAnsi="Arial" w:cs="Arial"/>
          <w:sz w:val="20"/>
          <w:szCs w:val="20"/>
        </w:rPr>
        <w:t>Gospodarske javne službe so na sistemski ravni urejene v Zakonu o gospodarskih javnih službah (</w:t>
      </w:r>
      <w:r>
        <w:rPr>
          <w:rFonts w:ascii="Arial" w:hAnsi="Arial" w:cs="Arial"/>
          <w:sz w:val="20"/>
          <w:szCs w:val="20"/>
        </w:rPr>
        <w:t xml:space="preserve">Uradni list </w:t>
      </w:r>
      <w:r w:rsidRPr="00E85938">
        <w:rPr>
          <w:rFonts w:ascii="Arial" w:hAnsi="Arial" w:cs="Arial"/>
          <w:sz w:val="20"/>
          <w:szCs w:val="20"/>
        </w:rPr>
        <w:t xml:space="preserve">RS, št. 32/93, </w:t>
      </w:r>
      <w:hyperlink r:id="rId8" w:tgtFrame="_blank" w:tooltip="Zakon o zaključku lastninjenja in privatizaciji pravnih oseb v lasti Slovenske razvojne družbe" w:history="1">
        <w:r w:rsidRPr="00E85938">
          <w:rPr>
            <w:rStyle w:val="Hiperpovezava"/>
            <w:rFonts w:ascii="Arial" w:hAnsi="Arial" w:cs="Arial"/>
            <w:bCs/>
            <w:sz w:val="20"/>
            <w:szCs w:val="20"/>
            <w:shd w:val="clear" w:color="auto" w:fill="FFFFFF"/>
          </w:rPr>
          <w:t>30/98</w:t>
        </w:r>
      </w:hyperlink>
      <w:r w:rsidRPr="00E85938">
        <w:rPr>
          <w:rFonts w:ascii="Arial" w:hAnsi="Arial" w:cs="Arial"/>
          <w:bCs/>
          <w:sz w:val="20"/>
          <w:szCs w:val="20"/>
          <w:shd w:val="clear" w:color="auto" w:fill="FFFFFF"/>
        </w:rPr>
        <w:t> – ZZLPPO, </w:t>
      </w:r>
      <w:hyperlink r:id="rId9" w:tgtFrame="_blank" w:tooltip="Zakon o javno-zasebnem partnerstvu" w:history="1">
        <w:r w:rsidRPr="00E85938">
          <w:rPr>
            <w:rStyle w:val="Hiperpovezava"/>
            <w:rFonts w:ascii="Arial" w:hAnsi="Arial" w:cs="Arial"/>
            <w:bCs/>
            <w:sz w:val="20"/>
            <w:szCs w:val="20"/>
            <w:shd w:val="clear" w:color="auto" w:fill="FFFFFF"/>
          </w:rPr>
          <w:t>127/06</w:t>
        </w:r>
      </w:hyperlink>
      <w:r w:rsidRPr="00E85938">
        <w:rPr>
          <w:rFonts w:ascii="Arial" w:hAnsi="Arial" w:cs="Arial"/>
          <w:bCs/>
          <w:sz w:val="20"/>
          <w:szCs w:val="20"/>
          <w:shd w:val="clear" w:color="auto" w:fill="FFFFFF"/>
        </w:rPr>
        <w:t> – ZJZP, </w:t>
      </w:r>
      <w:hyperlink r:id="rId10" w:tgtFrame="_blank" w:tooltip="Zakon o upravljanju kapitalskih naložb Republike Slovenije" w:history="1">
        <w:r w:rsidRPr="00E85938">
          <w:rPr>
            <w:rStyle w:val="Hiperpovezava"/>
            <w:rFonts w:ascii="Arial" w:hAnsi="Arial" w:cs="Arial"/>
            <w:bCs/>
            <w:sz w:val="20"/>
            <w:szCs w:val="20"/>
            <w:shd w:val="clear" w:color="auto" w:fill="FFFFFF"/>
          </w:rPr>
          <w:t>38/10</w:t>
        </w:r>
      </w:hyperlink>
      <w:r w:rsidRPr="00E85938">
        <w:rPr>
          <w:rFonts w:ascii="Arial" w:hAnsi="Arial" w:cs="Arial"/>
          <w:bCs/>
          <w:sz w:val="20"/>
          <w:szCs w:val="20"/>
          <w:shd w:val="clear" w:color="auto" w:fill="FFFFFF"/>
        </w:rPr>
        <w:t> – ZUKN in </w:t>
      </w:r>
      <w:hyperlink r:id="rId11" w:tgtFrame="_blank" w:tooltip="Avtentična razlaga 40. člena Zakona o gospodarskih javnih službah" w:history="1">
        <w:r w:rsidRPr="00E85938">
          <w:rPr>
            <w:rStyle w:val="Hiperpovezava"/>
            <w:rFonts w:ascii="Arial" w:hAnsi="Arial" w:cs="Arial"/>
            <w:bCs/>
            <w:sz w:val="20"/>
            <w:szCs w:val="20"/>
            <w:shd w:val="clear" w:color="auto" w:fill="FFFFFF"/>
          </w:rPr>
          <w:t>57/11</w:t>
        </w:r>
      </w:hyperlink>
      <w:r w:rsidRPr="00E85938">
        <w:rPr>
          <w:rFonts w:ascii="Arial" w:hAnsi="Arial" w:cs="Arial"/>
          <w:bCs/>
          <w:sz w:val="20"/>
          <w:szCs w:val="20"/>
          <w:shd w:val="clear" w:color="auto" w:fill="FFFFFF"/>
        </w:rPr>
        <w:t> – ORZGJS40</w:t>
      </w:r>
      <w:r w:rsidRPr="00E85938">
        <w:rPr>
          <w:rFonts w:ascii="Arial" w:hAnsi="Arial" w:cs="Arial"/>
          <w:sz w:val="20"/>
          <w:szCs w:val="20"/>
        </w:rPr>
        <w:t>), ki je nespremenjen že od leta 1993, deloma pa tudi v Zakonu o javno-zasebnem partnerstvu (Ur</w:t>
      </w:r>
      <w:r>
        <w:rPr>
          <w:rFonts w:ascii="Arial" w:hAnsi="Arial" w:cs="Arial"/>
          <w:sz w:val="20"/>
          <w:szCs w:val="20"/>
        </w:rPr>
        <w:t xml:space="preserve">adni list </w:t>
      </w:r>
      <w:r w:rsidRPr="00E85938">
        <w:rPr>
          <w:rFonts w:ascii="Arial" w:hAnsi="Arial" w:cs="Arial"/>
          <w:sz w:val="20"/>
          <w:szCs w:val="20"/>
        </w:rPr>
        <w:t>RS, št. 127/06).</w:t>
      </w:r>
    </w:p>
    <w:p w:rsidR="00447B31" w:rsidRDefault="00447B31" w:rsidP="00447B31">
      <w:pPr>
        <w:spacing w:after="0" w:line="240" w:lineRule="auto"/>
        <w:jc w:val="both"/>
        <w:rPr>
          <w:rFonts w:ascii="Arial" w:hAnsi="Arial" w:cs="Arial"/>
          <w:sz w:val="20"/>
          <w:szCs w:val="20"/>
        </w:rPr>
      </w:pPr>
    </w:p>
    <w:p w:rsidR="00447B31" w:rsidRPr="009F292C" w:rsidRDefault="00447B31" w:rsidP="00447B31">
      <w:pPr>
        <w:spacing w:after="0" w:line="240" w:lineRule="auto"/>
        <w:jc w:val="both"/>
        <w:rPr>
          <w:rFonts w:ascii="Arial" w:hAnsi="Arial" w:cs="Arial"/>
          <w:sz w:val="20"/>
          <w:szCs w:val="20"/>
        </w:rPr>
      </w:pPr>
      <w:r>
        <w:rPr>
          <w:rFonts w:ascii="Arial" w:hAnsi="Arial" w:cs="Arial"/>
          <w:sz w:val="20"/>
          <w:szCs w:val="20"/>
        </w:rPr>
        <w:t xml:space="preserve">Zakon o varstvu okolja in podzakonski predpisi pa urejajo sistem javnih služb varstva okolja. Skladno s tem zakonom so: </w:t>
      </w:r>
    </w:p>
    <w:p w:rsidR="00447B31" w:rsidRPr="00924CD4" w:rsidRDefault="00447B31" w:rsidP="00447B31">
      <w:pPr>
        <w:pStyle w:val="Odstavekseznama"/>
        <w:numPr>
          <w:ilvl w:val="0"/>
          <w:numId w:val="3"/>
        </w:numPr>
        <w:spacing w:before="120" w:after="0" w:line="240" w:lineRule="auto"/>
        <w:ind w:left="284" w:hanging="284"/>
        <w:contextualSpacing w:val="0"/>
        <w:jc w:val="both"/>
        <w:rPr>
          <w:rFonts w:ascii="Arial" w:hAnsi="Arial" w:cs="Arial"/>
          <w:sz w:val="20"/>
          <w:szCs w:val="20"/>
        </w:rPr>
      </w:pPr>
      <w:r>
        <w:rPr>
          <w:rFonts w:ascii="Arial" w:hAnsi="Arial" w:cs="Arial"/>
          <w:sz w:val="20"/>
          <w:szCs w:val="20"/>
        </w:rPr>
        <w:t>o</w:t>
      </w:r>
      <w:r w:rsidRPr="00924CD4">
        <w:rPr>
          <w:rFonts w:ascii="Arial" w:hAnsi="Arial" w:cs="Arial"/>
          <w:sz w:val="20"/>
          <w:szCs w:val="20"/>
        </w:rPr>
        <w:t>bvezne državne gospodarske javne službe varstva okolja</w:t>
      </w:r>
      <w:r>
        <w:rPr>
          <w:rFonts w:ascii="Arial" w:hAnsi="Arial" w:cs="Arial"/>
          <w:sz w:val="20"/>
          <w:szCs w:val="20"/>
        </w:rPr>
        <w:t>:</w:t>
      </w:r>
    </w:p>
    <w:p w:rsidR="00447B31" w:rsidRPr="00924CD4" w:rsidRDefault="00447B31" w:rsidP="00BA33CF">
      <w:pPr>
        <w:pStyle w:val="Odstavekseznama"/>
        <w:numPr>
          <w:ilvl w:val="0"/>
          <w:numId w:val="4"/>
        </w:numPr>
        <w:spacing w:before="40" w:after="0"/>
        <w:ind w:left="568" w:hanging="284"/>
        <w:contextualSpacing w:val="0"/>
        <w:jc w:val="both"/>
        <w:rPr>
          <w:rFonts w:ascii="Arial" w:hAnsi="Arial" w:cs="Arial"/>
          <w:sz w:val="20"/>
          <w:szCs w:val="20"/>
        </w:rPr>
      </w:pPr>
      <w:r w:rsidRPr="00924CD4">
        <w:rPr>
          <w:rFonts w:ascii="Arial" w:hAnsi="Arial" w:cs="Arial"/>
          <w:sz w:val="20"/>
          <w:szCs w:val="20"/>
        </w:rPr>
        <w:t>ravnanje z radioaktivnimi odpadki in njihovo odlaganje,</w:t>
      </w:r>
    </w:p>
    <w:p w:rsidR="00447B31" w:rsidRPr="00924CD4" w:rsidRDefault="00447B31" w:rsidP="00BA33CF">
      <w:pPr>
        <w:pStyle w:val="Odstavekseznama"/>
        <w:numPr>
          <w:ilvl w:val="0"/>
          <w:numId w:val="4"/>
        </w:numPr>
        <w:spacing w:before="40" w:after="0"/>
        <w:ind w:left="568" w:hanging="284"/>
        <w:contextualSpacing w:val="0"/>
        <w:jc w:val="both"/>
        <w:rPr>
          <w:rFonts w:ascii="Arial" w:hAnsi="Arial" w:cs="Arial"/>
          <w:sz w:val="20"/>
          <w:szCs w:val="20"/>
        </w:rPr>
      </w:pPr>
      <w:r w:rsidRPr="00924CD4">
        <w:rPr>
          <w:rFonts w:ascii="Arial" w:hAnsi="Arial" w:cs="Arial"/>
          <w:sz w:val="20"/>
          <w:szCs w:val="20"/>
        </w:rPr>
        <w:t>sežiganje komunalnih odpadkov,</w:t>
      </w:r>
    </w:p>
    <w:p w:rsidR="00447B31" w:rsidRPr="00924CD4" w:rsidRDefault="00447B31" w:rsidP="00BA33CF">
      <w:pPr>
        <w:pStyle w:val="Odstavekseznama"/>
        <w:numPr>
          <w:ilvl w:val="0"/>
          <w:numId w:val="4"/>
        </w:numPr>
        <w:spacing w:before="40" w:after="0"/>
        <w:ind w:left="568" w:hanging="284"/>
        <w:contextualSpacing w:val="0"/>
        <w:jc w:val="both"/>
        <w:rPr>
          <w:rFonts w:ascii="Arial" w:hAnsi="Arial" w:cs="Arial"/>
          <w:sz w:val="20"/>
          <w:szCs w:val="20"/>
        </w:rPr>
      </w:pPr>
      <w:r w:rsidRPr="00924CD4">
        <w:rPr>
          <w:rFonts w:ascii="Arial" w:hAnsi="Arial" w:cs="Arial"/>
          <w:sz w:val="20"/>
          <w:szCs w:val="20"/>
        </w:rPr>
        <w:t>ravnanje z živalskimi odpadki, ki so po predpisih na področju veterinarstva stranski živalski proizvodi kategorije 1 in 2 in</w:t>
      </w:r>
    </w:p>
    <w:p w:rsidR="00447B31" w:rsidRPr="00924CD4" w:rsidRDefault="00447B31" w:rsidP="00BA33CF">
      <w:pPr>
        <w:pStyle w:val="Odstavekseznama"/>
        <w:numPr>
          <w:ilvl w:val="0"/>
          <w:numId w:val="4"/>
        </w:numPr>
        <w:spacing w:before="40" w:after="0"/>
        <w:ind w:left="568" w:hanging="284"/>
        <w:contextualSpacing w:val="0"/>
        <w:jc w:val="both"/>
        <w:rPr>
          <w:rFonts w:ascii="Arial" w:hAnsi="Arial" w:cs="Arial"/>
          <w:sz w:val="20"/>
          <w:szCs w:val="20"/>
        </w:rPr>
      </w:pPr>
      <w:r w:rsidRPr="00924CD4">
        <w:rPr>
          <w:rFonts w:ascii="Arial" w:hAnsi="Arial" w:cs="Arial"/>
          <w:sz w:val="20"/>
          <w:szCs w:val="20"/>
        </w:rPr>
        <w:t>zbiranje, predelava ali odstranjevanje</w:t>
      </w:r>
      <w:r>
        <w:rPr>
          <w:rFonts w:ascii="Arial" w:hAnsi="Arial" w:cs="Arial"/>
          <w:sz w:val="20"/>
          <w:szCs w:val="20"/>
        </w:rPr>
        <w:t xml:space="preserve"> določenih vrst drugih odpadkov;</w:t>
      </w:r>
    </w:p>
    <w:p w:rsidR="00447B31" w:rsidRPr="009F292C" w:rsidRDefault="00447B31" w:rsidP="00447B31">
      <w:pPr>
        <w:spacing w:after="0" w:line="240" w:lineRule="auto"/>
        <w:ind w:hanging="284"/>
        <w:jc w:val="both"/>
        <w:rPr>
          <w:rFonts w:ascii="Arial" w:hAnsi="Arial" w:cs="Arial"/>
          <w:sz w:val="20"/>
          <w:szCs w:val="20"/>
        </w:rPr>
      </w:pPr>
    </w:p>
    <w:p w:rsidR="00447B31" w:rsidRPr="00924CD4" w:rsidRDefault="00447B31" w:rsidP="00447B31">
      <w:pPr>
        <w:pStyle w:val="Odstavekseznama"/>
        <w:numPr>
          <w:ilvl w:val="0"/>
          <w:numId w:val="3"/>
        </w:numPr>
        <w:spacing w:after="0" w:line="240" w:lineRule="auto"/>
        <w:ind w:left="284" w:hanging="284"/>
        <w:jc w:val="both"/>
        <w:rPr>
          <w:rFonts w:ascii="Arial" w:hAnsi="Arial" w:cs="Arial"/>
          <w:sz w:val="20"/>
          <w:szCs w:val="20"/>
        </w:rPr>
      </w:pPr>
      <w:r>
        <w:rPr>
          <w:rFonts w:ascii="Arial" w:hAnsi="Arial" w:cs="Arial"/>
          <w:sz w:val="20"/>
          <w:szCs w:val="20"/>
        </w:rPr>
        <w:t>o</w:t>
      </w:r>
      <w:r w:rsidRPr="00924CD4">
        <w:rPr>
          <w:rFonts w:ascii="Arial" w:hAnsi="Arial" w:cs="Arial"/>
          <w:sz w:val="20"/>
          <w:szCs w:val="20"/>
        </w:rPr>
        <w:t>bvezne občinske gospodarske javne službe varstva okolja</w:t>
      </w:r>
      <w:r>
        <w:rPr>
          <w:rFonts w:ascii="Arial" w:hAnsi="Arial" w:cs="Arial"/>
          <w:sz w:val="20"/>
          <w:szCs w:val="20"/>
        </w:rPr>
        <w:t xml:space="preserve">: </w:t>
      </w:r>
    </w:p>
    <w:p w:rsidR="00447B31" w:rsidRPr="00924CD4" w:rsidRDefault="00447B31" w:rsidP="00BA33CF">
      <w:pPr>
        <w:pStyle w:val="Odstavekseznama"/>
        <w:numPr>
          <w:ilvl w:val="0"/>
          <w:numId w:val="5"/>
        </w:numPr>
        <w:spacing w:before="40" w:after="0" w:line="240" w:lineRule="auto"/>
        <w:ind w:left="568" w:hanging="284"/>
        <w:contextualSpacing w:val="0"/>
        <w:jc w:val="both"/>
        <w:rPr>
          <w:rFonts w:ascii="Arial" w:hAnsi="Arial" w:cs="Arial"/>
          <w:sz w:val="20"/>
          <w:szCs w:val="20"/>
        </w:rPr>
      </w:pPr>
      <w:r w:rsidRPr="00924CD4">
        <w:rPr>
          <w:rFonts w:ascii="Arial" w:hAnsi="Arial" w:cs="Arial"/>
          <w:sz w:val="20"/>
          <w:szCs w:val="20"/>
        </w:rPr>
        <w:t>oskrba s pitno vodo</w:t>
      </w:r>
      <w:r>
        <w:rPr>
          <w:rFonts w:ascii="Arial" w:hAnsi="Arial" w:cs="Arial"/>
          <w:sz w:val="20"/>
          <w:szCs w:val="20"/>
        </w:rPr>
        <w:t xml:space="preserve"> </w:t>
      </w:r>
      <w:r w:rsidRPr="003C5573">
        <w:rPr>
          <w:rFonts w:ascii="Arial" w:hAnsi="Arial" w:cs="Arial"/>
          <w:sz w:val="20"/>
          <w:szCs w:val="20"/>
          <w:vertAlign w:val="superscript"/>
        </w:rPr>
        <w:t>(</w:t>
      </w:r>
      <w:r w:rsidRPr="003C5573">
        <w:rPr>
          <w:rStyle w:val="Sprotnaopomba-sklic"/>
          <w:rFonts w:ascii="Arial" w:hAnsi="Arial" w:cs="Arial"/>
          <w:sz w:val="20"/>
          <w:szCs w:val="20"/>
        </w:rPr>
        <w:footnoteReference w:id="1"/>
      </w:r>
      <w:r w:rsidRPr="003C5573">
        <w:rPr>
          <w:rFonts w:ascii="Arial" w:hAnsi="Arial" w:cs="Arial"/>
          <w:sz w:val="20"/>
          <w:szCs w:val="20"/>
          <w:vertAlign w:val="superscript"/>
        </w:rPr>
        <w:t>)</w:t>
      </w:r>
      <w:r w:rsidRPr="00924CD4">
        <w:rPr>
          <w:rFonts w:ascii="Arial" w:hAnsi="Arial" w:cs="Arial"/>
          <w:sz w:val="20"/>
          <w:szCs w:val="20"/>
        </w:rPr>
        <w:t>,</w:t>
      </w:r>
    </w:p>
    <w:p w:rsidR="00447B31" w:rsidRPr="00924CD4" w:rsidRDefault="00447B31" w:rsidP="00BA33CF">
      <w:pPr>
        <w:pStyle w:val="Odstavekseznama"/>
        <w:numPr>
          <w:ilvl w:val="0"/>
          <w:numId w:val="5"/>
        </w:numPr>
        <w:spacing w:before="40" w:after="0" w:line="240" w:lineRule="auto"/>
        <w:ind w:left="568" w:hanging="284"/>
        <w:contextualSpacing w:val="0"/>
        <w:jc w:val="both"/>
        <w:rPr>
          <w:rFonts w:ascii="Arial" w:hAnsi="Arial" w:cs="Arial"/>
          <w:sz w:val="20"/>
          <w:szCs w:val="20"/>
        </w:rPr>
      </w:pPr>
      <w:r w:rsidRPr="00924CD4">
        <w:rPr>
          <w:rFonts w:ascii="Arial" w:hAnsi="Arial" w:cs="Arial"/>
          <w:sz w:val="20"/>
          <w:szCs w:val="20"/>
        </w:rPr>
        <w:t>odvajanje in čiščenje komunalne in padavinske odpadne vode,</w:t>
      </w:r>
    </w:p>
    <w:p w:rsidR="00447B31" w:rsidRPr="00924CD4" w:rsidRDefault="00447B31" w:rsidP="00BA33CF">
      <w:pPr>
        <w:pStyle w:val="Odstavekseznama"/>
        <w:numPr>
          <w:ilvl w:val="0"/>
          <w:numId w:val="5"/>
        </w:numPr>
        <w:spacing w:before="40" w:after="0" w:line="240" w:lineRule="auto"/>
        <w:ind w:left="568" w:hanging="284"/>
        <w:contextualSpacing w:val="0"/>
        <w:jc w:val="both"/>
        <w:rPr>
          <w:rFonts w:ascii="Arial" w:hAnsi="Arial" w:cs="Arial"/>
          <w:sz w:val="20"/>
          <w:szCs w:val="20"/>
        </w:rPr>
      </w:pPr>
      <w:r w:rsidRPr="00924CD4">
        <w:rPr>
          <w:rFonts w:ascii="Arial" w:hAnsi="Arial" w:cs="Arial"/>
          <w:sz w:val="20"/>
          <w:szCs w:val="20"/>
        </w:rPr>
        <w:t>zbiranje določenih vrst komunalnih odpadkov,</w:t>
      </w:r>
    </w:p>
    <w:p w:rsidR="00447B31" w:rsidRPr="00924CD4" w:rsidRDefault="00447B31" w:rsidP="00BA33CF">
      <w:pPr>
        <w:pStyle w:val="Odstavekseznama"/>
        <w:numPr>
          <w:ilvl w:val="0"/>
          <w:numId w:val="5"/>
        </w:numPr>
        <w:spacing w:before="40" w:after="0" w:line="240" w:lineRule="auto"/>
        <w:ind w:left="568" w:hanging="284"/>
        <w:contextualSpacing w:val="0"/>
        <w:jc w:val="both"/>
        <w:rPr>
          <w:rFonts w:ascii="Arial" w:hAnsi="Arial" w:cs="Arial"/>
          <w:sz w:val="20"/>
          <w:szCs w:val="20"/>
        </w:rPr>
      </w:pPr>
      <w:r w:rsidRPr="00924CD4">
        <w:rPr>
          <w:rFonts w:ascii="Arial" w:hAnsi="Arial" w:cs="Arial"/>
          <w:sz w:val="20"/>
          <w:szCs w:val="20"/>
        </w:rPr>
        <w:t>obdelava določenih vrst komunalnih odpadkov,</w:t>
      </w:r>
    </w:p>
    <w:p w:rsidR="00447B31" w:rsidRPr="00924CD4" w:rsidRDefault="00447B31" w:rsidP="00BA33CF">
      <w:pPr>
        <w:pStyle w:val="Odstavekseznama"/>
        <w:numPr>
          <w:ilvl w:val="0"/>
          <w:numId w:val="5"/>
        </w:numPr>
        <w:spacing w:before="40" w:after="0" w:line="240" w:lineRule="auto"/>
        <w:ind w:left="568" w:hanging="284"/>
        <w:contextualSpacing w:val="0"/>
        <w:jc w:val="both"/>
        <w:rPr>
          <w:rFonts w:ascii="Arial" w:hAnsi="Arial" w:cs="Arial"/>
          <w:sz w:val="20"/>
          <w:szCs w:val="20"/>
        </w:rPr>
      </w:pPr>
      <w:r w:rsidRPr="00924CD4">
        <w:rPr>
          <w:rFonts w:ascii="Arial" w:hAnsi="Arial" w:cs="Arial"/>
          <w:sz w:val="20"/>
          <w:szCs w:val="20"/>
        </w:rPr>
        <w:t>odlaganje ostankov predelave ali odstranjevanja komunalnih odpadkov in</w:t>
      </w:r>
    </w:p>
    <w:p w:rsidR="00447B31" w:rsidRPr="00924CD4" w:rsidRDefault="00447B31" w:rsidP="00BA33CF">
      <w:pPr>
        <w:pStyle w:val="Odstavekseznama"/>
        <w:numPr>
          <w:ilvl w:val="0"/>
          <w:numId w:val="5"/>
        </w:numPr>
        <w:spacing w:before="40" w:after="0" w:line="240" w:lineRule="auto"/>
        <w:ind w:left="568" w:hanging="284"/>
        <w:contextualSpacing w:val="0"/>
        <w:jc w:val="both"/>
        <w:rPr>
          <w:rFonts w:ascii="Arial" w:hAnsi="Arial" w:cs="Arial"/>
          <w:sz w:val="20"/>
          <w:szCs w:val="20"/>
        </w:rPr>
      </w:pPr>
      <w:r w:rsidRPr="00924CD4">
        <w:rPr>
          <w:rFonts w:ascii="Arial" w:hAnsi="Arial" w:cs="Arial"/>
          <w:sz w:val="20"/>
          <w:szCs w:val="20"/>
        </w:rPr>
        <w:t>urejanje in čiščenje javnih površin.</w:t>
      </w:r>
    </w:p>
    <w:p w:rsidR="00447B31" w:rsidRPr="009F292C" w:rsidRDefault="00447B31" w:rsidP="00447B31">
      <w:pPr>
        <w:spacing w:after="0" w:line="240" w:lineRule="auto"/>
        <w:jc w:val="both"/>
        <w:rPr>
          <w:rFonts w:ascii="Arial" w:hAnsi="Arial" w:cs="Arial"/>
          <w:sz w:val="20"/>
          <w:szCs w:val="20"/>
        </w:rPr>
      </w:pPr>
    </w:p>
    <w:p w:rsidR="00447B31" w:rsidRDefault="00447B31" w:rsidP="00447B31">
      <w:pPr>
        <w:spacing w:after="0" w:line="240" w:lineRule="auto"/>
        <w:jc w:val="both"/>
        <w:rPr>
          <w:rFonts w:ascii="Arial" w:hAnsi="Arial" w:cs="Arial"/>
          <w:sz w:val="20"/>
          <w:szCs w:val="20"/>
        </w:rPr>
      </w:pPr>
      <w:r>
        <w:rPr>
          <w:rFonts w:ascii="Arial" w:hAnsi="Arial" w:cs="Arial"/>
          <w:sz w:val="20"/>
          <w:szCs w:val="20"/>
        </w:rPr>
        <w:t xml:space="preserve">Glede državnih gospodarskih javnih služb varstva okolja Zakon o varstvu okolja </w:t>
      </w:r>
      <w:r w:rsidRPr="009F292C">
        <w:rPr>
          <w:rFonts w:ascii="Arial" w:hAnsi="Arial" w:cs="Arial"/>
          <w:sz w:val="20"/>
          <w:szCs w:val="20"/>
        </w:rPr>
        <w:t>določa</w:t>
      </w:r>
      <w:r>
        <w:rPr>
          <w:rFonts w:ascii="Arial" w:hAnsi="Arial" w:cs="Arial"/>
          <w:sz w:val="20"/>
          <w:szCs w:val="20"/>
        </w:rPr>
        <w:t>, da:</w:t>
      </w:r>
    </w:p>
    <w:p w:rsidR="00447B31" w:rsidRDefault="00447B31" w:rsidP="00BA33CF">
      <w:pPr>
        <w:spacing w:before="40" w:after="0"/>
        <w:ind w:left="284" w:hanging="284"/>
        <w:jc w:val="both"/>
        <w:rPr>
          <w:rFonts w:ascii="Arial" w:hAnsi="Arial" w:cs="Arial"/>
          <w:sz w:val="20"/>
          <w:szCs w:val="20"/>
        </w:rPr>
      </w:pPr>
      <w:r>
        <w:rPr>
          <w:rFonts w:ascii="Arial" w:hAnsi="Arial" w:cs="Arial"/>
          <w:sz w:val="20"/>
          <w:szCs w:val="20"/>
        </w:rPr>
        <w:t xml:space="preserve">a) </w:t>
      </w:r>
      <w:r>
        <w:rPr>
          <w:rFonts w:ascii="Arial" w:hAnsi="Arial" w:cs="Arial"/>
          <w:sz w:val="20"/>
          <w:szCs w:val="20"/>
        </w:rPr>
        <w:tab/>
      </w:r>
      <w:r w:rsidRPr="009F292C">
        <w:rPr>
          <w:rFonts w:ascii="Arial" w:hAnsi="Arial" w:cs="Arial"/>
          <w:sz w:val="20"/>
          <w:szCs w:val="20"/>
        </w:rPr>
        <w:t xml:space="preserve">država zagotovi izvajanje te javne službe skladno s predpisi, ki urejajo gospodarske javne službe, </w:t>
      </w:r>
    </w:p>
    <w:p w:rsidR="00447B31" w:rsidRDefault="00447B31" w:rsidP="00BA33CF">
      <w:pPr>
        <w:spacing w:before="40" w:after="0"/>
        <w:ind w:left="284" w:hanging="284"/>
        <w:jc w:val="both"/>
        <w:rPr>
          <w:rFonts w:ascii="Arial" w:hAnsi="Arial" w:cs="Arial"/>
          <w:sz w:val="20"/>
          <w:szCs w:val="20"/>
        </w:rPr>
      </w:pPr>
      <w:r>
        <w:rPr>
          <w:rFonts w:ascii="Arial" w:hAnsi="Arial" w:cs="Arial"/>
          <w:sz w:val="20"/>
          <w:szCs w:val="20"/>
        </w:rPr>
        <w:t xml:space="preserve">b) </w:t>
      </w:r>
      <w:r>
        <w:rPr>
          <w:rFonts w:ascii="Arial" w:hAnsi="Arial" w:cs="Arial"/>
          <w:sz w:val="20"/>
          <w:szCs w:val="20"/>
        </w:rPr>
        <w:tab/>
      </w:r>
      <w:r w:rsidRPr="009F292C">
        <w:rPr>
          <w:rFonts w:ascii="Arial" w:hAnsi="Arial" w:cs="Arial"/>
          <w:sz w:val="20"/>
          <w:szCs w:val="20"/>
        </w:rPr>
        <w:t xml:space="preserve">Vlada RS podrobneje predpiše dejavnosti in določi način opravljanja obvezne gospodarske javne službe, predpiše način oblikovanja in določanja cene, oskrbovalne standarde ter tehnične, vzdrževalne, organizacijske in druge ukrepe ter normative za opravljanje javne službe in </w:t>
      </w:r>
    </w:p>
    <w:p w:rsidR="00447B31" w:rsidRDefault="00447B31" w:rsidP="00BA33CF">
      <w:pPr>
        <w:spacing w:before="40" w:after="0"/>
        <w:ind w:left="284" w:hanging="284"/>
        <w:jc w:val="both"/>
        <w:rPr>
          <w:rFonts w:ascii="Arial" w:hAnsi="Arial" w:cs="Arial"/>
          <w:sz w:val="20"/>
          <w:szCs w:val="20"/>
        </w:rPr>
      </w:pPr>
      <w:r>
        <w:rPr>
          <w:rFonts w:ascii="Arial" w:hAnsi="Arial" w:cs="Arial"/>
          <w:sz w:val="20"/>
          <w:szCs w:val="20"/>
        </w:rPr>
        <w:t xml:space="preserve">c) </w:t>
      </w:r>
      <w:r w:rsidRPr="009F292C">
        <w:rPr>
          <w:rFonts w:ascii="Arial" w:hAnsi="Arial" w:cs="Arial"/>
          <w:sz w:val="20"/>
          <w:szCs w:val="20"/>
        </w:rPr>
        <w:t xml:space="preserve"> </w:t>
      </w:r>
      <w:r>
        <w:rPr>
          <w:rFonts w:ascii="Arial" w:hAnsi="Arial" w:cs="Arial"/>
          <w:sz w:val="20"/>
          <w:szCs w:val="20"/>
        </w:rPr>
        <w:tab/>
      </w:r>
      <w:r w:rsidRPr="009F292C">
        <w:rPr>
          <w:rFonts w:ascii="Arial" w:hAnsi="Arial" w:cs="Arial"/>
          <w:sz w:val="20"/>
          <w:szCs w:val="20"/>
        </w:rPr>
        <w:t>so objekti in naprave, potrebne za izvajanje javne službe</w:t>
      </w:r>
      <w:r>
        <w:rPr>
          <w:rFonts w:ascii="Arial" w:hAnsi="Arial" w:cs="Arial"/>
          <w:sz w:val="20"/>
          <w:szCs w:val="20"/>
        </w:rPr>
        <w:t>,</w:t>
      </w:r>
      <w:r w:rsidRPr="009F292C">
        <w:rPr>
          <w:rFonts w:ascii="Arial" w:hAnsi="Arial" w:cs="Arial"/>
          <w:sz w:val="20"/>
          <w:szCs w:val="20"/>
        </w:rPr>
        <w:t xml:space="preserve"> infrastruktura državnega pomena</w:t>
      </w:r>
      <w:r>
        <w:rPr>
          <w:rFonts w:ascii="Arial" w:hAnsi="Arial" w:cs="Arial"/>
          <w:sz w:val="20"/>
          <w:szCs w:val="20"/>
        </w:rPr>
        <w:t xml:space="preserve">. </w:t>
      </w:r>
    </w:p>
    <w:p w:rsidR="00447B31" w:rsidRDefault="00447B31" w:rsidP="00447B31">
      <w:pPr>
        <w:spacing w:after="0" w:line="240" w:lineRule="auto"/>
        <w:jc w:val="both"/>
        <w:rPr>
          <w:rFonts w:ascii="Arial" w:hAnsi="Arial" w:cs="Arial"/>
          <w:sz w:val="20"/>
          <w:szCs w:val="20"/>
        </w:rPr>
      </w:pPr>
    </w:p>
    <w:p w:rsidR="00447B31" w:rsidRPr="009F292C" w:rsidRDefault="00447B31" w:rsidP="00447B31">
      <w:pPr>
        <w:spacing w:after="0" w:line="240" w:lineRule="auto"/>
        <w:jc w:val="both"/>
        <w:rPr>
          <w:rFonts w:ascii="Arial" w:hAnsi="Arial" w:cs="Arial"/>
          <w:sz w:val="20"/>
          <w:szCs w:val="20"/>
        </w:rPr>
      </w:pPr>
      <w:r>
        <w:rPr>
          <w:rFonts w:ascii="Arial" w:hAnsi="Arial" w:cs="Arial"/>
          <w:sz w:val="20"/>
          <w:szCs w:val="20"/>
        </w:rPr>
        <w:t xml:space="preserve">Zakon ureja tudi </w:t>
      </w:r>
      <w:r w:rsidRPr="009F292C">
        <w:rPr>
          <w:rFonts w:ascii="Arial" w:hAnsi="Arial" w:cs="Arial"/>
          <w:sz w:val="20"/>
          <w:szCs w:val="20"/>
        </w:rPr>
        <w:t>strokovni nadzor nad izvajalci obveznih državnih gospodarskih javnih služb varstva okolja.</w:t>
      </w:r>
    </w:p>
    <w:p w:rsidR="00447B31" w:rsidRPr="009F292C" w:rsidRDefault="00447B31" w:rsidP="00447B31">
      <w:pPr>
        <w:spacing w:after="0" w:line="240" w:lineRule="auto"/>
        <w:jc w:val="both"/>
        <w:rPr>
          <w:rFonts w:ascii="Arial" w:hAnsi="Arial" w:cs="Arial"/>
          <w:sz w:val="20"/>
          <w:szCs w:val="20"/>
        </w:rPr>
      </w:pPr>
    </w:p>
    <w:p w:rsidR="00447B31" w:rsidRDefault="00447B31" w:rsidP="00447B31">
      <w:pPr>
        <w:spacing w:after="0" w:line="240" w:lineRule="auto"/>
        <w:jc w:val="both"/>
        <w:rPr>
          <w:rFonts w:ascii="Arial" w:hAnsi="Arial" w:cs="Arial"/>
          <w:sz w:val="20"/>
          <w:szCs w:val="20"/>
        </w:rPr>
      </w:pPr>
      <w:r>
        <w:rPr>
          <w:rFonts w:ascii="Arial" w:hAnsi="Arial" w:cs="Arial"/>
          <w:sz w:val="20"/>
          <w:szCs w:val="20"/>
        </w:rPr>
        <w:t>Glede občinskih g</w:t>
      </w:r>
      <w:r w:rsidRPr="009F292C">
        <w:rPr>
          <w:rFonts w:ascii="Arial" w:hAnsi="Arial" w:cs="Arial"/>
          <w:sz w:val="20"/>
          <w:szCs w:val="20"/>
        </w:rPr>
        <w:t>ospodarsk</w:t>
      </w:r>
      <w:r>
        <w:rPr>
          <w:rFonts w:ascii="Arial" w:hAnsi="Arial" w:cs="Arial"/>
          <w:sz w:val="20"/>
          <w:szCs w:val="20"/>
        </w:rPr>
        <w:t xml:space="preserve">ih </w:t>
      </w:r>
      <w:r w:rsidRPr="009F292C">
        <w:rPr>
          <w:rFonts w:ascii="Arial" w:hAnsi="Arial" w:cs="Arial"/>
          <w:sz w:val="20"/>
          <w:szCs w:val="20"/>
        </w:rPr>
        <w:t>javn</w:t>
      </w:r>
      <w:r>
        <w:rPr>
          <w:rFonts w:ascii="Arial" w:hAnsi="Arial" w:cs="Arial"/>
          <w:sz w:val="20"/>
          <w:szCs w:val="20"/>
        </w:rPr>
        <w:t xml:space="preserve">ih </w:t>
      </w:r>
      <w:r w:rsidRPr="009F292C">
        <w:rPr>
          <w:rFonts w:ascii="Arial" w:hAnsi="Arial" w:cs="Arial"/>
          <w:sz w:val="20"/>
          <w:szCs w:val="20"/>
        </w:rPr>
        <w:t>služb</w:t>
      </w:r>
      <w:r>
        <w:rPr>
          <w:rFonts w:ascii="Arial" w:hAnsi="Arial" w:cs="Arial"/>
          <w:sz w:val="20"/>
          <w:szCs w:val="20"/>
        </w:rPr>
        <w:t xml:space="preserve">ah </w:t>
      </w:r>
      <w:r w:rsidRPr="009F292C">
        <w:rPr>
          <w:rFonts w:ascii="Arial" w:hAnsi="Arial" w:cs="Arial"/>
          <w:sz w:val="20"/>
          <w:szCs w:val="20"/>
        </w:rPr>
        <w:t>varstva okolja</w:t>
      </w:r>
      <w:r>
        <w:rPr>
          <w:rFonts w:ascii="Arial" w:hAnsi="Arial" w:cs="Arial"/>
          <w:sz w:val="20"/>
          <w:szCs w:val="20"/>
        </w:rPr>
        <w:t xml:space="preserve"> Zakon o varstvu okolja določa, da: </w:t>
      </w:r>
    </w:p>
    <w:p w:rsidR="00447B31" w:rsidRDefault="00447B31" w:rsidP="00BA33CF">
      <w:pPr>
        <w:spacing w:before="40" w:after="0" w:line="240" w:lineRule="auto"/>
        <w:ind w:left="284" w:hanging="284"/>
        <w:jc w:val="both"/>
        <w:rPr>
          <w:rFonts w:ascii="Arial" w:hAnsi="Arial" w:cs="Arial"/>
          <w:sz w:val="20"/>
          <w:szCs w:val="20"/>
        </w:rPr>
      </w:pPr>
      <w:r>
        <w:rPr>
          <w:rFonts w:ascii="Arial" w:hAnsi="Arial" w:cs="Arial"/>
          <w:sz w:val="20"/>
          <w:szCs w:val="20"/>
        </w:rPr>
        <w:t xml:space="preserve">a) </w:t>
      </w:r>
      <w:r w:rsidRPr="009F292C">
        <w:rPr>
          <w:rFonts w:ascii="Arial" w:hAnsi="Arial" w:cs="Arial"/>
          <w:sz w:val="20"/>
          <w:szCs w:val="20"/>
        </w:rPr>
        <w:t>Vlad</w:t>
      </w:r>
      <w:r>
        <w:rPr>
          <w:rFonts w:ascii="Arial" w:hAnsi="Arial" w:cs="Arial"/>
          <w:sz w:val="20"/>
          <w:szCs w:val="20"/>
        </w:rPr>
        <w:t>a</w:t>
      </w:r>
      <w:r w:rsidRPr="009F292C">
        <w:rPr>
          <w:rFonts w:ascii="Arial" w:hAnsi="Arial" w:cs="Arial"/>
          <w:sz w:val="20"/>
          <w:szCs w:val="20"/>
        </w:rPr>
        <w:t xml:space="preserve"> RS</w:t>
      </w:r>
      <w:r>
        <w:rPr>
          <w:rFonts w:ascii="Arial" w:hAnsi="Arial" w:cs="Arial"/>
          <w:sz w:val="20"/>
          <w:szCs w:val="20"/>
        </w:rPr>
        <w:t xml:space="preserve"> </w:t>
      </w:r>
      <w:r w:rsidRPr="009F292C">
        <w:rPr>
          <w:rFonts w:ascii="Arial" w:hAnsi="Arial" w:cs="Arial"/>
          <w:sz w:val="20"/>
          <w:szCs w:val="20"/>
        </w:rPr>
        <w:t>podrobneje predpiše vrste dejavnosti, komunalnih odpadkov in nalog, ki se izvajajo v okviru teh javnih služb, ter metodologijo za oblikovanje cen, oskrbovalne standarde in tehnične, vzdrževalne, organizacijske ter druge ukrepe in normative za opravljanje teh javnih služb</w:t>
      </w:r>
      <w:r>
        <w:rPr>
          <w:rFonts w:ascii="Arial" w:hAnsi="Arial" w:cs="Arial"/>
          <w:sz w:val="20"/>
          <w:szCs w:val="20"/>
        </w:rPr>
        <w:t xml:space="preserve">, </w:t>
      </w:r>
    </w:p>
    <w:p w:rsidR="00447B31" w:rsidRDefault="00447B31" w:rsidP="00BA33CF">
      <w:pPr>
        <w:spacing w:before="40" w:after="0" w:line="240" w:lineRule="auto"/>
        <w:ind w:left="284" w:hanging="284"/>
        <w:jc w:val="both"/>
        <w:rPr>
          <w:rFonts w:ascii="Arial" w:hAnsi="Arial" w:cs="Arial"/>
          <w:sz w:val="20"/>
          <w:szCs w:val="20"/>
        </w:rPr>
      </w:pPr>
      <w:r>
        <w:rPr>
          <w:rFonts w:ascii="Arial" w:hAnsi="Arial" w:cs="Arial"/>
          <w:sz w:val="20"/>
          <w:szCs w:val="20"/>
        </w:rPr>
        <w:t xml:space="preserve">b) </w:t>
      </w:r>
      <w:r>
        <w:rPr>
          <w:rFonts w:ascii="Arial" w:hAnsi="Arial" w:cs="Arial"/>
          <w:sz w:val="20"/>
          <w:szCs w:val="20"/>
        </w:rPr>
        <w:tab/>
      </w:r>
      <w:r w:rsidRPr="009F292C">
        <w:rPr>
          <w:rFonts w:ascii="Arial" w:hAnsi="Arial" w:cs="Arial"/>
          <w:sz w:val="20"/>
          <w:szCs w:val="20"/>
        </w:rPr>
        <w:t>so objekti in naprave, potrebni za izvajanje javnih služb, infrastruktura lokalnega pomena</w:t>
      </w:r>
      <w:r>
        <w:rPr>
          <w:rFonts w:ascii="Arial" w:hAnsi="Arial" w:cs="Arial"/>
          <w:sz w:val="20"/>
          <w:szCs w:val="20"/>
        </w:rPr>
        <w:t xml:space="preserve">, </w:t>
      </w:r>
    </w:p>
    <w:p w:rsidR="00447B31" w:rsidRDefault="00447B31" w:rsidP="00BA33CF">
      <w:pPr>
        <w:spacing w:before="40" w:after="0" w:line="240" w:lineRule="auto"/>
        <w:ind w:left="284" w:hanging="284"/>
        <w:jc w:val="both"/>
        <w:rPr>
          <w:rFonts w:ascii="Arial" w:hAnsi="Arial" w:cs="Arial"/>
          <w:sz w:val="20"/>
          <w:szCs w:val="20"/>
        </w:rPr>
      </w:pPr>
      <w:r>
        <w:rPr>
          <w:rFonts w:ascii="Arial" w:hAnsi="Arial" w:cs="Arial"/>
          <w:sz w:val="20"/>
          <w:szCs w:val="20"/>
        </w:rPr>
        <w:t xml:space="preserve">c) </w:t>
      </w:r>
      <w:r>
        <w:rPr>
          <w:rFonts w:ascii="Arial" w:hAnsi="Arial" w:cs="Arial"/>
          <w:sz w:val="20"/>
          <w:szCs w:val="20"/>
        </w:rPr>
        <w:tab/>
        <w:t xml:space="preserve">je občina </w:t>
      </w:r>
      <w:r w:rsidRPr="009F292C">
        <w:rPr>
          <w:rFonts w:ascii="Arial" w:hAnsi="Arial" w:cs="Arial"/>
          <w:sz w:val="20"/>
          <w:szCs w:val="20"/>
        </w:rPr>
        <w:t>dolžna zagotoviti izvajanje javnih služb skladno s predpisi</w:t>
      </w:r>
      <w:r>
        <w:rPr>
          <w:rFonts w:ascii="Arial" w:hAnsi="Arial" w:cs="Arial"/>
          <w:sz w:val="20"/>
          <w:szCs w:val="20"/>
        </w:rPr>
        <w:t xml:space="preserve">, </w:t>
      </w:r>
    </w:p>
    <w:p w:rsidR="00447B31" w:rsidRPr="009F292C" w:rsidRDefault="00447B31" w:rsidP="00BA33CF">
      <w:pPr>
        <w:spacing w:before="40" w:after="0" w:line="240" w:lineRule="auto"/>
        <w:ind w:left="284" w:hanging="284"/>
        <w:jc w:val="both"/>
        <w:rPr>
          <w:rFonts w:ascii="Arial" w:hAnsi="Arial" w:cs="Arial"/>
          <w:sz w:val="20"/>
          <w:szCs w:val="20"/>
        </w:rPr>
      </w:pPr>
      <w:r>
        <w:rPr>
          <w:rFonts w:ascii="Arial" w:hAnsi="Arial" w:cs="Arial"/>
          <w:sz w:val="20"/>
          <w:szCs w:val="20"/>
        </w:rPr>
        <w:lastRenderedPageBreak/>
        <w:t xml:space="preserve">d) v primeru, ko </w:t>
      </w:r>
      <w:r w:rsidRPr="009F292C">
        <w:rPr>
          <w:rFonts w:ascii="Arial" w:hAnsi="Arial" w:cs="Arial"/>
          <w:sz w:val="20"/>
          <w:szCs w:val="20"/>
        </w:rPr>
        <w:t xml:space="preserve">občina ne zagotovi izvajanja obvezne gospodarske javne službe, </w:t>
      </w:r>
      <w:r>
        <w:rPr>
          <w:rFonts w:ascii="Arial" w:hAnsi="Arial" w:cs="Arial"/>
          <w:sz w:val="20"/>
          <w:szCs w:val="20"/>
        </w:rPr>
        <w:t xml:space="preserve">to </w:t>
      </w:r>
      <w:r w:rsidRPr="009F292C">
        <w:rPr>
          <w:rFonts w:ascii="Arial" w:hAnsi="Arial" w:cs="Arial"/>
          <w:sz w:val="20"/>
          <w:szCs w:val="20"/>
        </w:rPr>
        <w:t>zagotovi država na območju občine in za njen račun, način zagotovitve pa določi Vlada RS.</w:t>
      </w:r>
    </w:p>
    <w:p w:rsidR="00447B31" w:rsidRPr="009F292C" w:rsidRDefault="00447B31" w:rsidP="00447B31">
      <w:pPr>
        <w:spacing w:after="0" w:line="240" w:lineRule="auto"/>
        <w:jc w:val="both"/>
        <w:rPr>
          <w:rFonts w:ascii="Arial" w:hAnsi="Arial" w:cs="Arial"/>
          <w:sz w:val="20"/>
          <w:szCs w:val="20"/>
        </w:rPr>
      </w:pPr>
    </w:p>
    <w:p w:rsidR="00447B31" w:rsidRPr="009F292C" w:rsidRDefault="00447B31" w:rsidP="00447B31">
      <w:pPr>
        <w:spacing w:after="0" w:line="240" w:lineRule="auto"/>
        <w:jc w:val="both"/>
        <w:rPr>
          <w:rFonts w:ascii="Arial" w:hAnsi="Arial" w:cs="Arial"/>
          <w:sz w:val="20"/>
          <w:szCs w:val="20"/>
        </w:rPr>
      </w:pPr>
      <w:r>
        <w:rPr>
          <w:rFonts w:ascii="Arial" w:hAnsi="Arial" w:cs="Arial"/>
          <w:sz w:val="20"/>
          <w:szCs w:val="20"/>
        </w:rPr>
        <w:t xml:space="preserve">Ureditve glede javnih služb varstva okolja v Zakonu o varstvu okolja sicer </w:t>
      </w:r>
      <w:r w:rsidRPr="009F292C">
        <w:rPr>
          <w:rFonts w:ascii="Arial" w:hAnsi="Arial" w:cs="Arial"/>
          <w:sz w:val="20"/>
          <w:szCs w:val="20"/>
        </w:rPr>
        <w:t>ne prenašajo zahtev evropske zakonodaje v slovenski pravni red</w:t>
      </w:r>
      <w:r>
        <w:rPr>
          <w:rFonts w:ascii="Arial" w:hAnsi="Arial" w:cs="Arial"/>
          <w:sz w:val="20"/>
          <w:szCs w:val="20"/>
        </w:rPr>
        <w:t xml:space="preserve">, a delovanje javnih služb pomembno prispeva k doseganju ciljev, ki izhajajo iz te zakonodaje neposredno ali preko slovenskih predpisov. </w:t>
      </w:r>
    </w:p>
    <w:p w:rsidR="00447B31" w:rsidRPr="009F292C" w:rsidRDefault="00447B31" w:rsidP="00447B31">
      <w:pPr>
        <w:spacing w:after="0" w:line="240" w:lineRule="auto"/>
        <w:jc w:val="both"/>
        <w:rPr>
          <w:rFonts w:ascii="Arial" w:hAnsi="Arial" w:cs="Arial"/>
          <w:sz w:val="20"/>
          <w:szCs w:val="20"/>
        </w:rPr>
      </w:pPr>
    </w:p>
    <w:p w:rsidR="00447B31" w:rsidRDefault="00447B31" w:rsidP="00447B31">
      <w:pPr>
        <w:spacing w:after="0" w:line="240" w:lineRule="auto"/>
        <w:jc w:val="both"/>
        <w:rPr>
          <w:rFonts w:ascii="Arial" w:hAnsi="Arial" w:cs="Arial"/>
          <w:sz w:val="20"/>
          <w:szCs w:val="20"/>
        </w:rPr>
      </w:pPr>
      <w:r w:rsidRPr="009F292C">
        <w:rPr>
          <w:rFonts w:ascii="Arial" w:hAnsi="Arial" w:cs="Arial"/>
          <w:sz w:val="20"/>
          <w:szCs w:val="20"/>
        </w:rPr>
        <w:t>Delovanje javnih služb varstva okolja v Slovenij</w:t>
      </w:r>
      <w:r>
        <w:rPr>
          <w:rFonts w:ascii="Arial" w:hAnsi="Arial" w:cs="Arial"/>
          <w:sz w:val="20"/>
          <w:szCs w:val="20"/>
        </w:rPr>
        <w:t>i</w:t>
      </w:r>
      <w:r w:rsidRPr="009F292C">
        <w:rPr>
          <w:rFonts w:ascii="Arial" w:hAnsi="Arial" w:cs="Arial"/>
          <w:sz w:val="20"/>
          <w:szCs w:val="20"/>
        </w:rPr>
        <w:t xml:space="preserve"> lahko na splošno ocenimo kot dobro, ker ni zaznati večjih problemov pri njihovem delovanju z vidika oskrbe potreb državljanov. </w:t>
      </w:r>
    </w:p>
    <w:p w:rsidR="00447B31" w:rsidRDefault="00447B31" w:rsidP="00447B31">
      <w:pPr>
        <w:spacing w:after="0" w:line="240" w:lineRule="auto"/>
        <w:jc w:val="both"/>
        <w:rPr>
          <w:rFonts w:ascii="Arial" w:hAnsi="Arial" w:cs="Arial"/>
          <w:sz w:val="20"/>
          <w:szCs w:val="20"/>
        </w:rPr>
      </w:pPr>
    </w:p>
    <w:p w:rsidR="00447B31" w:rsidRDefault="00447B31" w:rsidP="00447B31">
      <w:pPr>
        <w:spacing w:after="0" w:line="240" w:lineRule="auto"/>
        <w:jc w:val="both"/>
        <w:rPr>
          <w:rFonts w:ascii="Arial" w:hAnsi="Arial" w:cs="Arial"/>
          <w:sz w:val="20"/>
          <w:szCs w:val="20"/>
        </w:rPr>
      </w:pPr>
      <w:r w:rsidRPr="003C3F1B">
        <w:rPr>
          <w:rFonts w:ascii="Arial" w:hAnsi="Arial" w:cs="Arial"/>
          <w:sz w:val="20"/>
          <w:szCs w:val="20"/>
        </w:rPr>
        <w:t xml:space="preserve">V Sloveniji dosegamo dobre rezultate pri ločenem zbiranju komunalnih odpadkov, zagotovljena je infrastruktura (zbirni centri, zbiralnice ločenih frakcij) za zbiranje komunalnih odpadkov in infrastruktura, ki nudi ustrezne kapacitete za predelavo mešanih komunalnih odpadkov. </w:t>
      </w:r>
      <w:r>
        <w:rPr>
          <w:rFonts w:ascii="Arial" w:hAnsi="Arial" w:cs="Arial"/>
          <w:sz w:val="20"/>
          <w:szCs w:val="20"/>
        </w:rPr>
        <w:t>Z</w:t>
      </w:r>
      <w:r w:rsidRPr="003C3F1B">
        <w:rPr>
          <w:rFonts w:ascii="Arial" w:hAnsi="Arial" w:cs="Arial"/>
          <w:sz w:val="20"/>
          <w:szCs w:val="20"/>
        </w:rPr>
        <w:t>možnosti infrastrukture za odlaganje preostanka komunalnih odpadkov</w:t>
      </w:r>
      <w:r>
        <w:rPr>
          <w:rFonts w:ascii="Arial" w:hAnsi="Arial" w:cs="Arial"/>
          <w:sz w:val="20"/>
          <w:szCs w:val="20"/>
        </w:rPr>
        <w:t xml:space="preserve"> so zadostne</w:t>
      </w:r>
      <w:r w:rsidRPr="003C3F1B">
        <w:rPr>
          <w:rFonts w:ascii="Arial" w:hAnsi="Arial" w:cs="Arial"/>
          <w:sz w:val="20"/>
          <w:szCs w:val="20"/>
        </w:rPr>
        <w:t xml:space="preserve">, delež odloženih komunalnih odpadkov </w:t>
      </w:r>
      <w:r>
        <w:rPr>
          <w:rFonts w:ascii="Arial" w:hAnsi="Arial" w:cs="Arial"/>
          <w:sz w:val="20"/>
          <w:szCs w:val="20"/>
        </w:rPr>
        <w:t xml:space="preserve">pa </w:t>
      </w:r>
      <w:r w:rsidRPr="003C3F1B">
        <w:rPr>
          <w:rFonts w:ascii="Arial" w:hAnsi="Arial" w:cs="Arial"/>
          <w:sz w:val="20"/>
          <w:szCs w:val="20"/>
        </w:rPr>
        <w:t>je pod mejo (10%), določeno s predpisi za leto 2035</w:t>
      </w:r>
      <w:r>
        <w:rPr>
          <w:rFonts w:ascii="Arial" w:hAnsi="Arial" w:cs="Arial"/>
          <w:sz w:val="20"/>
          <w:szCs w:val="20"/>
        </w:rPr>
        <w:t xml:space="preserve">. </w:t>
      </w:r>
    </w:p>
    <w:p w:rsidR="00447B31" w:rsidRDefault="00447B31" w:rsidP="00447B31">
      <w:pPr>
        <w:spacing w:after="0" w:line="240" w:lineRule="auto"/>
        <w:jc w:val="both"/>
        <w:rPr>
          <w:rFonts w:ascii="Arial" w:hAnsi="Arial" w:cs="Arial"/>
          <w:sz w:val="20"/>
          <w:szCs w:val="20"/>
        </w:rPr>
      </w:pPr>
    </w:p>
    <w:p w:rsidR="00447B31" w:rsidRDefault="00447B31" w:rsidP="00447B31">
      <w:pPr>
        <w:spacing w:after="0" w:line="240" w:lineRule="auto"/>
        <w:jc w:val="both"/>
        <w:rPr>
          <w:rFonts w:ascii="Arial" w:hAnsi="Arial" w:cs="Arial"/>
          <w:sz w:val="20"/>
          <w:szCs w:val="20"/>
        </w:rPr>
      </w:pPr>
      <w:r>
        <w:rPr>
          <w:rFonts w:ascii="Arial" w:hAnsi="Arial" w:cs="Arial"/>
          <w:sz w:val="20"/>
          <w:szCs w:val="20"/>
        </w:rPr>
        <w:t>Je pa glede delovanja javnih služb varstva okolja zaznati tudi specifičn</w:t>
      </w:r>
      <w:r w:rsidR="00BA5328">
        <w:rPr>
          <w:rFonts w:ascii="Arial" w:hAnsi="Arial" w:cs="Arial"/>
          <w:sz w:val="20"/>
          <w:szCs w:val="20"/>
        </w:rPr>
        <w:t>e</w:t>
      </w:r>
      <w:r>
        <w:rPr>
          <w:rFonts w:ascii="Arial" w:hAnsi="Arial" w:cs="Arial"/>
          <w:sz w:val="20"/>
          <w:szCs w:val="20"/>
        </w:rPr>
        <w:t xml:space="preserve"> </w:t>
      </w:r>
      <w:r w:rsidRPr="009F292C">
        <w:rPr>
          <w:rFonts w:ascii="Arial" w:hAnsi="Arial" w:cs="Arial"/>
          <w:sz w:val="20"/>
          <w:szCs w:val="20"/>
        </w:rPr>
        <w:t>problem</w:t>
      </w:r>
      <w:r w:rsidR="00BA5328">
        <w:rPr>
          <w:rFonts w:ascii="Arial" w:hAnsi="Arial" w:cs="Arial"/>
          <w:sz w:val="20"/>
          <w:szCs w:val="20"/>
        </w:rPr>
        <w:t>e</w:t>
      </w:r>
      <w:r w:rsidRPr="009F292C">
        <w:rPr>
          <w:rFonts w:ascii="Arial" w:hAnsi="Arial" w:cs="Arial"/>
          <w:sz w:val="20"/>
          <w:szCs w:val="20"/>
        </w:rPr>
        <w:t>, na katere opozarjajo izsledki analiz stanja okolja v okviru evropskega semestra, primerjalne evropske študije na posameznih področij, poročila nadzornih organov ter druge strokovne evalvacije obstoječega sistema</w:t>
      </w:r>
      <w:r>
        <w:rPr>
          <w:rFonts w:ascii="Arial" w:hAnsi="Arial" w:cs="Arial"/>
          <w:sz w:val="20"/>
          <w:szCs w:val="20"/>
        </w:rPr>
        <w:t xml:space="preserve">, in sicer glede: </w:t>
      </w:r>
    </w:p>
    <w:p w:rsidR="00447B31" w:rsidRPr="004E0BF0" w:rsidRDefault="00447B31" w:rsidP="00447B31">
      <w:pPr>
        <w:pStyle w:val="Natevanje"/>
        <w:numPr>
          <w:ilvl w:val="0"/>
          <w:numId w:val="6"/>
        </w:numPr>
        <w:spacing w:before="120"/>
        <w:ind w:left="284" w:hanging="284"/>
      </w:pPr>
      <w:r w:rsidRPr="004E0BF0">
        <w:rPr>
          <w:u w:val="single"/>
        </w:rPr>
        <w:t>predpisov:</w:t>
      </w:r>
      <w:r w:rsidRPr="004E0BF0">
        <w:t xml:space="preserve"> predpisi še ne omogočajo izvajanja spremenjene ustave glede pravice do pitne vode, </w:t>
      </w:r>
      <w:r>
        <w:t xml:space="preserve">mestoma so </w:t>
      </w:r>
      <w:r w:rsidRPr="004E0BF0">
        <w:t xml:space="preserve">ureditve o javnih službah varstva okolja v predpisih </w:t>
      </w:r>
      <w:r>
        <w:t xml:space="preserve">nepregledne, ureditve posamičnih vsebin javnih služb varstva okolja v zakonu in podzakonskem predpisu so neskladne; </w:t>
      </w:r>
      <w:r w:rsidRPr="004E0BF0">
        <w:t xml:space="preserve">  </w:t>
      </w:r>
    </w:p>
    <w:p w:rsidR="00447B31" w:rsidRPr="00924CD4" w:rsidRDefault="00447B31" w:rsidP="00447B31">
      <w:pPr>
        <w:pStyle w:val="Natevanje"/>
        <w:numPr>
          <w:ilvl w:val="0"/>
          <w:numId w:val="6"/>
        </w:numPr>
        <w:spacing w:before="120"/>
        <w:ind w:left="284" w:hanging="284"/>
      </w:pPr>
      <w:r w:rsidRPr="00507D60">
        <w:rPr>
          <w:u w:val="single"/>
        </w:rPr>
        <w:t>novih zahtev ravnanja z vodo</w:t>
      </w:r>
      <w:r>
        <w:t xml:space="preserve">: te so povezane s spremembo zakonodaje EU glede ponovne rabe vode in bodo vplivale na izvajanje javnih služb varstva okolja. Uvedba ukrepov za ponovno rabo vode bo prispevala k njeni trajnostni rabi ter pozitivno vplivala na okolje ter energetsko in ekonomsko učinkovitost. Na izvajanje javnih služb pa bo vplivalo tudi uvajanje načel krožnega gospodarstva v </w:t>
      </w:r>
      <w:r w:rsidR="00BA5328">
        <w:t xml:space="preserve">prakso </w:t>
      </w:r>
      <w:r>
        <w:t xml:space="preserve">ravnanje z vodo; </w:t>
      </w:r>
    </w:p>
    <w:p w:rsidR="00447B31" w:rsidRDefault="00447B31" w:rsidP="00447B31">
      <w:pPr>
        <w:pStyle w:val="Natevanje"/>
        <w:numPr>
          <w:ilvl w:val="0"/>
          <w:numId w:val="6"/>
        </w:numPr>
        <w:spacing w:before="120"/>
        <w:ind w:left="284" w:hanging="284"/>
      </w:pPr>
      <w:r>
        <w:rPr>
          <w:u w:val="single"/>
        </w:rPr>
        <w:t>izvajanja občinskih javnih služb varstva okolja na način, ki ne prispeva k doseganju okoljskih ciljev iz EU zakonodaje:</w:t>
      </w:r>
      <w:r>
        <w:t xml:space="preserve"> organizacija in delovanje občinskih javnih služb pomembno vplivata na doseganje okoljskih ciljev, ki so povzeti po zakonodaji EU, in za katere je odgovorna država, ki v primeru nedoseganja ciljev tudi nosi breme plačila kazni; </w:t>
      </w:r>
    </w:p>
    <w:p w:rsidR="00447B31" w:rsidRDefault="00447B31" w:rsidP="00447B31">
      <w:pPr>
        <w:pStyle w:val="Natevanje"/>
        <w:numPr>
          <w:ilvl w:val="0"/>
          <w:numId w:val="6"/>
        </w:numPr>
        <w:spacing w:before="120"/>
        <w:ind w:left="284" w:hanging="284"/>
      </w:pPr>
      <w:r w:rsidRPr="00C71B0E">
        <w:rPr>
          <w:u w:val="single"/>
        </w:rPr>
        <w:t>izvajanj</w:t>
      </w:r>
      <w:r>
        <w:rPr>
          <w:u w:val="single"/>
        </w:rPr>
        <w:t>a</w:t>
      </w:r>
      <w:r w:rsidRPr="00C71B0E">
        <w:rPr>
          <w:u w:val="single"/>
        </w:rPr>
        <w:t xml:space="preserve"> javnih služb </w:t>
      </w:r>
      <w:r>
        <w:rPr>
          <w:u w:val="single"/>
        </w:rPr>
        <w:t xml:space="preserve">varstva okolja </w:t>
      </w:r>
      <w:r w:rsidRPr="00C71B0E">
        <w:rPr>
          <w:u w:val="single"/>
        </w:rPr>
        <w:t>na način, ki lahko ogroža okolje in zdravje ljudi</w:t>
      </w:r>
      <w:r>
        <w:t xml:space="preserve">: izvajalci občinskih gospodarskih javnih služb varstva okolja </w:t>
      </w:r>
      <w:r w:rsidRPr="009F292C">
        <w:t>s</w:t>
      </w:r>
      <w:r>
        <w:t>o</w:t>
      </w:r>
      <w:r w:rsidRPr="009F292C">
        <w:t xml:space="preserve"> večinoma javna podjetja ali koncesionarji</w:t>
      </w:r>
      <w:r>
        <w:t>. Z</w:t>
      </w:r>
      <w:r w:rsidRPr="009F292C">
        <w:t xml:space="preserve">lasti pri </w:t>
      </w:r>
      <w:r>
        <w:t xml:space="preserve">občinskih javnih službah varstva okolja, ki obdelujejo komunalne odpadke ali jih odlagajo, in ki se izvajajo s </w:t>
      </w:r>
      <w:r w:rsidRPr="009F292C">
        <w:t>pogodbeni</w:t>
      </w:r>
      <w:r>
        <w:t>mi</w:t>
      </w:r>
      <w:r w:rsidRPr="009F292C">
        <w:t xml:space="preserve"> izvajalci s kratkoročnimi pogodbami</w:t>
      </w:r>
      <w:r>
        <w:t xml:space="preserve"> in/ali izvajalci, </w:t>
      </w:r>
      <w:r w:rsidRPr="009F292C">
        <w:t>ki za opravljanje dejavnosti nimajo zagotovljene (lastne) infrastrukture</w:t>
      </w:r>
      <w:r>
        <w:t xml:space="preserve">, je prisotna nevarnost, da pride do onesnaženja okolja in ogrožanja zdravja ljudi. To je bilo v preteklih letih </w:t>
      </w:r>
      <w:r w:rsidRPr="009F292C">
        <w:t>izkazano prek vrste izrednih dogodkov</w:t>
      </w:r>
      <w:r>
        <w:t>;</w:t>
      </w:r>
    </w:p>
    <w:p w:rsidR="00447B31" w:rsidRDefault="00447B31" w:rsidP="00447B31">
      <w:pPr>
        <w:pStyle w:val="Natevanje"/>
        <w:numPr>
          <w:ilvl w:val="0"/>
          <w:numId w:val="6"/>
        </w:numPr>
        <w:spacing w:before="120"/>
        <w:ind w:left="284" w:hanging="284"/>
        <w:rPr>
          <w:rFonts w:eastAsia="Arial"/>
          <w:szCs w:val="20"/>
        </w:rPr>
      </w:pPr>
      <w:r w:rsidRPr="005C0585">
        <w:rPr>
          <w:rFonts w:eastAsia="Arial"/>
          <w:szCs w:val="20"/>
          <w:u w:val="single"/>
        </w:rPr>
        <w:t>evidenc o ravnanju z odpadki</w:t>
      </w:r>
      <w:r w:rsidRPr="005C0585">
        <w:rPr>
          <w:rFonts w:eastAsia="Arial"/>
          <w:szCs w:val="20"/>
        </w:rPr>
        <w:t xml:space="preserve">: </w:t>
      </w:r>
      <w:r>
        <w:rPr>
          <w:rFonts w:eastAsia="Arial"/>
          <w:szCs w:val="20"/>
        </w:rPr>
        <w:t xml:space="preserve">težave pri evidencah o ravnanju z odpadki so tudi deloma posledica izvajanja javne službe z izvajalci brez lastne infrastrukture ali izvajanja občinske javne službe z napravami za obdelavo in odlaganje odpadkov izven te občine. Zaradi tega je oteženo vodenje točne evidence glede uporabnikov javnih storitev, pa tudi nezmožnost določitve prevzemnih območij za izvedbo javne službe sežiga komunalnih odpadkov, kar potencialnim koncesionarjem otežuje načrtovanje vhodnih masnih tokov v napravo za termično obdelavo odpadkov;  </w:t>
      </w:r>
    </w:p>
    <w:p w:rsidR="00447B31" w:rsidRPr="00A2085A" w:rsidRDefault="00447B31" w:rsidP="00447B31">
      <w:pPr>
        <w:pStyle w:val="Natevanje"/>
        <w:numPr>
          <w:ilvl w:val="0"/>
          <w:numId w:val="6"/>
        </w:numPr>
        <w:spacing w:before="120"/>
        <w:ind w:left="284" w:hanging="284"/>
        <w:rPr>
          <w:rFonts w:eastAsia="Arial"/>
          <w:szCs w:val="20"/>
        </w:rPr>
      </w:pPr>
      <w:r w:rsidRPr="00A2085A">
        <w:rPr>
          <w:szCs w:val="20"/>
          <w:u w:val="single"/>
        </w:rPr>
        <w:t>zagotavljanja pitne vode ter odvajanja in čiščenja odpadnih voda:</w:t>
      </w:r>
      <w:r w:rsidRPr="00A2085A">
        <w:rPr>
          <w:szCs w:val="20"/>
        </w:rPr>
        <w:t xml:space="preserve"> z</w:t>
      </w:r>
      <w:r w:rsidRPr="00A2085A">
        <w:rPr>
          <w:rFonts w:eastAsia="Arial"/>
          <w:szCs w:val="20"/>
        </w:rPr>
        <w:t xml:space="preserve">aradi značilne razpršene poselitve je Slovenija bolj kot ostale države, kjer je urbanizacija koncentrirana v večjih mestih, na lokalno omejenih območjih soočena z izzivi zagotavljanja varne in zanesljive oskrbe s pitno vodo ter odvajanja in čiščenja odpadnih voda v razdrobljenem okolju mest in mestnih središč. </w:t>
      </w:r>
    </w:p>
    <w:p w:rsidR="00447B31" w:rsidRDefault="00447B31" w:rsidP="00447B31">
      <w:pPr>
        <w:pStyle w:val="Natevanje"/>
        <w:numPr>
          <w:ilvl w:val="0"/>
          <w:numId w:val="0"/>
        </w:numPr>
        <w:spacing w:before="120"/>
        <w:ind w:left="284"/>
        <w:rPr>
          <w:rFonts w:eastAsia="Arial"/>
          <w:szCs w:val="20"/>
        </w:rPr>
      </w:pPr>
      <w:r>
        <w:rPr>
          <w:rFonts w:eastAsia="Arial"/>
          <w:szCs w:val="20"/>
        </w:rPr>
        <w:t>Zaradi razdrobljenosti izvajalcev javnih služb je izziv tudi ekonomska učinkovitost in strokovna usposobljenost izvajalcev javnih služb, saj ti pokrivajo premajhna področja (v Sloveniji je približno 90 izvajalcev javne službe zagotavljanja pitne vode in 115 izvajalcev javne službe odvajanja in čiščenja odpadnih voda v 212 občinah, pri čemer je v več občin</w:t>
      </w:r>
      <w:r w:rsidR="00BA5328">
        <w:rPr>
          <w:rFonts w:eastAsia="Arial"/>
          <w:szCs w:val="20"/>
        </w:rPr>
        <w:t>ah</w:t>
      </w:r>
      <w:r>
        <w:rPr>
          <w:rFonts w:eastAsia="Arial"/>
          <w:szCs w:val="20"/>
        </w:rPr>
        <w:t xml:space="preserve"> isti izvajalec obeh javnih služb). Glede na dobre prakse v drugih državah EU bi </w:t>
      </w:r>
      <w:r w:rsidRPr="00592C81">
        <w:rPr>
          <w:szCs w:val="20"/>
        </w:rPr>
        <w:t>moralo učinkovito podjetje izvajanja občinske javne službe varstva okolja imeti v oskrbi najmanj 100.000 prebivalcev</w:t>
      </w:r>
      <w:r>
        <w:rPr>
          <w:szCs w:val="20"/>
        </w:rPr>
        <w:t xml:space="preserve">; </w:t>
      </w:r>
    </w:p>
    <w:p w:rsidR="00447B31" w:rsidRDefault="00447B31" w:rsidP="00447B31">
      <w:pPr>
        <w:pStyle w:val="Natevanje"/>
        <w:numPr>
          <w:ilvl w:val="0"/>
          <w:numId w:val="6"/>
        </w:numPr>
        <w:spacing w:before="120"/>
        <w:ind w:left="284" w:hanging="284"/>
        <w:rPr>
          <w:szCs w:val="20"/>
        </w:rPr>
      </w:pPr>
      <w:r>
        <w:rPr>
          <w:szCs w:val="20"/>
          <w:u w:val="single"/>
        </w:rPr>
        <w:t xml:space="preserve">standardov </w:t>
      </w:r>
      <w:r w:rsidRPr="00AB472B">
        <w:rPr>
          <w:szCs w:val="20"/>
          <w:u w:val="single"/>
        </w:rPr>
        <w:t>opremljenost</w:t>
      </w:r>
      <w:r>
        <w:rPr>
          <w:szCs w:val="20"/>
          <w:u w:val="single"/>
        </w:rPr>
        <w:t>i</w:t>
      </w:r>
      <w:r w:rsidRPr="00AB472B">
        <w:rPr>
          <w:szCs w:val="20"/>
        </w:rPr>
        <w:t xml:space="preserve">: </w:t>
      </w:r>
      <w:r>
        <w:rPr>
          <w:szCs w:val="20"/>
        </w:rPr>
        <w:t xml:space="preserve">Slovenija se srečuje z izzivom glede pomanjkljive osnovne infrastrukture, kljub temu da je bil </w:t>
      </w:r>
      <w:r w:rsidRPr="00AB472B">
        <w:rPr>
          <w:szCs w:val="20"/>
        </w:rPr>
        <w:t xml:space="preserve">s sredstvi kohezijske politike v zadnjih 15 letih </w:t>
      </w:r>
      <w:r>
        <w:rPr>
          <w:szCs w:val="20"/>
        </w:rPr>
        <w:t xml:space="preserve">zgrajen </w:t>
      </w:r>
      <w:r w:rsidRPr="00AB472B">
        <w:rPr>
          <w:szCs w:val="20"/>
        </w:rPr>
        <w:t xml:space="preserve">velik del </w:t>
      </w:r>
      <w:r>
        <w:rPr>
          <w:szCs w:val="20"/>
        </w:rPr>
        <w:t xml:space="preserve">infrastrukture. Za ta namen sta bili </w:t>
      </w:r>
      <w:r w:rsidRPr="00AB472B">
        <w:rPr>
          <w:szCs w:val="20"/>
        </w:rPr>
        <w:t xml:space="preserve">na področjih zagotavljanja oskrbe s pitno vodo, odvajanja in </w:t>
      </w:r>
      <w:r w:rsidRPr="00AB472B">
        <w:rPr>
          <w:szCs w:val="20"/>
        </w:rPr>
        <w:lastRenderedPageBreak/>
        <w:t xml:space="preserve">čiščenje odpadne vode in </w:t>
      </w:r>
      <w:r>
        <w:rPr>
          <w:szCs w:val="20"/>
        </w:rPr>
        <w:t xml:space="preserve">za </w:t>
      </w:r>
      <w:r w:rsidRPr="00AB472B">
        <w:rPr>
          <w:szCs w:val="20"/>
        </w:rPr>
        <w:t>izgradnjo regijskih centrov za ravnanje z odpadki vloženi</w:t>
      </w:r>
      <w:r>
        <w:rPr>
          <w:szCs w:val="20"/>
        </w:rPr>
        <w:t xml:space="preserve"> več kot</w:t>
      </w:r>
      <w:r w:rsidRPr="00AB472B">
        <w:rPr>
          <w:szCs w:val="20"/>
        </w:rPr>
        <w:t xml:space="preserve"> dve milijardi e</w:t>
      </w:r>
      <w:r>
        <w:rPr>
          <w:szCs w:val="20"/>
        </w:rPr>
        <w:t xml:space="preserve">urov. </w:t>
      </w:r>
    </w:p>
    <w:p w:rsidR="00447B31" w:rsidRDefault="00447B31" w:rsidP="00447B31">
      <w:pPr>
        <w:pStyle w:val="Natevanje"/>
        <w:numPr>
          <w:ilvl w:val="0"/>
          <w:numId w:val="0"/>
        </w:numPr>
        <w:spacing w:before="120"/>
        <w:ind w:left="284"/>
        <w:rPr>
          <w:szCs w:val="20"/>
        </w:rPr>
      </w:pPr>
      <w:r>
        <w:rPr>
          <w:szCs w:val="20"/>
        </w:rPr>
        <w:t xml:space="preserve">Dodaten izziv so »sive lise pri infrastrukturni opremljenosti«, ki zadevajo zagotavljanje neoporečne pitne vode v odročnih krajih ter čiščenje in odvajanje odpadne vode v aglomeracijah pod 2000PE;  </w:t>
      </w:r>
    </w:p>
    <w:p w:rsidR="00447B31" w:rsidRPr="00C55A50" w:rsidRDefault="00447B31" w:rsidP="00447B31">
      <w:pPr>
        <w:pStyle w:val="Natevanje"/>
        <w:numPr>
          <w:ilvl w:val="0"/>
          <w:numId w:val="6"/>
        </w:numPr>
        <w:spacing w:before="120"/>
        <w:ind w:left="284" w:hanging="284"/>
      </w:pPr>
      <w:r w:rsidRPr="00C55A50">
        <w:rPr>
          <w:szCs w:val="20"/>
          <w:u w:val="single"/>
        </w:rPr>
        <w:t>ravnanja s preostankom komunalnih odpadkov:</w:t>
      </w:r>
      <w:r w:rsidRPr="00C55A50">
        <w:rPr>
          <w:szCs w:val="20"/>
        </w:rPr>
        <w:t xml:space="preserve"> pomanjkanje infrastrukture je značilno za obdelavo produktov (preostanka odpadkov) </w:t>
      </w:r>
      <w:r w:rsidRPr="00C55A50">
        <w:t xml:space="preserve">iz mehanske obdelave mešanih komunalnih odpadkov ali gorljivih ostankov predelave drugih komunalnih odpadkov, ki niso reciklabilni in je njihova kalorična vrednost previsoka za odlaganje na odlagališčih. </w:t>
      </w:r>
    </w:p>
    <w:p w:rsidR="00447B31" w:rsidRPr="00C55A50" w:rsidRDefault="00447B31" w:rsidP="00447B31">
      <w:pPr>
        <w:pStyle w:val="Natevanje"/>
        <w:numPr>
          <w:ilvl w:val="0"/>
          <w:numId w:val="0"/>
        </w:numPr>
        <w:spacing w:before="120"/>
        <w:ind w:left="284"/>
      </w:pPr>
      <w:r w:rsidRPr="00C55A50">
        <w:t xml:space="preserve">Premajhna pa je tudi kapaciteta obstoječe naprave za termično obdelavo preostanka mešanih komunalnih odpadkov po MBO in blat iz komunalnih in skupnih čistilnih naprav. Kapaciteta 25.000 t zadostuje za manj kot 15 % odpadkov, za katere je treba zagotoviti energetsko izrabo. </w:t>
      </w:r>
    </w:p>
    <w:p w:rsidR="00447B31" w:rsidRDefault="00447B31" w:rsidP="00447B31">
      <w:pPr>
        <w:pStyle w:val="Natevanje"/>
        <w:numPr>
          <w:ilvl w:val="0"/>
          <w:numId w:val="0"/>
        </w:numPr>
        <w:spacing w:before="120"/>
        <w:ind w:left="284"/>
      </w:pPr>
      <w:r w:rsidRPr="00C55A50">
        <w:t>Predpisi sicer dopuščajo reševanje te problematike s čezmejnim prenosom na obdelavo izven Slovenije, vendar pri tem nastajajo dodatne težave (porast cen obdelave ali/in zapiranje dostopa s strani držav, ki ohranjajo kapacitete predelave za pokrivanje lastnih potreb);</w:t>
      </w:r>
    </w:p>
    <w:p w:rsidR="00447B31" w:rsidRDefault="00447B31" w:rsidP="00447B31">
      <w:pPr>
        <w:spacing w:before="60" w:after="0" w:line="240" w:lineRule="atLeast"/>
        <w:ind w:left="284" w:hanging="284"/>
        <w:jc w:val="both"/>
        <w:rPr>
          <w:rFonts w:ascii="Arial" w:eastAsia="Arial" w:hAnsi="Arial" w:cs="Arial"/>
          <w:sz w:val="20"/>
          <w:szCs w:val="20"/>
        </w:rPr>
      </w:pPr>
      <w:r>
        <w:rPr>
          <w:rFonts w:ascii="Arial" w:hAnsi="Arial" w:cs="Arial"/>
          <w:sz w:val="20"/>
          <w:szCs w:val="20"/>
        </w:rPr>
        <w:t xml:space="preserve">9. </w:t>
      </w:r>
      <w:r>
        <w:rPr>
          <w:rFonts w:ascii="Arial" w:hAnsi="Arial" w:cs="Arial"/>
          <w:sz w:val="20"/>
          <w:szCs w:val="20"/>
        </w:rPr>
        <w:tab/>
      </w:r>
      <w:r w:rsidRPr="003726FF">
        <w:rPr>
          <w:rFonts w:ascii="Arial" w:hAnsi="Arial" w:cs="Arial"/>
          <w:sz w:val="20"/>
          <w:szCs w:val="20"/>
          <w:u w:val="single"/>
        </w:rPr>
        <w:t>digitalizacij</w:t>
      </w:r>
      <w:r>
        <w:rPr>
          <w:rFonts w:ascii="Arial" w:hAnsi="Arial" w:cs="Arial"/>
          <w:sz w:val="20"/>
          <w:szCs w:val="20"/>
          <w:u w:val="single"/>
        </w:rPr>
        <w:t>e:</w:t>
      </w:r>
      <w:r w:rsidRPr="00A17AB5">
        <w:rPr>
          <w:rFonts w:ascii="Arial" w:hAnsi="Arial" w:cs="Arial"/>
          <w:sz w:val="20"/>
          <w:szCs w:val="20"/>
        </w:rPr>
        <w:t xml:space="preserve"> </w:t>
      </w:r>
      <w:r w:rsidR="00BA5328">
        <w:rPr>
          <w:rFonts w:ascii="Arial" w:hAnsi="Arial" w:cs="Arial"/>
          <w:sz w:val="20"/>
          <w:szCs w:val="20"/>
        </w:rPr>
        <w:t>e</w:t>
      </w:r>
      <w:r w:rsidRPr="00A17AB5">
        <w:rPr>
          <w:rFonts w:ascii="Arial" w:hAnsi="Arial" w:cs="Arial"/>
          <w:sz w:val="20"/>
          <w:szCs w:val="20"/>
        </w:rPr>
        <w:t>de</w:t>
      </w:r>
      <w:r w:rsidRPr="00A17AB5">
        <w:rPr>
          <w:rFonts w:ascii="Arial" w:eastAsia="Arial" w:hAnsi="Arial" w:cs="Arial"/>
          <w:sz w:val="20"/>
          <w:szCs w:val="20"/>
        </w:rPr>
        <w:t xml:space="preserve">n ključnih izzivov pri upravljanju javnih služb </w:t>
      </w:r>
      <w:r w:rsidR="00BA5328">
        <w:rPr>
          <w:rFonts w:ascii="Arial" w:eastAsia="Arial" w:hAnsi="Arial" w:cs="Arial"/>
          <w:sz w:val="20"/>
          <w:szCs w:val="20"/>
        </w:rPr>
        <w:t xml:space="preserve">je </w:t>
      </w:r>
      <w:r w:rsidRPr="00A17AB5">
        <w:rPr>
          <w:rFonts w:ascii="Arial" w:eastAsia="Arial" w:hAnsi="Arial" w:cs="Arial"/>
          <w:sz w:val="20"/>
          <w:szCs w:val="20"/>
        </w:rPr>
        <w:t>pomanjkanje sodobnega informacijskega sistema</w:t>
      </w:r>
      <w:r>
        <w:rPr>
          <w:rFonts w:ascii="Arial" w:eastAsia="Arial" w:hAnsi="Arial" w:cs="Arial"/>
          <w:sz w:val="20"/>
          <w:szCs w:val="20"/>
        </w:rPr>
        <w:t xml:space="preserve"> s sposobnostjo </w:t>
      </w:r>
      <w:r w:rsidRPr="00A17AB5">
        <w:rPr>
          <w:rFonts w:ascii="Arial" w:eastAsia="Arial" w:hAnsi="Arial" w:cs="Arial"/>
          <w:sz w:val="20"/>
          <w:szCs w:val="20"/>
        </w:rPr>
        <w:t>zagotavljanja podatkov v realnem času</w:t>
      </w:r>
      <w:r>
        <w:rPr>
          <w:rFonts w:ascii="Arial" w:eastAsia="Arial" w:hAnsi="Arial" w:cs="Arial"/>
          <w:sz w:val="20"/>
          <w:szCs w:val="20"/>
        </w:rPr>
        <w:t xml:space="preserve">, </w:t>
      </w:r>
      <w:r w:rsidRPr="00A17AB5">
        <w:rPr>
          <w:rFonts w:ascii="Arial" w:eastAsia="Arial" w:hAnsi="Arial" w:cs="Arial"/>
          <w:sz w:val="20"/>
          <w:szCs w:val="20"/>
        </w:rPr>
        <w:t>ki so potrebni za spremljanje, merjenje, modeliranje in upravljanje z omrežji gospodarske javne infrastrukture</w:t>
      </w:r>
      <w:r>
        <w:rPr>
          <w:rFonts w:ascii="Arial" w:eastAsia="Arial" w:hAnsi="Arial" w:cs="Arial"/>
          <w:sz w:val="20"/>
          <w:szCs w:val="20"/>
        </w:rPr>
        <w:t xml:space="preserve"> ter so podlaga za </w:t>
      </w:r>
      <w:r w:rsidRPr="00A17AB5">
        <w:rPr>
          <w:rFonts w:ascii="Arial" w:eastAsia="Arial" w:hAnsi="Arial" w:cs="Arial"/>
          <w:sz w:val="20"/>
          <w:szCs w:val="20"/>
        </w:rPr>
        <w:t xml:space="preserve">zanesljive podatke za odločanje in ukrepanje. Sedanji informacijski sistem tega še ne omogoča v celoti in je potreben nadgradnje. </w:t>
      </w:r>
      <w:r w:rsidRPr="00A17AB5">
        <w:rPr>
          <w:rFonts w:ascii="Arial" w:hAnsi="Arial" w:cs="Arial"/>
          <w:sz w:val="20"/>
          <w:szCs w:val="20"/>
        </w:rPr>
        <w:t>Dodatno pa na obstoječih sistemih obstajajo še velike možnosti izboljšanja ekonomske in energetske učinkovitosti sistemov na področju odpadnih voda ter sorazmerno velike izgube v vodovodnih omrežjih, ki bi jih lahko optimirali z ustrezno digitalizacijo procesov v tem sektorju;</w:t>
      </w:r>
      <w:r w:rsidRPr="00A17AB5">
        <w:rPr>
          <w:rFonts w:ascii="Arial" w:eastAsia="Arial" w:hAnsi="Arial" w:cs="Arial"/>
          <w:sz w:val="20"/>
          <w:szCs w:val="20"/>
        </w:rPr>
        <w:t xml:space="preserve"> </w:t>
      </w:r>
    </w:p>
    <w:p w:rsidR="00447B31" w:rsidRPr="009F292C" w:rsidRDefault="00447B31" w:rsidP="00447B31">
      <w:pPr>
        <w:spacing w:before="60" w:after="0" w:line="240" w:lineRule="atLeast"/>
        <w:ind w:left="284" w:hanging="284"/>
        <w:jc w:val="both"/>
        <w:rPr>
          <w:rFonts w:ascii="Arial" w:hAnsi="Arial" w:cs="Arial"/>
          <w:sz w:val="20"/>
          <w:szCs w:val="20"/>
        </w:rPr>
      </w:pPr>
      <w:r w:rsidRPr="00E85938">
        <w:rPr>
          <w:rFonts w:ascii="Arial" w:eastAsia="Arial" w:hAnsi="Arial" w:cs="Arial"/>
          <w:sz w:val="20"/>
          <w:szCs w:val="20"/>
        </w:rPr>
        <w:t>10.</w:t>
      </w:r>
      <w:r w:rsidRPr="00E85938">
        <w:rPr>
          <w:rFonts w:ascii="Arial" w:eastAsia="Arial" w:hAnsi="Arial" w:cs="Arial"/>
          <w:sz w:val="20"/>
          <w:szCs w:val="20"/>
        </w:rPr>
        <w:tab/>
      </w:r>
      <w:r w:rsidRPr="00E85938">
        <w:rPr>
          <w:rFonts w:ascii="Arial" w:eastAsia="Arial" w:hAnsi="Arial" w:cs="Arial"/>
          <w:sz w:val="20"/>
          <w:szCs w:val="20"/>
          <w:u w:val="single"/>
        </w:rPr>
        <w:t>trajnostnega mehanizma financiranja obnove infrastrukture</w:t>
      </w:r>
      <w:r w:rsidRPr="00E85938">
        <w:rPr>
          <w:rFonts w:ascii="Arial" w:eastAsia="Arial" w:hAnsi="Arial" w:cs="Arial"/>
          <w:sz w:val="20"/>
          <w:szCs w:val="20"/>
        </w:rPr>
        <w:t xml:space="preserve">: potrebna je </w:t>
      </w:r>
      <w:r w:rsidRPr="00E85938">
        <w:rPr>
          <w:rFonts w:ascii="Arial" w:hAnsi="Arial" w:cs="Arial"/>
          <w:sz w:val="20"/>
          <w:szCs w:val="20"/>
        </w:rPr>
        <w:t>optimizacija cen storitev javnih služb, ki jih plačujejo uporabniki.</w:t>
      </w:r>
      <w:r>
        <w:rPr>
          <w:rFonts w:ascii="Arial" w:hAnsi="Arial" w:cs="Arial"/>
          <w:sz w:val="20"/>
          <w:szCs w:val="20"/>
        </w:rPr>
        <w:t xml:space="preserve"> </w:t>
      </w:r>
      <w:r w:rsidRPr="00E85938">
        <w:rPr>
          <w:rFonts w:ascii="Arial" w:hAnsi="Arial" w:cs="Arial"/>
          <w:sz w:val="20"/>
          <w:szCs w:val="20"/>
        </w:rPr>
        <w:t xml:space="preserve">Potrebna je </w:t>
      </w:r>
      <w:r>
        <w:rPr>
          <w:rFonts w:ascii="Arial" w:hAnsi="Arial" w:cs="Arial"/>
          <w:sz w:val="20"/>
          <w:szCs w:val="20"/>
        </w:rPr>
        <w:t xml:space="preserve">tudi </w:t>
      </w:r>
      <w:r w:rsidRPr="00E85938">
        <w:rPr>
          <w:rFonts w:ascii="Arial" w:hAnsi="Arial" w:cs="Arial"/>
          <w:sz w:val="20"/>
          <w:szCs w:val="20"/>
        </w:rPr>
        <w:t>preverba davčnega vidika področja javnih služb zaradi okoljskih dajatev in dajatev za rabo vode. Zaradi napovedanih sprememb davčne politike na ravni EU na področju zelenih dajatev je potrebno načrtovati spremembe na tem področju;</w:t>
      </w:r>
    </w:p>
    <w:p w:rsidR="00447B31" w:rsidRPr="00D91EBE" w:rsidRDefault="00447B31" w:rsidP="00447B31">
      <w:pPr>
        <w:spacing w:before="60" w:after="0" w:line="240" w:lineRule="atLeast"/>
        <w:ind w:left="284" w:hanging="284"/>
        <w:jc w:val="both"/>
        <w:rPr>
          <w:rFonts w:ascii="Arial" w:hAnsi="Arial" w:cs="Arial"/>
          <w:sz w:val="20"/>
          <w:szCs w:val="20"/>
        </w:rPr>
      </w:pPr>
      <w:r>
        <w:rPr>
          <w:rFonts w:ascii="Arial" w:hAnsi="Arial" w:cs="Arial"/>
          <w:sz w:val="20"/>
          <w:szCs w:val="20"/>
        </w:rPr>
        <w:t>11</w:t>
      </w:r>
      <w:r w:rsidRPr="003C3F1B">
        <w:rPr>
          <w:rFonts w:ascii="Arial" w:hAnsi="Arial" w:cs="Arial"/>
          <w:sz w:val="20"/>
          <w:szCs w:val="20"/>
        </w:rPr>
        <w:t>.</w:t>
      </w:r>
      <w:r>
        <w:rPr>
          <w:rFonts w:ascii="Arial" w:hAnsi="Arial" w:cs="Arial"/>
          <w:sz w:val="20"/>
          <w:szCs w:val="20"/>
        </w:rPr>
        <w:tab/>
      </w:r>
      <w:r w:rsidRPr="003726FF">
        <w:rPr>
          <w:rFonts w:ascii="Arial" w:hAnsi="Arial" w:cs="Arial"/>
          <w:sz w:val="20"/>
          <w:szCs w:val="20"/>
          <w:u w:val="single"/>
        </w:rPr>
        <w:t>pomanjkljiv</w:t>
      </w:r>
      <w:r>
        <w:rPr>
          <w:rFonts w:ascii="Arial" w:hAnsi="Arial" w:cs="Arial"/>
          <w:sz w:val="20"/>
          <w:szCs w:val="20"/>
          <w:u w:val="single"/>
        </w:rPr>
        <w:t xml:space="preserve">ega </w:t>
      </w:r>
      <w:r w:rsidRPr="003726FF">
        <w:rPr>
          <w:rFonts w:ascii="Arial" w:hAnsi="Arial" w:cs="Arial"/>
          <w:sz w:val="20"/>
          <w:szCs w:val="20"/>
          <w:u w:val="single"/>
        </w:rPr>
        <w:t>nadzorn</w:t>
      </w:r>
      <w:r>
        <w:rPr>
          <w:rFonts w:ascii="Arial" w:hAnsi="Arial" w:cs="Arial"/>
          <w:sz w:val="20"/>
          <w:szCs w:val="20"/>
          <w:u w:val="single"/>
        </w:rPr>
        <w:t xml:space="preserve">ega mehanizma </w:t>
      </w:r>
      <w:r w:rsidRPr="003726FF">
        <w:rPr>
          <w:rFonts w:ascii="Arial" w:hAnsi="Arial" w:cs="Arial"/>
          <w:sz w:val="20"/>
          <w:szCs w:val="20"/>
          <w:u w:val="single"/>
        </w:rPr>
        <w:t>izvajanja javnih služb</w:t>
      </w:r>
      <w:r>
        <w:rPr>
          <w:rFonts w:ascii="Arial" w:hAnsi="Arial" w:cs="Arial"/>
          <w:sz w:val="20"/>
          <w:szCs w:val="20"/>
          <w:u w:val="single"/>
        </w:rPr>
        <w:t>:</w:t>
      </w:r>
      <w:r>
        <w:rPr>
          <w:rFonts w:ascii="Arial" w:hAnsi="Arial" w:cs="Arial"/>
          <w:sz w:val="20"/>
          <w:szCs w:val="20"/>
        </w:rPr>
        <w:t xml:space="preserve"> sedanja </w:t>
      </w:r>
      <w:r w:rsidRPr="003C3F1B">
        <w:rPr>
          <w:rFonts w:ascii="Arial" w:hAnsi="Arial" w:cs="Arial"/>
          <w:sz w:val="20"/>
          <w:szCs w:val="20"/>
        </w:rPr>
        <w:t>razmejitev pristojnosti in sistem</w:t>
      </w:r>
      <w:r w:rsidRPr="00D91EBE">
        <w:rPr>
          <w:rFonts w:ascii="Arial" w:hAnsi="Arial" w:cs="Arial"/>
          <w:sz w:val="20"/>
          <w:szCs w:val="20"/>
        </w:rPr>
        <w:t xml:space="preserve"> nadzora državnih institucij nad izvajanjem javnih služb nima ustreznega nabora informacij</w:t>
      </w:r>
      <w:r>
        <w:rPr>
          <w:rFonts w:ascii="Arial" w:hAnsi="Arial" w:cs="Arial"/>
          <w:sz w:val="20"/>
          <w:szCs w:val="20"/>
        </w:rPr>
        <w:t xml:space="preserve"> in </w:t>
      </w:r>
      <w:r w:rsidRPr="00D91EBE">
        <w:rPr>
          <w:rFonts w:ascii="Arial" w:hAnsi="Arial" w:cs="Arial"/>
          <w:sz w:val="20"/>
          <w:szCs w:val="20"/>
        </w:rPr>
        <w:t>pravnih instrumentov za ukrepanje</w:t>
      </w:r>
      <w:r>
        <w:rPr>
          <w:rFonts w:ascii="Arial" w:hAnsi="Arial" w:cs="Arial"/>
          <w:sz w:val="20"/>
          <w:szCs w:val="20"/>
        </w:rPr>
        <w:t xml:space="preserve">. Neustrezna je tudi </w:t>
      </w:r>
      <w:r w:rsidRPr="00D91EBE">
        <w:rPr>
          <w:rFonts w:ascii="Arial" w:hAnsi="Arial" w:cs="Arial"/>
          <w:sz w:val="20"/>
          <w:szCs w:val="20"/>
        </w:rPr>
        <w:t>razpršena organiziranost posameznih funkcij med različne organe na državn</w:t>
      </w:r>
      <w:r>
        <w:rPr>
          <w:rFonts w:ascii="Arial" w:hAnsi="Arial" w:cs="Arial"/>
          <w:sz w:val="20"/>
          <w:szCs w:val="20"/>
        </w:rPr>
        <w:t xml:space="preserve">i ravni. </w:t>
      </w:r>
    </w:p>
    <w:p w:rsidR="00447B31" w:rsidRDefault="00447B31" w:rsidP="00447B31">
      <w:pPr>
        <w:spacing w:after="0" w:line="240" w:lineRule="auto"/>
        <w:jc w:val="both"/>
        <w:rPr>
          <w:rFonts w:ascii="Arial" w:hAnsi="Arial" w:cs="Arial"/>
          <w:sz w:val="20"/>
          <w:szCs w:val="20"/>
        </w:rPr>
      </w:pPr>
    </w:p>
    <w:p w:rsidR="00447B31" w:rsidRPr="00C55A50" w:rsidRDefault="00447B31" w:rsidP="00447B31">
      <w:pPr>
        <w:spacing w:after="0" w:line="240" w:lineRule="auto"/>
        <w:jc w:val="both"/>
        <w:rPr>
          <w:rFonts w:ascii="Arial" w:hAnsi="Arial" w:cs="Arial"/>
          <w:b/>
          <w:sz w:val="20"/>
          <w:szCs w:val="20"/>
          <w:u w:val="single"/>
        </w:rPr>
      </w:pPr>
      <w:r w:rsidRPr="00C55A50">
        <w:rPr>
          <w:rFonts w:ascii="Arial" w:hAnsi="Arial" w:cs="Arial"/>
          <w:b/>
          <w:sz w:val="20"/>
          <w:szCs w:val="20"/>
          <w:u w:val="single"/>
        </w:rPr>
        <w:t>Cilji glede izvajanja javnih služb varstva okolja</w:t>
      </w:r>
    </w:p>
    <w:p w:rsidR="00447B31" w:rsidRDefault="00447B31" w:rsidP="00447B31">
      <w:pPr>
        <w:spacing w:after="0" w:line="240" w:lineRule="auto"/>
        <w:jc w:val="both"/>
        <w:rPr>
          <w:rFonts w:ascii="Arial" w:hAnsi="Arial" w:cs="Arial"/>
          <w:sz w:val="20"/>
          <w:szCs w:val="20"/>
        </w:rPr>
      </w:pPr>
    </w:p>
    <w:p w:rsidR="00447B31" w:rsidRPr="009F292C" w:rsidRDefault="00447B31" w:rsidP="00447B31">
      <w:pPr>
        <w:spacing w:after="0" w:line="240" w:lineRule="auto"/>
        <w:jc w:val="both"/>
        <w:rPr>
          <w:rFonts w:ascii="Arial" w:hAnsi="Arial" w:cs="Arial"/>
          <w:sz w:val="20"/>
          <w:szCs w:val="20"/>
        </w:rPr>
      </w:pPr>
      <w:r>
        <w:rPr>
          <w:rFonts w:ascii="Arial" w:hAnsi="Arial" w:cs="Arial"/>
          <w:sz w:val="20"/>
          <w:szCs w:val="20"/>
        </w:rPr>
        <w:t xml:space="preserve">Glede izvajanja javnih služb bo Slovenija sledila naslednjim ciljem: </w:t>
      </w:r>
    </w:p>
    <w:p w:rsidR="00447B31" w:rsidRPr="00924CD4" w:rsidRDefault="00447B31" w:rsidP="00447B31">
      <w:pPr>
        <w:pStyle w:val="Odstavekseznama"/>
        <w:numPr>
          <w:ilvl w:val="0"/>
          <w:numId w:val="2"/>
        </w:numPr>
        <w:spacing w:before="60" w:after="0" w:line="240" w:lineRule="auto"/>
        <w:ind w:left="284" w:hanging="284"/>
        <w:contextualSpacing w:val="0"/>
        <w:jc w:val="both"/>
        <w:rPr>
          <w:rFonts w:ascii="Arial" w:hAnsi="Arial" w:cs="Arial"/>
          <w:sz w:val="20"/>
          <w:szCs w:val="20"/>
        </w:rPr>
      </w:pPr>
      <w:r>
        <w:rPr>
          <w:rFonts w:ascii="Arial" w:hAnsi="Arial" w:cs="Arial"/>
          <w:sz w:val="20"/>
          <w:szCs w:val="20"/>
        </w:rPr>
        <w:t xml:space="preserve">izvajanje javnih služb varstva okolja bo podpiralo </w:t>
      </w:r>
      <w:r w:rsidRPr="00924CD4">
        <w:rPr>
          <w:rFonts w:ascii="Arial" w:hAnsi="Arial" w:cs="Arial"/>
          <w:sz w:val="20"/>
          <w:szCs w:val="20"/>
        </w:rPr>
        <w:t xml:space="preserve">doseganje </w:t>
      </w:r>
      <w:r>
        <w:rPr>
          <w:rFonts w:ascii="Arial" w:hAnsi="Arial" w:cs="Arial"/>
          <w:sz w:val="20"/>
          <w:szCs w:val="20"/>
        </w:rPr>
        <w:t xml:space="preserve">okoljskih ciljev,  </w:t>
      </w:r>
      <w:r w:rsidRPr="00924CD4">
        <w:rPr>
          <w:rFonts w:ascii="Arial" w:hAnsi="Arial" w:cs="Arial"/>
          <w:sz w:val="20"/>
          <w:szCs w:val="20"/>
        </w:rPr>
        <w:t xml:space="preserve"> </w:t>
      </w:r>
    </w:p>
    <w:p w:rsidR="00447B31" w:rsidRPr="00924CD4" w:rsidRDefault="00447B31" w:rsidP="00447B31">
      <w:pPr>
        <w:pStyle w:val="Odstavekseznama"/>
        <w:numPr>
          <w:ilvl w:val="0"/>
          <w:numId w:val="2"/>
        </w:numPr>
        <w:spacing w:before="60" w:after="0" w:line="240" w:lineRule="auto"/>
        <w:ind w:left="284" w:hanging="284"/>
        <w:contextualSpacing w:val="0"/>
        <w:jc w:val="both"/>
        <w:rPr>
          <w:rFonts w:ascii="Arial" w:hAnsi="Arial" w:cs="Arial"/>
          <w:sz w:val="20"/>
          <w:szCs w:val="20"/>
        </w:rPr>
      </w:pPr>
      <w:r>
        <w:rPr>
          <w:rFonts w:ascii="Arial" w:hAnsi="Arial" w:cs="Arial"/>
          <w:sz w:val="20"/>
          <w:szCs w:val="20"/>
        </w:rPr>
        <w:t xml:space="preserve">izvajanje javnih služb </w:t>
      </w:r>
      <w:r w:rsidRPr="00924CD4">
        <w:rPr>
          <w:rFonts w:ascii="Arial" w:hAnsi="Arial" w:cs="Arial"/>
          <w:sz w:val="20"/>
          <w:szCs w:val="20"/>
        </w:rPr>
        <w:t>varstva okolja</w:t>
      </w:r>
      <w:r>
        <w:rPr>
          <w:rFonts w:ascii="Arial" w:hAnsi="Arial" w:cs="Arial"/>
          <w:sz w:val="20"/>
          <w:szCs w:val="20"/>
        </w:rPr>
        <w:t xml:space="preserve"> bo učinkovito in ne bo </w:t>
      </w:r>
      <w:r w:rsidRPr="00924CD4">
        <w:rPr>
          <w:rFonts w:ascii="Arial" w:hAnsi="Arial" w:cs="Arial"/>
          <w:sz w:val="20"/>
          <w:szCs w:val="20"/>
        </w:rPr>
        <w:t>bremenil</w:t>
      </w:r>
      <w:r>
        <w:rPr>
          <w:rFonts w:ascii="Arial" w:hAnsi="Arial" w:cs="Arial"/>
          <w:sz w:val="20"/>
          <w:szCs w:val="20"/>
        </w:rPr>
        <w:t>o</w:t>
      </w:r>
      <w:r w:rsidRPr="00924CD4">
        <w:rPr>
          <w:rFonts w:ascii="Arial" w:hAnsi="Arial" w:cs="Arial"/>
          <w:sz w:val="20"/>
          <w:szCs w:val="20"/>
        </w:rPr>
        <w:t xml:space="preserve"> uporabnikov bolj kot v primerljivih evropskih državah</w:t>
      </w:r>
      <w:r>
        <w:rPr>
          <w:rFonts w:ascii="Arial" w:hAnsi="Arial" w:cs="Arial"/>
          <w:sz w:val="20"/>
          <w:szCs w:val="20"/>
        </w:rPr>
        <w:t>,</w:t>
      </w:r>
    </w:p>
    <w:p w:rsidR="00447B31" w:rsidRPr="00924CD4" w:rsidRDefault="00447B31" w:rsidP="00447B31">
      <w:pPr>
        <w:pStyle w:val="Odstavekseznama"/>
        <w:numPr>
          <w:ilvl w:val="0"/>
          <w:numId w:val="2"/>
        </w:numPr>
        <w:spacing w:before="60" w:after="0" w:line="240" w:lineRule="auto"/>
        <w:ind w:left="284" w:hanging="284"/>
        <w:contextualSpacing w:val="0"/>
        <w:jc w:val="both"/>
        <w:rPr>
          <w:rFonts w:ascii="Arial" w:hAnsi="Arial" w:cs="Arial"/>
          <w:sz w:val="20"/>
          <w:szCs w:val="20"/>
        </w:rPr>
      </w:pPr>
      <w:r>
        <w:rPr>
          <w:rFonts w:ascii="Arial" w:hAnsi="Arial" w:cs="Arial"/>
          <w:sz w:val="20"/>
          <w:szCs w:val="20"/>
        </w:rPr>
        <w:t xml:space="preserve">zagotovljeno bo vzdržno </w:t>
      </w:r>
      <w:r w:rsidRPr="00924CD4">
        <w:rPr>
          <w:rFonts w:ascii="Arial" w:hAnsi="Arial" w:cs="Arial"/>
          <w:sz w:val="20"/>
          <w:szCs w:val="20"/>
        </w:rPr>
        <w:t>financiranje izgradnj</w:t>
      </w:r>
      <w:r>
        <w:rPr>
          <w:rFonts w:ascii="Arial" w:hAnsi="Arial" w:cs="Arial"/>
          <w:sz w:val="20"/>
          <w:szCs w:val="20"/>
        </w:rPr>
        <w:t>e</w:t>
      </w:r>
      <w:r w:rsidRPr="00924CD4">
        <w:rPr>
          <w:rFonts w:ascii="Arial" w:hAnsi="Arial" w:cs="Arial"/>
          <w:sz w:val="20"/>
          <w:szCs w:val="20"/>
        </w:rPr>
        <w:t xml:space="preserve"> manjkajoče infrastrukture </w:t>
      </w:r>
      <w:r>
        <w:rPr>
          <w:rFonts w:ascii="Arial" w:hAnsi="Arial" w:cs="Arial"/>
          <w:sz w:val="20"/>
          <w:szCs w:val="20"/>
        </w:rPr>
        <w:t xml:space="preserve">z uporabo sredstev kohezijskih skladov in sklada za izvajanje </w:t>
      </w:r>
      <w:r w:rsidRPr="00924CD4">
        <w:rPr>
          <w:rFonts w:ascii="Arial" w:hAnsi="Arial" w:cs="Arial"/>
          <w:sz w:val="20"/>
          <w:szCs w:val="20"/>
        </w:rPr>
        <w:t>N</w:t>
      </w:r>
      <w:r>
        <w:rPr>
          <w:rFonts w:ascii="Arial" w:hAnsi="Arial" w:cs="Arial"/>
          <w:sz w:val="20"/>
          <w:szCs w:val="20"/>
        </w:rPr>
        <w:t>ačrta za okrevanje in odpornost.</w:t>
      </w:r>
    </w:p>
    <w:p w:rsidR="00447B31" w:rsidRDefault="00447B31" w:rsidP="00447B31">
      <w:pPr>
        <w:spacing w:after="0" w:line="240" w:lineRule="auto"/>
        <w:jc w:val="both"/>
        <w:rPr>
          <w:rFonts w:ascii="Arial" w:hAnsi="Arial" w:cs="Arial"/>
          <w:sz w:val="20"/>
          <w:szCs w:val="20"/>
        </w:rPr>
      </w:pPr>
    </w:p>
    <w:p w:rsidR="00447B31" w:rsidRPr="00C55A50" w:rsidRDefault="00447B31" w:rsidP="00447B31">
      <w:pPr>
        <w:spacing w:after="0" w:line="240" w:lineRule="auto"/>
        <w:jc w:val="both"/>
        <w:rPr>
          <w:rFonts w:ascii="Arial" w:hAnsi="Arial" w:cs="Arial"/>
          <w:b/>
          <w:sz w:val="20"/>
          <w:szCs w:val="20"/>
          <w:u w:val="single"/>
        </w:rPr>
      </w:pPr>
      <w:r w:rsidRPr="00C55A50">
        <w:rPr>
          <w:rFonts w:ascii="Arial" w:hAnsi="Arial" w:cs="Arial"/>
          <w:b/>
          <w:sz w:val="20"/>
          <w:szCs w:val="20"/>
          <w:u w:val="single"/>
        </w:rPr>
        <w:t xml:space="preserve">Usmeritve za </w:t>
      </w:r>
      <w:r>
        <w:rPr>
          <w:rFonts w:ascii="Arial" w:hAnsi="Arial" w:cs="Arial"/>
          <w:b/>
          <w:sz w:val="20"/>
          <w:szCs w:val="20"/>
          <w:u w:val="single"/>
        </w:rPr>
        <w:t xml:space="preserve">razvoj </w:t>
      </w:r>
      <w:r w:rsidRPr="00C55A50">
        <w:rPr>
          <w:rFonts w:ascii="Arial" w:hAnsi="Arial" w:cs="Arial"/>
          <w:b/>
          <w:sz w:val="20"/>
          <w:szCs w:val="20"/>
          <w:u w:val="single"/>
        </w:rPr>
        <w:t>izvajanj</w:t>
      </w:r>
      <w:r>
        <w:rPr>
          <w:rFonts w:ascii="Arial" w:hAnsi="Arial" w:cs="Arial"/>
          <w:b/>
          <w:sz w:val="20"/>
          <w:szCs w:val="20"/>
          <w:u w:val="single"/>
        </w:rPr>
        <w:t>a</w:t>
      </w:r>
      <w:r w:rsidRPr="00C55A50">
        <w:rPr>
          <w:rFonts w:ascii="Arial" w:hAnsi="Arial" w:cs="Arial"/>
          <w:b/>
          <w:sz w:val="20"/>
          <w:szCs w:val="20"/>
          <w:u w:val="single"/>
        </w:rPr>
        <w:t xml:space="preserve"> javnih služb varstva okolja</w:t>
      </w:r>
    </w:p>
    <w:p w:rsidR="00447B31" w:rsidRDefault="00447B31" w:rsidP="00447B31">
      <w:pPr>
        <w:spacing w:after="0" w:line="240" w:lineRule="auto"/>
        <w:jc w:val="both"/>
        <w:rPr>
          <w:rFonts w:ascii="Arial" w:hAnsi="Arial" w:cs="Arial"/>
          <w:sz w:val="20"/>
          <w:szCs w:val="20"/>
        </w:rPr>
      </w:pPr>
    </w:p>
    <w:p w:rsidR="00447B31" w:rsidRDefault="00447B31" w:rsidP="00447B31">
      <w:pPr>
        <w:spacing w:after="0" w:line="240" w:lineRule="auto"/>
        <w:jc w:val="both"/>
        <w:rPr>
          <w:rFonts w:ascii="Arial" w:hAnsi="Arial" w:cs="Arial"/>
          <w:sz w:val="20"/>
          <w:szCs w:val="20"/>
        </w:rPr>
      </w:pPr>
      <w:r>
        <w:rPr>
          <w:rFonts w:ascii="Arial" w:hAnsi="Arial" w:cs="Arial"/>
          <w:sz w:val="20"/>
          <w:szCs w:val="20"/>
        </w:rPr>
        <w:t xml:space="preserve">Javne službe varstva okolja se izvajajo z upoštevanjem predpisanih ciljev, ukrepov in ravnanj na področju varstva okolja in varstva voda, vključno s trajnostno rabo virov. To je posebej relevantno na področju občinskih javnih služb ravnanja z odpadki, ki se morajo izvajati na način, da so doseženi predpisani cilji zbiranja, predelave, recikliranja in odlaganja odpadkov. </w:t>
      </w:r>
    </w:p>
    <w:p w:rsidR="00447B31" w:rsidRDefault="00447B31" w:rsidP="00447B31">
      <w:pPr>
        <w:spacing w:after="0" w:line="240" w:lineRule="auto"/>
        <w:jc w:val="both"/>
        <w:rPr>
          <w:rFonts w:ascii="Arial" w:hAnsi="Arial" w:cs="Arial"/>
          <w:sz w:val="20"/>
          <w:szCs w:val="20"/>
        </w:rPr>
      </w:pPr>
    </w:p>
    <w:p w:rsidR="00447B31" w:rsidRDefault="00447B31" w:rsidP="00447B31">
      <w:pPr>
        <w:spacing w:after="0" w:line="240" w:lineRule="auto"/>
        <w:jc w:val="both"/>
        <w:rPr>
          <w:rFonts w:ascii="Arial" w:hAnsi="Arial" w:cs="Arial"/>
          <w:sz w:val="20"/>
          <w:szCs w:val="20"/>
        </w:rPr>
      </w:pPr>
      <w:r>
        <w:rPr>
          <w:rFonts w:ascii="Arial" w:hAnsi="Arial" w:cs="Arial"/>
          <w:sz w:val="20"/>
          <w:szCs w:val="20"/>
        </w:rPr>
        <w:t>Načrtovanje izvajanja javnih služb varstva okolja mora potekati na celovit in usklajen način s sodelovanjem pristojnih organov na državni in občinski ravni. Pri tem je treba uporabiti predpisane mehanizme ali uvesti nove mehanizme vplivanja državnih organov na izvajanje občinskih javnih služb varstva okolja v primerih, ko je to potrebno zaradi doseganja ciljev ravnanja z odpadki ali drugih okoljskih ciljev ter zagotavljanja učinkovitega izvajanja javnih služb.</w:t>
      </w:r>
    </w:p>
    <w:p w:rsidR="00447B31" w:rsidRDefault="00447B31" w:rsidP="00447B31">
      <w:pPr>
        <w:spacing w:after="0" w:line="240" w:lineRule="auto"/>
        <w:jc w:val="both"/>
        <w:rPr>
          <w:rFonts w:ascii="Arial" w:hAnsi="Arial" w:cs="Arial"/>
          <w:sz w:val="20"/>
          <w:szCs w:val="20"/>
        </w:rPr>
      </w:pPr>
    </w:p>
    <w:p w:rsidR="00447B31" w:rsidRDefault="00447B31" w:rsidP="00447B31">
      <w:pPr>
        <w:spacing w:after="0" w:line="240" w:lineRule="auto"/>
        <w:jc w:val="both"/>
        <w:rPr>
          <w:rFonts w:ascii="Arial" w:hAnsi="Arial" w:cs="Arial"/>
          <w:sz w:val="20"/>
          <w:szCs w:val="20"/>
        </w:rPr>
      </w:pPr>
      <w:r>
        <w:rPr>
          <w:rFonts w:ascii="Arial" w:hAnsi="Arial" w:cs="Arial"/>
          <w:sz w:val="20"/>
          <w:szCs w:val="20"/>
        </w:rPr>
        <w:t xml:space="preserve">Predpisan nadzor nad izvajanjem javnih služb je treba izvajati dosledno in po potrebi uvesti nove mehanizme nadzora, kadar taki mehanizmi pripomorejo k izvajanju javnih služb varstva okolja na način, ki prispeva k doseganju ciljev varstva okolja in upravljanja z vodami.   </w:t>
      </w:r>
    </w:p>
    <w:p w:rsidR="00447B31" w:rsidRDefault="00447B31" w:rsidP="00447B31">
      <w:pPr>
        <w:spacing w:after="0" w:line="240" w:lineRule="auto"/>
        <w:jc w:val="both"/>
        <w:rPr>
          <w:rFonts w:ascii="Arial" w:hAnsi="Arial" w:cs="Arial"/>
          <w:sz w:val="20"/>
          <w:szCs w:val="20"/>
        </w:rPr>
      </w:pPr>
    </w:p>
    <w:p w:rsidR="00447B31" w:rsidRDefault="00447B31" w:rsidP="00447B31">
      <w:pPr>
        <w:spacing w:after="0" w:line="240" w:lineRule="auto"/>
        <w:jc w:val="both"/>
        <w:rPr>
          <w:rFonts w:ascii="Arial" w:hAnsi="Arial" w:cs="Arial"/>
          <w:sz w:val="20"/>
          <w:szCs w:val="20"/>
        </w:rPr>
      </w:pPr>
      <w:r>
        <w:rPr>
          <w:rFonts w:ascii="Arial" w:hAnsi="Arial" w:cs="Arial"/>
          <w:sz w:val="20"/>
          <w:szCs w:val="20"/>
        </w:rPr>
        <w:lastRenderedPageBreak/>
        <w:t xml:space="preserve">Za izvajanje javnih služb varstva okolja je treba zagotoviti izgradnjo nove infrastrukture ter vzdrževanje in obnavljanje obstoječe zaradi doseganja </w:t>
      </w:r>
      <w:r w:rsidRPr="00E85938">
        <w:rPr>
          <w:rFonts w:ascii="Arial" w:hAnsi="Arial" w:cs="Arial"/>
          <w:sz w:val="20"/>
          <w:szCs w:val="20"/>
        </w:rPr>
        <w:t>ciljev vodne direktive in direktive o odvajanju in čiščenju.</w:t>
      </w:r>
      <w:r>
        <w:rPr>
          <w:rFonts w:ascii="Arial" w:hAnsi="Arial" w:cs="Arial"/>
          <w:sz w:val="20"/>
          <w:szCs w:val="20"/>
        </w:rPr>
        <w:t xml:space="preserve"> Novo infrastrukturo je treba zagotoviti za oskrbo s pitno vodo ter odvajanje in čiščenje odpadnih voda na območjih, kjer to še ni zagotovljeno. Načrtovanje nove in obnavljanje obstoječe infrastrukture za oskrbo s pitno vodo bo treba izvesti s ciljem zagotavljanja enakega standarda </w:t>
      </w:r>
      <w:r w:rsidRPr="00421AC9">
        <w:rPr>
          <w:rFonts w:ascii="Arial" w:hAnsi="Arial" w:cs="Arial"/>
          <w:sz w:val="20"/>
          <w:szCs w:val="20"/>
        </w:rPr>
        <w:t>o</w:t>
      </w:r>
      <w:r w:rsidRPr="00E85938">
        <w:rPr>
          <w:rFonts w:ascii="Arial" w:hAnsi="Arial" w:cs="Arial"/>
          <w:sz w:val="20"/>
          <w:szCs w:val="20"/>
        </w:rPr>
        <w:t xml:space="preserve">skrbe s pitno vodo predpisane kakovosti na celotnem območju Slovenije, </w:t>
      </w:r>
      <w:r>
        <w:rPr>
          <w:rFonts w:ascii="Arial" w:hAnsi="Arial" w:cs="Arial"/>
          <w:sz w:val="20"/>
          <w:szCs w:val="20"/>
        </w:rPr>
        <w:t xml:space="preserve">zmanjšavanja vodnih izgub in povečane energetske učinkovitosti sistemov. Pri načrtovanju nove in obnavljanju obstoječe infrastrukture za odvajanje in čiščenje voda pa bo treba upoštevati cilje glede dobrega kemijskega, biološkega in količinskega stanja površinskih in podzemnih voda. </w:t>
      </w:r>
    </w:p>
    <w:p w:rsidR="00447B31" w:rsidRDefault="00447B31" w:rsidP="00447B31">
      <w:pPr>
        <w:spacing w:after="0" w:line="240" w:lineRule="auto"/>
        <w:jc w:val="both"/>
        <w:rPr>
          <w:rFonts w:ascii="Arial" w:hAnsi="Arial" w:cs="Arial"/>
          <w:sz w:val="20"/>
          <w:szCs w:val="20"/>
        </w:rPr>
      </w:pPr>
    </w:p>
    <w:p w:rsidR="00447B31" w:rsidRDefault="00447B31" w:rsidP="00447B31">
      <w:pPr>
        <w:spacing w:after="0" w:line="240" w:lineRule="auto"/>
        <w:jc w:val="both"/>
        <w:rPr>
          <w:rFonts w:ascii="Arial" w:hAnsi="Arial" w:cs="Arial"/>
          <w:sz w:val="20"/>
          <w:szCs w:val="20"/>
        </w:rPr>
      </w:pPr>
      <w:r>
        <w:rPr>
          <w:rFonts w:ascii="Arial" w:hAnsi="Arial" w:cs="Arial"/>
          <w:sz w:val="20"/>
          <w:szCs w:val="20"/>
        </w:rPr>
        <w:t>Zagotoviti je treba infrastrukturo za energetsko izrabo nereciklabilnih in za odlaganje neprimernih ostankov obdelave komunalnih odpadkov ter drugo manjkajočo infrastrukturo za ravnanje s komunalnimi odpadki.</w:t>
      </w:r>
    </w:p>
    <w:p w:rsidR="00447B31" w:rsidRDefault="00447B31" w:rsidP="00447B31">
      <w:pPr>
        <w:spacing w:after="0" w:line="240" w:lineRule="auto"/>
        <w:jc w:val="both"/>
        <w:rPr>
          <w:rFonts w:ascii="Arial" w:hAnsi="Arial" w:cs="Arial"/>
          <w:sz w:val="20"/>
          <w:szCs w:val="20"/>
        </w:rPr>
      </w:pPr>
    </w:p>
    <w:p w:rsidR="00447B31" w:rsidRDefault="00447B31" w:rsidP="00447B31">
      <w:pPr>
        <w:spacing w:after="0" w:line="240" w:lineRule="auto"/>
        <w:jc w:val="both"/>
        <w:rPr>
          <w:rFonts w:ascii="Arial" w:hAnsi="Arial" w:cs="Arial"/>
          <w:sz w:val="20"/>
          <w:szCs w:val="20"/>
        </w:rPr>
      </w:pPr>
      <w:r>
        <w:rPr>
          <w:rFonts w:ascii="Arial" w:hAnsi="Arial" w:cs="Arial"/>
          <w:sz w:val="20"/>
          <w:szCs w:val="20"/>
        </w:rPr>
        <w:t xml:space="preserve">Izgradnjo nove infrastrukture bo treba umestiti v državne programske dokumente, ki bodo podlaga za porabo sredstev kohezijske politike in politike okrevanja in odpornosti. </w:t>
      </w:r>
    </w:p>
    <w:p w:rsidR="00447B31" w:rsidRDefault="00447B31" w:rsidP="00447B31">
      <w:pPr>
        <w:spacing w:after="0" w:line="240" w:lineRule="auto"/>
        <w:jc w:val="both"/>
        <w:rPr>
          <w:rFonts w:ascii="Arial" w:hAnsi="Arial" w:cs="Arial"/>
          <w:sz w:val="20"/>
          <w:szCs w:val="20"/>
        </w:rPr>
      </w:pPr>
    </w:p>
    <w:p w:rsidR="00447B31" w:rsidRDefault="00447B31" w:rsidP="00447B31">
      <w:pPr>
        <w:spacing w:after="0" w:line="240" w:lineRule="auto"/>
        <w:jc w:val="both"/>
        <w:rPr>
          <w:szCs w:val="20"/>
        </w:rPr>
      </w:pPr>
      <w:r>
        <w:rPr>
          <w:rFonts w:ascii="Arial" w:hAnsi="Arial" w:cs="Arial"/>
          <w:sz w:val="20"/>
          <w:szCs w:val="20"/>
        </w:rPr>
        <w:t xml:space="preserve">Glede izvajanja javnih služb bo treba zagotoviti višjo raven digitalizacije in z nadgradnjo </w:t>
      </w:r>
      <w:r w:rsidRPr="00924CD4">
        <w:rPr>
          <w:rFonts w:ascii="Arial" w:hAnsi="Arial" w:cs="Arial"/>
          <w:sz w:val="20"/>
          <w:szCs w:val="20"/>
        </w:rPr>
        <w:t xml:space="preserve">informacijskega sistema za spremljanje in poročanje o izvajanju </w:t>
      </w:r>
      <w:r>
        <w:rPr>
          <w:rFonts w:ascii="Arial" w:hAnsi="Arial" w:cs="Arial"/>
          <w:sz w:val="20"/>
          <w:szCs w:val="20"/>
        </w:rPr>
        <w:t>javnih služb zagotoviti boljši p</w:t>
      </w:r>
      <w:r w:rsidRPr="00924CD4">
        <w:rPr>
          <w:rFonts w:ascii="Arial" w:hAnsi="Arial" w:cs="Arial"/>
          <w:sz w:val="20"/>
          <w:szCs w:val="20"/>
        </w:rPr>
        <w:t xml:space="preserve">regled </w:t>
      </w:r>
      <w:r>
        <w:rPr>
          <w:rFonts w:ascii="Arial" w:hAnsi="Arial" w:cs="Arial"/>
          <w:sz w:val="20"/>
          <w:szCs w:val="20"/>
        </w:rPr>
        <w:t xml:space="preserve">stanja ter realne podatkovne podlage za načrtovanje </w:t>
      </w:r>
      <w:r w:rsidRPr="00924CD4">
        <w:rPr>
          <w:rFonts w:ascii="Arial" w:hAnsi="Arial" w:cs="Arial"/>
          <w:sz w:val="20"/>
          <w:szCs w:val="20"/>
        </w:rPr>
        <w:t xml:space="preserve">investicij v </w:t>
      </w:r>
      <w:r>
        <w:rPr>
          <w:rFonts w:ascii="Arial" w:hAnsi="Arial" w:cs="Arial"/>
          <w:sz w:val="20"/>
          <w:szCs w:val="20"/>
        </w:rPr>
        <w:t>infarstrukturo.</w:t>
      </w:r>
    </w:p>
    <w:p w:rsidR="00447B31" w:rsidRDefault="00447B31" w:rsidP="00447B31">
      <w:pPr>
        <w:pStyle w:val="Natevanje"/>
        <w:numPr>
          <w:ilvl w:val="0"/>
          <w:numId w:val="0"/>
        </w:numPr>
        <w:rPr>
          <w:szCs w:val="20"/>
        </w:rPr>
      </w:pPr>
    </w:p>
    <w:p w:rsidR="00447B31" w:rsidRDefault="00447B31" w:rsidP="00447B31">
      <w:pPr>
        <w:spacing w:after="0" w:line="240" w:lineRule="auto"/>
        <w:jc w:val="both"/>
        <w:rPr>
          <w:rFonts w:ascii="Arial" w:hAnsi="Arial" w:cs="Arial"/>
          <w:sz w:val="20"/>
          <w:szCs w:val="20"/>
        </w:rPr>
      </w:pPr>
      <w:r>
        <w:rPr>
          <w:rFonts w:ascii="Arial" w:hAnsi="Arial" w:cs="Arial"/>
          <w:sz w:val="20"/>
          <w:szCs w:val="20"/>
        </w:rPr>
        <w:t xml:space="preserve">Novelirati bo treba zakone, ki urejajo varstvo okolja, vode in gospodarske javne službe ter podzakonske predpise:  </w:t>
      </w:r>
    </w:p>
    <w:p w:rsidR="00447B31" w:rsidRDefault="00447B31" w:rsidP="00BA5328">
      <w:pPr>
        <w:pStyle w:val="Odstavekseznama"/>
        <w:numPr>
          <w:ilvl w:val="0"/>
          <w:numId w:val="7"/>
        </w:numPr>
        <w:spacing w:before="40" w:after="0" w:line="240" w:lineRule="auto"/>
        <w:ind w:left="284" w:hanging="284"/>
        <w:contextualSpacing w:val="0"/>
        <w:jc w:val="both"/>
        <w:rPr>
          <w:rFonts w:ascii="Arial" w:hAnsi="Arial" w:cs="Arial"/>
          <w:sz w:val="20"/>
          <w:szCs w:val="20"/>
        </w:rPr>
      </w:pPr>
      <w:r>
        <w:rPr>
          <w:rFonts w:ascii="Arial" w:hAnsi="Arial" w:cs="Arial"/>
          <w:sz w:val="20"/>
          <w:szCs w:val="20"/>
        </w:rPr>
        <w:t>da bo omogočeno izvajanje 70.a člena ustave glede pitne vode,</w:t>
      </w:r>
    </w:p>
    <w:p w:rsidR="00447B31" w:rsidRDefault="00447B31" w:rsidP="00BA5328">
      <w:pPr>
        <w:pStyle w:val="Odstavekseznama"/>
        <w:numPr>
          <w:ilvl w:val="0"/>
          <w:numId w:val="7"/>
        </w:numPr>
        <w:spacing w:before="40" w:after="0" w:line="240" w:lineRule="auto"/>
        <w:ind w:left="284" w:hanging="284"/>
        <w:contextualSpacing w:val="0"/>
        <w:jc w:val="both"/>
        <w:rPr>
          <w:rFonts w:ascii="Arial" w:hAnsi="Arial" w:cs="Arial"/>
          <w:sz w:val="20"/>
          <w:szCs w:val="20"/>
        </w:rPr>
      </w:pPr>
      <w:r>
        <w:rPr>
          <w:rFonts w:ascii="Arial" w:hAnsi="Arial" w:cs="Arial"/>
          <w:sz w:val="20"/>
          <w:szCs w:val="20"/>
        </w:rPr>
        <w:t>da bo dosežena večja preglednost ureditev glede javnih služb varstva okolja,</w:t>
      </w:r>
    </w:p>
    <w:p w:rsidR="00447B31" w:rsidRDefault="00447B31" w:rsidP="00BA5328">
      <w:pPr>
        <w:pStyle w:val="Odstavekseznama"/>
        <w:numPr>
          <w:ilvl w:val="0"/>
          <w:numId w:val="7"/>
        </w:numPr>
        <w:spacing w:before="40" w:after="0" w:line="240" w:lineRule="auto"/>
        <w:ind w:left="284" w:hanging="284"/>
        <w:contextualSpacing w:val="0"/>
        <w:jc w:val="both"/>
        <w:rPr>
          <w:rFonts w:ascii="Arial" w:hAnsi="Arial" w:cs="Arial"/>
          <w:sz w:val="20"/>
          <w:szCs w:val="20"/>
        </w:rPr>
      </w:pPr>
      <w:r>
        <w:rPr>
          <w:rFonts w:ascii="Arial" w:hAnsi="Arial" w:cs="Arial"/>
          <w:sz w:val="20"/>
          <w:szCs w:val="20"/>
        </w:rPr>
        <w:t>da bodo odpravljene neskladnosti predpisov,</w:t>
      </w:r>
    </w:p>
    <w:p w:rsidR="00447B31" w:rsidRDefault="00447B31" w:rsidP="00BA5328">
      <w:pPr>
        <w:pStyle w:val="Odstavekseznama"/>
        <w:numPr>
          <w:ilvl w:val="0"/>
          <w:numId w:val="7"/>
        </w:numPr>
        <w:spacing w:before="40" w:after="0" w:line="240" w:lineRule="auto"/>
        <w:ind w:left="284" w:hanging="284"/>
        <w:contextualSpacing w:val="0"/>
        <w:jc w:val="both"/>
        <w:rPr>
          <w:rFonts w:ascii="Arial" w:hAnsi="Arial" w:cs="Arial"/>
          <w:sz w:val="20"/>
          <w:szCs w:val="20"/>
        </w:rPr>
      </w:pPr>
      <w:r>
        <w:rPr>
          <w:rFonts w:ascii="Arial" w:hAnsi="Arial" w:cs="Arial"/>
          <w:sz w:val="20"/>
          <w:szCs w:val="20"/>
        </w:rPr>
        <w:t>z ureditvami o novih standardih trajnostne rabe vode in uvedb</w:t>
      </w:r>
      <w:r w:rsidR="00C315D1">
        <w:rPr>
          <w:rFonts w:ascii="Arial" w:hAnsi="Arial" w:cs="Arial"/>
          <w:sz w:val="20"/>
          <w:szCs w:val="20"/>
        </w:rPr>
        <w:t>o</w:t>
      </w:r>
      <w:r>
        <w:rPr>
          <w:rFonts w:ascii="Arial" w:hAnsi="Arial" w:cs="Arial"/>
          <w:sz w:val="20"/>
          <w:szCs w:val="20"/>
        </w:rPr>
        <w:t xml:space="preserve"> načel krožnega gospodarstva, </w:t>
      </w:r>
    </w:p>
    <w:p w:rsidR="00447B31" w:rsidRDefault="00447B31" w:rsidP="00BA5328">
      <w:pPr>
        <w:pStyle w:val="Odstavekseznama"/>
        <w:numPr>
          <w:ilvl w:val="0"/>
          <w:numId w:val="7"/>
        </w:numPr>
        <w:spacing w:before="40" w:after="0" w:line="240" w:lineRule="auto"/>
        <w:ind w:left="284" w:hanging="284"/>
        <w:contextualSpacing w:val="0"/>
        <w:jc w:val="both"/>
        <w:rPr>
          <w:rFonts w:ascii="Arial" w:hAnsi="Arial" w:cs="Arial"/>
          <w:sz w:val="20"/>
          <w:szCs w:val="20"/>
        </w:rPr>
      </w:pPr>
      <w:r>
        <w:rPr>
          <w:rFonts w:ascii="Arial" w:hAnsi="Arial" w:cs="Arial"/>
          <w:sz w:val="20"/>
          <w:szCs w:val="20"/>
        </w:rPr>
        <w:t>z ureditvami, ki bodo glede standardov izvajanja javnih služb varstva okolja upoštevali najnovejša strokovna in znanstvena dognanja glede ravnanja z odpadki in upravlj</w:t>
      </w:r>
      <w:r w:rsidR="00C315D1">
        <w:rPr>
          <w:rFonts w:ascii="Arial" w:hAnsi="Arial" w:cs="Arial"/>
          <w:sz w:val="20"/>
          <w:szCs w:val="20"/>
        </w:rPr>
        <w:t>a</w:t>
      </w:r>
      <w:r>
        <w:rPr>
          <w:rFonts w:ascii="Arial" w:hAnsi="Arial" w:cs="Arial"/>
          <w:sz w:val="20"/>
          <w:szCs w:val="20"/>
        </w:rPr>
        <w:t xml:space="preserve">njem z vodami, </w:t>
      </w:r>
    </w:p>
    <w:p w:rsidR="00447B31" w:rsidRPr="00773FAB" w:rsidRDefault="00447B31" w:rsidP="00BA5328">
      <w:pPr>
        <w:pStyle w:val="Odstavekseznama"/>
        <w:numPr>
          <w:ilvl w:val="0"/>
          <w:numId w:val="7"/>
        </w:numPr>
        <w:spacing w:before="40" w:after="0" w:line="240" w:lineRule="auto"/>
        <w:ind w:left="284" w:hanging="284"/>
        <w:contextualSpacing w:val="0"/>
        <w:jc w:val="both"/>
        <w:rPr>
          <w:rFonts w:ascii="Arial" w:hAnsi="Arial" w:cs="Arial"/>
          <w:sz w:val="20"/>
          <w:szCs w:val="20"/>
        </w:rPr>
      </w:pPr>
      <w:r>
        <w:rPr>
          <w:rFonts w:ascii="Arial" w:hAnsi="Arial" w:cs="Arial"/>
          <w:sz w:val="20"/>
          <w:szCs w:val="20"/>
        </w:rPr>
        <w:t>z uvedbo novih mehanizmov</w:t>
      </w:r>
      <w:r w:rsidR="00C315D1">
        <w:rPr>
          <w:rFonts w:ascii="Arial" w:hAnsi="Arial" w:cs="Arial"/>
          <w:sz w:val="20"/>
          <w:szCs w:val="20"/>
        </w:rPr>
        <w:t xml:space="preserve"> </w:t>
      </w:r>
      <w:r>
        <w:rPr>
          <w:rFonts w:ascii="Arial" w:hAnsi="Arial" w:cs="Arial"/>
          <w:sz w:val="20"/>
          <w:szCs w:val="20"/>
        </w:rPr>
        <w:t xml:space="preserve">za izvajanje usmeritev v praksi.   </w:t>
      </w:r>
    </w:p>
    <w:p w:rsidR="00447B31" w:rsidRDefault="00447B31" w:rsidP="00447B31">
      <w:pPr>
        <w:spacing w:after="0" w:line="240" w:lineRule="auto"/>
        <w:jc w:val="both"/>
        <w:rPr>
          <w:rFonts w:ascii="Arial" w:hAnsi="Arial" w:cs="Arial"/>
          <w:sz w:val="20"/>
          <w:szCs w:val="20"/>
        </w:rPr>
      </w:pPr>
      <w:r>
        <w:rPr>
          <w:rFonts w:ascii="Arial" w:hAnsi="Arial" w:cs="Arial"/>
          <w:sz w:val="20"/>
          <w:szCs w:val="20"/>
        </w:rPr>
        <w:t xml:space="preserve"> </w:t>
      </w:r>
    </w:p>
    <w:p w:rsidR="00447B31" w:rsidRDefault="00447B31" w:rsidP="00447B31">
      <w:pPr>
        <w:spacing w:after="0" w:line="240" w:lineRule="auto"/>
        <w:jc w:val="both"/>
        <w:rPr>
          <w:rFonts w:ascii="Arial" w:hAnsi="Arial" w:cs="Arial"/>
          <w:sz w:val="20"/>
          <w:szCs w:val="20"/>
        </w:rPr>
      </w:pPr>
      <w:r>
        <w:rPr>
          <w:rFonts w:ascii="Arial" w:hAnsi="Arial" w:cs="Arial"/>
          <w:sz w:val="20"/>
          <w:szCs w:val="20"/>
        </w:rPr>
        <w:t xml:space="preserve">Konkretni ukrepi za izvajanje usmeritev bodo določeni v noveliranih operativnih programih glede ravnanja z odpadki, oskrbe s pitno vodo ter čiščenja in odvajanj komunalne vode. V teh programih bodo za posamezna področja določeni tudi finančni in časovni okvir, izhodiščno in načrtovano stanje, kazalniki merjenja napredka in vrednotenje uspešnosti izvedenih ukrepov. </w:t>
      </w:r>
    </w:p>
    <w:p w:rsidR="00447B31" w:rsidRDefault="00447B31" w:rsidP="00447B31">
      <w:pPr>
        <w:spacing w:after="0" w:line="240" w:lineRule="auto"/>
        <w:jc w:val="both"/>
        <w:rPr>
          <w:rFonts w:ascii="Arial" w:hAnsi="Arial" w:cs="Arial"/>
          <w:sz w:val="20"/>
          <w:szCs w:val="20"/>
        </w:rPr>
      </w:pPr>
    </w:p>
    <w:p w:rsidR="00447B31" w:rsidRDefault="00447B31" w:rsidP="00447B31">
      <w:pPr>
        <w:spacing w:after="0" w:line="240" w:lineRule="auto"/>
        <w:jc w:val="both"/>
        <w:rPr>
          <w:rFonts w:ascii="Arial" w:hAnsi="Arial" w:cs="Arial"/>
          <w:sz w:val="20"/>
          <w:szCs w:val="20"/>
        </w:rPr>
      </w:pPr>
      <w:r>
        <w:rPr>
          <w:rFonts w:ascii="Arial" w:hAnsi="Arial" w:cs="Arial"/>
          <w:sz w:val="20"/>
          <w:szCs w:val="20"/>
        </w:rPr>
        <w:t xml:space="preserve">Do sprejema noveliranih operativnih programov pa se bodo izvajali ukrepi, določeni v Operativnem programu ravnanja z odpadki in Programu preprečevanja odpadkov, </w:t>
      </w:r>
      <w:r w:rsidRPr="00865473">
        <w:rPr>
          <w:rFonts w:ascii="Arial" w:hAnsi="Arial" w:cs="Arial"/>
          <w:sz w:val="20"/>
          <w:szCs w:val="20"/>
        </w:rPr>
        <w:t>Operativn</w:t>
      </w:r>
      <w:r>
        <w:rPr>
          <w:rFonts w:ascii="Arial" w:hAnsi="Arial" w:cs="Arial"/>
          <w:sz w:val="20"/>
          <w:szCs w:val="20"/>
        </w:rPr>
        <w:t xml:space="preserve">em </w:t>
      </w:r>
      <w:r w:rsidRPr="00865473">
        <w:rPr>
          <w:rFonts w:ascii="Arial" w:hAnsi="Arial" w:cs="Arial"/>
          <w:sz w:val="20"/>
          <w:szCs w:val="20"/>
        </w:rPr>
        <w:t>program</w:t>
      </w:r>
      <w:r>
        <w:rPr>
          <w:rFonts w:ascii="Arial" w:hAnsi="Arial" w:cs="Arial"/>
          <w:sz w:val="20"/>
          <w:szCs w:val="20"/>
        </w:rPr>
        <w:t>u</w:t>
      </w:r>
      <w:r w:rsidRPr="00865473">
        <w:rPr>
          <w:rFonts w:ascii="Arial" w:hAnsi="Arial" w:cs="Arial"/>
          <w:sz w:val="20"/>
          <w:szCs w:val="20"/>
        </w:rPr>
        <w:t xml:space="preserve"> oskrbe s pitno vodo za obdobje od </w:t>
      </w:r>
      <w:r w:rsidRPr="00AF3E1C">
        <w:rPr>
          <w:rFonts w:ascii="Arial" w:hAnsi="Arial" w:cs="Arial"/>
          <w:sz w:val="20"/>
          <w:szCs w:val="20"/>
        </w:rPr>
        <w:t>2015-2020 in</w:t>
      </w:r>
      <w:r w:rsidRPr="00865473">
        <w:rPr>
          <w:rFonts w:ascii="Arial" w:hAnsi="Arial" w:cs="Arial"/>
          <w:sz w:val="20"/>
          <w:szCs w:val="20"/>
        </w:rPr>
        <w:t xml:space="preserve"> Operativne</w:t>
      </w:r>
      <w:r>
        <w:rPr>
          <w:rFonts w:ascii="Arial" w:hAnsi="Arial" w:cs="Arial"/>
          <w:sz w:val="20"/>
          <w:szCs w:val="20"/>
        </w:rPr>
        <w:t xml:space="preserve">m </w:t>
      </w:r>
      <w:r w:rsidRPr="00865473">
        <w:rPr>
          <w:rFonts w:ascii="Arial" w:hAnsi="Arial" w:cs="Arial"/>
          <w:sz w:val="20"/>
          <w:szCs w:val="20"/>
        </w:rPr>
        <w:t>program</w:t>
      </w:r>
      <w:r>
        <w:rPr>
          <w:rFonts w:ascii="Arial" w:hAnsi="Arial" w:cs="Arial"/>
          <w:sz w:val="20"/>
          <w:szCs w:val="20"/>
        </w:rPr>
        <w:t>u</w:t>
      </w:r>
      <w:r w:rsidRPr="00865473">
        <w:rPr>
          <w:rFonts w:ascii="Arial" w:hAnsi="Arial" w:cs="Arial"/>
          <w:sz w:val="20"/>
          <w:szCs w:val="20"/>
        </w:rPr>
        <w:t xml:space="preserve"> čiščenja in odvajanja </w:t>
      </w:r>
      <w:r>
        <w:rPr>
          <w:rFonts w:ascii="Arial" w:hAnsi="Arial" w:cs="Arial"/>
          <w:sz w:val="20"/>
          <w:szCs w:val="20"/>
        </w:rPr>
        <w:t xml:space="preserve">komunalne odpadne vode. </w:t>
      </w:r>
    </w:p>
    <w:p w:rsidR="00447B31" w:rsidRDefault="00447B31" w:rsidP="00447B31">
      <w:pPr>
        <w:spacing w:after="0" w:line="240" w:lineRule="auto"/>
        <w:jc w:val="both"/>
        <w:rPr>
          <w:rFonts w:ascii="Arial" w:hAnsi="Arial" w:cs="Arial"/>
          <w:sz w:val="20"/>
          <w:szCs w:val="20"/>
        </w:rPr>
      </w:pPr>
    </w:p>
    <w:p w:rsidR="00447B31" w:rsidRDefault="00447B31" w:rsidP="00447B31">
      <w:pPr>
        <w:pStyle w:val="Natevanje"/>
        <w:numPr>
          <w:ilvl w:val="0"/>
          <w:numId w:val="0"/>
        </w:numPr>
        <w:rPr>
          <w:szCs w:val="20"/>
        </w:rPr>
      </w:pPr>
      <w:r>
        <w:rPr>
          <w:szCs w:val="20"/>
        </w:rPr>
        <w:t>Razvoj</w:t>
      </w:r>
      <w:r w:rsidR="00C315D1">
        <w:rPr>
          <w:szCs w:val="20"/>
        </w:rPr>
        <w:t xml:space="preserve"> javnih služb varstva okolja bodo spremljale </w:t>
      </w:r>
      <w:r>
        <w:rPr>
          <w:szCs w:val="20"/>
        </w:rPr>
        <w:t>aktivnosti ozaveščanja in spodbujanja</w:t>
      </w:r>
      <w:r w:rsidR="00C315D1">
        <w:rPr>
          <w:szCs w:val="20"/>
        </w:rPr>
        <w:t xml:space="preserve"> splošne in strokovne javnosti glede</w:t>
      </w:r>
      <w:r>
        <w:rPr>
          <w:szCs w:val="20"/>
        </w:rPr>
        <w:t xml:space="preserve">:  </w:t>
      </w:r>
    </w:p>
    <w:p w:rsidR="00447B31" w:rsidRPr="00550690" w:rsidRDefault="00447B31" w:rsidP="00C315D1">
      <w:pPr>
        <w:pStyle w:val="Natevanje"/>
        <w:numPr>
          <w:ilvl w:val="0"/>
          <w:numId w:val="7"/>
        </w:numPr>
        <w:spacing w:before="40"/>
        <w:ind w:left="284" w:hanging="284"/>
        <w:rPr>
          <w:szCs w:val="20"/>
        </w:rPr>
      </w:pPr>
      <w:r w:rsidRPr="00484F68">
        <w:rPr>
          <w:rFonts w:eastAsia="Arial"/>
          <w:szCs w:val="20"/>
        </w:rPr>
        <w:t>trajnostn</w:t>
      </w:r>
      <w:r>
        <w:rPr>
          <w:rFonts w:eastAsia="Arial"/>
          <w:szCs w:val="20"/>
        </w:rPr>
        <w:t>e</w:t>
      </w:r>
      <w:r w:rsidRPr="00484F68">
        <w:rPr>
          <w:rFonts w:eastAsia="Arial"/>
          <w:szCs w:val="20"/>
        </w:rPr>
        <w:t xml:space="preserve"> rab</w:t>
      </w:r>
      <w:r>
        <w:rPr>
          <w:rFonts w:eastAsia="Arial"/>
          <w:szCs w:val="20"/>
        </w:rPr>
        <w:t>e</w:t>
      </w:r>
      <w:r w:rsidRPr="00484F68">
        <w:rPr>
          <w:rFonts w:eastAsia="Arial"/>
          <w:szCs w:val="20"/>
        </w:rPr>
        <w:t xml:space="preserve"> vode v gospodinjstvih, v industriji in kmetijstvu, da se podaljšuje njena uporaba in življenjski cikel</w:t>
      </w:r>
      <w:r>
        <w:rPr>
          <w:rFonts w:eastAsia="Arial"/>
          <w:szCs w:val="20"/>
        </w:rPr>
        <w:t>,</w:t>
      </w:r>
    </w:p>
    <w:p w:rsidR="00447B31" w:rsidRPr="00550690" w:rsidRDefault="00447B31" w:rsidP="00C315D1">
      <w:pPr>
        <w:pStyle w:val="Natevanje"/>
        <w:numPr>
          <w:ilvl w:val="0"/>
          <w:numId w:val="7"/>
        </w:numPr>
        <w:spacing w:before="40"/>
        <w:ind w:left="284" w:hanging="284"/>
        <w:rPr>
          <w:szCs w:val="20"/>
        </w:rPr>
      </w:pPr>
      <w:r>
        <w:rPr>
          <w:rFonts w:eastAsia="Arial"/>
          <w:szCs w:val="20"/>
        </w:rPr>
        <w:t>koncepta urbanega vodnega kroga v razvoju pametnih mest, pri čemer je digitalizacija storitev vodnega kroga ključni izziv prehoda v pametna mesta,</w:t>
      </w:r>
    </w:p>
    <w:p w:rsidR="00447B31" w:rsidRPr="00550690" w:rsidRDefault="00447B31" w:rsidP="00C315D1">
      <w:pPr>
        <w:pStyle w:val="Natevanje"/>
        <w:numPr>
          <w:ilvl w:val="0"/>
          <w:numId w:val="7"/>
        </w:numPr>
        <w:spacing w:before="40"/>
        <w:ind w:left="284" w:hanging="284"/>
        <w:rPr>
          <w:szCs w:val="20"/>
        </w:rPr>
      </w:pPr>
      <w:r>
        <w:rPr>
          <w:rFonts w:eastAsia="Arial"/>
          <w:szCs w:val="20"/>
        </w:rPr>
        <w:t>predpisane</w:t>
      </w:r>
      <w:r w:rsidR="00C315D1">
        <w:rPr>
          <w:rFonts w:eastAsia="Arial"/>
          <w:szCs w:val="20"/>
        </w:rPr>
        <w:t xml:space="preserve">ga vrstnega reda </w:t>
      </w:r>
      <w:r>
        <w:rPr>
          <w:rFonts w:eastAsia="Arial"/>
          <w:szCs w:val="20"/>
        </w:rPr>
        <w:t xml:space="preserve">ravnanja z odpadki, še posebej glede preprečevanja nastanka odpadkov in priprave za ponovno uporabo. </w:t>
      </w:r>
    </w:p>
    <w:p w:rsidR="00447B31" w:rsidRDefault="00447B31" w:rsidP="00447B31">
      <w:pPr>
        <w:pStyle w:val="Natevanje"/>
        <w:numPr>
          <w:ilvl w:val="0"/>
          <w:numId w:val="0"/>
        </w:numPr>
        <w:ind w:left="360"/>
        <w:rPr>
          <w:rFonts w:eastAsia="Arial"/>
          <w:szCs w:val="20"/>
        </w:rPr>
      </w:pPr>
    </w:p>
    <w:p w:rsidR="00447B31" w:rsidRPr="00924CD4" w:rsidRDefault="00447B31" w:rsidP="00447B31">
      <w:pPr>
        <w:spacing w:after="0" w:line="240" w:lineRule="auto"/>
        <w:jc w:val="both"/>
        <w:rPr>
          <w:rFonts w:ascii="Arial" w:hAnsi="Arial" w:cs="Arial"/>
          <w:sz w:val="20"/>
          <w:szCs w:val="20"/>
        </w:rPr>
      </w:pPr>
      <w:r w:rsidRPr="00274ACE">
        <w:rPr>
          <w:rFonts w:ascii="Arial" w:hAnsi="Arial" w:cs="Arial"/>
          <w:sz w:val="20"/>
          <w:szCs w:val="20"/>
        </w:rPr>
        <w:t xml:space="preserve">Za učinkovitejše načrtovanje, organiziranje in spremljanje javnih služb varstva okolja bo ustanovljena </w:t>
      </w:r>
      <w:r w:rsidR="00C315D1">
        <w:rPr>
          <w:rFonts w:ascii="Arial" w:hAnsi="Arial" w:cs="Arial"/>
          <w:sz w:val="20"/>
          <w:szCs w:val="20"/>
        </w:rPr>
        <w:t xml:space="preserve">nova </w:t>
      </w:r>
      <w:r w:rsidRPr="00274ACE">
        <w:rPr>
          <w:rFonts w:ascii="Arial" w:hAnsi="Arial" w:cs="Arial"/>
          <w:sz w:val="20"/>
          <w:szCs w:val="20"/>
        </w:rPr>
        <w:t xml:space="preserve">organizacijska enota znotraj Ministrstva za okolje in prostor, </w:t>
      </w:r>
      <w:r w:rsidR="00C315D1">
        <w:rPr>
          <w:rFonts w:ascii="Arial" w:hAnsi="Arial" w:cs="Arial"/>
          <w:sz w:val="20"/>
          <w:szCs w:val="20"/>
        </w:rPr>
        <w:t xml:space="preserve">znotraj katere bodo izvajanje vse </w:t>
      </w:r>
      <w:r w:rsidRPr="00274ACE">
        <w:rPr>
          <w:rFonts w:ascii="Arial" w:hAnsi="Arial" w:cs="Arial"/>
          <w:sz w:val="20"/>
          <w:szCs w:val="20"/>
        </w:rPr>
        <w:t>e funkcije, potrebne za učinkovito vodenje politike izvajanja javnih služb varstva okolja.</w:t>
      </w:r>
    </w:p>
    <w:p w:rsidR="00447B31" w:rsidRDefault="00447B31" w:rsidP="00447B31">
      <w:pPr>
        <w:pStyle w:val="Natevanje"/>
        <w:numPr>
          <w:ilvl w:val="0"/>
          <w:numId w:val="0"/>
        </w:numPr>
        <w:ind w:left="360"/>
        <w:rPr>
          <w:rFonts w:eastAsia="Arial"/>
          <w:szCs w:val="20"/>
        </w:rPr>
      </w:pPr>
    </w:p>
    <w:p w:rsidR="00447B31" w:rsidRDefault="00447B31" w:rsidP="00447B31">
      <w:pPr>
        <w:pStyle w:val="Natevanje"/>
        <w:numPr>
          <w:ilvl w:val="0"/>
          <w:numId w:val="0"/>
        </w:numPr>
        <w:rPr>
          <w:szCs w:val="20"/>
        </w:rPr>
      </w:pPr>
      <w:r>
        <w:rPr>
          <w:szCs w:val="20"/>
        </w:rPr>
        <w:t>Za doseganje ciljev bodo izvedeni ukrepi, prikazani v preglednici.</w:t>
      </w:r>
    </w:p>
    <w:p w:rsidR="0097444E" w:rsidRDefault="0097444E" w:rsidP="00447B31">
      <w:pPr>
        <w:pStyle w:val="Natevanje"/>
        <w:numPr>
          <w:ilvl w:val="0"/>
          <w:numId w:val="0"/>
        </w:numPr>
        <w:rPr>
          <w:szCs w:val="20"/>
        </w:rPr>
      </w:pPr>
    </w:p>
    <w:p w:rsidR="0097444E" w:rsidRDefault="0097444E" w:rsidP="00447B31">
      <w:pPr>
        <w:pStyle w:val="Natevanje"/>
        <w:numPr>
          <w:ilvl w:val="0"/>
          <w:numId w:val="0"/>
        </w:numPr>
        <w:rPr>
          <w:szCs w:val="20"/>
        </w:rPr>
      </w:pPr>
    </w:p>
    <w:p w:rsidR="0097444E" w:rsidRDefault="0097444E" w:rsidP="00447B31">
      <w:pPr>
        <w:pStyle w:val="Natevanje"/>
        <w:numPr>
          <w:ilvl w:val="0"/>
          <w:numId w:val="0"/>
        </w:numPr>
        <w:rPr>
          <w:szCs w:val="20"/>
        </w:rPr>
        <w:sectPr w:rsidR="0097444E" w:rsidSect="00C315D1">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993" w:left="1417" w:header="708" w:footer="708" w:gutter="0"/>
          <w:cols w:space="708"/>
          <w:docGrid w:linePitch="360"/>
        </w:sectPr>
      </w:pPr>
    </w:p>
    <w:p w:rsidR="00447B31" w:rsidRDefault="00447B31" w:rsidP="00447B31">
      <w:pPr>
        <w:pStyle w:val="Natevanje"/>
        <w:numPr>
          <w:ilvl w:val="0"/>
          <w:numId w:val="0"/>
        </w:numPr>
        <w:rPr>
          <w:szCs w:val="20"/>
        </w:rPr>
      </w:pPr>
      <w:r>
        <w:rPr>
          <w:szCs w:val="20"/>
        </w:rPr>
        <w:lastRenderedPageBreak/>
        <w:t xml:space="preserve">Preglednica </w:t>
      </w:r>
      <w:r w:rsidR="00E73DD4">
        <w:rPr>
          <w:szCs w:val="20"/>
        </w:rPr>
        <w:t xml:space="preserve">15a: </w:t>
      </w:r>
      <w:r>
        <w:rPr>
          <w:szCs w:val="20"/>
        </w:rPr>
        <w:t>ukrep</w:t>
      </w:r>
      <w:r w:rsidR="006363D7">
        <w:rPr>
          <w:szCs w:val="20"/>
        </w:rPr>
        <w:t xml:space="preserve">i </w:t>
      </w:r>
      <w:r w:rsidR="00C315D1">
        <w:rPr>
          <w:szCs w:val="20"/>
        </w:rPr>
        <w:t>za d</w:t>
      </w:r>
      <w:r w:rsidR="00044138">
        <w:rPr>
          <w:szCs w:val="20"/>
        </w:rPr>
        <w:t xml:space="preserve">oseganje ciljev glede </w:t>
      </w:r>
      <w:bookmarkStart w:id="0" w:name="_GoBack"/>
      <w:bookmarkEnd w:id="0"/>
      <w:r w:rsidR="00044138">
        <w:rPr>
          <w:szCs w:val="20"/>
        </w:rPr>
        <w:t xml:space="preserve">javnih </w:t>
      </w:r>
      <w:r>
        <w:rPr>
          <w:szCs w:val="20"/>
        </w:rPr>
        <w:t>služb varstva okolja</w:t>
      </w:r>
    </w:p>
    <w:p w:rsidR="00447B31" w:rsidRDefault="00447B31" w:rsidP="00447B31">
      <w:pPr>
        <w:pStyle w:val="Natevanje"/>
        <w:numPr>
          <w:ilvl w:val="0"/>
          <w:numId w:val="0"/>
        </w:numPr>
        <w:rPr>
          <w:szCs w:val="20"/>
        </w:rPr>
      </w:pPr>
    </w:p>
    <w:tbl>
      <w:tblPr>
        <w:tblStyle w:val="Tabelamrea"/>
        <w:tblW w:w="0" w:type="auto"/>
        <w:tblLook w:val="04A0" w:firstRow="1" w:lastRow="0" w:firstColumn="1" w:lastColumn="0" w:noHBand="0" w:noVBand="1"/>
      </w:tblPr>
      <w:tblGrid>
        <w:gridCol w:w="2093"/>
        <w:gridCol w:w="6095"/>
        <w:gridCol w:w="2274"/>
        <w:gridCol w:w="2126"/>
        <w:gridCol w:w="1276"/>
      </w:tblGrid>
      <w:tr w:rsidR="00447B31" w:rsidTr="007E75E0">
        <w:tc>
          <w:tcPr>
            <w:tcW w:w="2093" w:type="dxa"/>
          </w:tcPr>
          <w:p w:rsidR="00447B31" w:rsidRPr="003B0FC4" w:rsidRDefault="00447B31" w:rsidP="007E75E0">
            <w:pPr>
              <w:pStyle w:val="Natevanje"/>
              <w:numPr>
                <w:ilvl w:val="0"/>
                <w:numId w:val="0"/>
              </w:numPr>
              <w:jc w:val="center"/>
              <w:rPr>
                <w:b/>
                <w:szCs w:val="20"/>
              </w:rPr>
            </w:pPr>
            <w:r w:rsidRPr="003B0FC4">
              <w:rPr>
                <w:b/>
                <w:szCs w:val="20"/>
              </w:rPr>
              <w:t>Vrsta ukrepa</w:t>
            </w:r>
          </w:p>
        </w:tc>
        <w:tc>
          <w:tcPr>
            <w:tcW w:w="6095" w:type="dxa"/>
          </w:tcPr>
          <w:p w:rsidR="00447B31" w:rsidRPr="003B0FC4" w:rsidRDefault="00447B31" w:rsidP="007E75E0">
            <w:pPr>
              <w:pStyle w:val="Natevanje"/>
              <w:numPr>
                <w:ilvl w:val="0"/>
                <w:numId w:val="0"/>
              </w:numPr>
              <w:jc w:val="center"/>
              <w:rPr>
                <w:b/>
                <w:szCs w:val="20"/>
              </w:rPr>
            </w:pPr>
            <w:r w:rsidRPr="003B0FC4">
              <w:rPr>
                <w:b/>
                <w:szCs w:val="20"/>
              </w:rPr>
              <w:t>Ukrep</w:t>
            </w:r>
          </w:p>
        </w:tc>
        <w:tc>
          <w:tcPr>
            <w:tcW w:w="2274" w:type="dxa"/>
          </w:tcPr>
          <w:p w:rsidR="00447B31" w:rsidRPr="003B0FC4" w:rsidRDefault="00447B31" w:rsidP="007E75E0">
            <w:pPr>
              <w:pStyle w:val="Natevanje"/>
              <w:numPr>
                <w:ilvl w:val="0"/>
                <w:numId w:val="0"/>
              </w:numPr>
              <w:jc w:val="center"/>
              <w:rPr>
                <w:b/>
                <w:szCs w:val="20"/>
              </w:rPr>
            </w:pPr>
            <w:r w:rsidRPr="003B0FC4">
              <w:rPr>
                <w:b/>
                <w:szCs w:val="20"/>
              </w:rPr>
              <w:t>Kazalnik ukrepa</w:t>
            </w:r>
          </w:p>
        </w:tc>
        <w:tc>
          <w:tcPr>
            <w:tcW w:w="2126" w:type="dxa"/>
          </w:tcPr>
          <w:p w:rsidR="00447B31" w:rsidRPr="003B0FC4" w:rsidRDefault="00447B31" w:rsidP="007E75E0">
            <w:pPr>
              <w:pStyle w:val="Natevanje"/>
              <w:numPr>
                <w:ilvl w:val="0"/>
                <w:numId w:val="0"/>
              </w:numPr>
              <w:jc w:val="center"/>
              <w:rPr>
                <w:b/>
                <w:szCs w:val="20"/>
              </w:rPr>
            </w:pPr>
            <w:r w:rsidRPr="003B0FC4">
              <w:rPr>
                <w:b/>
                <w:szCs w:val="20"/>
              </w:rPr>
              <w:t>Nosilec / sodelujoči</w:t>
            </w:r>
          </w:p>
        </w:tc>
        <w:tc>
          <w:tcPr>
            <w:tcW w:w="1276" w:type="dxa"/>
          </w:tcPr>
          <w:p w:rsidR="00447B31" w:rsidRPr="003B0FC4" w:rsidRDefault="00447B31" w:rsidP="007E75E0">
            <w:pPr>
              <w:pStyle w:val="Natevanje"/>
              <w:numPr>
                <w:ilvl w:val="0"/>
                <w:numId w:val="0"/>
              </w:numPr>
              <w:jc w:val="center"/>
              <w:rPr>
                <w:b/>
                <w:szCs w:val="20"/>
              </w:rPr>
            </w:pPr>
            <w:r w:rsidRPr="003B0FC4">
              <w:rPr>
                <w:b/>
                <w:szCs w:val="20"/>
              </w:rPr>
              <w:t>Rok</w:t>
            </w:r>
          </w:p>
        </w:tc>
      </w:tr>
      <w:tr w:rsidR="00447B31" w:rsidTr="007E75E0">
        <w:tc>
          <w:tcPr>
            <w:tcW w:w="2093" w:type="dxa"/>
            <w:vMerge w:val="restart"/>
          </w:tcPr>
          <w:p w:rsidR="00447B31" w:rsidRDefault="00447B31" w:rsidP="00C315D1">
            <w:pPr>
              <w:pStyle w:val="Natevanje"/>
              <w:numPr>
                <w:ilvl w:val="0"/>
                <w:numId w:val="0"/>
              </w:numPr>
              <w:spacing w:before="60"/>
              <w:jc w:val="left"/>
              <w:rPr>
                <w:szCs w:val="20"/>
              </w:rPr>
            </w:pPr>
            <w:r>
              <w:rPr>
                <w:szCs w:val="20"/>
              </w:rPr>
              <w:t>Priprava zakonodaje</w:t>
            </w:r>
          </w:p>
        </w:tc>
        <w:tc>
          <w:tcPr>
            <w:tcW w:w="6095" w:type="dxa"/>
          </w:tcPr>
          <w:p w:rsidR="00447B31" w:rsidRDefault="00447B31" w:rsidP="007E75E0">
            <w:pPr>
              <w:spacing w:before="60"/>
              <w:jc w:val="both"/>
              <w:rPr>
                <w:szCs w:val="20"/>
              </w:rPr>
            </w:pPr>
            <w:r>
              <w:rPr>
                <w:rFonts w:ascii="Arial" w:hAnsi="Arial" w:cs="Arial"/>
                <w:sz w:val="20"/>
                <w:szCs w:val="20"/>
              </w:rPr>
              <w:t xml:space="preserve">Noveliranje Zakona o varstvu okolja </w:t>
            </w:r>
          </w:p>
        </w:tc>
        <w:tc>
          <w:tcPr>
            <w:tcW w:w="2274" w:type="dxa"/>
          </w:tcPr>
          <w:p w:rsidR="00447B31" w:rsidRDefault="00447B31" w:rsidP="007E75E0">
            <w:pPr>
              <w:pStyle w:val="Natevanje"/>
              <w:numPr>
                <w:ilvl w:val="0"/>
                <w:numId w:val="0"/>
              </w:numPr>
              <w:rPr>
                <w:szCs w:val="20"/>
              </w:rPr>
            </w:pPr>
            <w:r>
              <w:rPr>
                <w:szCs w:val="20"/>
              </w:rPr>
              <w:t>Noveliran zakon</w:t>
            </w:r>
          </w:p>
        </w:tc>
        <w:tc>
          <w:tcPr>
            <w:tcW w:w="2126" w:type="dxa"/>
          </w:tcPr>
          <w:p w:rsidR="00447B31" w:rsidRDefault="00447B31" w:rsidP="007E75E0">
            <w:pPr>
              <w:pStyle w:val="Natevanje"/>
              <w:numPr>
                <w:ilvl w:val="0"/>
                <w:numId w:val="0"/>
              </w:numPr>
              <w:rPr>
                <w:szCs w:val="20"/>
              </w:rPr>
            </w:pPr>
            <w:r>
              <w:rPr>
                <w:szCs w:val="20"/>
              </w:rPr>
              <w:t>MOP</w:t>
            </w:r>
          </w:p>
        </w:tc>
        <w:tc>
          <w:tcPr>
            <w:tcW w:w="1276" w:type="dxa"/>
          </w:tcPr>
          <w:p w:rsidR="00447B31" w:rsidRDefault="00447B31" w:rsidP="007E75E0">
            <w:pPr>
              <w:pStyle w:val="Natevanje"/>
              <w:numPr>
                <w:ilvl w:val="0"/>
                <w:numId w:val="0"/>
              </w:numPr>
              <w:rPr>
                <w:szCs w:val="20"/>
              </w:rPr>
            </w:pPr>
            <w:r>
              <w:rPr>
                <w:szCs w:val="20"/>
              </w:rPr>
              <w:t>2021</w:t>
            </w:r>
          </w:p>
        </w:tc>
      </w:tr>
      <w:tr w:rsidR="00447B31" w:rsidTr="007E75E0">
        <w:tc>
          <w:tcPr>
            <w:tcW w:w="2093" w:type="dxa"/>
            <w:vMerge/>
          </w:tcPr>
          <w:p w:rsidR="00447B31" w:rsidRDefault="00447B31" w:rsidP="00C315D1">
            <w:pPr>
              <w:pStyle w:val="Natevanje"/>
              <w:numPr>
                <w:ilvl w:val="0"/>
                <w:numId w:val="0"/>
              </w:numPr>
              <w:spacing w:before="60"/>
              <w:jc w:val="left"/>
              <w:rPr>
                <w:szCs w:val="20"/>
              </w:rPr>
            </w:pPr>
          </w:p>
        </w:tc>
        <w:tc>
          <w:tcPr>
            <w:tcW w:w="6095" w:type="dxa"/>
          </w:tcPr>
          <w:p w:rsidR="00447B31" w:rsidRDefault="00447B31" w:rsidP="007E75E0">
            <w:pPr>
              <w:pStyle w:val="Natevanje"/>
              <w:numPr>
                <w:ilvl w:val="0"/>
                <w:numId w:val="0"/>
              </w:numPr>
              <w:spacing w:before="60"/>
              <w:rPr>
                <w:szCs w:val="20"/>
              </w:rPr>
            </w:pPr>
            <w:r>
              <w:rPr>
                <w:szCs w:val="20"/>
              </w:rPr>
              <w:t>Noveliranje Zakona o vodah</w:t>
            </w:r>
          </w:p>
        </w:tc>
        <w:tc>
          <w:tcPr>
            <w:tcW w:w="2274" w:type="dxa"/>
          </w:tcPr>
          <w:p w:rsidR="00447B31" w:rsidRDefault="00447B31" w:rsidP="007E75E0">
            <w:pPr>
              <w:pStyle w:val="Natevanje"/>
              <w:numPr>
                <w:ilvl w:val="0"/>
                <w:numId w:val="0"/>
              </w:numPr>
              <w:rPr>
                <w:szCs w:val="20"/>
              </w:rPr>
            </w:pPr>
            <w:r>
              <w:rPr>
                <w:szCs w:val="20"/>
              </w:rPr>
              <w:t>Noveliran zakon</w:t>
            </w:r>
          </w:p>
        </w:tc>
        <w:tc>
          <w:tcPr>
            <w:tcW w:w="2126" w:type="dxa"/>
          </w:tcPr>
          <w:p w:rsidR="00447B31" w:rsidRDefault="00447B31" w:rsidP="007E75E0">
            <w:pPr>
              <w:pStyle w:val="Natevanje"/>
              <w:numPr>
                <w:ilvl w:val="0"/>
                <w:numId w:val="0"/>
              </w:numPr>
              <w:rPr>
                <w:szCs w:val="20"/>
              </w:rPr>
            </w:pPr>
            <w:r>
              <w:rPr>
                <w:szCs w:val="20"/>
              </w:rPr>
              <w:t>MOP</w:t>
            </w:r>
          </w:p>
        </w:tc>
        <w:tc>
          <w:tcPr>
            <w:tcW w:w="1276" w:type="dxa"/>
          </w:tcPr>
          <w:p w:rsidR="00447B31" w:rsidRDefault="00447B31" w:rsidP="007E75E0">
            <w:pPr>
              <w:pStyle w:val="Natevanje"/>
              <w:numPr>
                <w:ilvl w:val="0"/>
                <w:numId w:val="0"/>
              </w:numPr>
              <w:rPr>
                <w:szCs w:val="20"/>
              </w:rPr>
            </w:pPr>
          </w:p>
        </w:tc>
      </w:tr>
      <w:tr w:rsidR="00447B31" w:rsidTr="007E75E0">
        <w:tc>
          <w:tcPr>
            <w:tcW w:w="2093" w:type="dxa"/>
            <w:vMerge/>
          </w:tcPr>
          <w:p w:rsidR="00447B31" w:rsidRDefault="00447B31" w:rsidP="00C315D1">
            <w:pPr>
              <w:pStyle w:val="Natevanje"/>
              <w:numPr>
                <w:ilvl w:val="0"/>
                <w:numId w:val="0"/>
              </w:numPr>
              <w:spacing w:before="60"/>
              <w:jc w:val="left"/>
              <w:rPr>
                <w:szCs w:val="20"/>
              </w:rPr>
            </w:pPr>
          </w:p>
        </w:tc>
        <w:tc>
          <w:tcPr>
            <w:tcW w:w="6095" w:type="dxa"/>
          </w:tcPr>
          <w:p w:rsidR="00447B31" w:rsidRDefault="00447B31" w:rsidP="007E75E0">
            <w:pPr>
              <w:pStyle w:val="Natevanje"/>
              <w:numPr>
                <w:ilvl w:val="0"/>
                <w:numId w:val="0"/>
              </w:numPr>
              <w:spacing w:before="60"/>
              <w:rPr>
                <w:szCs w:val="20"/>
              </w:rPr>
            </w:pPr>
            <w:r>
              <w:rPr>
                <w:szCs w:val="20"/>
              </w:rPr>
              <w:t>Noveliranje Zakona o gospodarskih javnih službah</w:t>
            </w:r>
          </w:p>
        </w:tc>
        <w:tc>
          <w:tcPr>
            <w:tcW w:w="2274" w:type="dxa"/>
          </w:tcPr>
          <w:p w:rsidR="00447B31" w:rsidRDefault="00447B31" w:rsidP="007E75E0">
            <w:pPr>
              <w:pStyle w:val="Natevanje"/>
              <w:numPr>
                <w:ilvl w:val="0"/>
                <w:numId w:val="0"/>
              </w:numPr>
              <w:rPr>
                <w:szCs w:val="20"/>
              </w:rPr>
            </w:pPr>
            <w:r>
              <w:rPr>
                <w:szCs w:val="20"/>
              </w:rPr>
              <w:t>Noveliran zakon</w:t>
            </w:r>
          </w:p>
        </w:tc>
        <w:tc>
          <w:tcPr>
            <w:tcW w:w="2126" w:type="dxa"/>
          </w:tcPr>
          <w:p w:rsidR="00447B31" w:rsidRDefault="00447B31" w:rsidP="007E75E0">
            <w:pPr>
              <w:pStyle w:val="Natevanje"/>
              <w:numPr>
                <w:ilvl w:val="0"/>
                <w:numId w:val="0"/>
              </w:numPr>
              <w:rPr>
                <w:szCs w:val="20"/>
              </w:rPr>
            </w:pPr>
          </w:p>
        </w:tc>
        <w:tc>
          <w:tcPr>
            <w:tcW w:w="1276" w:type="dxa"/>
          </w:tcPr>
          <w:p w:rsidR="00447B31" w:rsidRDefault="00447B31" w:rsidP="007E75E0">
            <w:pPr>
              <w:pStyle w:val="Natevanje"/>
              <w:numPr>
                <w:ilvl w:val="0"/>
                <w:numId w:val="0"/>
              </w:numPr>
              <w:rPr>
                <w:szCs w:val="20"/>
              </w:rPr>
            </w:pPr>
          </w:p>
        </w:tc>
      </w:tr>
      <w:tr w:rsidR="00447B31" w:rsidTr="007E75E0">
        <w:tc>
          <w:tcPr>
            <w:tcW w:w="2093" w:type="dxa"/>
            <w:vMerge w:val="restart"/>
          </w:tcPr>
          <w:p w:rsidR="00447B31" w:rsidRDefault="00447B31" w:rsidP="00C315D1">
            <w:pPr>
              <w:pStyle w:val="Natevanje"/>
              <w:numPr>
                <w:ilvl w:val="0"/>
                <w:numId w:val="0"/>
              </w:numPr>
              <w:spacing w:before="60"/>
              <w:jc w:val="left"/>
              <w:rPr>
                <w:szCs w:val="20"/>
              </w:rPr>
            </w:pPr>
            <w:r>
              <w:rPr>
                <w:szCs w:val="20"/>
              </w:rPr>
              <w:t>Izvajanje in noveliranje operativnih programov</w:t>
            </w:r>
          </w:p>
        </w:tc>
        <w:tc>
          <w:tcPr>
            <w:tcW w:w="6095" w:type="dxa"/>
          </w:tcPr>
          <w:p w:rsidR="00447B31" w:rsidRDefault="00447B31" w:rsidP="007E75E0">
            <w:pPr>
              <w:spacing w:before="60"/>
              <w:jc w:val="both"/>
              <w:rPr>
                <w:rFonts w:ascii="Arial" w:hAnsi="Arial" w:cs="Arial"/>
                <w:sz w:val="20"/>
                <w:szCs w:val="20"/>
              </w:rPr>
            </w:pPr>
            <w:r>
              <w:rPr>
                <w:rFonts w:ascii="Arial" w:hAnsi="Arial" w:cs="Arial"/>
                <w:sz w:val="20"/>
                <w:szCs w:val="20"/>
              </w:rPr>
              <w:t xml:space="preserve">Izvajanje operativnih programov: </w:t>
            </w:r>
          </w:p>
          <w:p w:rsidR="00447B31" w:rsidRDefault="00447B31" w:rsidP="007E75E0">
            <w:pPr>
              <w:jc w:val="both"/>
              <w:rPr>
                <w:rFonts w:ascii="Arial" w:hAnsi="Arial" w:cs="Arial"/>
                <w:sz w:val="20"/>
                <w:szCs w:val="20"/>
              </w:rPr>
            </w:pPr>
            <w:r>
              <w:rPr>
                <w:rFonts w:ascii="Arial" w:hAnsi="Arial" w:cs="Arial"/>
                <w:sz w:val="20"/>
                <w:szCs w:val="20"/>
              </w:rPr>
              <w:t>Operativni program ravnanja z odpadki in Program preprečevanja odpadkov,</w:t>
            </w:r>
          </w:p>
          <w:p w:rsidR="00447B31" w:rsidRDefault="00447B31" w:rsidP="007E75E0">
            <w:pPr>
              <w:jc w:val="both"/>
              <w:rPr>
                <w:rFonts w:ascii="Arial" w:hAnsi="Arial" w:cs="Arial"/>
                <w:sz w:val="20"/>
                <w:szCs w:val="20"/>
              </w:rPr>
            </w:pPr>
            <w:r w:rsidRPr="00865473">
              <w:rPr>
                <w:rFonts w:ascii="Arial" w:hAnsi="Arial" w:cs="Arial"/>
                <w:sz w:val="20"/>
                <w:szCs w:val="20"/>
              </w:rPr>
              <w:t>Operativn</w:t>
            </w:r>
            <w:r>
              <w:rPr>
                <w:rFonts w:ascii="Arial" w:hAnsi="Arial" w:cs="Arial"/>
                <w:sz w:val="20"/>
                <w:szCs w:val="20"/>
              </w:rPr>
              <w:t xml:space="preserve">i </w:t>
            </w:r>
            <w:r w:rsidRPr="00865473">
              <w:rPr>
                <w:rFonts w:ascii="Arial" w:hAnsi="Arial" w:cs="Arial"/>
                <w:sz w:val="20"/>
                <w:szCs w:val="20"/>
              </w:rPr>
              <w:t xml:space="preserve">program oskrbe s pitno vodo za obdobje od </w:t>
            </w:r>
            <w:r w:rsidRPr="00AF3E1C">
              <w:rPr>
                <w:rFonts w:ascii="Arial" w:hAnsi="Arial" w:cs="Arial"/>
                <w:sz w:val="20"/>
                <w:szCs w:val="20"/>
              </w:rPr>
              <w:t xml:space="preserve">2015-2020 </w:t>
            </w:r>
            <w:r w:rsidRPr="00865473">
              <w:rPr>
                <w:rFonts w:ascii="Arial" w:hAnsi="Arial" w:cs="Arial"/>
                <w:sz w:val="20"/>
                <w:szCs w:val="20"/>
              </w:rPr>
              <w:t>Operativne</w:t>
            </w:r>
            <w:r>
              <w:rPr>
                <w:rFonts w:ascii="Arial" w:hAnsi="Arial" w:cs="Arial"/>
                <w:sz w:val="20"/>
                <w:szCs w:val="20"/>
              </w:rPr>
              <w:t xml:space="preserve">m </w:t>
            </w:r>
            <w:r w:rsidRPr="00865473">
              <w:rPr>
                <w:rFonts w:ascii="Arial" w:hAnsi="Arial" w:cs="Arial"/>
                <w:sz w:val="20"/>
                <w:szCs w:val="20"/>
              </w:rPr>
              <w:t>program</w:t>
            </w:r>
            <w:r>
              <w:rPr>
                <w:rFonts w:ascii="Arial" w:hAnsi="Arial" w:cs="Arial"/>
                <w:sz w:val="20"/>
                <w:szCs w:val="20"/>
              </w:rPr>
              <w:t>u</w:t>
            </w:r>
            <w:r w:rsidRPr="00865473">
              <w:rPr>
                <w:rFonts w:ascii="Arial" w:hAnsi="Arial" w:cs="Arial"/>
                <w:sz w:val="20"/>
                <w:szCs w:val="20"/>
              </w:rPr>
              <w:t xml:space="preserve"> čiščenja in odvajanja </w:t>
            </w:r>
            <w:r w:rsidR="00C315D1">
              <w:rPr>
                <w:rFonts w:ascii="Arial" w:hAnsi="Arial" w:cs="Arial"/>
                <w:sz w:val="20"/>
                <w:szCs w:val="20"/>
              </w:rPr>
              <w:t>komunalne odpadne vode</w:t>
            </w:r>
          </w:p>
          <w:p w:rsidR="00447B31" w:rsidRDefault="00447B31" w:rsidP="007E75E0">
            <w:pPr>
              <w:pStyle w:val="Natevanje"/>
              <w:numPr>
                <w:ilvl w:val="0"/>
                <w:numId w:val="0"/>
              </w:numPr>
              <w:rPr>
                <w:szCs w:val="20"/>
              </w:rPr>
            </w:pPr>
          </w:p>
        </w:tc>
        <w:tc>
          <w:tcPr>
            <w:tcW w:w="2274" w:type="dxa"/>
          </w:tcPr>
          <w:p w:rsidR="00447B31" w:rsidRDefault="00447B31" w:rsidP="007E75E0">
            <w:pPr>
              <w:pStyle w:val="Natevanje"/>
              <w:numPr>
                <w:ilvl w:val="0"/>
                <w:numId w:val="0"/>
              </w:numPr>
              <w:rPr>
                <w:szCs w:val="20"/>
              </w:rPr>
            </w:pPr>
            <w:r>
              <w:rPr>
                <w:szCs w:val="20"/>
              </w:rPr>
              <w:t xml:space="preserve">Ukrepi izvedeni v skladu z operativnimi programi </w:t>
            </w:r>
          </w:p>
        </w:tc>
        <w:tc>
          <w:tcPr>
            <w:tcW w:w="2126" w:type="dxa"/>
          </w:tcPr>
          <w:p w:rsidR="00447B31" w:rsidRDefault="00447B31" w:rsidP="007E75E0">
            <w:pPr>
              <w:pStyle w:val="Natevanje"/>
              <w:numPr>
                <w:ilvl w:val="0"/>
                <w:numId w:val="0"/>
              </w:numPr>
              <w:rPr>
                <w:szCs w:val="20"/>
              </w:rPr>
            </w:pPr>
            <w:r>
              <w:rPr>
                <w:szCs w:val="20"/>
              </w:rPr>
              <w:t>MOP</w:t>
            </w:r>
          </w:p>
        </w:tc>
        <w:tc>
          <w:tcPr>
            <w:tcW w:w="1276" w:type="dxa"/>
          </w:tcPr>
          <w:p w:rsidR="00447B31" w:rsidRDefault="00447B31" w:rsidP="007E75E0">
            <w:pPr>
              <w:pStyle w:val="Natevanje"/>
              <w:numPr>
                <w:ilvl w:val="0"/>
                <w:numId w:val="0"/>
              </w:numPr>
              <w:rPr>
                <w:szCs w:val="20"/>
              </w:rPr>
            </w:pPr>
            <w:r>
              <w:rPr>
                <w:szCs w:val="20"/>
              </w:rPr>
              <w:t>Stalna naloga</w:t>
            </w:r>
          </w:p>
        </w:tc>
      </w:tr>
      <w:tr w:rsidR="00447B31" w:rsidTr="007E75E0">
        <w:tc>
          <w:tcPr>
            <w:tcW w:w="2093" w:type="dxa"/>
            <w:vMerge/>
          </w:tcPr>
          <w:p w:rsidR="00447B31" w:rsidRDefault="00447B31" w:rsidP="00C315D1">
            <w:pPr>
              <w:pStyle w:val="Natevanje"/>
              <w:numPr>
                <w:ilvl w:val="0"/>
                <w:numId w:val="0"/>
              </w:numPr>
              <w:spacing w:before="60"/>
              <w:jc w:val="left"/>
              <w:rPr>
                <w:szCs w:val="20"/>
              </w:rPr>
            </w:pPr>
          </w:p>
        </w:tc>
        <w:tc>
          <w:tcPr>
            <w:tcW w:w="6095" w:type="dxa"/>
          </w:tcPr>
          <w:p w:rsidR="00447B31" w:rsidRDefault="00447B31" w:rsidP="007E75E0">
            <w:pPr>
              <w:pStyle w:val="Natevanje"/>
              <w:numPr>
                <w:ilvl w:val="0"/>
                <w:numId w:val="0"/>
              </w:numPr>
              <w:spacing w:before="60"/>
              <w:rPr>
                <w:szCs w:val="20"/>
              </w:rPr>
            </w:pPr>
            <w:r>
              <w:rPr>
                <w:szCs w:val="20"/>
              </w:rPr>
              <w:t>Noveliranje Operativnega programa ravnanja z odpadki in Programa preprečevanja odpadkov</w:t>
            </w:r>
          </w:p>
        </w:tc>
        <w:tc>
          <w:tcPr>
            <w:tcW w:w="2274" w:type="dxa"/>
          </w:tcPr>
          <w:p w:rsidR="00447B31" w:rsidRDefault="00447B31" w:rsidP="007E75E0">
            <w:pPr>
              <w:pStyle w:val="Natevanje"/>
              <w:numPr>
                <w:ilvl w:val="0"/>
                <w:numId w:val="0"/>
              </w:numPr>
              <w:rPr>
                <w:szCs w:val="20"/>
              </w:rPr>
            </w:pPr>
            <w:r>
              <w:rPr>
                <w:szCs w:val="20"/>
              </w:rPr>
              <w:t>Noveliran program</w:t>
            </w:r>
          </w:p>
        </w:tc>
        <w:tc>
          <w:tcPr>
            <w:tcW w:w="2126" w:type="dxa"/>
          </w:tcPr>
          <w:p w:rsidR="00447B31" w:rsidRDefault="00447B31" w:rsidP="007E75E0">
            <w:pPr>
              <w:pStyle w:val="Natevanje"/>
              <w:numPr>
                <w:ilvl w:val="0"/>
                <w:numId w:val="0"/>
              </w:numPr>
              <w:rPr>
                <w:szCs w:val="20"/>
              </w:rPr>
            </w:pPr>
            <w:r>
              <w:rPr>
                <w:szCs w:val="20"/>
              </w:rPr>
              <w:t>MOP</w:t>
            </w:r>
          </w:p>
        </w:tc>
        <w:tc>
          <w:tcPr>
            <w:tcW w:w="1276" w:type="dxa"/>
          </w:tcPr>
          <w:p w:rsidR="00447B31" w:rsidRDefault="00447B31" w:rsidP="007E75E0">
            <w:pPr>
              <w:pStyle w:val="Natevanje"/>
              <w:numPr>
                <w:ilvl w:val="0"/>
                <w:numId w:val="0"/>
              </w:numPr>
              <w:rPr>
                <w:szCs w:val="20"/>
              </w:rPr>
            </w:pPr>
            <w:r>
              <w:rPr>
                <w:szCs w:val="20"/>
              </w:rPr>
              <w:t>2021</w:t>
            </w:r>
          </w:p>
        </w:tc>
      </w:tr>
      <w:tr w:rsidR="00447B31" w:rsidTr="007E75E0">
        <w:tc>
          <w:tcPr>
            <w:tcW w:w="2093" w:type="dxa"/>
            <w:vMerge/>
          </w:tcPr>
          <w:p w:rsidR="00447B31" w:rsidRDefault="00447B31" w:rsidP="00C315D1">
            <w:pPr>
              <w:pStyle w:val="Natevanje"/>
              <w:numPr>
                <w:ilvl w:val="0"/>
                <w:numId w:val="0"/>
              </w:numPr>
              <w:spacing w:before="60"/>
              <w:jc w:val="left"/>
              <w:rPr>
                <w:szCs w:val="20"/>
              </w:rPr>
            </w:pPr>
          </w:p>
        </w:tc>
        <w:tc>
          <w:tcPr>
            <w:tcW w:w="6095" w:type="dxa"/>
          </w:tcPr>
          <w:p w:rsidR="00447B31" w:rsidRDefault="00447B31" w:rsidP="007E75E0">
            <w:pPr>
              <w:pStyle w:val="Natevanje"/>
              <w:numPr>
                <w:ilvl w:val="0"/>
                <w:numId w:val="0"/>
              </w:numPr>
              <w:spacing w:before="60"/>
              <w:rPr>
                <w:szCs w:val="20"/>
              </w:rPr>
            </w:pPr>
            <w:r>
              <w:rPr>
                <w:szCs w:val="20"/>
              </w:rPr>
              <w:t>Noveliranje Operativnega programa glede ravnanja s pitno vodo</w:t>
            </w:r>
          </w:p>
        </w:tc>
        <w:tc>
          <w:tcPr>
            <w:tcW w:w="2274" w:type="dxa"/>
          </w:tcPr>
          <w:p w:rsidR="00447B31" w:rsidRDefault="00447B31" w:rsidP="007E75E0">
            <w:pPr>
              <w:pStyle w:val="Natevanje"/>
              <w:numPr>
                <w:ilvl w:val="0"/>
                <w:numId w:val="0"/>
              </w:numPr>
              <w:rPr>
                <w:szCs w:val="20"/>
              </w:rPr>
            </w:pPr>
            <w:r>
              <w:rPr>
                <w:szCs w:val="20"/>
              </w:rPr>
              <w:t>Noveliran program</w:t>
            </w:r>
          </w:p>
        </w:tc>
        <w:tc>
          <w:tcPr>
            <w:tcW w:w="2126" w:type="dxa"/>
          </w:tcPr>
          <w:p w:rsidR="00447B31" w:rsidRDefault="00447B31" w:rsidP="007E75E0">
            <w:pPr>
              <w:pStyle w:val="Natevanje"/>
              <w:numPr>
                <w:ilvl w:val="0"/>
                <w:numId w:val="0"/>
              </w:numPr>
              <w:rPr>
                <w:szCs w:val="20"/>
              </w:rPr>
            </w:pPr>
            <w:r>
              <w:rPr>
                <w:szCs w:val="20"/>
              </w:rPr>
              <w:t>MOP</w:t>
            </w:r>
          </w:p>
        </w:tc>
        <w:tc>
          <w:tcPr>
            <w:tcW w:w="1276" w:type="dxa"/>
          </w:tcPr>
          <w:p w:rsidR="00447B31" w:rsidRDefault="00C315D1" w:rsidP="007E75E0">
            <w:pPr>
              <w:pStyle w:val="Natevanje"/>
              <w:numPr>
                <w:ilvl w:val="0"/>
                <w:numId w:val="0"/>
              </w:numPr>
              <w:rPr>
                <w:szCs w:val="20"/>
              </w:rPr>
            </w:pPr>
            <w:r>
              <w:rPr>
                <w:szCs w:val="20"/>
              </w:rPr>
              <w:t>2022</w:t>
            </w:r>
          </w:p>
        </w:tc>
      </w:tr>
      <w:tr w:rsidR="00447B31" w:rsidTr="007E75E0">
        <w:tc>
          <w:tcPr>
            <w:tcW w:w="2093" w:type="dxa"/>
            <w:vMerge/>
          </w:tcPr>
          <w:p w:rsidR="00447B31" w:rsidRDefault="00447B31" w:rsidP="00C315D1">
            <w:pPr>
              <w:pStyle w:val="Natevanje"/>
              <w:numPr>
                <w:ilvl w:val="0"/>
                <w:numId w:val="0"/>
              </w:numPr>
              <w:spacing w:before="60"/>
              <w:jc w:val="left"/>
              <w:rPr>
                <w:szCs w:val="20"/>
              </w:rPr>
            </w:pPr>
          </w:p>
        </w:tc>
        <w:tc>
          <w:tcPr>
            <w:tcW w:w="6095" w:type="dxa"/>
          </w:tcPr>
          <w:p w:rsidR="00447B31" w:rsidRDefault="00447B31" w:rsidP="007E75E0">
            <w:pPr>
              <w:pStyle w:val="Natevanje"/>
              <w:numPr>
                <w:ilvl w:val="0"/>
                <w:numId w:val="0"/>
              </w:numPr>
              <w:spacing w:before="60"/>
              <w:rPr>
                <w:szCs w:val="20"/>
              </w:rPr>
            </w:pPr>
            <w:r>
              <w:rPr>
                <w:szCs w:val="20"/>
              </w:rPr>
              <w:t>Noveliranje Operativnega programa glede čiščenja in odvajanja komunalne vode</w:t>
            </w:r>
          </w:p>
        </w:tc>
        <w:tc>
          <w:tcPr>
            <w:tcW w:w="2274" w:type="dxa"/>
          </w:tcPr>
          <w:p w:rsidR="00447B31" w:rsidRDefault="00447B31" w:rsidP="007E75E0">
            <w:pPr>
              <w:pStyle w:val="Natevanje"/>
              <w:numPr>
                <w:ilvl w:val="0"/>
                <w:numId w:val="0"/>
              </w:numPr>
              <w:rPr>
                <w:szCs w:val="20"/>
              </w:rPr>
            </w:pPr>
            <w:r>
              <w:rPr>
                <w:szCs w:val="20"/>
              </w:rPr>
              <w:t>Noveliran program</w:t>
            </w:r>
          </w:p>
        </w:tc>
        <w:tc>
          <w:tcPr>
            <w:tcW w:w="2126" w:type="dxa"/>
          </w:tcPr>
          <w:p w:rsidR="00447B31" w:rsidRDefault="00447B31" w:rsidP="007E75E0">
            <w:pPr>
              <w:pStyle w:val="Natevanje"/>
              <w:numPr>
                <w:ilvl w:val="0"/>
                <w:numId w:val="0"/>
              </w:numPr>
              <w:rPr>
                <w:szCs w:val="20"/>
              </w:rPr>
            </w:pPr>
            <w:r>
              <w:rPr>
                <w:szCs w:val="20"/>
              </w:rPr>
              <w:t>MOP</w:t>
            </w:r>
          </w:p>
        </w:tc>
        <w:tc>
          <w:tcPr>
            <w:tcW w:w="1276" w:type="dxa"/>
          </w:tcPr>
          <w:p w:rsidR="00447B31" w:rsidRDefault="00C315D1" w:rsidP="007E75E0">
            <w:pPr>
              <w:pStyle w:val="Natevanje"/>
              <w:numPr>
                <w:ilvl w:val="0"/>
                <w:numId w:val="0"/>
              </w:numPr>
              <w:rPr>
                <w:szCs w:val="20"/>
              </w:rPr>
            </w:pPr>
            <w:r>
              <w:rPr>
                <w:szCs w:val="20"/>
              </w:rPr>
              <w:t>2022</w:t>
            </w:r>
          </w:p>
        </w:tc>
      </w:tr>
      <w:tr w:rsidR="00447B31" w:rsidTr="007E75E0">
        <w:tc>
          <w:tcPr>
            <w:tcW w:w="2093" w:type="dxa"/>
            <w:vMerge w:val="restart"/>
          </w:tcPr>
          <w:p w:rsidR="00447B31" w:rsidRDefault="00447B31" w:rsidP="00C315D1">
            <w:pPr>
              <w:pStyle w:val="Natevanje"/>
              <w:numPr>
                <w:ilvl w:val="0"/>
                <w:numId w:val="0"/>
              </w:numPr>
              <w:spacing w:before="60"/>
              <w:jc w:val="left"/>
              <w:rPr>
                <w:szCs w:val="20"/>
              </w:rPr>
            </w:pPr>
            <w:r>
              <w:rPr>
                <w:szCs w:val="20"/>
              </w:rPr>
              <w:t xml:space="preserve">Vzdrževanje in izgradnja infrastrukture za javne službe varstva okolja </w:t>
            </w:r>
          </w:p>
        </w:tc>
        <w:tc>
          <w:tcPr>
            <w:tcW w:w="6095" w:type="dxa"/>
          </w:tcPr>
          <w:p w:rsidR="00447B31" w:rsidRDefault="00447B31" w:rsidP="007E75E0">
            <w:pPr>
              <w:spacing w:before="60"/>
              <w:jc w:val="both"/>
              <w:rPr>
                <w:szCs w:val="20"/>
              </w:rPr>
            </w:pPr>
            <w:r>
              <w:rPr>
                <w:rFonts w:ascii="Arial" w:hAnsi="Arial" w:cs="Arial"/>
                <w:sz w:val="20"/>
                <w:szCs w:val="20"/>
              </w:rPr>
              <w:t>Vzdrževanje infrastrukture za oskrbo s pitno vodo in za odvajanje in čiščenje odpadnih voda v skladu z operativnim programom</w:t>
            </w:r>
          </w:p>
        </w:tc>
        <w:tc>
          <w:tcPr>
            <w:tcW w:w="2274" w:type="dxa"/>
          </w:tcPr>
          <w:p w:rsidR="00447B31" w:rsidRDefault="00447B31" w:rsidP="007E75E0">
            <w:pPr>
              <w:pStyle w:val="Natevanje"/>
              <w:numPr>
                <w:ilvl w:val="0"/>
                <w:numId w:val="0"/>
              </w:numPr>
              <w:rPr>
                <w:szCs w:val="20"/>
              </w:rPr>
            </w:pPr>
            <w:r>
              <w:rPr>
                <w:szCs w:val="20"/>
              </w:rPr>
              <w:t>Vzdrževana infrastruktura</w:t>
            </w:r>
          </w:p>
        </w:tc>
        <w:tc>
          <w:tcPr>
            <w:tcW w:w="2126" w:type="dxa"/>
          </w:tcPr>
          <w:p w:rsidR="00447B31" w:rsidRDefault="00447B31" w:rsidP="007E75E0">
            <w:pPr>
              <w:pStyle w:val="Natevanje"/>
              <w:numPr>
                <w:ilvl w:val="0"/>
                <w:numId w:val="0"/>
              </w:numPr>
              <w:rPr>
                <w:szCs w:val="20"/>
              </w:rPr>
            </w:pPr>
            <w:r>
              <w:rPr>
                <w:szCs w:val="20"/>
              </w:rPr>
              <w:t xml:space="preserve">MOP </w:t>
            </w:r>
          </w:p>
        </w:tc>
        <w:tc>
          <w:tcPr>
            <w:tcW w:w="1276" w:type="dxa"/>
          </w:tcPr>
          <w:p w:rsidR="00447B31" w:rsidRDefault="00447B31" w:rsidP="007E75E0">
            <w:pPr>
              <w:pStyle w:val="Natevanje"/>
              <w:numPr>
                <w:ilvl w:val="0"/>
                <w:numId w:val="0"/>
              </w:numPr>
              <w:rPr>
                <w:szCs w:val="20"/>
              </w:rPr>
            </w:pPr>
            <w:r>
              <w:rPr>
                <w:szCs w:val="20"/>
              </w:rPr>
              <w:t>Stalna naloga</w:t>
            </w:r>
          </w:p>
        </w:tc>
      </w:tr>
      <w:tr w:rsidR="00447B31" w:rsidTr="007E75E0">
        <w:tc>
          <w:tcPr>
            <w:tcW w:w="2093" w:type="dxa"/>
            <w:vMerge/>
          </w:tcPr>
          <w:p w:rsidR="00447B31" w:rsidRDefault="00447B31" w:rsidP="00C315D1">
            <w:pPr>
              <w:pStyle w:val="Natevanje"/>
              <w:numPr>
                <w:ilvl w:val="0"/>
                <w:numId w:val="0"/>
              </w:numPr>
              <w:spacing w:before="60"/>
              <w:jc w:val="left"/>
              <w:rPr>
                <w:szCs w:val="20"/>
              </w:rPr>
            </w:pPr>
          </w:p>
        </w:tc>
        <w:tc>
          <w:tcPr>
            <w:tcW w:w="6095" w:type="dxa"/>
          </w:tcPr>
          <w:p w:rsidR="00447B31" w:rsidRDefault="00447B31" w:rsidP="007E75E0">
            <w:pPr>
              <w:spacing w:before="60"/>
              <w:jc w:val="both"/>
              <w:rPr>
                <w:szCs w:val="20"/>
              </w:rPr>
            </w:pPr>
            <w:r>
              <w:rPr>
                <w:rFonts w:ascii="Arial" w:hAnsi="Arial" w:cs="Arial"/>
                <w:sz w:val="20"/>
                <w:szCs w:val="20"/>
              </w:rPr>
              <w:t>Izgradnja nove infrastrukture za oskrbo s pitno vodo in za odvajanje in čiščenje odpadnih voda v skladu z operativnim programom</w:t>
            </w:r>
          </w:p>
        </w:tc>
        <w:tc>
          <w:tcPr>
            <w:tcW w:w="2274" w:type="dxa"/>
          </w:tcPr>
          <w:p w:rsidR="00447B31" w:rsidRDefault="00447B31" w:rsidP="007E75E0">
            <w:pPr>
              <w:pStyle w:val="Natevanje"/>
              <w:numPr>
                <w:ilvl w:val="0"/>
                <w:numId w:val="0"/>
              </w:numPr>
              <w:rPr>
                <w:szCs w:val="20"/>
              </w:rPr>
            </w:pPr>
            <w:r>
              <w:rPr>
                <w:szCs w:val="20"/>
              </w:rPr>
              <w:t>Zgrajena infrastruktura</w:t>
            </w:r>
          </w:p>
        </w:tc>
        <w:tc>
          <w:tcPr>
            <w:tcW w:w="2126" w:type="dxa"/>
          </w:tcPr>
          <w:p w:rsidR="00447B31" w:rsidRDefault="00447B31" w:rsidP="007E75E0">
            <w:pPr>
              <w:pStyle w:val="Natevanje"/>
              <w:numPr>
                <w:ilvl w:val="0"/>
                <w:numId w:val="0"/>
              </w:numPr>
              <w:rPr>
                <w:szCs w:val="20"/>
              </w:rPr>
            </w:pPr>
            <w:r>
              <w:rPr>
                <w:szCs w:val="20"/>
              </w:rPr>
              <w:t>MOP</w:t>
            </w:r>
          </w:p>
        </w:tc>
        <w:tc>
          <w:tcPr>
            <w:tcW w:w="1276" w:type="dxa"/>
          </w:tcPr>
          <w:p w:rsidR="00447B31" w:rsidRDefault="00C315D1" w:rsidP="007E75E0">
            <w:pPr>
              <w:pStyle w:val="Natevanje"/>
              <w:numPr>
                <w:ilvl w:val="0"/>
                <w:numId w:val="0"/>
              </w:numPr>
              <w:rPr>
                <w:szCs w:val="20"/>
              </w:rPr>
            </w:pPr>
            <w:r>
              <w:rPr>
                <w:szCs w:val="20"/>
              </w:rPr>
              <w:t>Stalna naloga</w:t>
            </w:r>
          </w:p>
        </w:tc>
      </w:tr>
      <w:tr w:rsidR="00447B31" w:rsidTr="007E75E0">
        <w:tc>
          <w:tcPr>
            <w:tcW w:w="2093" w:type="dxa"/>
          </w:tcPr>
          <w:p w:rsidR="00447B31" w:rsidRDefault="00447B31" w:rsidP="00C315D1">
            <w:pPr>
              <w:pStyle w:val="Natevanje"/>
              <w:numPr>
                <w:ilvl w:val="0"/>
                <w:numId w:val="0"/>
              </w:numPr>
              <w:spacing w:before="60"/>
              <w:jc w:val="left"/>
              <w:rPr>
                <w:szCs w:val="20"/>
              </w:rPr>
            </w:pPr>
            <w:r>
              <w:rPr>
                <w:szCs w:val="20"/>
              </w:rPr>
              <w:t>Nadgradnja informacijskega sistema</w:t>
            </w:r>
          </w:p>
        </w:tc>
        <w:tc>
          <w:tcPr>
            <w:tcW w:w="6095" w:type="dxa"/>
          </w:tcPr>
          <w:p w:rsidR="00447B31" w:rsidRDefault="00447B31" w:rsidP="00C315D1">
            <w:pPr>
              <w:pStyle w:val="Natevanje"/>
              <w:numPr>
                <w:ilvl w:val="0"/>
                <w:numId w:val="0"/>
              </w:numPr>
              <w:spacing w:before="60"/>
              <w:rPr>
                <w:szCs w:val="20"/>
              </w:rPr>
            </w:pPr>
            <w:r>
              <w:rPr>
                <w:szCs w:val="20"/>
              </w:rPr>
              <w:t>Nadgradnj</w:t>
            </w:r>
            <w:r w:rsidR="00C315D1">
              <w:rPr>
                <w:szCs w:val="20"/>
              </w:rPr>
              <w:t>a</w:t>
            </w:r>
            <w:r>
              <w:rPr>
                <w:szCs w:val="20"/>
              </w:rPr>
              <w:t xml:space="preserve"> </w:t>
            </w:r>
            <w:r w:rsidRPr="00924CD4">
              <w:rPr>
                <w:szCs w:val="20"/>
              </w:rPr>
              <w:t xml:space="preserve">informacijskega sistema za spremljanje in poročanje o izvajanju </w:t>
            </w:r>
            <w:r>
              <w:rPr>
                <w:szCs w:val="20"/>
              </w:rPr>
              <w:t>javnih služb</w:t>
            </w:r>
            <w:r w:rsidR="00C315D1">
              <w:rPr>
                <w:szCs w:val="20"/>
              </w:rPr>
              <w:t xml:space="preserve"> varstva okolja</w:t>
            </w:r>
          </w:p>
        </w:tc>
        <w:tc>
          <w:tcPr>
            <w:tcW w:w="2274" w:type="dxa"/>
          </w:tcPr>
          <w:p w:rsidR="00447B31" w:rsidRDefault="00447B31" w:rsidP="007E75E0">
            <w:pPr>
              <w:pStyle w:val="Natevanje"/>
              <w:numPr>
                <w:ilvl w:val="0"/>
                <w:numId w:val="0"/>
              </w:numPr>
              <w:rPr>
                <w:szCs w:val="20"/>
              </w:rPr>
            </w:pPr>
            <w:r>
              <w:rPr>
                <w:szCs w:val="20"/>
              </w:rPr>
              <w:t>Izvedena nadgradnja</w:t>
            </w:r>
          </w:p>
        </w:tc>
        <w:tc>
          <w:tcPr>
            <w:tcW w:w="2126" w:type="dxa"/>
          </w:tcPr>
          <w:p w:rsidR="00447B31" w:rsidRDefault="00447B31" w:rsidP="007E75E0">
            <w:pPr>
              <w:pStyle w:val="Natevanje"/>
              <w:numPr>
                <w:ilvl w:val="0"/>
                <w:numId w:val="0"/>
              </w:numPr>
              <w:rPr>
                <w:szCs w:val="20"/>
              </w:rPr>
            </w:pPr>
            <w:r>
              <w:rPr>
                <w:szCs w:val="20"/>
              </w:rPr>
              <w:t>MOP</w:t>
            </w:r>
          </w:p>
        </w:tc>
        <w:tc>
          <w:tcPr>
            <w:tcW w:w="1276" w:type="dxa"/>
          </w:tcPr>
          <w:p w:rsidR="00447B31" w:rsidRDefault="00447B31" w:rsidP="007E75E0">
            <w:pPr>
              <w:pStyle w:val="Natevanje"/>
              <w:numPr>
                <w:ilvl w:val="0"/>
                <w:numId w:val="0"/>
              </w:numPr>
              <w:rPr>
                <w:szCs w:val="20"/>
              </w:rPr>
            </w:pPr>
            <w:r>
              <w:rPr>
                <w:szCs w:val="20"/>
              </w:rPr>
              <w:t>2023</w:t>
            </w:r>
          </w:p>
        </w:tc>
      </w:tr>
      <w:tr w:rsidR="00447B31" w:rsidTr="007E75E0">
        <w:tc>
          <w:tcPr>
            <w:tcW w:w="2093" w:type="dxa"/>
          </w:tcPr>
          <w:p w:rsidR="00447B31" w:rsidRDefault="00447B31" w:rsidP="00C315D1">
            <w:pPr>
              <w:pStyle w:val="Natevanje"/>
              <w:numPr>
                <w:ilvl w:val="0"/>
                <w:numId w:val="0"/>
              </w:numPr>
              <w:spacing w:before="60"/>
              <w:jc w:val="left"/>
              <w:rPr>
                <w:szCs w:val="20"/>
              </w:rPr>
            </w:pPr>
            <w:r>
              <w:rPr>
                <w:szCs w:val="20"/>
              </w:rPr>
              <w:t>Ozaveščevalne aktivnosti</w:t>
            </w:r>
          </w:p>
        </w:tc>
        <w:tc>
          <w:tcPr>
            <w:tcW w:w="6095" w:type="dxa"/>
          </w:tcPr>
          <w:p w:rsidR="00447B31" w:rsidRDefault="00447B31" w:rsidP="007E75E0">
            <w:pPr>
              <w:pStyle w:val="Natevanje"/>
              <w:numPr>
                <w:ilvl w:val="0"/>
                <w:numId w:val="0"/>
              </w:numPr>
              <w:spacing w:before="60"/>
              <w:rPr>
                <w:szCs w:val="20"/>
              </w:rPr>
            </w:pPr>
            <w:r>
              <w:rPr>
                <w:szCs w:val="20"/>
              </w:rPr>
              <w:t>Ozaveščevalne aktivnosti</w:t>
            </w:r>
          </w:p>
        </w:tc>
        <w:tc>
          <w:tcPr>
            <w:tcW w:w="2274" w:type="dxa"/>
          </w:tcPr>
          <w:p w:rsidR="00447B31" w:rsidRDefault="00447B31" w:rsidP="007E75E0">
            <w:pPr>
              <w:pStyle w:val="Natevanje"/>
              <w:numPr>
                <w:ilvl w:val="0"/>
                <w:numId w:val="0"/>
              </w:numPr>
              <w:rPr>
                <w:szCs w:val="20"/>
              </w:rPr>
            </w:pPr>
            <w:r>
              <w:rPr>
                <w:szCs w:val="20"/>
              </w:rPr>
              <w:t>Izvedene aktivnosti</w:t>
            </w:r>
          </w:p>
        </w:tc>
        <w:tc>
          <w:tcPr>
            <w:tcW w:w="2126" w:type="dxa"/>
          </w:tcPr>
          <w:p w:rsidR="00447B31" w:rsidRDefault="00447B31" w:rsidP="007E75E0">
            <w:pPr>
              <w:pStyle w:val="Natevanje"/>
              <w:numPr>
                <w:ilvl w:val="0"/>
                <w:numId w:val="0"/>
              </w:numPr>
              <w:rPr>
                <w:szCs w:val="20"/>
              </w:rPr>
            </w:pPr>
            <w:r>
              <w:rPr>
                <w:szCs w:val="20"/>
              </w:rPr>
              <w:t>MOP</w:t>
            </w:r>
          </w:p>
        </w:tc>
        <w:tc>
          <w:tcPr>
            <w:tcW w:w="1276" w:type="dxa"/>
          </w:tcPr>
          <w:p w:rsidR="00447B31" w:rsidRDefault="00447B31" w:rsidP="007E75E0">
            <w:pPr>
              <w:pStyle w:val="Natevanje"/>
              <w:numPr>
                <w:ilvl w:val="0"/>
                <w:numId w:val="0"/>
              </w:numPr>
              <w:rPr>
                <w:szCs w:val="20"/>
              </w:rPr>
            </w:pPr>
            <w:r>
              <w:rPr>
                <w:szCs w:val="20"/>
              </w:rPr>
              <w:t>Stalna naloga</w:t>
            </w:r>
          </w:p>
        </w:tc>
      </w:tr>
    </w:tbl>
    <w:p w:rsidR="00447B31" w:rsidRPr="009F292C" w:rsidRDefault="00447B31" w:rsidP="00447B31">
      <w:pPr>
        <w:pStyle w:val="Natevanje"/>
        <w:numPr>
          <w:ilvl w:val="0"/>
          <w:numId w:val="0"/>
        </w:numPr>
        <w:rPr>
          <w:szCs w:val="20"/>
        </w:rPr>
      </w:pPr>
    </w:p>
    <w:p w:rsidR="00447B31" w:rsidRPr="00484F68" w:rsidRDefault="00447B31" w:rsidP="00447B31">
      <w:pPr>
        <w:spacing w:after="0" w:line="240" w:lineRule="auto"/>
        <w:ind w:left="360"/>
        <w:jc w:val="both"/>
        <w:rPr>
          <w:rFonts w:ascii="Arial" w:hAnsi="Arial" w:cs="Arial"/>
          <w:sz w:val="20"/>
          <w:szCs w:val="20"/>
        </w:rPr>
      </w:pPr>
    </w:p>
    <w:p w:rsidR="00447B31" w:rsidRDefault="00447B31" w:rsidP="00215F52">
      <w:pPr>
        <w:jc w:val="both"/>
        <w:rPr>
          <w:rFonts w:ascii="Arial" w:hAnsi="Arial" w:cs="Arial"/>
          <w:b/>
          <w:sz w:val="20"/>
          <w:szCs w:val="20"/>
          <w:u w:val="single"/>
        </w:rPr>
      </w:pPr>
    </w:p>
    <w:sectPr w:rsidR="00447B31" w:rsidSect="0097444E">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5F52" w:rsidRDefault="00215F52" w:rsidP="00215F52">
      <w:pPr>
        <w:spacing w:after="0" w:line="240" w:lineRule="auto"/>
      </w:pPr>
      <w:r>
        <w:separator/>
      </w:r>
    </w:p>
  </w:endnote>
  <w:endnote w:type="continuationSeparator" w:id="0">
    <w:p w:rsidR="00215F52" w:rsidRDefault="00215F52" w:rsidP="00215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44E" w:rsidRDefault="0097444E">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44E" w:rsidRDefault="0097444E">
    <w:pPr>
      <w:pStyle w:val="Nog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44E" w:rsidRDefault="0097444E">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5F52" w:rsidRDefault="00215F52" w:rsidP="00215F52">
      <w:pPr>
        <w:spacing w:after="0" w:line="240" w:lineRule="auto"/>
      </w:pPr>
      <w:r>
        <w:separator/>
      </w:r>
    </w:p>
  </w:footnote>
  <w:footnote w:type="continuationSeparator" w:id="0">
    <w:p w:rsidR="00215F52" w:rsidRDefault="00215F52" w:rsidP="00215F52">
      <w:pPr>
        <w:spacing w:after="0" w:line="240" w:lineRule="auto"/>
      </w:pPr>
      <w:r>
        <w:continuationSeparator/>
      </w:r>
    </w:p>
  </w:footnote>
  <w:footnote w:id="1">
    <w:p w:rsidR="00447B31" w:rsidRPr="00285D8A" w:rsidRDefault="00447B31" w:rsidP="00447B31">
      <w:pPr>
        <w:pStyle w:val="Sprotnaopomba-besedilo"/>
        <w:ind w:left="284" w:hanging="284"/>
        <w:rPr>
          <w:rFonts w:ascii="Arial" w:hAnsi="Arial" w:cs="Arial"/>
          <w:sz w:val="18"/>
          <w:szCs w:val="18"/>
        </w:rPr>
      </w:pPr>
      <w:r w:rsidRPr="003C5573">
        <w:rPr>
          <w:vertAlign w:val="superscript"/>
        </w:rPr>
        <w:t>(</w:t>
      </w:r>
      <w:r w:rsidRPr="003C5573">
        <w:rPr>
          <w:rStyle w:val="Sprotnaopomba-sklic"/>
        </w:rPr>
        <w:footnoteRef/>
      </w:r>
      <w:r w:rsidRPr="003C5573">
        <w:rPr>
          <w:vertAlign w:val="superscript"/>
        </w:rPr>
        <w:t>)</w:t>
      </w:r>
      <w:r>
        <w:t xml:space="preserve"> </w:t>
      </w:r>
      <w:r>
        <w:tab/>
      </w:r>
      <w:proofErr w:type="spellStart"/>
      <w:r w:rsidRPr="00285D8A">
        <w:rPr>
          <w:rFonts w:ascii="Arial" w:hAnsi="Arial" w:cs="Arial"/>
          <w:sz w:val="18"/>
          <w:szCs w:val="18"/>
        </w:rPr>
        <w:t>70.a</w:t>
      </w:r>
      <w:proofErr w:type="spellEnd"/>
      <w:r w:rsidRPr="00285D8A">
        <w:rPr>
          <w:rFonts w:ascii="Arial" w:hAnsi="Arial" w:cs="Arial"/>
          <w:sz w:val="18"/>
          <w:szCs w:val="18"/>
        </w:rPr>
        <w:t xml:space="preserve"> člen Ustave Republike Slovenije določa, da oskrbo </w:t>
      </w:r>
      <w:r>
        <w:rPr>
          <w:rFonts w:ascii="Arial" w:hAnsi="Arial" w:cs="Arial"/>
          <w:sz w:val="18"/>
          <w:szCs w:val="18"/>
        </w:rPr>
        <w:t>pr</w:t>
      </w:r>
      <w:r w:rsidRPr="00285D8A">
        <w:rPr>
          <w:rFonts w:ascii="Arial" w:hAnsi="Arial" w:cs="Arial"/>
          <w:color w:val="000000"/>
          <w:sz w:val="18"/>
          <w:szCs w:val="18"/>
          <w:shd w:val="clear" w:color="auto" w:fill="FFFFFF"/>
        </w:rPr>
        <w:t>ebivalstva s pitno vodo in z vodo za oskrbo gospodinjstev zagotavlja država preko samoupravnih lokalnih skupnosti neposredno in neprofitno</w:t>
      </w:r>
      <w:r>
        <w:rPr>
          <w:rFonts w:ascii="Arial" w:hAnsi="Arial" w:cs="Arial"/>
          <w:color w:val="000000"/>
          <w:sz w:val="18"/>
          <w:szCs w:val="18"/>
          <w:shd w:val="clear" w:color="auto" w:fill="FFFFFF"/>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44E" w:rsidRDefault="0097444E">
    <w:pPr>
      <w:pStyle w:val="Glava"/>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1in;height:1in;z-index:251661312"/>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44E" w:rsidRDefault="0097444E">
    <w:pPr>
      <w:pStyle w:val="Glav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44E" w:rsidRDefault="0097444E">
    <w:pPr>
      <w:pStyle w:val="Glava"/>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margin-left:0;margin-top:0;width:1in;height:1in;z-index:251659264"/>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52446"/>
    <w:multiLevelType w:val="hybridMultilevel"/>
    <w:tmpl w:val="727C7818"/>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13DB71DE"/>
    <w:multiLevelType w:val="hybridMultilevel"/>
    <w:tmpl w:val="30605382"/>
    <w:lvl w:ilvl="0" w:tplc="B7D4D2F2">
      <w:start w:val="1"/>
      <w:numFmt w:val="bullet"/>
      <w:lvlText w:val="–"/>
      <w:lvlJc w:val="left"/>
      <w:pPr>
        <w:ind w:left="1080" w:hanging="360"/>
      </w:pPr>
      <w:rPr>
        <w:rFonts w:ascii="Calibri" w:eastAsia="Times New Roman" w:hAnsi="Calibri" w:cs="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
    <w:nsid w:val="26914C6D"/>
    <w:multiLevelType w:val="hybridMultilevel"/>
    <w:tmpl w:val="1CC88F38"/>
    <w:lvl w:ilvl="0" w:tplc="D1C28D3A">
      <w:start w:val="2"/>
      <w:numFmt w:val="bullet"/>
      <w:pStyle w:val="Natevanje"/>
      <w:lvlText w:val="-"/>
      <w:lvlJc w:val="left"/>
      <w:pPr>
        <w:ind w:left="720" w:hanging="360"/>
      </w:pPr>
      <w:rPr>
        <w:rFonts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45DF45D0"/>
    <w:multiLevelType w:val="hybridMultilevel"/>
    <w:tmpl w:val="FEBAE0F4"/>
    <w:lvl w:ilvl="0" w:tplc="BE16C9EE">
      <w:start w:val="8"/>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
    <w:nsid w:val="48C44DE4"/>
    <w:multiLevelType w:val="hybridMultilevel"/>
    <w:tmpl w:val="CFE4E2B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49E33B1B"/>
    <w:multiLevelType w:val="hybridMultilevel"/>
    <w:tmpl w:val="E34C6456"/>
    <w:lvl w:ilvl="0" w:tplc="1FE879EC">
      <w:start w:val="8"/>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6FAD0369"/>
    <w:multiLevelType w:val="hybridMultilevel"/>
    <w:tmpl w:val="A058EB1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nsid w:val="795D2594"/>
    <w:multiLevelType w:val="hybridMultilevel"/>
    <w:tmpl w:val="D3FA966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2"/>
  </w:num>
  <w:num w:numId="2">
    <w:abstractNumId w:val="7"/>
  </w:num>
  <w:num w:numId="3">
    <w:abstractNumId w:val="6"/>
  </w:num>
  <w:num w:numId="4">
    <w:abstractNumId w:val="1"/>
  </w:num>
  <w:num w:numId="5">
    <w:abstractNumId w:val="3"/>
  </w:num>
  <w:num w:numId="6">
    <w:abstractNumId w:val="0"/>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F52"/>
    <w:rsid w:val="00044138"/>
    <w:rsid w:val="00215F52"/>
    <w:rsid w:val="00274ACE"/>
    <w:rsid w:val="003559F7"/>
    <w:rsid w:val="00413573"/>
    <w:rsid w:val="00447B31"/>
    <w:rsid w:val="00500F5E"/>
    <w:rsid w:val="006363D7"/>
    <w:rsid w:val="007C79DD"/>
    <w:rsid w:val="0097444E"/>
    <w:rsid w:val="00B0552F"/>
    <w:rsid w:val="00BA33CF"/>
    <w:rsid w:val="00BA5328"/>
    <w:rsid w:val="00C315D1"/>
    <w:rsid w:val="00CD0067"/>
    <w:rsid w:val="00D76367"/>
    <w:rsid w:val="00E73DD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15F52"/>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215F52"/>
    <w:pPr>
      <w:ind w:left="720"/>
      <w:contextualSpacing/>
    </w:pPr>
  </w:style>
  <w:style w:type="paragraph" w:customStyle="1" w:styleId="Natevanje">
    <w:name w:val="Naštevanje"/>
    <w:basedOn w:val="Navaden"/>
    <w:link w:val="NatevanjeZnak"/>
    <w:qFormat/>
    <w:rsid w:val="00215F52"/>
    <w:pPr>
      <w:numPr>
        <w:numId w:val="1"/>
      </w:numPr>
      <w:overflowPunct w:val="0"/>
      <w:autoSpaceDE w:val="0"/>
      <w:autoSpaceDN w:val="0"/>
      <w:adjustRightInd w:val="0"/>
      <w:spacing w:after="0" w:line="240" w:lineRule="auto"/>
      <w:jc w:val="both"/>
      <w:textAlignment w:val="baseline"/>
    </w:pPr>
    <w:rPr>
      <w:rFonts w:ascii="Arial" w:eastAsia="Times New Roman" w:hAnsi="Arial" w:cs="Arial"/>
      <w:iCs/>
      <w:sz w:val="20"/>
      <w:lang w:eastAsia="sl-SI"/>
    </w:rPr>
  </w:style>
  <w:style w:type="character" w:customStyle="1" w:styleId="NatevanjeZnak">
    <w:name w:val="Naštevanje Znak"/>
    <w:basedOn w:val="Privzetapisavaodstavka"/>
    <w:link w:val="Natevanje"/>
    <w:rsid w:val="00215F52"/>
    <w:rPr>
      <w:rFonts w:ascii="Arial" w:eastAsia="Times New Roman" w:hAnsi="Arial" w:cs="Arial"/>
      <w:iCs/>
      <w:sz w:val="20"/>
      <w:lang w:eastAsia="sl-SI"/>
    </w:rPr>
  </w:style>
  <w:style w:type="paragraph" w:styleId="Sprotnaopomba-besedilo">
    <w:name w:val="footnote text"/>
    <w:basedOn w:val="Navaden"/>
    <w:link w:val="Sprotnaopomba-besediloZnak"/>
    <w:uiPriority w:val="99"/>
    <w:semiHidden/>
    <w:unhideWhenUsed/>
    <w:rsid w:val="00215F52"/>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215F52"/>
    <w:rPr>
      <w:sz w:val="20"/>
      <w:szCs w:val="20"/>
    </w:rPr>
  </w:style>
  <w:style w:type="character" w:styleId="Sprotnaopomba-sklic">
    <w:name w:val="footnote reference"/>
    <w:basedOn w:val="Privzetapisavaodstavka"/>
    <w:uiPriority w:val="99"/>
    <w:semiHidden/>
    <w:unhideWhenUsed/>
    <w:rsid w:val="00215F52"/>
    <w:rPr>
      <w:vertAlign w:val="superscript"/>
    </w:rPr>
  </w:style>
  <w:style w:type="character" w:styleId="Hiperpovezava">
    <w:name w:val="Hyperlink"/>
    <w:basedOn w:val="Privzetapisavaodstavka"/>
    <w:uiPriority w:val="99"/>
    <w:semiHidden/>
    <w:unhideWhenUsed/>
    <w:rsid w:val="00215F52"/>
    <w:rPr>
      <w:color w:val="0000FF"/>
      <w:u w:val="single"/>
    </w:rPr>
  </w:style>
  <w:style w:type="table" w:styleId="Tabelamrea">
    <w:name w:val="Table Grid"/>
    <w:basedOn w:val="Navadnatabela"/>
    <w:uiPriority w:val="59"/>
    <w:rsid w:val="00447B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97444E"/>
    <w:pPr>
      <w:tabs>
        <w:tab w:val="center" w:pos="4536"/>
        <w:tab w:val="right" w:pos="9072"/>
      </w:tabs>
      <w:spacing w:after="0" w:line="240" w:lineRule="auto"/>
    </w:pPr>
  </w:style>
  <w:style w:type="character" w:customStyle="1" w:styleId="GlavaZnak">
    <w:name w:val="Glava Znak"/>
    <w:basedOn w:val="Privzetapisavaodstavka"/>
    <w:link w:val="Glava"/>
    <w:uiPriority w:val="99"/>
    <w:rsid w:val="0097444E"/>
  </w:style>
  <w:style w:type="paragraph" w:styleId="Noga">
    <w:name w:val="footer"/>
    <w:basedOn w:val="Navaden"/>
    <w:link w:val="NogaZnak"/>
    <w:uiPriority w:val="99"/>
    <w:unhideWhenUsed/>
    <w:rsid w:val="0097444E"/>
    <w:pPr>
      <w:tabs>
        <w:tab w:val="center" w:pos="4536"/>
        <w:tab w:val="right" w:pos="9072"/>
      </w:tabs>
      <w:spacing w:after="0" w:line="240" w:lineRule="auto"/>
    </w:pPr>
  </w:style>
  <w:style w:type="character" w:customStyle="1" w:styleId="NogaZnak">
    <w:name w:val="Noga Znak"/>
    <w:basedOn w:val="Privzetapisavaodstavka"/>
    <w:link w:val="Noga"/>
    <w:uiPriority w:val="99"/>
    <w:rsid w:val="0097444E"/>
  </w:style>
  <w:style w:type="paragraph" w:styleId="Besedilooblaka">
    <w:name w:val="Balloon Text"/>
    <w:basedOn w:val="Navaden"/>
    <w:link w:val="BesedilooblakaZnak"/>
    <w:uiPriority w:val="99"/>
    <w:semiHidden/>
    <w:unhideWhenUsed/>
    <w:rsid w:val="00500F5E"/>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00F5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15F52"/>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215F52"/>
    <w:pPr>
      <w:ind w:left="720"/>
      <w:contextualSpacing/>
    </w:pPr>
  </w:style>
  <w:style w:type="paragraph" w:customStyle="1" w:styleId="Natevanje">
    <w:name w:val="Naštevanje"/>
    <w:basedOn w:val="Navaden"/>
    <w:link w:val="NatevanjeZnak"/>
    <w:qFormat/>
    <w:rsid w:val="00215F52"/>
    <w:pPr>
      <w:numPr>
        <w:numId w:val="1"/>
      </w:numPr>
      <w:overflowPunct w:val="0"/>
      <w:autoSpaceDE w:val="0"/>
      <w:autoSpaceDN w:val="0"/>
      <w:adjustRightInd w:val="0"/>
      <w:spacing w:after="0" w:line="240" w:lineRule="auto"/>
      <w:jc w:val="both"/>
      <w:textAlignment w:val="baseline"/>
    </w:pPr>
    <w:rPr>
      <w:rFonts w:ascii="Arial" w:eastAsia="Times New Roman" w:hAnsi="Arial" w:cs="Arial"/>
      <w:iCs/>
      <w:sz w:val="20"/>
      <w:lang w:eastAsia="sl-SI"/>
    </w:rPr>
  </w:style>
  <w:style w:type="character" w:customStyle="1" w:styleId="NatevanjeZnak">
    <w:name w:val="Naštevanje Znak"/>
    <w:basedOn w:val="Privzetapisavaodstavka"/>
    <w:link w:val="Natevanje"/>
    <w:rsid w:val="00215F52"/>
    <w:rPr>
      <w:rFonts w:ascii="Arial" w:eastAsia="Times New Roman" w:hAnsi="Arial" w:cs="Arial"/>
      <w:iCs/>
      <w:sz w:val="20"/>
      <w:lang w:eastAsia="sl-SI"/>
    </w:rPr>
  </w:style>
  <w:style w:type="paragraph" w:styleId="Sprotnaopomba-besedilo">
    <w:name w:val="footnote text"/>
    <w:basedOn w:val="Navaden"/>
    <w:link w:val="Sprotnaopomba-besediloZnak"/>
    <w:uiPriority w:val="99"/>
    <w:semiHidden/>
    <w:unhideWhenUsed/>
    <w:rsid w:val="00215F52"/>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215F52"/>
    <w:rPr>
      <w:sz w:val="20"/>
      <w:szCs w:val="20"/>
    </w:rPr>
  </w:style>
  <w:style w:type="character" w:styleId="Sprotnaopomba-sklic">
    <w:name w:val="footnote reference"/>
    <w:basedOn w:val="Privzetapisavaodstavka"/>
    <w:uiPriority w:val="99"/>
    <w:semiHidden/>
    <w:unhideWhenUsed/>
    <w:rsid w:val="00215F52"/>
    <w:rPr>
      <w:vertAlign w:val="superscript"/>
    </w:rPr>
  </w:style>
  <w:style w:type="character" w:styleId="Hiperpovezava">
    <w:name w:val="Hyperlink"/>
    <w:basedOn w:val="Privzetapisavaodstavka"/>
    <w:uiPriority w:val="99"/>
    <w:semiHidden/>
    <w:unhideWhenUsed/>
    <w:rsid w:val="00215F52"/>
    <w:rPr>
      <w:color w:val="0000FF"/>
      <w:u w:val="single"/>
    </w:rPr>
  </w:style>
  <w:style w:type="table" w:styleId="Tabelamrea">
    <w:name w:val="Table Grid"/>
    <w:basedOn w:val="Navadnatabela"/>
    <w:uiPriority w:val="59"/>
    <w:rsid w:val="00447B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97444E"/>
    <w:pPr>
      <w:tabs>
        <w:tab w:val="center" w:pos="4536"/>
        <w:tab w:val="right" w:pos="9072"/>
      </w:tabs>
      <w:spacing w:after="0" w:line="240" w:lineRule="auto"/>
    </w:pPr>
  </w:style>
  <w:style w:type="character" w:customStyle="1" w:styleId="GlavaZnak">
    <w:name w:val="Glava Znak"/>
    <w:basedOn w:val="Privzetapisavaodstavka"/>
    <w:link w:val="Glava"/>
    <w:uiPriority w:val="99"/>
    <w:rsid w:val="0097444E"/>
  </w:style>
  <w:style w:type="paragraph" w:styleId="Noga">
    <w:name w:val="footer"/>
    <w:basedOn w:val="Navaden"/>
    <w:link w:val="NogaZnak"/>
    <w:uiPriority w:val="99"/>
    <w:unhideWhenUsed/>
    <w:rsid w:val="0097444E"/>
    <w:pPr>
      <w:tabs>
        <w:tab w:val="center" w:pos="4536"/>
        <w:tab w:val="right" w:pos="9072"/>
      </w:tabs>
      <w:spacing w:after="0" w:line="240" w:lineRule="auto"/>
    </w:pPr>
  </w:style>
  <w:style w:type="character" w:customStyle="1" w:styleId="NogaZnak">
    <w:name w:val="Noga Znak"/>
    <w:basedOn w:val="Privzetapisavaodstavka"/>
    <w:link w:val="Noga"/>
    <w:uiPriority w:val="99"/>
    <w:rsid w:val="0097444E"/>
  </w:style>
  <w:style w:type="paragraph" w:styleId="Besedilooblaka">
    <w:name w:val="Balloon Text"/>
    <w:basedOn w:val="Navaden"/>
    <w:link w:val="BesedilooblakaZnak"/>
    <w:uiPriority w:val="99"/>
    <w:semiHidden/>
    <w:unhideWhenUsed/>
    <w:rsid w:val="00500F5E"/>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00F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1998-01-1224" TargetMode="External"/><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uradni-list.si/1/objava.jsp?sop=2011-01-2638"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uradni-list.si/1/objava.jsp?sop=2010-01-1847"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uradni-list.si/1/objava.jsp?sop=2006-01-5348" TargetMode="External"/><Relationship Id="rId14"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6</Pages>
  <Words>2851</Words>
  <Characters>16256</Characters>
  <Application>Microsoft Office Word</Application>
  <DocSecurity>0</DocSecurity>
  <Lines>135</Lines>
  <Paragraphs>38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MOP</Company>
  <LinksUpToDate>false</LinksUpToDate>
  <CharactersWithSpaces>19069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Jasmina.Karba</dc:creator>
  <cp:lastModifiedBy>Jasmina.Karba</cp:lastModifiedBy>
  <cp:revision>5</cp:revision>
  <cp:lastPrinted>2021-06-02T06:35:00Z</cp:lastPrinted>
  <dcterms:created xsi:type="dcterms:W3CDTF">2021-06-02T06:35:00Z</dcterms:created>
  <dcterms:modified xsi:type="dcterms:W3CDTF">2021-06-02T06:58:00Z</dcterms:modified>
</cp:coreProperties>
</file>