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54A5A" w14:textId="77777777" w:rsidR="00BC3E35" w:rsidRPr="00BC3E35" w:rsidRDefault="00BC3E35" w:rsidP="00926D45">
      <w:pPr>
        <w:pStyle w:val="Neotevilenodstavek"/>
        <w:spacing w:before="0" w:after="0" w:line="360" w:lineRule="auto"/>
        <w:rPr>
          <w:rFonts w:ascii="Times New Roman" w:hAnsi="Times New Roman" w:cs="Times New Roman"/>
          <w:b/>
          <w:bCs/>
          <w:iCs/>
        </w:rPr>
      </w:pPr>
      <w:r w:rsidRPr="00BC3E35">
        <w:rPr>
          <w:rFonts w:ascii="Times New Roman" w:hAnsi="Times New Roman" w:cs="Times New Roman"/>
          <w:b/>
          <w:bCs/>
          <w:iCs/>
        </w:rPr>
        <w:t>POVZETEK NPK 2021-2028</w:t>
      </w:r>
    </w:p>
    <w:p w14:paraId="034B3714" w14:textId="77777777" w:rsidR="00BC3E35" w:rsidRPr="00BC3E35" w:rsidRDefault="00BC3E35" w:rsidP="00926D45">
      <w:pPr>
        <w:pStyle w:val="Neotevilenodstavek"/>
        <w:spacing w:before="0" w:after="0" w:line="360" w:lineRule="auto"/>
        <w:rPr>
          <w:rFonts w:ascii="Times New Roman" w:hAnsi="Times New Roman" w:cs="Times New Roman"/>
          <w:iCs/>
        </w:rPr>
      </w:pPr>
    </w:p>
    <w:p w14:paraId="02BC84FD" w14:textId="5738ECCC" w:rsidR="00DF60D1" w:rsidRPr="00926D45" w:rsidRDefault="002F6A13" w:rsidP="00926D45">
      <w:pPr>
        <w:pStyle w:val="Neotevilenodstavek"/>
        <w:spacing w:before="0" w:after="0" w:line="360" w:lineRule="auto"/>
        <w:rPr>
          <w:rFonts w:ascii="Times New Roman" w:hAnsi="Times New Roman" w:cs="Times New Roman"/>
          <w:iCs/>
        </w:rPr>
      </w:pPr>
      <w:r w:rsidRPr="00926D45">
        <w:rPr>
          <w:rFonts w:ascii="Times New Roman" w:hAnsi="Times New Roman" w:cs="Times New Roman"/>
          <w:iCs/>
        </w:rPr>
        <w:t>Sprejetje Resolucije o nacionalnem programu za kulturo za obdobje 2021‒2028 (v nadaljevanju: NPK 2021‒2028) določa Zakon o uresničevanju javnega interesa za kulturo  (</w:t>
      </w:r>
      <w:r w:rsidRPr="00926D45">
        <w:rPr>
          <w:rFonts w:ascii="Times New Roman" w:hAnsi="Times New Roman" w:cs="Times New Roman"/>
        </w:rPr>
        <w:t xml:space="preserve">Uradni list RS, št. </w:t>
      </w:r>
      <w:hyperlink r:id="rId5" w:tgtFrame="_blank" w:tooltip="Zakon o uresničevanju javnega interesa za kulturo (uradno prečiščeno besedilo)" w:history="1">
        <w:r w:rsidRPr="00926D45">
          <w:rPr>
            <w:rStyle w:val="Hiperpovezava"/>
            <w:rFonts w:ascii="Times New Roman" w:hAnsi="Times New Roman" w:cs="Times New Roman"/>
            <w:color w:val="auto"/>
            <w:u w:val="none"/>
          </w:rPr>
          <w:t>77/07</w:t>
        </w:r>
      </w:hyperlink>
      <w:r w:rsidRPr="00926D45">
        <w:rPr>
          <w:rFonts w:ascii="Times New Roman" w:hAnsi="Times New Roman" w:cs="Times New Roman"/>
        </w:rPr>
        <w:t xml:space="preserve"> – uradno prečiščeno besedilo, </w:t>
      </w:r>
      <w:hyperlink r:id="rId6" w:tgtFrame="_blank" w:tooltip="Zakon o spremembah in dopolnitvah Zakona o uresničevanju javnega interesa za kulturo" w:history="1">
        <w:r w:rsidRPr="00926D45">
          <w:rPr>
            <w:rStyle w:val="Hiperpovezava"/>
            <w:rFonts w:ascii="Times New Roman" w:hAnsi="Times New Roman" w:cs="Times New Roman"/>
            <w:color w:val="auto"/>
            <w:u w:val="none"/>
          </w:rPr>
          <w:t>56/08</w:t>
        </w:r>
      </w:hyperlink>
      <w:r w:rsidRPr="00926D45">
        <w:rPr>
          <w:rFonts w:ascii="Times New Roman" w:hAnsi="Times New Roman" w:cs="Times New Roman"/>
        </w:rPr>
        <w:t xml:space="preserve">, </w:t>
      </w:r>
      <w:hyperlink r:id="rId7" w:tgtFrame="_blank" w:tooltip="Zakon o spremembah in dopolnitvah Zakona o uresničevanju javnega interesa za kulturo" w:history="1">
        <w:r w:rsidRPr="00926D45">
          <w:rPr>
            <w:rStyle w:val="Hiperpovezava"/>
            <w:rFonts w:ascii="Times New Roman" w:hAnsi="Times New Roman" w:cs="Times New Roman"/>
            <w:color w:val="auto"/>
            <w:u w:val="none"/>
          </w:rPr>
          <w:t>4/10</w:t>
        </w:r>
      </w:hyperlink>
      <w:r w:rsidRPr="00926D45">
        <w:rPr>
          <w:rFonts w:ascii="Times New Roman" w:hAnsi="Times New Roman" w:cs="Times New Roman"/>
        </w:rPr>
        <w:t xml:space="preserve">, </w:t>
      </w:r>
      <w:hyperlink r:id="rId8" w:tgtFrame="_blank" w:tooltip="Zakon o spremembah in dopolnitvah Zakona o uresničevanju javnega interesa za kulturo" w:history="1">
        <w:r w:rsidRPr="00926D45">
          <w:rPr>
            <w:rStyle w:val="Hiperpovezava"/>
            <w:rFonts w:ascii="Times New Roman" w:hAnsi="Times New Roman" w:cs="Times New Roman"/>
            <w:color w:val="auto"/>
            <w:u w:val="none"/>
          </w:rPr>
          <w:t>20/11</w:t>
        </w:r>
      </w:hyperlink>
      <w:r w:rsidRPr="00926D45">
        <w:rPr>
          <w:rFonts w:ascii="Times New Roman" w:hAnsi="Times New Roman" w:cs="Times New Roman"/>
        </w:rPr>
        <w:t xml:space="preserve">, </w:t>
      </w:r>
      <w:hyperlink r:id="rId9" w:tgtFrame="_blank" w:tooltip="Zakon o spremembah in dopolnitvah Zakona o uresničevanju javnega interesa za kulturo" w:history="1">
        <w:r w:rsidRPr="00926D45">
          <w:rPr>
            <w:rStyle w:val="Hiperpovezava"/>
            <w:rFonts w:ascii="Times New Roman" w:hAnsi="Times New Roman" w:cs="Times New Roman"/>
            <w:color w:val="auto"/>
            <w:u w:val="none"/>
          </w:rPr>
          <w:t>111/13</w:t>
        </w:r>
      </w:hyperlink>
      <w:r w:rsidRPr="00926D45">
        <w:rPr>
          <w:rFonts w:ascii="Times New Roman" w:hAnsi="Times New Roman" w:cs="Times New Roman"/>
        </w:rPr>
        <w:t xml:space="preserve">, </w:t>
      </w:r>
      <w:hyperlink r:id="rId10" w:tgtFrame="_blank" w:tooltip="Zakon o spremembah in dopolnitvah Zakona o uresničevanju javnega interesa za kulturo" w:history="1">
        <w:r w:rsidRPr="00926D45">
          <w:rPr>
            <w:rStyle w:val="Hiperpovezava"/>
            <w:rFonts w:ascii="Times New Roman" w:hAnsi="Times New Roman" w:cs="Times New Roman"/>
            <w:color w:val="auto"/>
            <w:u w:val="none"/>
          </w:rPr>
          <w:t>68/16</w:t>
        </w:r>
      </w:hyperlink>
      <w:r w:rsidRPr="00926D45">
        <w:rPr>
          <w:rFonts w:ascii="Times New Roman" w:hAnsi="Times New Roman" w:cs="Times New Roman"/>
        </w:rPr>
        <w:t xml:space="preserve">, </w:t>
      </w:r>
      <w:hyperlink r:id="rId11" w:tgtFrame="_blank" w:tooltip="Zakon o spremembah in dopolnitvah Zakona o uresničevanju javnega interesa za kulturo" w:history="1">
        <w:r w:rsidRPr="00926D45">
          <w:rPr>
            <w:rStyle w:val="Hiperpovezava"/>
            <w:rFonts w:ascii="Times New Roman" w:hAnsi="Times New Roman" w:cs="Times New Roman"/>
            <w:color w:val="auto"/>
            <w:u w:val="none"/>
          </w:rPr>
          <w:t>61/17</w:t>
        </w:r>
      </w:hyperlink>
      <w:r w:rsidRPr="00926D45">
        <w:rPr>
          <w:rFonts w:ascii="Times New Roman" w:hAnsi="Times New Roman" w:cs="Times New Roman"/>
        </w:rPr>
        <w:t xml:space="preserve"> in </w:t>
      </w:r>
      <w:hyperlink r:id="rId12" w:tgtFrame="_blank" w:tooltip="Zakon o nevladnih organizacijah" w:history="1">
        <w:r w:rsidRPr="00926D45">
          <w:rPr>
            <w:rStyle w:val="Hiperpovezava"/>
            <w:rFonts w:ascii="Times New Roman" w:hAnsi="Times New Roman" w:cs="Times New Roman"/>
            <w:color w:val="auto"/>
            <w:u w:val="none"/>
          </w:rPr>
          <w:t>21/18</w:t>
        </w:r>
      </w:hyperlink>
      <w:r w:rsidRPr="00926D45">
        <w:rPr>
          <w:rFonts w:ascii="Times New Roman" w:hAnsi="Times New Roman" w:cs="Times New Roman"/>
        </w:rPr>
        <w:t xml:space="preserve"> – </w:t>
      </w:r>
      <w:proofErr w:type="spellStart"/>
      <w:r w:rsidRPr="00926D45">
        <w:rPr>
          <w:rFonts w:ascii="Times New Roman" w:hAnsi="Times New Roman" w:cs="Times New Roman"/>
        </w:rPr>
        <w:t>ZNOrg</w:t>
      </w:r>
      <w:proofErr w:type="spellEnd"/>
      <w:r w:rsidR="00926D45" w:rsidRPr="00926D45">
        <w:rPr>
          <w:rFonts w:ascii="Times New Roman" w:hAnsi="Times New Roman" w:cs="Times New Roman"/>
          <w:iCs/>
        </w:rPr>
        <w:t>;</w:t>
      </w:r>
      <w:r w:rsidRPr="00926D45">
        <w:rPr>
          <w:rFonts w:ascii="Times New Roman" w:hAnsi="Times New Roman" w:cs="Times New Roman"/>
          <w:iCs/>
        </w:rPr>
        <w:t xml:space="preserve"> v nadaljevanju ZUJIK). </w:t>
      </w:r>
    </w:p>
    <w:p w14:paraId="5E4D758E" w14:textId="47F93F50" w:rsidR="00F1514D" w:rsidRPr="00BC3E35" w:rsidRDefault="002F6A13" w:rsidP="00926D45">
      <w:pPr>
        <w:pStyle w:val="Neotevilenodstavek"/>
        <w:spacing w:before="0" w:after="0" w:line="360" w:lineRule="auto"/>
        <w:rPr>
          <w:rFonts w:ascii="Times New Roman" w:hAnsi="Times New Roman" w:cs="Times New Roman"/>
          <w:iCs/>
        </w:rPr>
      </w:pPr>
      <w:r w:rsidRPr="00BC3E35">
        <w:rPr>
          <w:rFonts w:ascii="Times New Roman" w:hAnsi="Times New Roman" w:cs="Times New Roman"/>
          <w:iCs/>
        </w:rPr>
        <w:t xml:space="preserve">Z novo opredelitvijo </w:t>
      </w:r>
      <w:r w:rsidR="00DF60D1" w:rsidRPr="00BC3E35">
        <w:rPr>
          <w:rFonts w:ascii="Times New Roman" w:hAnsi="Times New Roman" w:cs="Times New Roman"/>
          <w:iCs/>
        </w:rPr>
        <w:t xml:space="preserve">nacionalnega programa za kulturo </w:t>
      </w:r>
      <w:r w:rsidRPr="00BC3E35">
        <w:rPr>
          <w:rFonts w:ascii="Times New Roman" w:hAnsi="Times New Roman" w:cs="Times New Roman"/>
          <w:iCs/>
        </w:rPr>
        <w:t>(</w:t>
      </w:r>
      <w:r w:rsidRPr="00BC3E35">
        <w:rPr>
          <w:rFonts w:ascii="Times New Roman" w:hAnsi="Times New Roman" w:cs="Times New Roman"/>
          <w:i/>
          <w:iCs/>
        </w:rPr>
        <w:t>Zakon o spremembah in dopolnitvah Zakona o uresničevanju javnega interesa za kulturo – ZUJIK-F (Uradni list RS, št. 68/16 z dne 4. 11. 2016)</w:t>
      </w:r>
      <w:r w:rsidRPr="00BC3E35">
        <w:rPr>
          <w:rFonts w:ascii="Times New Roman" w:hAnsi="Times New Roman" w:cs="Times New Roman"/>
          <w:iCs/>
        </w:rPr>
        <w:t xml:space="preserve"> predstavlja</w:t>
      </w:r>
      <w:r w:rsidR="00DF60D1" w:rsidRPr="00BC3E35">
        <w:rPr>
          <w:rFonts w:ascii="Times New Roman" w:hAnsi="Times New Roman" w:cs="Times New Roman"/>
          <w:iCs/>
        </w:rPr>
        <w:t xml:space="preserve"> ta dokument</w:t>
      </w:r>
      <w:r w:rsidRPr="00BC3E35">
        <w:rPr>
          <w:rFonts w:ascii="Times New Roman" w:hAnsi="Times New Roman" w:cs="Times New Roman"/>
          <w:iCs/>
        </w:rPr>
        <w:t xml:space="preserve"> strategijo kulturne politike za obdobje osmih let, </w:t>
      </w:r>
      <w:r w:rsidR="004D1FDF">
        <w:rPr>
          <w:rFonts w:ascii="Times New Roman" w:hAnsi="Times New Roman" w:cs="Times New Roman"/>
          <w:iCs/>
        </w:rPr>
        <w:t>za razliko od</w:t>
      </w:r>
      <w:r w:rsidRPr="00BC3E35">
        <w:rPr>
          <w:rFonts w:ascii="Times New Roman" w:hAnsi="Times New Roman" w:cs="Times New Roman"/>
          <w:iCs/>
        </w:rPr>
        <w:t xml:space="preserve"> dosedanj</w:t>
      </w:r>
      <w:r w:rsidR="004D1FDF">
        <w:rPr>
          <w:rFonts w:ascii="Times New Roman" w:hAnsi="Times New Roman" w:cs="Times New Roman"/>
          <w:iCs/>
        </w:rPr>
        <w:t>ih</w:t>
      </w:r>
      <w:r w:rsidRPr="00BC3E35">
        <w:rPr>
          <w:rFonts w:ascii="Times New Roman" w:hAnsi="Times New Roman" w:cs="Times New Roman"/>
          <w:iCs/>
        </w:rPr>
        <w:t xml:space="preserve"> štiriletn</w:t>
      </w:r>
      <w:r w:rsidR="004D1FDF">
        <w:rPr>
          <w:rFonts w:ascii="Times New Roman" w:hAnsi="Times New Roman" w:cs="Times New Roman"/>
          <w:iCs/>
        </w:rPr>
        <w:t>ih</w:t>
      </w:r>
      <w:r w:rsidRPr="00BC3E35">
        <w:rPr>
          <w:rFonts w:ascii="Times New Roman" w:hAnsi="Times New Roman" w:cs="Times New Roman"/>
          <w:iCs/>
        </w:rPr>
        <w:t xml:space="preserve"> program</w:t>
      </w:r>
      <w:r w:rsidR="004D1FDF">
        <w:rPr>
          <w:rFonts w:ascii="Times New Roman" w:hAnsi="Times New Roman" w:cs="Times New Roman"/>
          <w:iCs/>
        </w:rPr>
        <w:t>ov, ki</w:t>
      </w:r>
      <w:r w:rsidRPr="00BC3E35">
        <w:rPr>
          <w:rFonts w:ascii="Times New Roman" w:hAnsi="Times New Roman" w:cs="Times New Roman"/>
          <w:iCs/>
        </w:rPr>
        <w:t xml:space="preserve"> so v praksi delovali bolj kot akcijski načrti</w:t>
      </w:r>
      <w:r w:rsidR="004D1FDF">
        <w:rPr>
          <w:rFonts w:ascii="Times New Roman" w:hAnsi="Times New Roman" w:cs="Times New Roman"/>
          <w:iCs/>
        </w:rPr>
        <w:t xml:space="preserve"> in se niso posvetili </w:t>
      </w:r>
      <w:r w:rsidRPr="00BC3E35">
        <w:rPr>
          <w:rFonts w:ascii="Times New Roman" w:hAnsi="Times New Roman" w:cs="Times New Roman"/>
          <w:iCs/>
        </w:rPr>
        <w:t>vidik</w:t>
      </w:r>
      <w:r w:rsidR="004D1FDF">
        <w:rPr>
          <w:rFonts w:ascii="Times New Roman" w:hAnsi="Times New Roman" w:cs="Times New Roman"/>
          <w:iCs/>
        </w:rPr>
        <w:t>u</w:t>
      </w:r>
      <w:r w:rsidRPr="00BC3E35">
        <w:rPr>
          <w:rFonts w:ascii="Times New Roman" w:hAnsi="Times New Roman" w:cs="Times New Roman"/>
          <w:iCs/>
        </w:rPr>
        <w:t xml:space="preserve"> celote. </w:t>
      </w:r>
    </w:p>
    <w:p w14:paraId="0C7E4725" w14:textId="34D5C83D" w:rsidR="002F6A13" w:rsidRPr="00BC3E35" w:rsidRDefault="002F6A13" w:rsidP="00926D45">
      <w:pPr>
        <w:pStyle w:val="Neotevilenodstavek"/>
        <w:spacing w:before="0" w:after="0" w:line="360" w:lineRule="auto"/>
        <w:rPr>
          <w:rFonts w:ascii="Times New Roman" w:hAnsi="Times New Roman" w:cs="Times New Roman"/>
          <w:iCs/>
        </w:rPr>
      </w:pPr>
      <w:r w:rsidRPr="00BC3E35">
        <w:rPr>
          <w:rFonts w:ascii="Times New Roman" w:hAnsi="Times New Roman" w:cs="Times New Roman"/>
          <w:iCs/>
        </w:rPr>
        <w:t xml:space="preserve">NPK 2021‒2028 pa predstavlja strateški akt, ki je skladen z zakonom in </w:t>
      </w:r>
      <w:r w:rsidR="004D1FDF">
        <w:rPr>
          <w:rFonts w:ascii="Times New Roman" w:hAnsi="Times New Roman" w:cs="Times New Roman"/>
          <w:iCs/>
        </w:rPr>
        <w:t>obravnava področje kulture kot celoto. I</w:t>
      </w:r>
      <w:r w:rsidRPr="00BC3E35">
        <w:rPr>
          <w:rFonts w:ascii="Times New Roman" w:hAnsi="Times New Roman" w:cs="Times New Roman"/>
          <w:iCs/>
        </w:rPr>
        <w:t xml:space="preserve">zhaja iz stanja in statusa kulture, iz narave in potreb družbenega podsistema oz. dejavnosti, iz vloge in pomena kulture za celotno skupnost in iz vloge in pomena, ki jo ima neločljivi del za celoto, poleg tega pa </w:t>
      </w:r>
      <w:r w:rsidR="00F1514D" w:rsidRPr="00BC3E35">
        <w:rPr>
          <w:rFonts w:ascii="Times New Roman" w:hAnsi="Times New Roman" w:cs="Times New Roman"/>
          <w:iCs/>
        </w:rPr>
        <w:t xml:space="preserve">upošteva tudi nove okoliščine, ki so posledica </w:t>
      </w:r>
      <w:r w:rsidR="00290364" w:rsidRPr="00BC3E35">
        <w:rPr>
          <w:rFonts w:ascii="Times New Roman" w:hAnsi="Times New Roman" w:cs="Times New Roman"/>
          <w:iCs/>
        </w:rPr>
        <w:t>p</w:t>
      </w:r>
      <w:r w:rsidR="00F1514D" w:rsidRPr="00BC3E35">
        <w:rPr>
          <w:rFonts w:ascii="Times New Roman" w:hAnsi="Times New Roman" w:cs="Times New Roman"/>
          <w:iCs/>
        </w:rPr>
        <w:t>andemije covid-19.</w:t>
      </w:r>
      <w:r w:rsidRPr="00BC3E35">
        <w:rPr>
          <w:rFonts w:ascii="Times New Roman" w:hAnsi="Times New Roman" w:cs="Times New Roman"/>
          <w:iCs/>
        </w:rPr>
        <w:t xml:space="preserve"> </w:t>
      </w:r>
    </w:p>
    <w:p w14:paraId="445EDEF3" w14:textId="49809D93" w:rsidR="00417FC8" w:rsidRDefault="00417FC8" w:rsidP="00926D45">
      <w:pPr>
        <w:pStyle w:val="Pripombabesedilo"/>
        <w:spacing w:after="0"/>
      </w:pPr>
      <w:r>
        <w:rPr>
          <w:szCs w:val="22"/>
        </w:rPr>
        <w:t xml:space="preserve">NPK 2021-2028 izhaja iz osnutka </w:t>
      </w:r>
      <w:r w:rsidR="00290364" w:rsidRPr="00BC3E35">
        <w:rPr>
          <w:szCs w:val="22"/>
        </w:rPr>
        <w:t xml:space="preserve">NPK </w:t>
      </w:r>
      <w:r w:rsidRPr="00940D78">
        <w:rPr>
          <w:szCs w:val="22"/>
        </w:rPr>
        <w:t>2020</w:t>
      </w:r>
      <w:bookmarkStart w:id="0" w:name="_Hlk72817671"/>
      <w:r w:rsidRPr="00940D78">
        <w:rPr>
          <w:szCs w:val="22"/>
        </w:rPr>
        <w:t>–</w:t>
      </w:r>
      <w:bookmarkEnd w:id="0"/>
      <w:r w:rsidRPr="00940D78">
        <w:rPr>
          <w:szCs w:val="22"/>
        </w:rPr>
        <w:t>2027</w:t>
      </w:r>
      <w:r>
        <w:rPr>
          <w:szCs w:val="22"/>
        </w:rPr>
        <w:t xml:space="preserve">, ki je bil pripravljen leta 2019 in je bil predan ministru za kulturo dr. Vaska Simonitiju kot interni akt v okviru primopredaje. </w:t>
      </w:r>
      <w:r w:rsidRPr="00940D78">
        <w:t>Za</w:t>
      </w:r>
      <w:r>
        <w:t xml:space="preserve">radi pandemije covid-19 </w:t>
      </w:r>
      <w:r w:rsidRPr="00940D78">
        <w:t>se je dokončna priprava NPK 2020</w:t>
      </w:r>
      <w:r w:rsidRPr="00940D78">
        <w:rPr>
          <w:szCs w:val="22"/>
        </w:rPr>
        <w:t>–</w:t>
      </w:r>
      <w:r w:rsidRPr="00940D78">
        <w:t>2027 zadržala, da se je tako v okviru N</w:t>
      </w:r>
      <w:r w:rsidR="004D1FDF">
        <w:t xml:space="preserve">ačrta za okrevanje in odpornost </w:t>
      </w:r>
      <w:r w:rsidRPr="00940D78">
        <w:t>kot kohezijske perspektive 2021</w:t>
      </w:r>
      <w:r w:rsidRPr="00940D78">
        <w:rPr>
          <w:szCs w:val="22"/>
        </w:rPr>
        <w:t>–</w:t>
      </w:r>
      <w:r w:rsidRPr="00940D78">
        <w:t xml:space="preserve">2027 na novo določilo prioritete na področju slovenske kulture. </w:t>
      </w:r>
    </w:p>
    <w:p w14:paraId="41D9ECA6" w14:textId="25329DEA" w:rsidR="00290364" w:rsidRDefault="00417FC8" w:rsidP="00926D45">
      <w:pPr>
        <w:pStyle w:val="Pripombabesedilo"/>
        <w:spacing w:after="0"/>
        <w:rPr>
          <w:szCs w:val="22"/>
        </w:rPr>
      </w:pPr>
      <w:r w:rsidRPr="00940D78">
        <w:t>Popravljeni osnutek Nacionalnega programa za kulturo 2021</w:t>
      </w:r>
      <w:r w:rsidRPr="00940D78">
        <w:rPr>
          <w:szCs w:val="22"/>
        </w:rPr>
        <w:t xml:space="preserve">–2028 </w:t>
      </w:r>
      <w:r w:rsidR="004D1FDF">
        <w:rPr>
          <w:szCs w:val="22"/>
        </w:rPr>
        <w:t>torej</w:t>
      </w:r>
      <w:r>
        <w:rPr>
          <w:szCs w:val="22"/>
        </w:rPr>
        <w:t xml:space="preserve"> </w:t>
      </w:r>
      <w:r w:rsidRPr="00940D78">
        <w:t>upošteva novonastalo situacijo v kulturnem sektorju zaradi posledic pandemije covid-19 in je usklajen tako z načrtovanimi rešitvami za okrevanje in razvoj v okviru kohezijskih programov kot tudi z veljavnimi zakonodajnimi podlagami na področju kulture v Republiki Sloveniji</w:t>
      </w:r>
      <w:r>
        <w:t>.</w:t>
      </w:r>
      <w:r w:rsidRPr="00940D78">
        <w:t xml:space="preserve"> Kulturno-politični cilji v tem osnutku </w:t>
      </w:r>
      <w:r>
        <w:t xml:space="preserve">tako </w:t>
      </w:r>
      <w:r w:rsidRPr="00940D78">
        <w:t xml:space="preserve">upoštevajo </w:t>
      </w:r>
      <w:r>
        <w:t xml:space="preserve">tudi </w:t>
      </w:r>
      <w:r w:rsidRPr="00940D78">
        <w:t xml:space="preserve">vsebine, za katere </w:t>
      </w:r>
      <w:r>
        <w:t>se bodo izvajali</w:t>
      </w:r>
      <w:r w:rsidRPr="00940D78">
        <w:t xml:space="preserve"> ukrep</w:t>
      </w:r>
      <w:r>
        <w:t>i</w:t>
      </w:r>
      <w:r w:rsidRPr="00940D78">
        <w:t xml:space="preserve"> v okviru kohezijske politike</w:t>
      </w:r>
      <w:r>
        <w:t xml:space="preserve">. </w:t>
      </w:r>
      <w:r w:rsidR="00290364" w:rsidRPr="00BC3E35">
        <w:rPr>
          <w:szCs w:val="22"/>
        </w:rPr>
        <w:t xml:space="preserve"> </w:t>
      </w:r>
      <w:r w:rsidR="00DF60D1" w:rsidRPr="00BC3E35">
        <w:rPr>
          <w:szCs w:val="22"/>
        </w:rPr>
        <w:t xml:space="preserve">Z </w:t>
      </w:r>
      <w:r w:rsidR="00290364" w:rsidRPr="00BC3E35">
        <w:rPr>
          <w:szCs w:val="22"/>
        </w:rPr>
        <w:t>Zakon</w:t>
      </w:r>
      <w:r w:rsidR="00DF60D1" w:rsidRPr="00BC3E35">
        <w:rPr>
          <w:szCs w:val="22"/>
        </w:rPr>
        <w:t>om</w:t>
      </w:r>
      <w:r w:rsidR="00290364" w:rsidRPr="00BC3E35">
        <w:rPr>
          <w:szCs w:val="22"/>
        </w:rPr>
        <w:t xml:space="preserve"> o zagotavljanju </w:t>
      </w:r>
      <w:r w:rsidR="00290364" w:rsidRPr="00926D45">
        <w:rPr>
          <w:szCs w:val="22"/>
        </w:rPr>
        <w:t xml:space="preserve">sredstev za določene nujne programe Republike Slovenije v kulturi (ZZSDNPK, Uradni list RS, št. </w:t>
      </w:r>
      <w:hyperlink r:id="rId13" w:tgtFrame="_blank" w:tooltip="Zakon o zagotavljanju sredstev za določene nujne programe Republike Slovenije v kulturi (ZZSDNPK)" w:history="1">
        <w:r w:rsidR="00290364" w:rsidRPr="00926D45">
          <w:rPr>
            <w:rStyle w:val="Hiperpovezava"/>
            <w:color w:val="auto"/>
            <w:szCs w:val="22"/>
            <w:u w:val="none"/>
          </w:rPr>
          <w:t>73/19</w:t>
        </w:r>
      </w:hyperlink>
      <w:r w:rsidR="00290364" w:rsidRPr="00926D45">
        <w:rPr>
          <w:szCs w:val="22"/>
        </w:rPr>
        <w:t xml:space="preserve">) </w:t>
      </w:r>
      <w:r w:rsidR="00DF60D1" w:rsidRPr="00BC3E35">
        <w:rPr>
          <w:szCs w:val="22"/>
        </w:rPr>
        <w:t xml:space="preserve">pa </w:t>
      </w:r>
      <w:r w:rsidR="00290364" w:rsidRPr="00BC3E35">
        <w:rPr>
          <w:szCs w:val="22"/>
        </w:rPr>
        <w:t>je omogočeno izvajanje nujnih ukrepov na področju javne kulturne infrastrukture.</w:t>
      </w:r>
    </w:p>
    <w:p w14:paraId="3EBFFB72" w14:textId="77777777" w:rsidR="00417FC8" w:rsidRPr="00BC3E35" w:rsidRDefault="00417FC8" w:rsidP="00926D45">
      <w:pPr>
        <w:pStyle w:val="Pripombabesedilo"/>
        <w:spacing w:after="0"/>
        <w:rPr>
          <w:szCs w:val="22"/>
        </w:rPr>
      </w:pPr>
    </w:p>
    <w:p w14:paraId="6DFE49F3" w14:textId="21E0EF34" w:rsidR="00290364" w:rsidRDefault="00290364" w:rsidP="00926D45">
      <w:pPr>
        <w:spacing w:after="0" w:line="360" w:lineRule="auto"/>
        <w:jc w:val="both"/>
        <w:rPr>
          <w:rFonts w:ascii="Times New Roman" w:hAnsi="Times New Roman"/>
        </w:rPr>
      </w:pPr>
      <w:r w:rsidRPr="00BC3E35">
        <w:rPr>
          <w:rFonts w:ascii="Times New Roman" w:hAnsi="Times New Roman"/>
        </w:rPr>
        <w:t xml:space="preserve">NPK 2021-2028 upošteva tudi vse veljavne strategije na področju kulture: </w:t>
      </w:r>
      <w:r w:rsidRPr="00BC3E35">
        <w:rPr>
          <w:rFonts w:ascii="Times New Roman" w:hAnsi="Times New Roman"/>
          <w:i/>
          <w:iCs/>
        </w:rPr>
        <w:t>Strategijo razvoja nacionalnega programa filmske vzgoje</w:t>
      </w:r>
      <w:r w:rsidRPr="00BC3E35">
        <w:rPr>
          <w:rFonts w:ascii="Times New Roman" w:hAnsi="Times New Roman"/>
        </w:rPr>
        <w:t xml:space="preserve"> (2016), arhitekturno politiko Slovenije </w:t>
      </w:r>
      <w:r w:rsidRPr="00BC3E35">
        <w:rPr>
          <w:rFonts w:ascii="Times New Roman" w:hAnsi="Times New Roman"/>
          <w:i/>
          <w:iCs/>
        </w:rPr>
        <w:t>Arhitektura za ljudi</w:t>
      </w:r>
      <w:r w:rsidRPr="00BC3E35">
        <w:rPr>
          <w:rFonts w:ascii="Times New Roman" w:hAnsi="Times New Roman"/>
        </w:rPr>
        <w:t xml:space="preserve"> (2017), </w:t>
      </w:r>
      <w:r w:rsidRPr="00BC3E35">
        <w:rPr>
          <w:rFonts w:ascii="Times New Roman" w:hAnsi="Times New Roman"/>
          <w:i/>
          <w:iCs/>
        </w:rPr>
        <w:t>Strategijo kulturne dediščine 2020–2023</w:t>
      </w:r>
      <w:r w:rsidRPr="00BC3E35">
        <w:rPr>
          <w:rFonts w:ascii="Times New Roman" w:hAnsi="Times New Roman"/>
        </w:rPr>
        <w:t xml:space="preserve"> (2019), </w:t>
      </w:r>
      <w:r w:rsidRPr="00BC3E35">
        <w:rPr>
          <w:rFonts w:ascii="Times New Roman" w:hAnsi="Times New Roman"/>
          <w:i/>
          <w:iCs/>
        </w:rPr>
        <w:t>Nacionalno strategijo za razvoj bralne pismenosti za obdobje 2019</w:t>
      </w:r>
      <w:r w:rsidRPr="00BC3E35">
        <w:rPr>
          <w:rFonts w:ascii="Times New Roman" w:hAnsi="Times New Roman"/>
        </w:rPr>
        <w:t>–</w:t>
      </w:r>
      <w:r w:rsidRPr="00BC3E35">
        <w:rPr>
          <w:rFonts w:ascii="Times New Roman" w:hAnsi="Times New Roman"/>
          <w:i/>
          <w:iCs/>
        </w:rPr>
        <w:t>2030</w:t>
      </w:r>
      <w:r w:rsidRPr="00BC3E35">
        <w:rPr>
          <w:rFonts w:ascii="Times New Roman" w:hAnsi="Times New Roman"/>
        </w:rPr>
        <w:t xml:space="preserve"> (2019) ter </w:t>
      </w:r>
      <w:r w:rsidRPr="00BC3E35">
        <w:rPr>
          <w:rFonts w:ascii="Times New Roman" w:hAnsi="Times New Roman"/>
          <w:bCs/>
          <w:i/>
          <w:iCs/>
        </w:rPr>
        <w:t>Resolucijo o nacionalnem programu za jezikovno politiko 2021</w:t>
      </w:r>
      <w:r w:rsidRPr="00BC3E35">
        <w:rPr>
          <w:rFonts w:ascii="Times New Roman" w:hAnsi="Times New Roman"/>
          <w:i/>
          <w:iCs/>
        </w:rPr>
        <w:t>–2025</w:t>
      </w:r>
      <w:r w:rsidRPr="00BC3E35">
        <w:rPr>
          <w:rFonts w:ascii="Times New Roman" w:hAnsi="Times New Roman"/>
        </w:rPr>
        <w:t xml:space="preserve"> (ReNPJP21–25, UL RS, št. </w:t>
      </w:r>
      <w:hyperlink r:id="rId14" w:tgtFrame="_blank" w:tooltip="Resolucija o nacionalnem programu za jezikovno politiko 2021–2025 (ReNPJP21–25)" w:history="1">
        <w:r w:rsidRPr="00926D45">
          <w:rPr>
            <w:rStyle w:val="Hiperpovezava"/>
            <w:rFonts w:ascii="Times New Roman" w:hAnsi="Times New Roman"/>
            <w:color w:val="auto"/>
            <w:u w:val="none"/>
          </w:rPr>
          <w:t>94/21</w:t>
        </w:r>
      </w:hyperlink>
      <w:r w:rsidRPr="00926D45">
        <w:rPr>
          <w:rFonts w:ascii="Times New Roman" w:hAnsi="Times New Roman"/>
        </w:rPr>
        <w:t xml:space="preserve">), </w:t>
      </w:r>
      <w:r w:rsidRPr="00BC3E35">
        <w:rPr>
          <w:rFonts w:ascii="Times New Roman" w:hAnsi="Times New Roman"/>
        </w:rPr>
        <w:t>izhaja pa tudi iz</w:t>
      </w:r>
      <w:r w:rsidRPr="00BC3E35">
        <w:rPr>
          <w:rFonts w:ascii="Times New Roman" w:hAnsi="Times New Roman"/>
          <w:i/>
          <w:iCs/>
        </w:rPr>
        <w:t xml:space="preserve"> Strategija razvoja slovenskih splošnih knjižnic 2013–2020</w:t>
      </w:r>
      <w:r w:rsidRPr="00BC3E35">
        <w:rPr>
          <w:rFonts w:ascii="Times New Roman" w:hAnsi="Times New Roman"/>
        </w:rPr>
        <w:t xml:space="preserve"> in je usklajen s </w:t>
      </w:r>
      <w:r w:rsidRPr="00BC3E35">
        <w:rPr>
          <w:rFonts w:ascii="Times New Roman" w:hAnsi="Times New Roman"/>
          <w:i/>
          <w:iCs/>
        </w:rPr>
        <w:t>Strategijo razvoja Slovenije 2030</w:t>
      </w:r>
      <w:r w:rsidRPr="00BC3E35">
        <w:rPr>
          <w:rFonts w:ascii="Times New Roman" w:hAnsi="Times New Roman"/>
        </w:rPr>
        <w:t>.</w:t>
      </w:r>
    </w:p>
    <w:p w14:paraId="4D456586" w14:textId="77777777" w:rsidR="004D1FDF" w:rsidRPr="00BC3E35" w:rsidRDefault="004D1FDF" w:rsidP="00926D45">
      <w:pPr>
        <w:spacing w:after="0" w:line="360" w:lineRule="auto"/>
        <w:jc w:val="both"/>
        <w:rPr>
          <w:rFonts w:ascii="Times New Roman" w:hAnsi="Times New Roman"/>
        </w:rPr>
      </w:pPr>
    </w:p>
    <w:p w14:paraId="3458E271" w14:textId="77777777" w:rsidR="00DF60D1" w:rsidRPr="00BC3E35" w:rsidRDefault="002F6A13" w:rsidP="00926D45">
      <w:pPr>
        <w:pStyle w:val="Pripombabesedilo"/>
        <w:spacing w:after="0"/>
        <w:rPr>
          <w:szCs w:val="22"/>
        </w:rPr>
      </w:pPr>
      <w:r w:rsidRPr="00BC3E35">
        <w:rPr>
          <w:szCs w:val="22"/>
        </w:rPr>
        <w:t>NPK 2021–2028  celostno obravnava in povezuje vrsto različnih področij, s ciljem oblikovanja celovite in heterogene strategije na področju kulture</w:t>
      </w:r>
      <w:r w:rsidR="00DF60D1" w:rsidRPr="00BC3E35">
        <w:rPr>
          <w:szCs w:val="22"/>
        </w:rPr>
        <w:t xml:space="preserve">. </w:t>
      </w:r>
      <w:r w:rsidRPr="00BC3E35">
        <w:rPr>
          <w:szCs w:val="22"/>
        </w:rPr>
        <w:t xml:space="preserve">Poslanstvo NPK 2021–2028 je, da se slovensko kulturo uveljavi kot pomemben družbeni dejavnik, ki omogoča razvoj, rast in prepoznavnost slovenske narodne </w:t>
      </w:r>
      <w:r w:rsidRPr="00BC3E35">
        <w:rPr>
          <w:szCs w:val="22"/>
        </w:rPr>
        <w:lastRenderedPageBreak/>
        <w:t>substance tako doma kot v svetu.  Za dosego tega se povezuje z drugimi sektorji, s ciljem sooblikovanja ustvarjalne, povezane in trajnostno usmerjene demokratične družbe.</w:t>
      </w:r>
    </w:p>
    <w:p w14:paraId="3281FCAB" w14:textId="2D9417B8" w:rsidR="002F6A13" w:rsidRDefault="00DF60D1" w:rsidP="00926D45">
      <w:pPr>
        <w:pStyle w:val="Pripombabesedilo"/>
        <w:spacing w:after="0"/>
        <w:rPr>
          <w:szCs w:val="22"/>
        </w:rPr>
      </w:pPr>
      <w:r w:rsidRPr="00BC3E35">
        <w:rPr>
          <w:szCs w:val="22"/>
        </w:rPr>
        <w:t xml:space="preserve">NPK 2021–2028 </w:t>
      </w:r>
      <w:r w:rsidR="004D1FDF">
        <w:rPr>
          <w:szCs w:val="22"/>
        </w:rPr>
        <w:t>prinaša</w:t>
      </w:r>
      <w:r w:rsidRPr="00BC3E35">
        <w:rPr>
          <w:szCs w:val="22"/>
        </w:rPr>
        <w:t xml:space="preserve"> izhodišča za učinkovitejše vključevanje kulture pri načrtovanju družbenega razvoja in osebne rasti slehernega posameznika</w:t>
      </w:r>
      <w:r w:rsidR="004D1FDF">
        <w:rPr>
          <w:szCs w:val="22"/>
        </w:rPr>
        <w:t xml:space="preserve">, ki </w:t>
      </w:r>
      <w:r w:rsidRPr="00BC3E35">
        <w:rPr>
          <w:szCs w:val="22"/>
        </w:rPr>
        <w:t>temelji</w:t>
      </w:r>
      <w:r w:rsidR="004D1FDF">
        <w:rPr>
          <w:szCs w:val="22"/>
        </w:rPr>
        <w:t>jo</w:t>
      </w:r>
      <w:r w:rsidRPr="00BC3E35">
        <w:rPr>
          <w:szCs w:val="22"/>
        </w:rPr>
        <w:t xml:space="preserve"> na poglobljenem razumevanju javnega interesa in skupnega dobrega, sodobnih znanstvenih dognanjih ter oblikovanju spodbudnega okolja za varovanje in uresničevanje širokega nabora potencialov kulture in kulturnih vrednot.</w:t>
      </w:r>
      <w:r w:rsidR="002F6A13" w:rsidRPr="00BC3E35">
        <w:rPr>
          <w:szCs w:val="22"/>
        </w:rPr>
        <w:t xml:space="preserve"> </w:t>
      </w:r>
    </w:p>
    <w:p w14:paraId="2B33C408" w14:textId="77777777" w:rsidR="00417FC8" w:rsidRPr="00BC3E35" w:rsidRDefault="00417FC8" w:rsidP="00926D45">
      <w:pPr>
        <w:pStyle w:val="Pripombabesedilo"/>
        <w:spacing w:after="0"/>
        <w:rPr>
          <w:szCs w:val="22"/>
        </w:rPr>
      </w:pPr>
    </w:p>
    <w:p w14:paraId="6B4BE8A9" w14:textId="73E75680" w:rsidR="00DF60D1" w:rsidRPr="00BC3E35" w:rsidRDefault="00DF60D1" w:rsidP="00926D45">
      <w:pPr>
        <w:pStyle w:val="Neotevilenodstavek"/>
        <w:spacing w:before="0" w:after="0" w:line="360" w:lineRule="auto"/>
        <w:rPr>
          <w:rFonts w:ascii="Times New Roman" w:hAnsi="Times New Roman" w:cs="Times New Roman"/>
          <w:iCs/>
        </w:rPr>
      </w:pPr>
      <w:r w:rsidRPr="00BC3E35">
        <w:rPr>
          <w:rFonts w:ascii="Times New Roman" w:hAnsi="Times New Roman" w:cs="Times New Roman"/>
          <w:iCs/>
        </w:rPr>
        <w:t>NPK 2021‒2028 sledi 10. člen</w:t>
      </w:r>
      <w:r w:rsidR="00BC3E35" w:rsidRPr="00BC3E35">
        <w:rPr>
          <w:rFonts w:ascii="Times New Roman" w:hAnsi="Times New Roman" w:cs="Times New Roman"/>
          <w:iCs/>
        </w:rPr>
        <w:t>u</w:t>
      </w:r>
      <w:r w:rsidRPr="00BC3E35">
        <w:rPr>
          <w:rFonts w:ascii="Times New Roman" w:hAnsi="Times New Roman" w:cs="Times New Roman"/>
          <w:iCs/>
        </w:rPr>
        <w:t xml:space="preserve"> ZUJIK</w:t>
      </w:r>
      <w:r w:rsidR="00BC3E35" w:rsidRPr="00BC3E35">
        <w:rPr>
          <w:rFonts w:ascii="Times New Roman" w:hAnsi="Times New Roman" w:cs="Times New Roman"/>
          <w:iCs/>
        </w:rPr>
        <w:t>, ki določa naslednje vsebinske opredelitve</w:t>
      </w:r>
      <w:r w:rsidRPr="00BC3E35">
        <w:rPr>
          <w:rFonts w:ascii="Times New Roman" w:hAnsi="Times New Roman" w:cs="Times New Roman"/>
          <w:iCs/>
        </w:rPr>
        <w:t>:</w:t>
      </w:r>
    </w:p>
    <w:p w14:paraId="5A2995E7" w14:textId="7B8D2749" w:rsidR="00DF60D1" w:rsidRPr="00BC3E35" w:rsidRDefault="00DF60D1" w:rsidP="00926D45">
      <w:pPr>
        <w:pStyle w:val="Neotevilenodstavek"/>
        <w:spacing w:before="0" w:after="0" w:line="360" w:lineRule="auto"/>
        <w:rPr>
          <w:rFonts w:ascii="Times New Roman" w:hAnsi="Times New Roman" w:cs="Times New Roman"/>
          <w:iCs/>
        </w:rPr>
      </w:pPr>
      <w:r w:rsidRPr="00BC3E35">
        <w:rPr>
          <w:rFonts w:ascii="Times New Roman" w:hAnsi="Times New Roman" w:cs="Times New Roman"/>
          <w:iCs/>
        </w:rPr>
        <w:t>- izhaja</w:t>
      </w:r>
      <w:r w:rsidR="00BC3E35" w:rsidRPr="00BC3E35">
        <w:rPr>
          <w:rFonts w:ascii="Times New Roman" w:hAnsi="Times New Roman" w:cs="Times New Roman"/>
          <w:iCs/>
        </w:rPr>
        <w:t>nje</w:t>
      </w:r>
      <w:r w:rsidRPr="00BC3E35">
        <w:rPr>
          <w:rFonts w:ascii="Times New Roman" w:hAnsi="Times New Roman" w:cs="Times New Roman"/>
          <w:iCs/>
        </w:rPr>
        <w:t xml:space="preserve"> iz zgodovinsko doseženega položaja kulture,</w:t>
      </w:r>
    </w:p>
    <w:p w14:paraId="08689829" w14:textId="3200B2BC" w:rsidR="00DF60D1" w:rsidRPr="00BC3E35" w:rsidRDefault="00DF60D1" w:rsidP="00926D45">
      <w:pPr>
        <w:pStyle w:val="Neotevilenodstavek"/>
        <w:spacing w:before="0" w:after="0" w:line="360" w:lineRule="auto"/>
        <w:rPr>
          <w:rFonts w:ascii="Times New Roman" w:hAnsi="Times New Roman" w:cs="Times New Roman"/>
          <w:iCs/>
        </w:rPr>
      </w:pPr>
      <w:r w:rsidRPr="00BC3E35">
        <w:rPr>
          <w:rFonts w:ascii="Times New Roman" w:hAnsi="Times New Roman" w:cs="Times New Roman"/>
          <w:iCs/>
        </w:rPr>
        <w:t>- ugotavlja</w:t>
      </w:r>
      <w:r w:rsidR="00BC3E35" w:rsidRPr="00BC3E35">
        <w:rPr>
          <w:rFonts w:ascii="Times New Roman" w:hAnsi="Times New Roman" w:cs="Times New Roman"/>
          <w:iCs/>
        </w:rPr>
        <w:t>nje</w:t>
      </w:r>
      <w:r w:rsidRPr="00BC3E35">
        <w:rPr>
          <w:rFonts w:ascii="Times New Roman" w:hAnsi="Times New Roman" w:cs="Times New Roman"/>
          <w:iCs/>
        </w:rPr>
        <w:t xml:space="preserve"> vlog</w:t>
      </w:r>
      <w:r w:rsidR="00BC3E35" w:rsidRPr="00BC3E35">
        <w:rPr>
          <w:rFonts w:ascii="Times New Roman" w:hAnsi="Times New Roman" w:cs="Times New Roman"/>
          <w:iCs/>
        </w:rPr>
        <w:t>e</w:t>
      </w:r>
      <w:r w:rsidRPr="00BC3E35">
        <w:rPr>
          <w:rFonts w:ascii="Times New Roman" w:hAnsi="Times New Roman" w:cs="Times New Roman"/>
          <w:iCs/>
        </w:rPr>
        <w:t xml:space="preserve"> kulture v razvoju Slovenije in slovenskega naroda,</w:t>
      </w:r>
    </w:p>
    <w:p w14:paraId="2FA21D2F" w14:textId="3949C5EE" w:rsidR="00DF60D1" w:rsidRPr="00BC3E35" w:rsidRDefault="00DF60D1" w:rsidP="00926D45">
      <w:pPr>
        <w:pStyle w:val="Neotevilenodstavek"/>
        <w:spacing w:before="0" w:after="0" w:line="360" w:lineRule="auto"/>
        <w:rPr>
          <w:rFonts w:ascii="Times New Roman" w:hAnsi="Times New Roman" w:cs="Times New Roman"/>
          <w:iCs/>
        </w:rPr>
      </w:pPr>
      <w:r w:rsidRPr="00BC3E35">
        <w:rPr>
          <w:rFonts w:ascii="Times New Roman" w:hAnsi="Times New Roman" w:cs="Times New Roman"/>
          <w:iCs/>
        </w:rPr>
        <w:t>- ugotavlja</w:t>
      </w:r>
      <w:r w:rsidR="00BC3E35" w:rsidRPr="00BC3E35">
        <w:rPr>
          <w:rFonts w:ascii="Times New Roman" w:hAnsi="Times New Roman" w:cs="Times New Roman"/>
          <w:iCs/>
        </w:rPr>
        <w:t>nje</w:t>
      </w:r>
      <w:r w:rsidRPr="00BC3E35">
        <w:rPr>
          <w:rFonts w:ascii="Times New Roman" w:hAnsi="Times New Roman" w:cs="Times New Roman"/>
          <w:iCs/>
        </w:rPr>
        <w:t xml:space="preserve"> javn</w:t>
      </w:r>
      <w:r w:rsidR="00BC3E35" w:rsidRPr="00BC3E35">
        <w:rPr>
          <w:rFonts w:ascii="Times New Roman" w:hAnsi="Times New Roman" w:cs="Times New Roman"/>
          <w:iCs/>
        </w:rPr>
        <w:t>ega</w:t>
      </w:r>
      <w:r w:rsidRPr="00BC3E35">
        <w:rPr>
          <w:rFonts w:ascii="Times New Roman" w:hAnsi="Times New Roman" w:cs="Times New Roman"/>
          <w:iCs/>
        </w:rPr>
        <w:t xml:space="preserve"> interes</w:t>
      </w:r>
      <w:r w:rsidR="00BC3E35" w:rsidRPr="00BC3E35">
        <w:rPr>
          <w:rFonts w:ascii="Times New Roman" w:hAnsi="Times New Roman" w:cs="Times New Roman"/>
          <w:iCs/>
        </w:rPr>
        <w:t>a</w:t>
      </w:r>
      <w:r w:rsidRPr="00BC3E35">
        <w:rPr>
          <w:rFonts w:ascii="Times New Roman" w:hAnsi="Times New Roman" w:cs="Times New Roman"/>
          <w:iCs/>
        </w:rPr>
        <w:t xml:space="preserve"> za kulturo,</w:t>
      </w:r>
    </w:p>
    <w:p w14:paraId="79466811" w14:textId="02F059EA" w:rsidR="00DF60D1" w:rsidRPr="00BC3E35" w:rsidRDefault="00DF60D1" w:rsidP="00926D45">
      <w:pPr>
        <w:pStyle w:val="Neotevilenodstavek"/>
        <w:spacing w:before="0" w:after="0" w:line="360" w:lineRule="auto"/>
        <w:rPr>
          <w:rFonts w:ascii="Times New Roman" w:hAnsi="Times New Roman" w:cs="Times New Roman"/>
          <w:iCs/>
        </w:rPr>
      </w:pPr>
      <w:r w:rsidRPr="00BC3E35">
        <w:rPr>
          <w:rFonts w:ascii="Times New Roman" w:hAnsi="Times New Roman" w:cs="Times New Roman"/>
          <w:iCs/>
        </w:rPr>
        <w:t>- opredeli</w:t>
      </w:r>
      <w:r w:rsidR="00BC3E35" w:rsidRPr="00BC3E35">
        <w:rPr>
          <w:rFonts w:ascii="Times New Roman" w:hAnsi="Times New Roman" w:cs="Times New Roman"/>
          <w:iCs/>
        </w:rPr>
        <w:t>tev</w:t>
      </w:r>
      <w:r w:rsidRPr="00BC3E35">
        <w:rPr>
          <w:rFonts w:ascii="Times New Roman" w:hAnsi="Times New Roman" w:cs="Times New Roman"/>
          <w:iCs/>
        </w:rPr>
        <w:t xml:space="preserve"> področ</w:t>
      </w:r>
      <w:r w:rsidR="00BC3E35" w:rsidRPr="00BC3E35">
        <w:rPr>
          <w:rFonts w:ascii="Times New Roman" w:hAnsi="Times New Roman" w:cs="Times New Roman"/>
          <w:iCs/>
        </w:rPr>
        <w:t>ij</w:t>
      </w:r>
      <w:r w:rsidRPr="00BC3E35">
        <w:rPr>
          <w:rFonts w:ascii="Times New Roman" w:hAnsi="Times New Roman" w:cs="Times New Roman"/>
          <w:iCs/>
        </w:rPr>
        <w:t xml:space="preserve"> kulture,</w:t>
      </w:r>
    </w:p>
    <w:p w14:paraId="1D1345C5" w14:textId="20D45ED6" w:rsidR="00DF60D1" w:rsidRDefault="00DF60D1" w:rsidP="00926D45">
      <w:pPr>
        <w:pStyle w:val="Neotevilenodstavek"/>
        <w:spacing w:before="0" w:after="0" w:line="360" w:lineRule="auto"/>
        <w:rPr>
          <w:rFonts w:ascii="Times New Roman" w:hAnsi="Times New Roman" w:cs="Times New Roman"/>
          <w:iCs/>
        </w:rPr>
      </w:pPr>
      <w:r w:rsidRPr="00BC3E35">
        <w:rPr>
          <w:rFonts w:ascii="Times New Roman" w:hAnsi="Times New Roman" w:cs="Times New Roman"/>
          <w:iCs/>
        </w:rPr>
        <w:t xml:space="preserve">- usmeritve na področju investicij v javno kulturno infrastrukturo. </w:t>
      </w:r>
    </w:p>
    <w:p w14:paraId="0E46F3B0" w14:textId="77777777" w:rsidR="00BC3E35" w:rsidRPr="00BC3E35" w:rsidRDefault="00BC3E35" w:rsidP="00926D45">
      <w:pPr>
        <w:pStyle w:val="Neotevilenodstavek"/>
        <w:spacing w:before="0" w:after="0" w:line="360" w:lineRule="auto"/>
        <w:rPr>
          <w:rFonts w:ascii="Times New Roman" w:hAnsi="Times New Roman" w:cs="Times New Roman"/>
          <w:iCs/>
        </w:rPr>
      </w:pPr>
    </w:p>
    <w:p w14:paraId="546C8281" w14:textId="77777777" w:rsidR="00BC3E35" w:rsidRPr="00BC3E35" w:rsidRDefault="00BC3E35" w:rsidP="00926D45">
      <w:pPr>
        <w:pStyle w:val="Pripombabesedilo"/>
        <w:spacing w:after="0"/>
        <w:rPr>
          <w:szCs w:val="22"/>
        </w:rPr>
      </w:pPr>
      <w:r w:rsidRPr="00BC3E35">
        <w:rPr>
          <w:szCs w:val="22"/>
        </w:rPr>
        <w:t xml:space="preserve">V skladu s tem </w:t>
      </w:r>
      <w:r w:rsidR="00DF60D1" w:rsidRPr="00BC3E35">
        <w:rPr>
          <w:szCs w:val="22"/>
        </w:rPr>
        <w:t xml:space="preserve"> NPK 2021-2028 v osmih poglavjih sistematično obravnava in predstavi: </w:t>
      </w:r>
    </w:p>
    <w:p w14:paraId="19DEF0B2" w14:textId="77777777" w:rsidR="00BC3E35" w:rsidRPr="00BC3E35" w:rsidRDefault="00DF60D1" w:rsidP="00926D45">
      <w:pPr>
        <w:pStyle w:val="Pripombabesedilo"/>
        <w:numPr>
          <w:ilvl w:val="0"/>
          <w:numId w:val="9"/>
        </w:numPr>
        <w:spacing w:after="0"/>
        <w:ind w:left="0" w:firstLine="0"/>
        <w:rPr>
          <w:szCs w:val="22"/>
        </w:rPr>
      </w:pPr>
      <w:r w:rsidRPr="00BC3E35">
        <w:rPr>
          <w:szCs w:val="22"/>
        </w:rPr>
        <w:t>izhodišča za NPK 2021-2028</w:t>
      </w:r>
    </w:p>
    <w:p w14:paraId="2D930A4D" w14:textId="77777777" w:rsidR="00BC3E35" w:rsidRPr="00BC3E35" w:rsidRDefault="00DF60D1" w:rsidP="00926D45">
      <w:pPr>
        <w:pStyle w:val="Pripombabesedilo"/>
        <w:numPr>
          <w:ilvl w:val="0"/>
          <w:numId w:val="9"/>
        </w:numPr>
        <w:spacing w:after="0"/>
        <w:ind w:left="0" w:firstLine="0"/>
        <w:rPr>
          <w:szCs w:val="22"/>
        </w:rPr>
      </w:pPr>
      <w:r w:rsidRPr="00BC3E35">
        <w:rPr>
          <w:szCs w:val="22"/>
        </w:rPr>
        <w:t>vizijo</w:t>
      </w:r>
    </w:p>
    <w:p w14:paraId="4F09A54E" w14:textId="77777777" w:rsidR="00BC3E35" w:rsidRPr="00BC3E35" w:rsidRDefault="00DF60D1" w:rsidP="00926D45">
      <w:pPr>
        <w:pStyle w:val="Pripombabesedilo"/>
        <w:numPr>
          <w:ilvl w:val="0"/>
          <w:numId w:val="9"/>
        </w:numPr>
        <w:spacing w:after="0"/>
        <w:ind w:left="0" w:firstLine="0"/>
        <w:rPr>
          <w:szCs w:val="22"/>
        </w:rPr>
      </w:pPr>
      <w:r w:rsidRPr="00BC3E35">
        <w:rPr>
          <w:szCs w:val="22"/>
        </w:rPr>
        <w:t>strateške cilje na področju kulture</w:t>
      </w:r>
    </w:p>
    <w:p w14:paraId="330524A9" w14:textId="77777777" w:rsidR="00BC3E35" w:rsidRPr="00BC3E35" w:rsidRDefault="00DF60D1" w:rsidP="00926D45">
      <w:pPr>
        <w:pStyle w:val="Pripombabesedilo"/>
        <w:numPr>
          <w:ilvl w:val="0"/>
          <w:numId w:val="9"/>
        </w:numPr>
        <w:spacing w:after="0"/>
        <w:ind w:left="0" w:firstLine="0"/>
        <w:rPr>
          <w:szCs w:val="22"/>
        </w:rPr>
      </w:pPr>
      <w:r w:rsidRPr="00BC3E35">
        <w:rPr>
          <w:szCs w:val="22"/>
        </w:rPr>
        <w:t>javni interes na področju kulture</w:t>
      </w:r>
    </w:p>
    <w:p w14:paraId="55A4A769" w14:textId="77777777" w:rsidR="00BC3E35" w:rsidRPr="00BC3E35" w:rsidRDefault="00DF60D1" w:rsidP="00926D45">
      <w:pPr>
        <w:pStyle w:val="Pripombabesedilo"/>
        <w:numPr>
          <w:ilvl w:val="0"/>
          <w:numId w:val="9"/>
        </w:numPr>
        <w:spacing w:after="0"/>
        <w:ind w:left="0" w:firstLine="0"/>
        <w:rPr>
          <w:szCs w:val="22"/>
        </w:rPr>
      </w:pPr>
      <w:r w:rsidRPr="00BC3E35">
        <w:rPr>
          <w:szCs w:val="22"/>
        </w:rPr>
        <w:t>nosilce javnega interesa v kulturi</w:t>
      </w:r>
    </w:p>
    <w:p w14:paraId="6F45DBBA" w14:textId="77777777" w:rsidR="00BC3E35" w:rsidRPr="00BC3E35" w:rsidRDefault="00DF60D1" w:rsidP="00926D45">
      <w:pPr>
        <w:pStyle w:val="Pripombabesedilo"/>
        <w:numPr>
          <w:ilvl w:val="0"/>
          <w:numId w:val="9"/>
        </w:numPr>
        <w:spacing w:after="0"/>
        <w:ind w:left="0" w:firstLine="0"/>
        <w:rPr>
          <w:szCs w:val="22"/>
        </w:rPr>
      </w:pPr>
      <w:r w:rsidRPr="00BC3E35">
        <w:rPr>
          <w:szCs w:val="22"/>
        </w:rPr>
        <w:t>izvajalce posameznih nalog javne službe</w:t>
      </w:r>
    </w:p>
    <w:p w14:paraId="242DED84" w14:textId="77777777" w:rsidR="00BC3E35" w:rsidRPr="00BC3E35" w:rsidRDefault="00DF60D1" w:rsidP="00926D45">
      <w:pPr>
        <w:pStyle w:val="Pripombabesedilo"/>
        <w:numPr>
          <w:ilvl w:val="0"/>
          <w:numId w:val="9"/>
        </w:numPr>
        <w:spacing w:after="0"/>
        <w:ind w:left="0" w:firstLine="0"/>
        <w:rPr>
          <w:szCs w:val="22"/>
        </w:rPr>
      </w:pPr>
      <w:r w:rsidRPr="00BC3E35">
        <w:rPr>
          <w:szCs w:val="22"/>
        </w:rPr>
        <w:t>razvojne cilje po področjih kulture</w:t>
      </w:r>
    </w:p>
    <w:p w14:paraId="2F8899EB" w14:textId="52FF71E7" w:rsidR="00DF60D1" w:rsidRDefault="00DF60D1" w:rsidP="00926D45">
      <w:pPr>
        <w:pStyle w:val="Pripombabesedilo"/>
        <w:numPr>
          <w:ilvl w:val="0"/>
          <w:numId w:val="9"/>
        </w:numPr>
        <w:spacing w:after="0"/>
        <w:ind w:left="0" w:firstLine="0"/>
        <w:rPr>
          <w:szCs w:val="22"/>
        </w:rPr>
      </w:pPr>
      <w:r w:rsidRPr="00BC3E35">
        <w:rPr>
          <w:szCs w:val="22"/>
        </w:rPr>
        <w:t>skupne cilje za vsa področja kulture.</w:t>
      </w:r>
    </w:p>
    <w:p w14:paraId="2CC18DA3" w14:textId="77777777" w:rsidR="00BC3E35" w:rsidRPr="00BC3E35" w:rsidRDefault="00BC3E35" w:rsidP="00926D45">
      <w:pPr>
        <w:pStyle w:val="Pripombabesedilo"/>
        <w:spacing w:after="0"/>
        <w:rPr>
          <w:szCs w:val="22"/>
        </w:rPr>
      </w:pPr>
    </w:p>
    <w:p w14:paraId="3FC6F686" w14:textId="50FAB708" w:rsidR="002F6A13" w:rsidRPr="00BC3E35" w:rsidRDefault="00BC3E35" w:rsidP="00926D45">
      <w:pPr>
        <w:spacing w:after="0" w:line="360" w:lineRule="auto"/>
        <w:jc w:val="both"/>
        <w:rPr>
          <w:rFonts w:ascii="Times New Roman" w:hAnsi="Times New Roman"/>
        </w:rPr>
      </w:pPr>
      <w:r w:rsidRPr="00BC3E35">
        <w:rPr>
          <w:rFonts w:ascii="Times New Roman" w:hAnsi="Times New Roman"/>
        </w:rPr>
        <w:t>Glavni strateški c</w:t>
      </w:r>
      <w:r w:rsidR="002F6A13" w:rsidRPr="00BC3E35">
        <w:rPr>
          <w:rFonts w:ascii="Times New Roman" w:hAnsi="Times New Roman"/>
        </w:rPr>
        <w:t>ilji NPK 2021–2028 so:</w:t>
      </w:r>
    </w:p>
    <w:p w14:paraId="4EEC5AAE" w14:textId="77777777" w:rsidR="002F6A13" w:rsidRPr="00BC3E35" w:rsidRDefault="002F6A13" w:rsidP="00926D45">
      <w:pPr>
        <w:pStyle w:val="Odstavekseznama"/>
        <w:numPr>
          <w:ilvl w:val="0"/>
          <w:numId w:val="7"/>
        </w:numPr>
        <w:spacing w:after="0"/>
        <w:ind w:left="0" w:firstLine="0"/>
        <w:rPr>
          <w:szCs w:val="22"/>
        </w:rPr>
      </w:pPr>
      <w:r w:rsidRPr="00BC3E35">
        <w:rPr>
          <w:szCs w:val="22"/>
        </w:rPr>
        <w:t>okrepiti vlogo kulture kot povezovalne in združevalne sile v javnem življenju, še posebej pri oblikovanju slovenske narodne identitete, domoljubne in državotvorne zavesti in družbene etike,</w:t>
      </w:r>
    </w:p>
    <w:p w14:paraId="5C5FA38B" w14:textId="77777777" w:rsidR="002F6A13" w:rsidRPr="00BC3E35" w:rsidRDefault="002F6A13" w:rsidP="00926D45">
      <w:pPr>
        <w:pStyle w:val="Odstavekseznama"/>
        <w:numPr>
          <w:ilvl w:val="0"/>
          <w:numId w:val="7"/>
        </w:numPr>
        <w:spacing w:after="0"/>
        <w:ind w:left="0" w:firstLine="0"/>
        <w:rPr>
          <w:szCs w:val="22"/>
        </w:rPr>
      </w:pPr>
      <w:r w:rsidRPr="00BC3E35">
        <w:rPr>
          <w:szCs w:val="22"/>
        </w:rPr>
        <w:t>zagotavljati kulturni pluralizem, svobodo izražanja in enake možnosti za ustvarjanje,</w:t>
      </w:r>
    </w:p>
    <w:p w14:paraId="5C11FFA2" w14:textId="77777777" w:rsidR="002F6A13" w:rsidRPr="00BC3E35" w:rsidRDefault="002F6A13" w:rsidP="00926D45">
      <w:pPr>
        <w:pStyle w:val="Odstavekseznama"/>
        <w:numPr>
          <w:ilvl w:val="0"/>
          <w:numId w:val="7"/>
        </w:numPr>
        <w:spacing w:after="0"/>
        <w:ind w:left="0" w:firstLine="0"/>
        <w:rPr>
          <w:szCs w:val="22"/>
        </w:rPr>
      </w:pPr>
      <w:r w:rsidRPr="00BC3E35">
        <w:rPr>
          <w:szCs w:val="22"/>
        </w:rPr>
        <w:t>skrbeti za slovenski jezik ter okrepiti vlogo in pomen slovenskega jezika znotraj enotnega slovenskega kulturnega prostora in v mednarodnem okolju, vključno s skrbjo za Slovence v zamejstvu in po svetu,</w:t>
      </w:r>
    </w:p>
    <w:p w14:paraId="3988D885" w14:textId="77777777" w:rsidR="002F6A13" w:rsidRPr="00BC3E35" w:rsidRDefault="002F6A13" w:rsidP="00926D45">
      <w:pPr>
        <w:pStyle w:val="Odstavekseznama"/>
        <w:numPr>
          <w:ilvl w:val="0"/>
          <w:numId w:val="7"/>
        </w:numPr>
        <w:spacing w:after="0"/>
        <w:ind w:left="0" w:firstLine="0"/>
        <w:rPr>
          <w:szCs w:val="22"/>
        </w:rPr>
      </w:pPr>
      <w:r w:rsidRPr="00BC3E35">
        <w:rPr>
          <w:szCs w:val="22"/>
        </w:rPr>
        <w:t>skrbeti za ohranjanje in razvijanje kulturne identitete narodnih skupnosti Madžarov in Italijanov, romsko skupnost, etnične skupine, priseljence in ranljive skupine,</w:t>
      </w:r>
    </w:p>
    <w:p w14:paraId="51E74B05" w14:textId="63B196E3" w:rsidR="002F6A13" w:rsidRPr="00BC3E35" w:rsidRDefault="002F6A13" w:rsidP="00926D45">
      <w:pPr>
        <w:pStyle w:val="Odstavekseznama"/>
        <w:numPr>
          <w:ilvl w:val="0"/>
          <w:numId w:val="7"/>
        </w:numPr>
        <w:spacing w:after="0"/>
        <w:ind w:left="0" w:firstLine="0"/>
        <w:rPr>
          <w:szCs w:val="22"/>
        </w:rPr>
      </w:pPr>
      <w:r w:rsidRPr="00BC3E35">
        <w:rPr>
          <w:szCs w:val="22"/>
        </w:rPr>
        <w:t>spodbuditi medresorsko povezovanje kulture, še posebej z gospodarstvom,</w:t>
      </w:r>
      <w:r w:rsidR="00DF60D1" w:rsidRPr="00BC3E35">
        <w:rPr>
          <w:szCs w:val="22"/>
        </w:rPr>
        <w:t xml:space="preserve"> </w:t>
      </w:r>
      <w:r w:rsidRPr="00BC3E35">
        <w:rPr>
          <w:szCs w:val="22"/>
        </w:rPr>
        <w:t>turizmom in izobraževanjem ter zagotoviti prisotnost kulturnih vsebin znotraj politik drugih resorjev,</w:t>
      </w:r>
    </w:p>
    <w:p w14:paraId="3135DD74" w14:textId="77777777" w:rsidR="002F6A13" w:rsidRPr="00BC3E35" w:rsidRDefault="002F6A13" w:rsidP="00926D45">
      <w:pPr>
        <w:pStyle w:val="Odstavekseznama"/>
        <w:numPr>
          <w:ilvl w:val="0"/>
          <w:numId w:val="7"/>
        </w:numPr>
        <w:spacing w:after="0"/>
        <w:ind w:left="0" w:firstLine="0"/>
        <w:rPr>
          <w:szCs w:val="22"/>
        </w:rPr>
      </w:pPr>
      <w:r w:rsidRPr="00BC3E35">
        <w:rPr>
          <w:szCs w:val="22"/>
        </w:rPr>
        <w:t>zagotoviti vzpostavitev vzdržnega, učinkovitega in transparentnega sistema financiranja kulture,</w:t>
      </w:r>
    </w:p>
    <w:p w14:paraId="7A7D6E6C" w14:textId="77777777" w:rsidR="002F6A13" w:rsidRPr="00BC3E35" w:rsidRDefault="002F6A13" w:rsidP="00926D45">
      <w:pPr>
        <w:pStyle w:val="Odstavekseznama"/>
        <w:numPr>
          <w:ilvl w:val="0"/>
          <w:numId w:val="7"/>
        </w:numPr>
        <w:spacing w:after="0"/>
        <w:ind w:left="0" w:firstLine="0"/>
        <w:rPr>
          <w:szCs w:val="22"/>
        </w:rPr>
      </w:pPr>
      <w:r w:rsidRPr="00BC3E35">
        <w:rPr>
          <w:szCs w:val="22"/>
        </w:rPr>
        <w:lastRenderedPageBreak/>
        <w:t>upoštevati trenutno situacijo in razvojne perspektive na področju kulturnega sektorja ter vzpostaviti pogoje za njegovo prilagodljivost na spremembe in razvoj z zmanjševanjem administrativnih ovir, izobraževanjem in usposabljanjem,</w:t>
      </w:r>
    </w:p>
    <w:p w14:paraId="390229C9" w14:textId="77777777" w:rsidR="002F6A13" w:rsidRPr="00BC3E35" w:rsidRDefault="002F6A13" w:rsidP="00926D45">
      <w:pPr>
        <w:pStyle w:val="Odstavekseznama"/>
        <w:numPr>
          <w:ilvl w:val="0"/>
          <w:numId w:val="7"/>
        </w:numPr>
        <w:spacing w:after="0"/>
        <w:ind w:left="0" w:firstLine="0"/>
        <w:rPr>
          <w:szCs w:val="22"/>
        </w:rPr>
      </w:pPr>
      <w:r w:rsidRPr="00BC3E35">
        <w:rPr>
          <w:szCs w:val="22"/>
        </w:rPr>
        <w:t>pospešiti digitalizacijo ter uvajanje novih tehnologij in sodobnih pristopov na področju kulture,</w:t>
      </w:r>
    </w:p>
    <w:p w14:paraId="2309C3EF" w14:textId="77777777" w:rsidR="002F6A13" w:rsidRPr="00BC3E35" w:rsidRDefault="002F6A13" w:rsidP="00926D45">
      <w:pPr>
        <w:pStyle w:val="Odstavekseznama"/>
        <w:numPr>
          <w:ilvl w:val="0"/>
          <w:numId w:val="7"/>
        </w:numPr>
        <w:spacing w:after="0"/>
        <w:ind w:left="0" w:firstLine="0"/>
        <w:rPr>
          <w:szCs w:val="22"/>
        </w:rPr>
      </w:pPr>
      <w:r w:rsidRPr="00BC3E35">
        <w:rPr>
          <w:szCs w:val="22"/>
        </w:rPr>
        <w:t>zagotoviti posodobitev in izgradnjo nujno potrebne javne kulturne infrastrukture,</w:t>
      </w:r>
    </w:p>
    <w:p w14:paraId="48AE7F57" w14:textId="77777777" w:rsidR="002F6A13" w:rsidRPr="00BC3E35" w:rsidRDefault="002F6A13" w:rsidP="00926D45">
      <w:pPr>
        <w:pStyle w:val="Odstavekseznama"/>
        <w:numPr>
          <w:ilvl w:val="0"/>
          <w:numId w:val="7"/>
        </w:numPr>
        <w:spacing w:after="0"/>
        <w:ind w:left="0" w:firstLine="0"/>
        <w:rPr>
          <w:szCs w:val="22"/>
        </w:rPr>
      </w:pPr>
      <w:r w:rsidRPr="00BC3E35">
        <w:rPr>
          <w:szCs w:val="22"/>
        </w:rPr>
        <w:t>zaščititi in promovirati slovensko kulturno dediščino, vključno s prizadevanji za ohranjanje naravnega okolja,</w:t>
      </w:r>
    </w:p>
    <w:p w14:paraId="69580C70" w14:textId="77777777" w:rsidR="002F6A13" w:rsidRPr="00BC3E35" w:rsidRDefault="002F6A13" w:rsidP="00926D45">
      <w:pPr>
        <w:pStyle w:val="Odstavekseznama"/>
        <w:numPr>
          <w:ilvl w:val="0"/>
          <w:numId w:val="7"/>
        </w:numPr>
        <w:spacing w:after="0"/>
        <w:ind w:left="0" w:firstLine="0"/>
        <w:rPr>
          <w:szCs w:val="22"/>
        </w:rPr>
      </w:pPr>
      <w:r w:rsidRPr="00BC3E35">
        <w:rPr>
          <w:szCs w:val="22"/>
        </w:rPr>
        <w:t>okrepiti vključenost prebivalstva v kulturno dogajanje, še posebej na področju razvijanja kulturne zavesti pri otrocih in mladini, poudarjanja kulturne vzgoje kot vseživljenjskega učenja in razvijanja ljubiteljske kulture,</w:t>
      </w:r>
    </w:p>
    <w:p w14:paraId="71E20ABD" w14:textId="77777777" w:rsidR="002F6A13" w:rsidRPr="00BC3E35" w:rsidRDefault="002F6A13" w:rsidP="00926D45">
      <w:pPr>
        <w:pStyle w:val="Odstavekseznama"/>
        <w:numPr>
          <w:ilvl w:val="0"/>
          <w:numId w:val="7"/>
        </w:numPr>
        <w:spacing w:after="0"/>
        <w:ind w:left="0" w:firstLine="0"/>
        <w:rPr>
          <w:szCs w:val="22"/>
        </w:rPr>
      </w:pPr>
      <w:r w:rsidRPr="00BC3E35">
        <w:rPr>
          <w:szCs w:val="22"/>
        </w:rPr>
        <w:t>decentralizirati slovenski kulturni prostor in povečati dostopnost kulture na celotnem ozemlju Republike Slovenije in širše znotraj enotnega slovenskega kulturnega prostora – doseči večjo zastopanost kulture na regionalnem in lokalnem nivoju,</w:t>
      </w:r>
    </w:p>
    <w:p w14:paraId="07C2DDA3" w14:textId="77777777" w:rsidR="002F6A13" w:rsidRPr="00BC3E35" w:rsidRDefault="002F6A13" w:rsidP="00926D45">
      <w:pPr>
        <w:pStyle w:val="Odstavekseznama"/>
        <w:numPr>
          <w:ilvl w:val="0"/>
          <w:numId w:val="7"/>
        </w:numPr>
        <w:spacing w:after="0"/>
        <w:ind w:left="0" w:firstLine="0"/>
        <w:rPr>
          <w:szCs w:val="22"/>
        </w:rPr>
      </w:pPr>
      <w:r w:rsidRPr="00BC3E35">
        <w:rPr>
          <w:szCs w:val="22"/>
        </w:rPr>
        <w:t>okrepiti navzočnost kulturnih vsebin v medijih in vzpodbuditi refleksijo o kulturnih dosežkih doma in v tujini,</w:t>
      </w:r>
    </w:p>
    <w:p w14:paraId="59BD7C1F" w14:textId="77777777" w:rsidR="002F6A13" w:rsidRPr="00BC3E35" w:rsidRDefault="002F6A13" w:rsidP="00926D45">
      <w:pPr>
        <w:pStyle w:val="Odstavekseznama"/>
        <w:numPr>
          <w:ilvl w:val="0"/>
          <w:numId w:val="7"/>
        </w:numPr>
        <w:spacing w:after="0"/>
        <w:ind w:left="0" w:firstLine="0"/>
        <w:rPr>
          <w:szCs w:val="22"/>
        </w:rPr>
      </w:pPr>
      <w:r w:rsidRPr="00BC3E35">
        <w:rPr>
          <w:szCs w:val="22"/>
        </w:rPr>
        <w:t>okrepiti mednarodno promocijo slovenske kulture in doseči večjo prepoznavnost Slovenije in njene kulturne dejavnosti v mednarodnem okolju.</w:t>
      </w:r>
    </w:p>
    <w:p w14:paraId="6260D291" w14:textId="77777777" w:rsidR="002F6A13" w:rsidRPr="00BC3E35" w:rsidRDefault="002F6A13" w:rsidP="00926D45">
      <w:pPr>
        <w:pStyle w:val="Neotevilenodstavek"/>
        <w:spacing w:before="0" w:after="0" w:line="360" w:lineRule="auto"/>
        <w:rPr>
          <w:rFonts w:ascii="Times New Roman" w:hAnsi="Times New Roman" w:cs="Times New Roman"/>
          <w:iCs/>
        </w:rPr>
      </w:pPr>
    </w:p>
    <w:p w14:paraId="2A160AE4" w14:textId="2D60E6AE" w:rsidR="00103D4F" w:rsidRPr="00BC3E35" w:rsidRDefault="002F6A13" w:rsidP="00926D45">
      <w:pPr>
        <w:spacing w:after="0" w:line="360" w:lineRule="auto"/>
        <w:jc w:val="both"/>
        <w:rPr>
          <w:rFonts w:ascii="Times New Roman" w:hAnsi="Times New Roman"/>
        </w:rPr>
      </w:pPr>
      <w:r w:rsidRPr="00BC3E35">
        <w:rPr>
          <w:rFonts w:ascii="Times New Roman" w:hAnsi="Times New Roman"/>
          <w:iCs/>
        </w:rPr>
        <w:t>Po sprejemu NPK 20</w:t>
      </w:r>
      <w:r w:rsidR="00DF60D1" w:rsidRPr="00BC3E35">
        <w:rPr>
          <w:rFonts w:ascii="Times New Roman" w:hAnsi="Times New Roman"/>
          <w:iCs/>
        </w:rPr>
        <w:t>21</w:t>
      </w:r>
      <w:r w:rsidRPr="00BC3E35">
        <w:rPr>
          <w:rFonts w:ascii="Times New Roman" w:hAnsi="Times New Roman"/>
          <w:iCs/>
        </w:rPr>
        <w:t>‒202</w:t>
      </w:r>
      <w:r w:rsidR="00DF60D1" w:rsidRPr="00BC3E35">
        <w:rPr>
          <w:rFonts w:ascii="Times New Roman" w:hAnsi="Times New Roman"/>
          <w:iCs/>
        </w:rPr>
        <w:t>8</w:t>
      </w:r>
      <w:r w:rsidRPr="00BC3E35">
        <w:rPr>
          <w:rFonts w:ascii="Times New Roman" w:hAnsi="Times New Roman"/>
          <w:iCs/>
        </w:rPr>
        <w:t xml:space="preserve"> minister za kulturo pripravi akcijski načrt za obdobje štirih let, ki ga sprejme vlada. Pred tem se akcijski načrt predstavi na seji Odbora za kulturo v Državnem zboru, ki lahko poda mnenje.   </w:t>
      </w:r>
    </w:p>
    <w:sectPr w:rsidR="00103D4F" w:rsidRPr="00BC3E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9B4"/>
    <w:multiLevelType w:val="hybridMultilevel"/>
    <w:tmpl w:val="68C4BA1C"/>
    <w:lvl w:ilvl="0" w:tplc="C3FAF4EE">
      <w:start w:val="1"/>
      <w:numFmt w:val="bullet"/>
      <w:lvlText w:val="-"/>
      <w:lvlJc w:val="left"/>
      <w:pPr>
        <w:ind w:left="1080" w:hanging="360"/>
      </w:pPr>
      <w:rPr>
        <w:rFonts w:ascii="Verdana" w:hAnsi="Verdan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B9E65F7"/>
    <w:multiLevelType w:val="hybridMultilevel"/>
    <w:tmpl w:val="EE42F8F2"/>
    <w:lvl w:ilvl="0" w:tplc="C3FAF4EE">
      <w:start w:val="1"/>
      <w:numFmt w:val="bullet"/>
      <w:lvlText w:val="-"/>
      <w:lvlJc w:val="left"/>
      <w:pPr>
        <w:ind w:left="1080" w:hanging="360"/>
      </w:pPr>
      <w:rPr>
        <w:rFonts w:ascii="Verdana" w:hAnsi="Verdan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06A468C"/>
    <w:multiLevelType w:val="hybridMultilevel"/>
    <w:tmpl w:val="2000EB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32F7DC0"/>
    <w:multiLevelType w:val="hybridMultilevel"/>
    <w:tmpl w:val="84BC933A"/>
    <w:lvl w:ilvl="0" w:tplc="67660B9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7A2A3B"/>
    <w:multiLevelType w:val="hybridMultilevel"/>
    <w:tmpl w:val="A378AD3C"/>
    <w:lvl w:ilvl="0" w:tplc="C3FAF4EE">
      <w:start w:val="1"/>
      <w:numFmt w:val="bullet"/>
      <w:lvlText w:val="-"/>
      <w:lvlJc w:val="left"/>
      <w:pPr>
        <w:ind w:left="1080" w:hanging="360"/>
      </w:pPr>
      <w:rPr>
        <w:rFonts w:ascii="Verdana" w:hAnsi="Verdan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4C022E05"/>
    <w:multiLevelType w:val="hybridMultilevel"/>
    <w:tmpl w:val="62085BEA"/>
    <w:lvl w:ilvl="0" w:tplc="F322E024">
      <w:start w:val="1"/>
      <w:numFmt w:val="decimal"/>
      <w:lvlText w:val="%1."/>
      <w:lvlJc w:val="left"/>
      <w:pPr>
        <w:ind w:left="360" w:hanging="360"/>
      </w:pPr>
      <w:rPr>
        <w:rFonts w:eastAsia="Calibri"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573C664A"/>
    <w:multiLevelType w:val="hybridMultilevel"/>
    <w:tmpl w:val="BEA8C31A"/>
    <w:lvl w:ilvl="0" w:tplc="C3FAF4EE">
      <w:start w:val="1"/>
      <w:numFmt w:val="bullet"/>
      <w:lvlText w:val="-"/>
      <w:lvlJc w:val="left"/>
      <w:pPr>
        <w:ind w:left="1080" w:hanging="360"/>
      </w:pPr>
      <w:rPr>
        <w:rFonts w:ascii="Verdana" w:hAnsi="Verdan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60FE39C7"/>
    <w:multiLevelType w:val="hybridMultilevel"/>
    <w:tmpl w:val="8580EEA2"/>
    <w:lvl w:ilvl="0" w:tplc="C3FAF4EE">
      <w:start w:val="1"/>
      <w:numFmt w:val="bullet"/>
      <w:lvlText w:val="-"/>
      <w:lvlJc w:val="left"/>
      <w:pPr>
        <w:ind w:left="1080" w:hanging="360"/>
      </w:pPr>
      <w:rPr>
        <w:rFonts w:ascii="Verdana" w:hAnsi="Verdan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63AD40DC"/>
    <w:multiLevelType w:val="hybridMultilevel"/>
    <w:tmpl w:val="92869ABE"/>
    <w:lvl w:ilvl="0" w:tplc="F976E2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6"/>
  </w:num>
  <w:num w:numId="5">
    <w:abstractNumId w:val="0"/>
  </w:num>
  <w:num w:numId="6">
    <w:abstractNumId w:val="4"/>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13"/>
    <w:rsid w:val="00103D4F"/>
    <w:rsid w:val="00290364"/>
    <w:rsid w:val="002F6A13"/>
    <w:rsid w:val="00417FC8"/>
    <w:rsid w:val="004D1FDF"/>
    <w:rsid w:val="00926D45"/>
    <w:rsid w:val="00BC3E35"/>
    <w:rsid w:val="00C85514"/>
    <w:rsid w:val="00DF60D1"/>
    <w:rsid w:val="00F151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9F06C"/>
  <w15:chartTrackingRefBased/>
  <w15:docId w15:val="{A2686E51-2F6C-4D9A-B916-86D3D3E7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F6A1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eotevilenodstavek">
    <w:name w:val="Neoštevilčen odstavek"/>
    <w:basedOn w:val="Navaden"/>
    <w:link w:val="NeotevilenodstavekZnak"/>
    <w:qFormat/>
    <w:rsid w:val="002F6A13"/>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2F6A13"/>
    <w:rPr>
      <w:rFonts w:ascii="Arial" w:eastAsia="Times New Roman" w:hAnsi="Arial" w:cs="Arial"/>
      <w:lang w:eastAsia="sl-SI"/>
    </w:rPr>
  </w:style>
  <w:style w:type="character" w:styleId="Hiperpovezava">
    <w:name w:val="Hyperlink"/>
    <w:uiPriority w:val="99"/>
    <w:rsid w:val="002F6A13"/>
    <w:rPr>
      <w:color w:val="0563C1"/>
      <w:u w:val="single"/>
    </w:rPr>
  </w:style>
  <w:style w:type="paragraph" w:styleId="Pripombabesedilo">
    <w:name w:val="annotation text"/>
    <w:basedOn w:val="Navaden"/>
    <w:link w:val="PripombabesediloZnak"/>
    <w:uiPriority w:val="99"/>
    <w:unhideWhenUsed/>
    <w:rsid w:val="002F6A13"/>
    <w:pPr>
      <w:spacing w:after="280" w:line="360" w:lineRule="auto"/>
      <w:jc w:val="both"/>
    </w:pPr>
    <w:rPr>
      <w:rFonts w:ascii="Times New Roman" w:eastAsia="Times New Roman" w:hAnsi="Times New Roman"/>
      <w:szCs w:val="24"/>
      <w:lang w:eastAsia="en-GB"/>
    </w:rPr>
  </w:style>
  <w:style w:type="character" w:customStyle="1" w:styleId="PripombabesediloZnak">
    <w:name w:val="Pripomba – besedilo Znak"/>
    <w:basedOn w:val="Privzetapisavaodstavka"/>
    <w:link w:val="Pripombabesedilo"/>
    <w:uiPriority w:val="99"/>
    <w:rsid w:val="002F6A13"/>
    <w:rPr>
      <w:rFonts w:ascii="Times New Roman" w:eastAsia="Times New Roman" w:hAnsi="Times New Roman" w:cs="Times New Roman"/>
      <w:szCs w:val="24"/>
      <w:lang w:eastAsia="en-GB"/>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
    <w:link w:val="FootnotesymbolCarZchn"/>
    <w:uiPriority w:val="99"/>
    <w:qFormat/>
    <w:rsid w:val="002F6A13"/>
    <w:rPr>
      <w:vertAlign w:val="superscript"/>
    </w:rPr>
  </w:style>
  <w:style w:type="paragraph" w:customStyle="1" w:styleId="odstavek">
    <w:name w:val="odstavek"/>
    <w:basedOn w:val="Navaden"/>
    <w:rsid w:val="002F6A13"/>
    <w:pPr>
      <w:spacing w:beforeAutospacing="1" w:after="100" w:afterAutospacing="1" w:line="360" w:lineRule="auto"/>
      <w:jc w:val="both"/>
    </w:pPr>
    <w:rPr>
      <w:rFonts w:ascii="Times New Roman" w:eastAsia="Times New Roman" w:hAnsi="Times New Roman"/>
      <w:szCs w:val="24"/>
      <w:lang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2F6A13"/>
    <w:pPr>
      <w:spacing w:after="160" w:line="240" w:lineRule="exact"/>
      <w:jc w:val="both"/>
    </w:pPr>
    <w:rPr>
      <w:rFonts w:asciiTheme="minorHAnsi" w:eastAsiaTheme="minorHAnsi" w:hAnsiTheme="minorHAnsi" w:cstheme="minorBidi"/>
      <w:vertAlign w:val="superscript"/>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
    <w:basedOn w:val="Navaden"/>
    <w:link w:val="OdstavekseznamaZnak"/>
    <w:uiPriority w:val="34"/>
    <w:qFormat/>
    <w:rsid w:val="002F6A13"/>
    <w:pPr>
      <w:spacing w:after="280" w:line="360" w:lineRule="auto"/>
      <w:ind w:left="720"/>
      <w:contextualSpacing/>
      <w:jc w:val="both"/>
    </w:pPr>
    <w:rPr>
      <w:rFonts w:ascii="Times New Roman" w:eastAsia="Times New Roman" w:hAnsi="Times New Roman"/>
      <w:szCs w:val="24"/>
      <w:lang w:eastAsia="en-GB"/>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2F6A13"/>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0822" TargetMode="External"/><Relationship Id="rId13" Type="http://schemas.openxmlformats.org/officeDocument/2006/relationships/hyperlink" Target="http://www.uradni-list.si/1/objava.jsp?sop=2019-01-3226" TargetMode="External"/><Relationship Id="rId3" Type="http://schemas.openxmlformats.org/officeDocument/2006/relationships/settings" Target="settings.xml"/><Relationship Id="rId7" Type="http://schemas.openxmlformats.org/officeDocument/2006/relationships/hyperlink" Target="http://www.uradni-list.si/1/objava.jsp?sop=2010-01-0129" TargetMode="External"/><Relationship Id="rId12" Type="http://schemas.openxmlformats.org/officeDocument/2006/relationships/hyperlink" Target="http://www.uradni-list.si/1/objava.jsp?sop=2018-01-088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radni-list.si/1/objava.jsp?sop=2008-01-2344" TargetMode="External"/><Relationship Id="rId11" Type="http://schemas.openxmlformats.org/officeDocument/2006/relationships/hyperlink" Target="http://www.uradni-list.si/1/objava.jsp?sop=2017-01-2916" TargetMode="External"/><Relationship Id="rId5" Type="http://schemas.openxmlformats.org/officeDocument/2006/relationships/hyperlink" Target="http://www.uradni-list.si/1/objava.jsp?sop=2007-01-4066" TargetMode="External"/><Relationship Id="rId15" Type="http://schemas.openxmlformats.org/officeDocument/2006/relationships/fontTable" Target="fontTable.xml"/><Relationship Id="rId10" Type="http://schemas.openxmlformats.org/officeDocument/2006/relationships/hyperlink" Target="http://www.uradni-list.si/1/objava.jsp?sop=2016-01-2930" TargetMode="External"/><Relationship Id="rId4" Type="http://schemas.openxmlformats.org/officeDocument/2006/relationships/webSettings" Target="webSettings.xml"/><Relationship Id="rId9" Type="http://schemas.openxmlformats.org/officeDocument/2006/relationships/hyperlink" Target="http://www.uradni-list.si/1/objava.jsp?sop=2013-01-4130" TargetMode="External"/><Relationship Id="rId14" Type="http://schemas.openxmlformats.org/officeDocument/2006/relationships/hyperlink" Target="http://www.uradni-list.si/1/objava.jsp?sop=2021-01-199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1258</Words>
  <Characters>7175</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Jurca Tadel</dc:creator>
  <cp:keywords/>
  <dc:description/>
  <cp:lastModifiedBy>Barbara Horvat</cp:lastModifiedBy>
  <cp:revision>2</cp:revision>
  <dcterms:created xsi:type="dcterms:W3CDTF">2021-09-28T07:51:00Z</dcterms:created>
  <dcterms:modified xsi:type="dcterms:W3CDTF">2021-09-28T07:51:00Z</dcterms:modified>
</cp:coreProperties>
</file>