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7.0 -->
  <w:body>
    <w:p w:rsidR="00696DF0" w:rsidP="00696DF0">
      <w:pPr>
        <w:rPr>
          <w:lang w:val="sl-SI"/>
        </w:rPr>
      </w:pPr>
    </w:p>
    <w:p w:rsidR="00696DF0" w:rsidRPr="00E9768A" w:rsidP="00DC6A71">
      <w:pPr>
        <w:pStyle w:val="datumtevilka"/>
      </w:pPr>
    </w:p>
    <w:p w:rsidR="00696DF0" w:rsidP="00DC6A71">
      <w:pPr>
        <w:pStyle w:val="datumtevilka"/>
      </w:pPr>
    </w:p>
    <w:p w:rsidR="00306161" w:rsidRPr="00E9768A" w:rsidP="00DC6A71">
      <w:pPr>
        <w:pStyle w:val="datumtevilka"/>
      </w:pPr>
    </w:p>
    <w:p w:rsidR="007D75CF" w:rsidRPr="00E9768A" w:rsidP="00DC6A71">
      <w:pPr>
        <w:pStyle w:val="datumtevilka"/>
      </w:pPr>
      <w:r w:rsidRPr="00E9768A">
        <w:t xml:space="preserve">Številka: </w:t>
      </w:r>
      <w:r w:rsidRPr="00E9768A">
        <w:tab/>
      </w:r>
      <w:bookmarkStart w:id="0" w:name="Klasifikacija"/>
      <w:r w:rsidRPr="00E9768A">
        <w:t>8420-3/2022-19</w:t>
      </w:r>
      <w:bookmarkEnd w:id="0"/>
      <w:r w:rsidRPr="00E9768A" w:rsidR="003A2434">
        <w:t xml:space="preserve"> - DGZR</w:t>
      </w:r>
    </w:p>
    <w:p w:rsidR="007D75CF" w:rsidRPr="00E9768A" w:rsidP="00DC6A71">
      <w:pPr>
        <w:pStyle w:val="datumtevilka"/>
      </w:pPr>
      <w:r w:rsidRPr="00E9768A">
        <w:t xml:space="preserve">Datum: </w:t>
      </w:r>
      <w:r w:rsidRPr="00E9768A">
        <w:tab/>
      </w:r>
      <w:bookmarkStart w:id="1" w:name="DatumDokumenta"/>
      <w:r w:rsidRPr="00E9768A" w:rsidR="00F142EE">
        <w:fldChar w:fldCharType="begin">
          <w:ffData>
            <w:name w:val="DatumDokumenta"/>
            <w:enabled/>
            <w:calcOnExit w:val="0"/>
            <w:textInput>
              <w:default w:val="[datum - avtomatsko - ne spreminjaj] "/>
            </w:textInput>
          </w:ffData>
        </w:fldChar>
      </w:r>
      <w:r w:rsidRPr="00E9768A" w:rsidR="00F142EE">
        <w:instrText xml:space="preserve"> FORMTEXT </w:instrText>
      </w:r>
      <w:r w:rsidRPr="00E9768A" w:rsidR="00F142EE">
        <w:fldChar w:fldCharType="separate"/>
      </w:r>
      <w:r w:rsidRPr="00E9768A" w:rsidR="00F142EE">
        <w:t>06. 06. 2022</w:t>
      </w:r>
      <w:bookmarkEnd w:id="1"/>
      <w:r w:rsidRPr="00E9768A" w:rsidR="00F142EE">
        <w:fldChar w:fldCharType="end"/>
      </w:r>
    </w:p>
    <w:p w:rsidR="007D75CF" w:rsidRPr="00E9768A" w:rsidP="007D75CF">
      <w:pPr>
        <w:rPr>
          <w:lang w:val="sl-SI"/>
        </w:rPr>
      </w:pPr>
    </w:p>
    <w:p w:rsidR="00306161" w:rsidP="00DC6A71">
      <w:pPr>
        <w:pStyle w:val="ZADEVA"/>
        <w:rPr>
          <w:lang w:val="sl-SI"/>
        </w:rPr>
      </w:pPr>
    </w:p>
    <w:p w:rsidR="0028067D" w:rsidP="00DC6A71">
      <w:pPr>
        <w:pStyle w:val="ZADEVA"/>
        <w:rPr>
          <w:lang w:val="sl-SI"/>
        </w:rPr>
      </w:pPr>
    </w:p>
    <w:p w:rsidR="0028067D" w:rsidP="00DC6A71">
      <w:pPr>
        <w:pStyle w:val="ZADEVA"/>
        <w:rPr>
          <w:lang w:val="sl-SI"/>
        </w:rPr>
      </w:pPr>
    </w:p>
    <w:p w:rsidR="00306161" w:rsidRPr="00E9768A" w:rsidP="007D75CF">
      <w:pPr>
        <w:rPr>
          <w:lang w:val="sl-SI"/>
        </w:rPr>
      </w:pPr>
    </w:p>
    <w:p w:rsidR="007D75CF" w:rsidP="007D75CF">
      <w:pPr>
        <w:rPr>
          <w:lang w:val="sl-SI"/>
        </w:rPr>
      </w:pPr>
    </w:p>
    <w:p w:rsidR="00C4646B" w:rsidRPr="00E9768A" w:rsidP="007D75CF">
      <w:pPr>
        <w:rPr>
          <w:lang w:val="sl-SI"/>
        </w:rPr>
      </w:pPr>
    </w:p>
    <w:p w:rsidR="00C4646B" w:rsidRPr="00F0002D" w:rsidP="00C4646B">
      <w:pPr>
        <w:spacing w:line="276" w:lineRule="auto"/>
        <w:jc w:val="center"/>
        <w:rPr>
          <w:rFonts w:cs="Arial"/>
          <w:b/>
          <w:bCs/>
          <w:iCs/>
          <w:sz w:val="44"/>
          <w:szCs w:val="44"/>
        </w:rPr>
      </w:pPr>
      <w:r w:rsidRPr="00F0002D">
        <w:rPr>
          <w:rFonts w:cs="Arial"/>
          <w:b/>
          <w:bCs/>
          <w:iCs/>
          <w:sz w:val="44"/>
          <w:szCs w:val="44"/>
        </w:rPr>
        <w:t xml:space="preserve">OCENA OGROŽENOSTI </w:t>
      </w:r>
    </w:p>
    <w:p w:rsidR="00C4646B" w:rsidRPr="00F0002D" w:rsidP="00C4646B">
      <w:pPr>
        <w:spacing w:line="276" w:lineRule="auto"/>
        <w:jc w:val="center"/>
        <w:rPr>
          <w:rFonts w:cs="Arial"/>
          <w:b/>
          <w:bCs/>
          <w:iCs/>
          <w:sz w:val="44"/>
          <w:szCs w:val="44"/>
        </w:rPr>
      </w:pPr>
      <w:r w:rsidRPr="00F0002D">
        <w:rPr>
          <w:rFonts w:cs="Arial"/>
          <w:b/>
          <w:bCs/>
          <w:iCs/>
          <w:sz w:val="44"/>
          <w:szCs w:val="44"/>
        </w:rPr>
        <w:t>REPUBLIKE SLOVENIJE</w:t>
      </w:r>
    </w:p>
    <w:p w:rsidR="00C4646B" w:rsidRPr="00F0002D" w:rsidP="00C4646B">
      <w:pPr>
        <w:spacing w:line="276" w:lineRule="auto"/>
        <w:jc w:val="center"/>
        <w:rPr>
          <w:rFonts w:cs="Arial"/>
          <w:b/>
          <w:bCs/>
          <w:iCs/>
          <w:sz w:val="44"/>
          <w:szCs w:val="44"/>
        </w:rPr>
      </w:pPr>
      <w:r w:rsidRPr="00F0002D">
        <w:rPr>
          <w:rFonts w:cs="Arial"/>
          <w:b/>
          <w:bCs/>
          <w:iCs/>
          <w:sz w:val="44"/>
          <w:szCs w:val="44"/>
        </w:rPr>
        <w:t>ZARADI TERORIZMA</w:t>
      </w:r>
    </w:p>
    <w:p w:rsidR="00F0002D" w:rsidP="00C4646B">
      <w:pPr>
        <w:spacing w:line="276" w:lineRule="auto"/>
        <w:jc w:val="center"/>
        <w:rPr>
          <w:rFonts w:cs="Arial"/>
          <w:b/>
          <w:bCs/>
          <w:iCs/>
          <w:sz w:val="40"/>
          <w:szCs w:val="40"/>
        </w:rPr>
      </w:pPr>
    </w:p>
    <w:p w:rsidR="00C4646B" w:rsidRPr="00F0002D" w:rsidP="00C4646B">
      <w:pPr>
        <w:spacing w:line="276" w:lineRule="auto"/>
        <w:jc w:val="center"/>
        <w:rPr>
          <w:rFonts w:cs="Arial"/>
          <w:b/>
          <w:bCs/>
          <w:iCs/>
          <w:sz w:val="32"/>
          <w:szCs w:val="32"/>
        </w:rPr>
      </w:pPr>
      <w:r w:rsidRPr="00F0002D">
        <w:rPr>
          <w:rFonts w:cs="Arial"/>
          <w:b/>
          <w:bCs/>
          <w:iCs/>
          <w:sz w:val="32"/>
          <w:szCs w:val="32"/>
        </w:rPr>
        <w:t>(</w:t>
      </w:r>
      <w:r w:rsidRPr="00F0002D">
        <w:rPr>
          <w:rFonts w:cs="Arial"/>
          <w:b/>
          <w:bCs/>
          <w:iCs/>
          <w:sz w:val="32"/>
          <w:szCs w:val="32"/>
        </w:rPr>
        <w:t>za</w:t>
      </w:r>
      <w:r w:rsidRPr="00F0002D">
        <w:rPr>
          <w:rFonts w:cs="Arial"/>
          <w:b/>
          <w:bCs/>
          <w:iCs/>
          <w:sz w:val="32"/>
          <w:szCs w:val="32"/>
        </w:rPr>
        <w:t xml:space="preserve"> potrebe zaščite, reševanja in pomoči)</w:t>
      </w:r>
    </w:p>
    <w:p w:rsidR="00F0002D" w:rsidRPr="00F0002D" w:rsidP="00C4646B">
      <w:pPr>
        <w:spacing w:line="360" w:lineRule="auto"/>
        <w:jc w:val="center"/>
        <w:rPr>
          <w:rFonts w:cs="Arial"/>
          <w:bCs/>
          <w:iCs/>
          <w:sz w:val="32"/>
          <w:szCs w:val="32"/>
        </w:rPr>
      </w:pPr>
    </w:p>
    <w:p w:rsidR="00C4646B" w:rsidRPr="00B21F1B" w:rsidP="00C4646B">
      <w:pPr>
        <w:spacing w:line="360" w:lineRule="auto"/>
        <w:jc w:val="center"/>
        <w:rPr>
          <w:rFonts w:cs="Arial"/>
          <w:bCs/>
          <w:iCs/>
          <w:sz w:val="28"/>
          <w:szCs w:val="28"/>
        </w:rPr>
      </w:pPr>
      <w:r>
        <w:rPr>
          <w:rFonts w:cs="Arial"/>
          <w:bCs/>
          <w:iCs/>
          <w:sz w:val="28"/>
          <w:szCs w:val="28"/>
        </w:rPr>
        <w:t>Verzija 1</w:t>
      </w:r>
      <w:r w:rsidRPr="00B21F1B">
        <w:rPr>
          <w:rFonts w:cs="Arial"/>
          <w:bCs/>
          <w:iCs/>
          <w:sz w:val="28"/>
          <w:szCs w:val="28"/>
        </w:rPr>
        <w:t>.0</w:t>
      </w:r>
    </w:p>
    <w:p w:rsidR="00F57FED" w:rsidRPr="00E9768A" w:rsidP="007D75CF">
      <w:pPr>
        <w:rPr>
          <w:lang w:val="sl-SI"/>
        </w:rPr>
      </w:pPr>
    </w:p>
    <w:p w:rsidR="007E6DC5" w:rsidRPr="00E9768A" w:rsidP="007D75CF">
      <w:pPr>
        <w:rPr>
          <w:lang w:val="sl-SI"/>
        </w:rPr>
      </w:pPr>
    </w:p>
    <w:p w:rsidR="007D75CF" w:rsidP="007D75CF">
      <w:pPr>
        <w:rPr>
          <w:lang w:val="sl-SI"/>
        </w:rPr>
      </w:pPr>
    </w:p>
    <w:p w:rsidR="00C4646B" w:rsidP="007D75CF">
      <w:pPr>
        <w:rPr>
          <w:lang w:val="sl-SI"/>
        </w:rPr>
      </w:pPr>
    </w:p>
    <w:p w:rsidR="00C4646B" w:rsidRPr="00E9768A" w:rsidP="007D75CF">
      <w:pPr>
        <w:rPr>
          <w:lang w:val="sl-SI"/>
        </w:rPr>
      </w:pPr>
    </w:p>
    <w:p w:rsidR="007D75CF" w:rsidRPr="00E9768A" w:rsidP="007D75CF">
      <w:pPr>
        <w:rPr>
          <w:lang w:val="sl-SI"/>
        </w:rPr>
      </w:pPr>
    </w:p>
    <w:p w:rsidR="007D75CF" w:rsidRPr="00E9768A" w:rsidP="003E1C74">
      <w:pPr>
        <w:pStyle w:val="podpisi"/>
        <w:rPr>
          <w:lang w:val="sl-SI"/>
        </w:rPr>
      </w:pPr>
      <w:r w:rsidRPr="00E9768A">
        <w:rPr>
          <w:lang w:val="sl-SI"/>
        </w:rPr>
        <w:tab/>
      </w:r>
      <w:r w:rsidRPr="00E9768A" w:rsidR="00A551AB">
        <w:rPr>
          <w:lang w:val="sl-SI"/>
        </w:rPr>
        <w:tab/>
      </w:r>
      <w:r w:rsidRPr="00E9768A" w:rsidR="00A551AB">
        <w:rPr>
          <w:lang w:val="sl-SI"/>
        </w:rPr>
        <w:tab/>
      </w:r>
      <w:r w:rsidRPr="00E9768A" w:rsidR="00A551AB">
        <w:rPr>
          <w:lang w:val="sl-SI"/>
        </w:rPr>
        <w:tab/>
      </w:r>
      <w:r w:rsidRPr="00E9768A" w:rsidR="009322D0">
        <w:rPr>
          <w:rFonts w:cs="Arial"/>
          <w:szCs w:val="20"/>
          <w:lang w:val="sl-SI"/>
        </w:rPr>
        <w:t>Darko But</w:t>
      </w:r>
    </w:p>
    <w:p w:rsidR="007D75CF" w:rsidRPr="00E9768A" w:rsidP="003E1C74">
      <w:pPr>
        <w:pStyle w:val="podpisi"/>
        <w:rPr>
          <w:lang w:val="sl-SI"/>
        </w:rPr>
      </w:pPr>
      <w:r w:rsidRPr="00E9768A">
        <w:rPr>
          <w:lang w:val="sl-SI"/>
        </w:rPr>
        <w:tab/>
      </w:r>
      <w:r w:rsidRPr="00E9768A" w:rsidR="00A551AB">
        <w:rPr>
          <w:lang w:val="sl-SI"/>
        </w:rPr>
        <w:tab/>
      </w:r>
      <w:r w:rsidRPr="00E9768A" w:rsidR="00A551AB">
        <w:rPr>
          <w:lang w:val="sl-SI"/>
        </w:rPr>
        <w:tab/>
      </w:r>
      <w:r w:rsidRPr="00E9768A" w:rsidR="00A551AB">
        <w:rPr>
          <w:lang w:val="sl-SI"/>
        </w:rPr>
        <w:tab/>
      </w:r>
      <w:r w:rsidRPr="00E9768A" w:rsidR="009322D0">
        <w:rPr>
          <w:lang w:val="sl-SI"/>
        </w:rPr>
        <w:t>sekretar</w:t>
      </w:r>
    </w:p>
    <w:p w:rsidR="006B3AEA" w:rsidRPr="00E9768A" w:rsidP="003E1C74">
      <w:pPr>
        <w:pStyle w:val="podpisi"/>
        <w:rPr>
          <w:lang w:val="sl-SI"/>
        </w:rPr>
      </w:pPr>
      <w:r w:rsidRPr="00E9768A">
        <w:rPr>
          <w:lang w:val="sl-SI"/>
        </w:rPr>
        <w:tab/>
      </w:r>
      <w:r w:rsidRPr="00E9768A" w:rsidR="00A551AB">
        <w:rPr>
          <w:lang w:val="sl-SI"/>
        </w:rPr>
        <w:tab/>
      </w:r>
      <w:r w:rsidRPr="00E9768A" w:rsidR="00A551AB">
        <w:rPr>
          <w:lang w:val="sl-SI"/>
        </w:rPr>
        <w:tab/>
      </w:r>
      <w:r w:rsidRPr="00E9768A" w:rsidR="00A551AB">
        <w:rPr>
          <w:lang w:val="sl-SI"/>
        </w:rPr>
        <w:tab/>
      </w:r>
      <w:r w:rsidRPr="00E9768A" w:rsidR="006301BA">
        <w:rPr>
          <w:rFonts w:cs="Arial"/>
          <w:szCs w:val="20"/>
          <w:lang w:val="sl-SI"/>
        </w:rPr>
        <w:t>generalni direktor</w:t>
      </w:r>
    </w:p>
    <w:p w:rsidR="006B3AEA" w:rsidRPr="00E9768A" w:rsidP="003E1C74">
      <w:pPr>
        <w:pStyle w:val="podpisi"/>
        <w:rPr>
          <w:lang w:val="sl-SI"/>
        </w:rPr>
      </w:pPr>
    </w:p>
    <w:p w:rsidR="006B3AEA" w:rsidRPr="00E9768A" w:rsidP="003E1C74">
      <w:pPr>
        <w:pStyle w:val="podpisi"/>
        <w:rPr>
          <w:lang w:val="sl-SI"/>
        </w:rPr>
      </w:pPr>
    </w:p>
    <w:p w:rsidR="006B3AEA" w:rsidRPr="00E9768A" w:rsidP="003E1C74">
      <w:pPr>
        <w:pStyle w:val="podpisi"/>
        <w:rPr>
          <w:lang w:val="sl-SI"/>
        </w:rPr>
      </w:pPr>
    </w:p>
    <w:p w:rsidR="006B3AEA" w:rsidP="003E1C74">
      <w:pPr>
        <w:pStyle w:val="podpisi"/>
        <w:rPr>
          <w:lang w:val="sl-SI"/>
        </w:rPr>
      </w:pPr>
    </w:p>
    <w:p w:rsidR="00C4646B" w:rsidRPr="002E2CFD" w:rsidP="00C4646B">
      <w:pPr>
        <w:spacing w:line="360" w:lineRule="auto"/>
        <w:jc w:val="both"/>
        <w:rPr>
          <w:rFonts w:cs="Arial"/>
          <w:sz w:val="28"/>
          <w:szCs w:val="28"/>
        </w:rPr>
      </w:pPr>
    </w:p>
    <w:p w:rsidR="00C4646B" w:rsidP="00C4646B">
      <w:pPr>
        <w:pStyle w:val="TOC1"/>
      </w:pPr>
    </w:p>
    <w:p w:rsidR="00F0002D" w:rsidRPr="0003483E" w:rsidP="0003483E">
      <w:pPr>
        <w:pStyle w:val="Header"/>
        <w:spacing w:line="360" w:lineRule="auto"/>
        <w:rPr>
          <w:rFonts w:cs="Arial"/>
          <w:sz w:val="22"/>
          <w:szCs w:val="22"/>
          <w:lang w:val="sl-SI"/>
        </w:rPr>
      </w:pPr>
      <w:r>
        <w:br w:type="page"/>
      </w:r>
      <w:r w:rsidRPr="005F2F7E">
        <w:rPr>
          <w:rFonts w:cs="Arial"/>
          <w:b/>
          <w:bCs/>
          <w:iCs/>
          <w:lang w:val="sl-SI"/>
        </w:rPr>
        <w:t>KAZALO</w:t>
      </w:r>
    </w:p>
    <w:p w:rsidR="00F0002D" w:rsidRPr="004B740C" w:rsidP="00F0002D">
      <w:pPr>
        <w:pStyle w:val="TOC1"/>
        <w:spacing w:line="276" w:lineRule="auto"/>
        <w:rPr>
          <w:b w:val="0"/>
          <w:bCs/>
          <w:i/>
          <w:iCs/>
          <w:sz w:val="24"/>
          <w:szCs w:val="24"/>
        </w:rPr>
      </w:pPr>
      <w:r w:rsidRPr="005F2F7E">
        <w:fldChar w:fldCharType="begin"/>
      </w:r>
      <w:r w:rsidRPr="005F2F7E">
        <w:instrText xml:space="preserve"> TOC \o "2-3" \t "Naslov 1;1" </w:instrText>
      </w:r>
      <w:r w:rsidRPr="005F2F7E">
        <w:fldChar w:fldCharType="separate"/>
      </w:r>
      <w:r w:rsidRPr="004B740C">
        <w:t>1</w:t>
      </w:r>
      <w:r w:rsidRPr="004B740C">
        <w:rPr>
          <w:b w:val="0"/>
          <w:bCs/>
          <w:i/>
          <w:iCs/>
          <w:sz w:val="24"/>
          <w:szCs w:val="24"/>
        </w:rPr>
        <w:tab/>
      </w:r>
      <w:r w:rsidRPr="004B740C">
        <w:rPr>
          <w:i/>
        </w:rPr>
        <w:t>Uvod</w:t>
      </w:r>
      <w:r w:rsidRPr="004B740C">
        <w:tab/>
      </w:r>
      <w:r w:rsidRPr="004B740C">
        <w:fldChar w:fldCharType="begin"/>
      </w:r>
      <w:r w:rsidRPr="004B740C">
        <w:instrText xml:space="preserve"> PAGEREF _Toc334616100 \h </w:instrText>
      </w:r>
      <w:r w:rsidRPr="004B740C">
        <w:fldChar w:fldCharType="separate"/>
      </w:r>
      <w:r w:rsidR="007C22FC">
        <w:rPr>
          <w:noProof/>
        </w:rPr>
        <w:t>3</w:t>
      </w:r>
      <w:r w:rsidRPr="004B740C">
        <w:fldChar w:fldCharType="end"/>
      </w:r>
    </w:p>
    <w:p w:rsidR="00F0002D" w:rsidRPr="004B740C" w:rsidP="00F0002D">
      <w:pPr>
        <w:pStyle w:val="TOC1"/>
        <w:spacing w:line="276" w:lineRule="auto"/>
        <w:rPr>
          <w:b w:val="0"/>
          <w:bCs/>
          <w:i/>
          <w:iCs/>
          <w:sz w:val="24"/>
          <w:szCs w:val="24"/>
        </w:rPr>
      </w:pPr>
      <w:r w:rsidRPr="004B740C">
        <w:t>2</w:t>
      </w:r>
      <w:r w:rsidRPr="004B740C">
        <w:rPr>
          <w:b w:val="0"/>
          <w:bCs/>
          <w:i/>
          <w:iCs/>
          <w:sz w:val="24"/>
          <w:szCs w:val="24"/>
        </w:rPr>
        <w:tab/>
      </w:r>
      <w:r w:rsidRPr="004B740C">
        <w:rPr>
          <w:i/>
        </w:rPr>
        <w:t>O terorizmu kot pojavu</w:t>
      </w:r>
      <w:r w:rsidR="00BC6BD2">
        <w:tab/>
        <w:t>5</w:t>
      </w:r>
    </w:p>
    <w:p w:rsidR="00F0002D" w:rsidRPr="004B740C" w:rsidP="00F0002D">
      <w:pPr>
        <w:pStyle w:val="TOC2"/>
        <w:spacing w:line="276" w:lineRule="auto"/>
        <w:rPr>
          <w:rFonts w:ascii="Arial" w:hAnsi="Arial" w:cs="Arial"/>
          <w:sz w:val="24"/>
          <w:szCs w:val="24"/>
        </w:rPr>
      </w:pPr>
      <w:r w:rsidRPr="004B740C">
        <w:rPr>
          <w:rFonts w:ascii="Arial" w:hAnsi="Arial" w:cs="Arial"/>
          <w:b/>
        </w:rPr>
        <w:t>2.1</w:t>
      </w:r>
      <w:r w:rsidRPr="004B740C">
        <w:rPr>
          <w:rFonts w:ascii="Arial" w:hAnsi="Arial" w:cs="Arial"/>
          <w:b/>
          <w:sz w:val="24"/>
          <w:szCs w:val="24"/>
        </w:rPr>
        <w:tab/>
      </w:r>
      <w:r w:rsidRPr="004B740C">
        <w:rPr>
          <w:rFonts w:ascii="Arial" w:hAnsi="Arial" w:cs="Arial"/>
          <w:b/>
        </w:rPr>
        <w:t>Opis pojava terorizma</w:t>
      </w:r>
      <w:r w:rsidR="00BC6BD2">
        <w:rPr>
          <w:rFonts w:ascii="Arial" w:hAnsi="Arial" w:cs="Arial"/>
        </w:rPr>
        <w:tab/>
        <w:t>5</w:t>
      </w:r>
    </w:p>
    <w:p w:rsidR="00F0002D" w:rsidRPr="004B740C" w:rsidP="00F0002D">
      <w:pPr>
        <w:pStyle w:val="TOC2"/>
        <w:spacing w:line="276" w:lineRule="auto"/>
        <w:rPr>
          <w:rFonts w:ascii="Arial" w:hAnsi="Arial" w:cs="Arial"/>
          <w:sz w:val="24"/>
          <w:szCs w:val="24"/>
        </w:rPr>
      </w:pPr>
      <w:r w:rsidRPr="004B740C">
        <w:rPr>
          <w:rFonts w:ascii="Arial" w:hAnsi="Arial" w:cs="Arial"/>
          <w:b/>
        </w:rPr>
        <w:t>2.2</w:t>
      </w:r>
      <w:r w:rsidRPr="004B740C">
        <w:rPr>
          <w:rFonts w:ascii="Arial" w:hAnsi="Arial" w:cs="Arial"/>
          <w:b/>
          <w:sz w:val="24"/>
          <w:szCs w:val="24"/>
        </w:rPr>
        <w:tab/>
      </w:r>
      <w:r w:rsidRPr="004B740C">
        <w:rPr>
          <w:rFonts w:ascii="Arial" w:hAnsi="Arial" w:cs="Arial"/>
          <w:b/>
        </w:rPr>
        <w:t>Zgodovina terorizma</w:t>
      </w:r>
      <w:r w:rsidR="00BC6BD2">
        <w:rPr>
          <w:rFonts w:ascii="Arial" w:hAnsi="Arial" w:cs="Arial"/>
        </w:rPr>
        <w:tab/>
        <w:t>7</w:t>
      </w:r>
    </w:p>
    <w:p w:rsidR="00F0002D" w:rsidRPr="004B740C" w:rsidP="00F0002D">
      <w:pPr>
        <w:pStyle w:val="TOC2"/>
        <w:spacing w:line="276" w:lineRule="auto"/>
        <w:rPr>
          <w:rFonts w:ascii="Arial" w:hAnsi="Arial" w:cs="Arial"/>
          <w:sz w:val="24"/>
          <w:szCs w:val="24"/>
        </w:rPr>
      </w:pPr>
      <w:r w:rsidRPr="004B740C">
        <w:rPr>
          <w:rFonts w:ascii="Arial" w:hAnsi="Arial" w:cs="Arial"/>
          <w:b/>
        </w:rPr>
        <w:t>2.3</w:t>
      </w:r>
      <w:r w:rsidRPr="004B740C">
        <w:rPr>
          <w:rFonts w:ascii="Arial" w:hAnsi="Arial" w:cs="Arial"/>
          <w:b/>
          <w:sz w:val="24"/>
          <w:szCs w:val="24"/>
        </w:rPr>
        <w:tab/>
      </w:r>
      <w:r w:rsidRPr="004B740C">
        <w:rPr>
          <w:rFonts w:ascii="Arial" w:hAnsi="Arial" w:cs="Arial"/>
          <w:b/>
        </w:rPr>
        <w:t>Vrste terorizma</w:t>
      </w:r>
      <w:r w:rsidR="00BC6BD2">
        <w:rPr>
          <w:rFonts w:ascii="Arial" w:hAnsi="Arial" w:cs="Arial"/>
        </w:rPr>
        <w:tab/>
        <w:t>8</w:t>
      </w:r>
    </w:p>
    <w:p w:rsidR="00F0002D" w:rsidRPr="004B740C" w:rsidP="00F0002D">
      <w:pPr>
        <w:pStyle w:val="TOC3"/>
        <w:rPr>
          <w:rFonts w:ascii="Arial" w:hAnsi="Arial" w:cs="Arial"/>
        </w:rPr>
      </w:pPr>
      <w:r w:rsidRPr="004B740C">
        <w:rPr>
          <w:rFonts w:ascii="Arial" w:hAnsi="Arial" w:cs="Arial"/>
        </w:rPr>
        <w:t>2.3.1 Verski oziroma versko podprt terorizem</w:t>
      </w:r>
      <w:r w:rsidR="00E61834">
        <w:rPr>
          <w:rFonts w:ascii="Arial" w:hAnsi="Arial" w:cs="Arial"/>
        </w:rPr>
        <w:t>…………………………………………………………...</w:t>
      </w:r>
      <w:r w:rsidR="00BC6BD2">
        <w:rPr>
          <w:rFonts w:ascii="Arial" w:hAnsi="Arial" w:cs="Arial"/>
        </w:rPr>
        <w:t>8</w:t>
      </w:r>
    </w:p>
    <w:p w:rsidR="00F0002D" w:rsidRPr="004B740C" w:rsidP="00F0002D">
      <w:pPr>
        <w:pStyle w:val="TOC3"/>
        <w:rPr>
          <w:rFonts w:ascii="Arial" w:hAnsi="Arial" w:cs="Arial"/>
          <w:sz w:val="24"/>
          <w:szCs w:val="24"/>
        </w:rPr>
      </w:pPr>
      <w:r w:rsidRPr="004B740C">
        <w:rPr>
          <w:rFonts w:ascii="Arial" w:hAnsi="Arial" w:cs="Arial"/>
        </w:rPr>
        <w:t>2.3.2</w:t>
      </w:r>
      <w:r w:rsidRPr="004B740C">
        <w:rPr>
          <w:rFonts w:ascii="Arial" w:hAnsi="Arial" w:cs="Arial"/>
          <w:sz w:val="24"/>
          <w:szCs w:val="24"/>
        </w:rPr>
        <w:t xml:space="preserve"> </w:t>
      </w:r>
      <w:r w:rsidRPr="004B740C">
        <w:rPr>
          <w:rFonts w:ascii="Arial" w:hAnsi="Arial" w:cs="Arial"/>
        </w:rPr>
        <w:t>Etnonacionalisti</w:t>
      </w:r>
      <w:r w:rsidR="00E61834">
        <w:rPr>
          <w:rFonts w:ascii="Arial" w:hAnsi="Arial" w:cs="Arial"/>
        </w:rPr>
        <w:t>čni in separatistični terorizem ...………………………………….……</w:t>
      </w:r>
      <w:r w:rsidR="006303E2">
        <w:rPr>
          <w:rFonts w:ascii="Arial" w:hAnsi="Arial" w:cs="Arial"/>
        </w:rPr>
        <w:t>..</w:t>
      </w:r>
      <w:r w:rsidR="00E61834">
        <w:rPr>
          <w:rFonts w:ascii="Arial" w:hAnsi="Arial" w:cs="Arial"/>
        </w:rPr>
        <w:t>...……..</w:t>
      </w:r>
      <w:r w:rsidR="00BC6BD2">
        <w:rPr>
          <w:rFonts w:ascii="Arial" w:hAnsi="Arial" w:cs="Arial"/>
        </w:rPr>
        <w:t>9</w:t>
      </w:r>
    </w:p>
    <w:p w:rsidR="00F0002D" w:rsidRPr="004B740C" w:rsidP="00F0002D">
      <w:pPr>
        <w:pStyle w:val="TOC3"/>
        <w:rPr>
          <w:rFonts w:ascii="Arial" w:hAnsi="Arial" w:cs="Arial"/>
          <w:sz w:val="24"/>
          <w:szCs w:val="24"/>
        </w:rPr>
      </w:pPr>
      <w:r w:rsidRPr="004B740C">
        <w:rPr>
          <w:rFonts w:ascii="Arial" w:hAnsi="Arial" w:cs="Arial"/>
        </w:rPr>
        <w:t>2.3.3</w:t>
      </w:r>
      <w:r w:rsidRPr="004B740C">
        <w:rPr>
          <w:rFonts w:ascii="Arial" w:hAnsi="Arial" w:cs="Arial"/>
          <w:sz w:val="24"/>
          <w:szCs w:val="24"/>
        </w:rPr>
        <w:t xml:space="preserve"> </w:t>
      </w:r>
      <w:r w:rsidRPr="004B740C">
        <w:rPr>
          <w:rFonts w:ascii="Arial" w:hAnsi="Arial" w:cs="Arial"/>
        </w:rPr>
        <w:t>Levičarski in</w:t>
      </w:r>
      <w:r w:rsidRPr="004B740C">
        <w:rPr>
          <w:rFonts w:ascii="Arial" w:hAnsi="Arial" w:cs="Arial"/>
          <w:sz w:val="24"/>
          <w:szCs w:val="24"/>
        </w:rPr>
        <w:t xml:space="preserve"> </w:t>
      </w:r>
      <w:r w:rsidR="00E61834">
        <w:rPr>
          <w:rFonts w:ascii="Arial" w:hAnsi="Arial" w:cs="Arial"/>
        </w:rPr>
        <w:t>anarhistični terorizem ………………………………………………………………</w:t>
      </w:r>
      <w:r w:rsidR="00BC6BD2">
        <w:rPr>
          <w:rFonts w:ascii="Arial" w:hAnsi="Arial" w:cs="Arial"/>
        </w:rPr>
        <w:t>10</w:t>
      </w:r>
    </w:p>
    <w:p w:rsidR="00F0002D" w:rsidRPr="004B740C" w:rsidP="00F0002D">
      <w:pPr>
        <w:pStyle w:val="TOC3"/>
        <w:rPr>
          <w:rFonts w:ascii="Arial" w:hAnsi="Arial" w:cs="Arial"/>
          <w:sz w:val="24"/>
          <w:szCs w:val="24"/>
        </w:rPr>
      </w:pPr>
      <w:r w:rsidRPr="004B740C">
        <w:rPr>
          <w:rFonts w:ascii="Arial" w:hAnsi="Arial" w:cs="Arial"/>
        </w:rPr>
        <w:t xml:space="preserve">2.3.4 Desničarski terorizem </w:t>
      </w:r>
      <w:r w:rsidRPr="004B740C">
        <w:rPr>
          <w:rFonts w:ascii="Arial" w:hAnsi="Arial" w:cs="Arial"/>
        </w:rPr>
        <w:tab/>
      </w:r>
      <w:r w:rsidR="00E61834">
        <w:rPr>
          <w:rFonts w:ascii="Arial" w:hAnsi="Arial" w:cs="Arial"/>
        </w:rPr>
        <w:t>……………………………………………………………………………...</w:t>
      </w:r>
      <w:r w:rsidRPr="004B740C">
        <w:rPr>
          <w:rFonts w:ascii="Arial" w:hAnsi="Arial" w:cs="Arial"/>
        </w:rPr>
        <w:t>12</w:t>
      </w:r>
    </w:p>
    <w:p w:rsidR="00F0002D" w:rsidRPr="004B740C" w:rsidP="0003483E">
      <w:pPr>
        <w:pStyle w:val="TOC3"/>
        <w:rPr>
          <w:rFonts w:ascii="Arial" w:hAnsi="Arial" w:cs="Arial"/>
        </w:rPr>
      </w:pPr>
      <w:r w:rsidRPr="004B740C">
        <w:rPr>
          <w:rFonts w:ascii="Arial" w:hAnsi="Arial" w:cs="Arial"/>
        </w:rPr>
        <w:t>2.3.5 Terorizem s posebnim interesom in te</w:t>
      </w:r>
      <w:r w:rsidR="00E61834">
        <w:rPr>
          <w:rFonts w:ascii="Arial" w:hAnsi="Arial" w:cs="Arial"/>
        </w:rPr>
        <w:t>rorizem z enim samim vprašanjem………………......</w:t>
      </w:r>
      <w:r w:rsidR="00BC6BD2">
        <w:rPr>
          <w:rFonts w:ascii="Arial" w:hAnsi="Arial" w:cs="Arial"/>
        </w:rPr>
        <w:t>12</w:t>
      </w:r>
    </w:p>
    <w:p w:rsidR="00F0002D" w:rsidRPr="004B740C" w:rsidP="00F0002D">
      <w:pPr>
        <w:pStyle w:val="TOC3"/>
        <w:rPr>
          <w:rFonts w:ascii="Arial" w:hAnsi="Arial" w:cs="Arial"/>
          <w:sz w:val="24"/>
          <w:szCs w:val="24"/>
        </w:rPr>
      </w:pPr>
      <w:r w:rsidRPr="004B740C">
        <w:rPr>
          <w:rFonts w:ascii="Arial" w:hAnsi="Arial" w:cs="Arial"/>
        </w:rPr>
        <w:t>2.3.6</w:t>
      </w:r>
      <w:r w:rsidRPr="004B740C">
        <w:rPr>
          <w:rFonts w:ascii="Arial" w:hAnsi="Arial" w:cs="Arial"/>
          <w:sz w:val="24"/>
          <w:szCs w:val="24"/>
        </w:rPr>
        <w:t xml:space="preserve"> </w:t>
      </w:r>
      <w:r w:rsidRPr="004B740C">
        <w:rPr>
          <w:rFonts w:ascii="Arial" w:hAnsi="Arial" w:cs="Arial"/>
        </w:rPr>
        <w:t>Druge vrste terorizma</w:t>
      </w:r>
      <w:r w:rsidRPr="004B740C">
        <w:rPr>
          <w:rFonts w:ascii="Arial" w:hAnsi="Arial" w:cs="Arial"/>
        </w:rPr>
        <w:tab/>
      </w:r>
      <w:r w:rsidR="00A2215D">
        <w:rPr>
          <w:rFonts w:ascii="Arial" w:hAnsi="Arial" w:cs="Arial"/>
        </w:rPr>
        <w:t>……………………………………………………………………………...</w:t>
      </w:r>
      <w:r w:rsidR="00BC6BD2">
        <w:rPr>
          <w:rFonts w:ascii="Arial" w:hAnsi="Arial" w:cs="Arial"/>
        </w:rPr>
        <w:t>13</w:t>
      </w:r>
    </w:p>
    <w:p w:rsidR="00F0002D" w:rsidRPr="004B740C" w:rsidP="00F0002D">
      <w:pPr>
        <w:pStyle w:val="TOC1"/>
        <w:spacing w:line="276" w:lineRule="auto"/>
        <w:rPr>
          <w:b w:val="0"/>
          <w:bCs/>
          <w:i/>
          <w:iCs/>
          <w:sz w:val="24"/>
          <w:szCs w:val="24"/>
        </w:rPr>
      </w:pPr>
      <w:r w:rsidRPr="00767EC8">
        <w:rPr>
          <w:i/>
        </w:rPr>
        <w:t>3</w:t>
      </w:r>
      <w:r w:rsidRPr="00767EC8">
        <w:rPr>
          <w:b w:val="0"/>
          <w:bCs/>
          <w:i/>
          <w:iCs/>
          <w:sz w:val="24"/>
          <w:szCs w:val="24"/>
        </w:rPr>
        <w:tab/>
      </w:r>
      <w:r w:rsidRPr="00767EC8">
        <w:rPr>
          <w:i/>
        </w:rPr>
        <w:t>Konvencionalne in nekonvencionalne oblike terorizma</w:t>
      </w:r>
      <w:r w:rsidR="00BC6BD2">
        <w:tab/>
        <w:t>16</w:t>
      </w:r>
    </w:p>
    <w:p w:rsidR="00F0002D" w:rsidRPr="004B740C" w:rsidP="00F0002D">
      <w:pPr>
        <w:pStyle w:val="TOC2"/>
        <w:spacing w:line="276" w:lineRule="auto"/>
        <w:rPr>
          <w:rFonts w:ascii="Arial" w:hAnsi="Arial" w:cs="Arial"/>
          <w:sz w:val="24"/>
          <w:szCs w:val="24"/>
        </w:rPr>
      </w:pPr>
      <w:r w:rsidRPr="00E61834">
        <w:rPr>
          <w:rFonts w:ascii="Arial" w:hAnsi="Arial" w:cs="Arial"/>
          <w:b/>
        </w:rPr>
        <w:t>3.1</w:t>
      </w:r>
      <w:r w:rsidRPr="004B740C">
        <w:rPr>
          <w:rFonts w:ascii="Arial" w:hAnsi="Arial" w:cs="Arial"/>
          <w:sz w:val="24"/>
          <w:szCs w:val="24"/>
        </w:rPr>
        <w:tab/>
      </w:r>
      <w:r w:rsidRPr="00E61834">
        <w:rPr>
          <w:rFonts w:ascii="Arial" w:hAnsi="Arial" w:cs="Arial"/>
          <w:b/>
        </w:rPr>
        <w:t>Konvencionalne in nekonvencionalne oblike terorizma, sodobni terorizem</w:t>
      </w:r>
      <w:r w:rsidRPr="00E61834" w:rsidR="00254DD2">
        <w:rPr>
          <w:rFonts w:ascii="Arial" w:hAnsi="Arial" w:cs="Arial"/>
          <w:b/>
        </w:rPr>
        <w:t xml:space="preserve"> in trendi</w:t>
      </w:r>
      <w:r w:rsidR="00BC6BD2">
        <w:rPr>
          <w:rFonts w:ascii="Arial" w:hAnsi="Arial" w:cs="Arial"/>
        </w:rPr>
        <w:tab/>
        <w:t>16</w:t>
      </w:r>
    </w:p>
    <w:p w:rsidR="00F0002D" w:rsidRPr="004B740C" w:rsidP="00F0002D">
      <w:pPr>
        <w:pStyle w:val="TOC3"/>
        <w:rPr>
          <w:rFonts w:ascii="Arial" w:hAnsi="Arial" w:cs="Arial"/>
          <w:sz w:val="24"/>
          <w:szCs w:val="24"/>
        </w:rPr>
      </w:pPr>
      <w:r w:rsidRPr="004B740C">
        <w:rPr>
          <w:rFonts w:ascii="Arial" w:hAnsi="Arial" w:cs="Arial"/>
        </w:rPr>
        <w:t>3.1.1</w:t>
      </w:r>
      <w:r w:rsidRPr="004B740C">
        <w:rPr>
          <w:rFonts w:ascii="Arial" w:hAnsi="Arial" w:cs="Arial"/>
          <w:sz w:val="24"/>
          <w:szCs w:val="24"/>
        </w:rPr>
        <w:t xml:space="preserve"> </w:t>
      </w:r>
      <w:r w:rsidRPr="004B740C">
        <w:rPr>
          <w:rFonts w:ascii="Arial" w:hAnsi="Arial" w:cs="Arial"/>
        </w:rPr>
        <w:t>K</w:t>
      </w:r>
      <w:r w:rsidR="00E61834">
        <w:rPr>
          <w:rFonts w:ascii="Arial" w:hAnsi="Arial" w:cs="Arial"/>
        </w:rPr>
        <w:t>onvencionalne oblike terorizma ………………………………………………  …………..…...</w:t>
      </w:r>
      <w:r w:rsidR="006303E2">
        <w:rPr>
          <w:rFonts w:ascii="Arial" w:hAnsi="Arial" w:cs="Arial"/>
        </w:rPr>
        <w:t>16</w:t>
      </w:r>
    </w:p>
    <w:p w:rsidR="00F0002D" w:rsidRPr="004B740C" w:rsidP="00F0002D">
      <w:pPr>
        <w:pStyle w:val="TOC3"/>
        <w:rPr>
          <w:rFonts w:ascii="Arial" w:hAnsi="Arial" w:cs="Arial"/>
          <w:sz w:val="24"/>
          <w:szCs w:val="24"/>
        </w:rPr>
      </w:pPr>
      <w:r w:rsidRPr="004B740C">
        <w:rPr>
          <w:rFonts w:ascii="Arial" w:hAnsi="Arial" w:cs="Arial"/>
        </w:rPr>
        <w:t>3.1.2</w:t>
      </w:r>
      <w:r w:rsidRPr="004B740C">
        <w:rPr>
          <w:rFonts w:ascii="Arial" w:hAnsi="Arial" w:cs="Arial"/>
          <w:sz w:val="24"/>
          <w:szCs w:val="24"/>
        </w:rPr>
        <w:t xml:space="preserve"> </w:t>
      </w:r>
      <w:r w:rsidRPr="004B740C">
        <w:rPr>
          <w:rFonts w:ascii="Arial" w:hAnsi="Arial" w:cs="Arial"/>
        </w:rPr>
        <w:t>Nek</w:t>
      </w:r>
      <w:r w:rsidR="00E61834">
        <w:rPr>
          <w:rFonts w:ascii="Arial" w:hAnsi="Arial" w:cs="Arial"/>
        </w:rPr>
        <w:t>onvencionalne oblike terorizma ……………………………………………………………...</w:t>
      </w:r>
      <w:r w:rsidR="006303E2">
        <w:rPr>
          <w:rFonts w:ascii="Arial" w:hAnsi="Arial" w:cs="Arial"/>
        </w:rPr>
        <w:t>17</w:t>
      </w:r>
    </w:p>
    <w:p w:rsidR="00F0002D" w:rsidRPr="00E61834" w:rsidP="00E61834">
      <w:pPr>
        <w:pStyle w:val="TOC3"/>
        <w:rPr>
          <w:rFonts w:ascii="Arial" w:hAnsi="Arial" w:cs="Arial"/>
        </w:rPr>
      </w:pPr>
      <w:r w:rsidRPr="004B740C">
        <w:rPr>
          <w:rFonts w:ascii="Arial" w:hAnsi="Arial" w:cs="Arial"/>
        </w:rPr>
        <w:t>3.1.3</w:t>
      </w:r>
      <w:r w:rsidRPr="004B740C">
        <w:rPr>
          <w:rFonts w:ascii="Arial" w:hAnsi="Arial" w:cs="Arial"/>
          <w:sz w:val="24"/>
          <w:szCs w:val="24"/>
        </w:rPr>
        <w:t xml:space="preserve"> </w:t>
      </w:r>
      <w:r w:rsidR="00E61834">
        <w:rPr>
          <w:rFonts w:ascii="Arial" w:hAnsi="Arial" w:cs="Arial"/>
        </w:rPr>
        <w:t>Sodobni terorizem in trendi ………………...……………………………………………………..</w:t>
      </w:r>
      <w:r w:rsidR="006303E2">
        <w:rPr>
          <w:rFonts w:ascii="Arial" w:hAnsi="Arial" w:cs="Arial"/>
        </w:rPr>
        <w:t>18</w:t>
      </w:r>
    </w:p>
    <w:p w:rsidR="00F0002D" w:rsidRPr="004B740C" w:rsidP="00F0002D">
      <w:pPr>
        <w:pStyle w:val="TOC2"/>
        <w:spacing w:line="276" w:lineRule="auto"/>
        <w:rPr>
          <w:rFonts w:ascii="Arial" w:hAnsi="Arial" w:cs="Arial"/>
          <w:sz w:val="24"/>
          <w:szCs w:val="24"/>
        </w:rPr>
      </w:pPr>
      <w:r w:rsidRPr="00E61834">
        <w:rPr>
          <w:rFonts w:ascii="Arial" w:hAnsi="Arial" w:cs="Arial"/>
          <w:b/>
        </w:rPr>
        <w:t>3.2</w:t>
      </w:r>
      <w:r w:rsidRPr="00E61834">
        <w:rPr>
          <w:rFonts w:ascii="Arial" w:hAnsi="Arial" w:cs="Arial"/>
          <w:b/>
          <w:sz w:val="24"/>
          <w:szCs w:val="24"/>
        </w:rPr>
        <w:tab/>
      </w:r>
      <w:r w:rsidRPr="00E61834">
        <w:rPr>
          <w:rFonts w:ascii="Arial" w:hAnsi="Arial" w:cs="Arial"/>
          <w:b/>
        </w:rPr>
        <w:t>Sredstva in orožje za množično uničevanje v teroristične namene</w:t>
      </w:r>
      <w:r w:rsidR="006303E2">
        <w:rPr>
          <w:rFonts w:ascii="Arial" w:hAnsi="Arial" w:cs="Arial"/>
        </w:rPr>
        <w:tab/>
        <w:t>21</w:t>
      </w:r>
    </w:p>
    <w:p w:rsidR="00F0002D" w:rsidRPr="004B740C" w:rsidP="00F0002D">
      <w:pPr>
        <w:pStyle w:val="TOC3"/>
        <w:rPr>
          <w:rFonts w:ascii="Arial" w:hAnsi="Arial" w:cs="Arial"/>
          <w:sz w:val="24"/>
          <w:szCs w:val="24"/>
        </w:rPr>
      </w:pPr>
      <w:r w:rsidRPr="004B740C">
        <w:rPr>
          <w:rFonts w:ascii="Arial" w:hAnsi="Arial" w:cs="Arial"/>
        </w:rPr>
        <w:t>3.2.1</w:t>
      </w:r>
      <w:r w:rsidRPr="004B740C">
        <w:rPr>
          <w:rFonts w:ascii="Arial" w:hAnsi="Arial" w:cs="Arial"/>
          <w:sz w:val="24"/>
          <w:szCs w:val="24"/>
        </w:rPr>
        <w:t xml:space="preserve"> </w:t>
      </w:r>
      <w:r w:rsidR="0003483E">
        <w:rPr>
          <w:rFonts w:ascii="Arial" w:hAnsi="Arial" w:cs="Arial"/>
        </w:rPr>
        <w:t>Klasična sredstva …………………………………………………………………………………..</w:t>
      </w:r>
      <w:r w:rsidRPr="004B740C">
        <w:rPr>
          <w:rFonts w:ascii="Arial" w:hAnsi="Arial" w:cs="Arial"/>
        </w:rPr>
        <w:t>23</w:t>
      </w:r>
    </w:p>
    <w:p w:rsidR="00F0002D" w:rsidRPr="004B740C" w:rsidP="00F0002D">
      <w:pPr>
        <w:pStyle w:val="TOC3"/>
        <w:rPr>
          <w:rFonts w:ascii="Arial" w:hAnsi="Arial" w:cs="Arial"/>
          <w:sz w:val="24"/>
          <w:szCs w:val="24"/>
        </w:rPr>
      </w:pPr>
      <w:r w:rsidRPr="004B740C">
        <w:rPr>
          <w:rFonts w:ascii="Arial" w:hAnsi="Arial" w:cs="Arial"/>
        </w:rPr>
        <w:t>3.2.2</w:t>
      </w:r>
      <w:r w:rsidRPr="004B740C">
        <w:rPr>
          <w:rFonts w:ascii="Arial" w:hAnsi="Arial" w:cs="Arial"/>
          <w:sz w:val="24"/>
          <w:szCs w:val="24"/>
        </w:rPr>
        <w:t xml:space="preserve"> </w:t>
      </w:r>
      <w:r w:rsidR="00A2215D">
        <w:rPr>
          <w:rFonts w:ascii="Arial" w:hAnsi="Arial" w:cs="Arial"/>
        </w:rPr>
        <w:t>Kemično orožje in snovi</w:t>
      </w:r>
      <w:r w:rsidR="0003483E">
        <w:rPr>
          <w:rFonts w:ascii="Arial" w:hAnsi="Arial" w:cs="Arial"/>
        </w:rPr>
        <w:t>……………………………………………………………….………...…</w:t>
      </w:r>
      <w:r w:rsidR="006303E2">
        <w:rPr>
          <w:rFonts w:ascii="Arial" w:hAnsi="Arial" w:cs="Arial"/>
        </w:rPr>
        <w:t>23</w:t>
      </w:r>
    </w:p>
    <w:p w:rsidR="00F0002D" w:rsidRPr="004B740C" w:rsidP="00F0002D">
      <w:pPr>
        <w:pStyle w:val="TOC3"/>
        <w:rPr>
          <w:rFonts w:ascii="Arial" w:hAnsi="Arial" w:cs="Arial"/>
          <w:sz w:val="24"/>
          <w:szCs w:val="24"/>
        </w:rPr>
      </w:pPr>
      <w:r w:rsidRPr="004B740C">
        <w:rPr>
          <w:rFonts w:ascii="Arial" w:hAnsi="Arial" w:cs="Arial"/>
        </w:rPr>
        <w:t>3.2.3</w:t>
      </w:r>
      <w:r w:rsidRPr="004B740C">
        <w:rPr>
          <w:rFonts w:ascii="Arial" w:hAnsi="Arial" w:cs="Arial"/>
          <w:sz w:val="24"/>
          <w:szCs w:val="24"/>
        </w:rPr>
        <w:t xml:space="preserve"> </w:t>
      </w:r>
      <w:r w:rsidRPr="004B740C">
        <w:rPr>
          <w:rFonts w:ascii="Arial" w:hAnsi="Arial" w:cs="Arial"/>
        </w:rPr>
        <w:t>Radiološko in</w:t>
      </w:r>
      <w:r w:rsidRPr="004B740C">
        <w:rPr>
          <w:rFonts w:ascii="Arial" w:hAnsi="Arial" w:cs="Arial"/>
          <w:sz w:val="24"/>
          <w:szCs w:val="24"/>
        </w:rPr>
        <w:t xml:space="preserve"> </w:t>
      </w:r>
      <w:r w:rsidR="0003483E">
        <w:rPr>
          <w:rFonts w:ascii="Arial" w:hAnsi="Arial" w:cs="Arial"/>
        </w:rPr>
        <w:t>jedrsko orožje ……………………………………………………………………...</w:t>
      </w:r>
      <w:r w:rsidR="006303E2">
        <w:rPr>
          <w:rFonts w:ascii="Arial" w:hAnsi="Arial" w:cs="Arial"/>
        </w:rPr>
        <w:t>23</w:t>
      </w:r>
    </w:p>
    <w:p w:rsidR="00F0002D" w:rsidRPr="004B740C" w:rsidP="00F0002D">
      <w:pPr>
        <w:pStyle w:val="TOC3"/>
        <w:rPr>
          <w:rFonts w:ascii="Arial" w:hAnsi="Arial" w:cs="Arial"/>
          <w:sz w:val="24"/>
          <w:szCs w:val="24"/>
        </w:rPr>
      </w:pPr>
      <w:r w:rsidRPr="004B740C">
        <w:rPr>
          <w:rFonts w:ascii="Arial" w:hAnsi="Arial" w:cs="Arial"/>
        </w:rPr>
        <w:t>3.2.4</w:t>
      </w:r>
      <w:r w:rsidRPr="004B740C">
        <w:rPr>
          <w:rFonts w:ascii="Arial" w:hAnsi="Arial" w:cs="Arial"/>
          <w:sz w:val="24"/>
          <w:szCs w:val="24"/>
        </w:rPr>
        <w:t xml:space="preserve"> </w:t>
      </w:r>
      <w:r w:rsidR="0003483E">
        <w:rPr>
          <w:rFonts w:ascii="Arial" w:hAnsi="Arial" w:cs="Arial"/>
        </w:rPr>
        <w:t>Biološko orožje ……………………………………………………………………………………..</w:t>
      </w:r>
      <w:r w:rsidRPr="004B740C">
        <w:rPr>
          <w:rFonts w:ascii="Arial" w:hAnsi="Arial" w:cs="Arial"/>
        </w:rPr>
        <w:t>26</w:t>
      </w:r>
    </w:p>
    <w:p w:rsidR="00F0002D" w:rsidRPr="004B740C" w:rsidP="00F0002D">
      <w:pPr>
        <w:pStyle w:val="TOC1"/>
        <w:spacing w:line="276" w:lineRule="auto"/>
        <w:rPr>
          <w:b w:val="0"/>
          <w:bCs/>
          <w:i/>
          <w:iCs/>
          <w:sz w:val="24"/>
          <w:szCs w:val="24"/>
        </w:rPr>
      </w:pPr>
      <w:r w:rsidRPr="00E61834">
        <w:rPr>
          <w:i/>
        </w:rPr>
        <w:t>4</w:t>
      </w:r>
      <w:r w:rsidRPr="00E61834">
        <w:rPr>
          <w:b w:val="0"/>
          <w:bCs/>
          <w:i/>
          <w:iCs/>
          <w:sz w:val="24"/>
          <w:szCs w:val="24"/>
        </w:rPr>
        <w:tab/>
      </w:r>
      <w:r w:rsidRPr="00E61834">
        <w:rPr>
          <w:i/>
        </w:rPr>
        <w:t>Verjetnost nastanka verižnih nesreč</w:t>
      </w:r>
      <w:r w:rsidRPr="004B740C">
        <w:tab/>
        <w:t>29</w:t>
      </w:r>
    </w:p>
    <w:p w:rsidR="00F0002D" w:rsidRPr="004B740C" w:rsidP="00F0002D">
      <w:pPr>
        <w:pStyle w:val="TOC1"/>
        <w:spacing w:line="276" w:lineRule="auto"/>
        <w:rPr>
          <w:b w:val="0"/>
          <w:bCs/>
          <w:i/>
          <w:iCs/>
          <w:sz w:val="24"/>
          <w:szCs w:val="24"/>
        </w:rPr>
      </w:pPr>
      <w:r w:rsidRPr="00E61834">
        <w:rPr>
          <w:i/>
        </w:rPr>
        <w:t>5</w:t>
      </w:r>
      <w:r w:rsidRPr="00E61834">
        <w:rPr>
          <w:i/>
        </w:rPr>
        <w:tab/>
        <w:t>Pomembnejši teroristični dogodki po svetu</w:t>
      </w:r>
      <w:r w:rsidRPr="004B740C">
        <w:tab/>
        <w:t>30</w:t>
      </w:r>
    </w:p>
    <w:p w:rsidR="00C36865" w:rsidRPr="00E61834" w:rsidP="00F0002D">
      <w:pPr>
        <w:pStyle w:val="TOC1"/>
        <w:spacing w:line="276" w:lineRule="auto"/>
        <w:rPr>
          <w:i/>
        </w:rPr>
      </w:pPr>
      <w:r w:rsidRPr="00E61834">
        <w:rPr>
          <w:i/>
        </w:rPr>
        <w:t>6</w:t>
      </w:r>
      <w:r w:rsidRPr="004B740C">
        <w:rPr>
          <w:b w:val="0"/>
          <w:bCs/>
          <w:i/>
          <w:iCs/>
          <w:sz w:val="24"/>
          <w:szCs w:val="24"/>
        </w:rPr>
        <w:tab/>
      </w:r>
      <w:r w:rsidRPr="00E61834">
        <w:rPr>
          <w:i/>
        </w:rPr>
        <w:t xml:space="preserve">Aktivnosti na področju boja proti terorizmu na ravni Evropske unije in Republike </w:t>
      </w:r>
    </w:p>
    <w:p w:rsidR="00F0002D" w:rsidRPr="004B740C" w:rsidP="00F0002D">
      <w:pPr>
        <w:pStyle w:val="TOC1"/>
        <w:spacing w:line="276" w:lineRule="auto"/>
        <w:rPr>
          <w:b w:val="0"/>
          <w:bCs/>
          <w:i/>
          <w:iCs/>
          <w:sz w:val="24"/>
          <w:szCs w:val="24"/>
        </w:rPr>
      </w:pPr>
      <w:r w:rsidRPr="00E61834">
        <w:rPr>
          <w:i/>
        </w:rPr>
        <w:t xml:space="preserve">      </w:t>
      </w:r>
      <w:r w:rsidRPr="00E61834">
        <w:rPr>
          <w:i/>
        </w:rPr>
        <w:t>Slovenije</w:t>
      </w:r>
      <w:r w:rsidRPr="004B740C">
        <w:tab/>
        <w:t>38</w:t>
      </w:r>
    </w:p>
    <w:p w:rsidR="00F0002D" w:rsidRPr="004B740C" w:rsidP="00F0002D">
      <w:pPr>
        <w:pStyle w:val="TOC1"/>
        <w:spacing w:line="276" w:lineRule="auto"/>
        <w:rPr>
          <w:b w:val="0"/>
          <w:bCs/>
          <w:i/>
          <w:iCs/>
          <w:sz w:val="24"/>
          <w:szCs w:val="24"/>
        </w:rPr>
      </w:pPr>
      <w:r w:rsidRPr="00E61834">
        <w:rPr>
          <w:i/>
        </w:rPr>
        <w:t>7</w:t>
      </w:r>
      <w:r w:rsidRPr="00E61834">
        <w:rPr>
          <w:b w:val="0"/>
          <w:bCs/>
          <w:i/>
          <w:iCs/>
          <w:sz w:val="24"/>
          <w:szCs w:val="24"/>
        </w:rPr>
        <w:tab/>
      </w:r>
      <w:r w:rsidRPr="00E61834">
        <w:rPr>
          <w:i/>
        </w:rPr>
        <w:t>Model določanja teroristične ogroženosti v Republiki Sloveniji</w:t>
      </w:r>
      <w:r w:rsidRPr="004B740C">
        <w:t xml:space="preserve"> </w:t>
      </w:r>
      <w:r w:rsidRPr="004B740C">
        <w:tab/>
        <w:t>41</w:t>
      </w:r>
    </w:p>
    <w:p w:rsidR="00F0002D" w:rsidRPr="004B740C" w:rsidP="00F0002D">
      <w:pPr>
        <w:pStyle w:val="TOC1"/>
        <w:spacing w:line="276" w:lineRule="auto"/>
        <w:rPr>
          <w:b w:val="0"/>
          <w:bCs/>
          <w:i/>
          <w:iCs/>
          <w:sz w:val="24"/>
          <w:szCs w:val="24"/>
        </w:rPr>
      </w:pPr>
      <w:r w:rsidRPr="00E61834">
        <w:rPr>
          <w:i/>
        </w:rPr>
        <w:t>8</w:t>
      </w:r>
      <w:r w:rsidRPr="00E61834">
        <w:rPr>
          <w:b w:val="0"/>
          <w:bCs/>
          <w:i/>
          <w:iCs/>
          <w:sz w:val="24"/>
          <w:szCs w:val="24"/>
        </w:rPr>
        <w:tab/>
      </w:r>
      <w:r w:rsidRPr="00E61834">
        <w:rPr>
          <w:i/>
        </w:rPr>
        <w:t>Ogroženost Republike Slovenije zaradi terorističnih aktivnosti</w:t>
      </w:r>
      <w:r w:rsidRPr="004B740C">
        <w:tab/>
        <w:t>45</w:t>
      </w:r>
    </w:p>
    <w:p w:rsidR="00F0002D" w:rsidRPr="004B740C" w:rsidP="00F0002D">
      <w:pPr>
        <w:pStyle w:val="TOC2"/>
        <w:spacing w:line="276" w:lineRule="auto"/>
        <w:rPr>
          <w:rFonts w:ascii="Arial" w:hAnsi="Arial" w:cs="Arial"/>
          <w:sz w:val="24"/>
          <w:szCs w:val="24"/>
        </w:rPr>
      </w:pPr>
      <w:r w:rsidRPr="00E61834">
        <w:rPr>
          <w:rFonts w:ascii="Arial" w:hAnsi="Arial" w:cs="Arial"/>
          <w:b/>
        </w:rPr>
        <w:t>8.1</w:t>
      </w:r>
      <w:r w:rsidRPr="00E61834">
        <w:rPr>
          <w:rFonts w:ascii="Arial" w:hAnsi="Arial" w:cs="Arial"/>
          <w:b/>
          <w:sz w:val="24"/>
          <w:szCs w:val="24"/>
        </w:rPr>
        <w:tab/>
      </w:r>
      <w:r w:rsidRPr="00E61834">
        <w:rPr>
          <w:rFonts w:ascii="Arial" w:hAnsi="Arial" w:cs="Arial"/>
          <w:b/>
        </w:rPr>
        <w:t>O ogroženosti Republike Slovenije zaradi terorističnh aktivnosti</w:t>
      </w:r>
      <w:r w:rsidRPr="004B740C">
        <w:rPr>
          <w:rFonts w:ascii="Arial" w:hAnsi="Arial" w:cs="Arial"/>
        </w:rPr>
        <w:tab/>
        <w:t>45</w:t>
      </w:r>
    </w:p>
    <w:p w:rsidR="00F0002D" w:rsidRPr="004B740C" w:rsidP="00F0002D">
      <w:pPr>
        <w:pStyle w:val="TOC3"/>
        <w:rPr>
          <w:rFonts w:ascii="Arial" w:hAnsi="Arial" w:cs="Arial"/>
          <w:sz w:val="24"/>
          <w:szCs w:val="24"/>
        </w:rPr>
      </w:pPr>
      <w:r w:rsidRPr="004B740C">
        <w:rPr>
          <w:rFonts w:ascii="Arial" w:hAnsi="Arial" w:cs="Arial"/>
        </w:rPr>
        <w:t>8.1.1</w:t>
      </w:r>
      <w:r w:rsidRPr="004B740C">
        <w:rPr>
          <w:rFonts w:ascii="Arial" w:hAnsi="Arial" w:cs="Arial"/>
          <w:sz w:val="24"/>
          <w:szCs w:val="24"/>
        </w:rPr>
        <w:t xml:space="preserve"> </w:t>
      </w:r>
      <w:r w:rsidRPr="004B740C">
        <w:rPr>
          <w:rFonts w:ascii="Arial" w:hAnsi="Arial" w:cs="Arial"/>
        </w:rPr>
        <w:t>Ogroženost zaradi terorističnih napad</w:t>
      </w:r>
      <w:r w:rsidR="00E61834">
        <w:rPr>
          <w:rFonts w:ascii="Arial" w:hAnsi="Arial" w:cs="Arial"/>
        </w:rPr>
        <w:t>ov z uporabo klasičnih sredstev ……………………...</w:t>
      </w:r>
      <w:r w:rsidRPr="004B740C">
        <w:rPr>
          <w:rFonts w:ascii="Arial" w:hAnsi="Arial" w:cs="Arial"/>
        </w:rPr>
        <w:t>45</w:t>
      </w:r>
    </w:p>
    <w:p w:rsidR="003B53E0" w:rsidP="00F0002D">
      <w:pPr>
        <w:pStyle w:val="TOC3"/>
        <w:rPr>
          <w:rFonts w:ascii="Arial" w:hAnsi="Arial" w:cs="Arial"/>
        </w:rPr>
      </w:pPr>
      <w:r w:rsidRPr="004B740C">
        <w:rPr>
          <w:rFonts w:ascii="Arial" w:hAnsi="Arial" w:cs="Arial"/>
        </w:rPr>
        <w:t xml:space="preserve">8.1.2 Ogroženost zaradi uporabe kemičnega orožja in sproščanja kemičnih snovi kot </w:t>
      </w:r>
    </w:p>
    <w:p w:rsidR="00F0002D" w:rsidRPr="004B740C" w:rsidP="003B53E0">
      <w:pPr>
        <w:pStyle w:val="TOC3"/>
        <w:rPr>
          <w:rFonts w:ascii="Arial" w:hAnsi="Arial" w:cs="Arial"/>
        </w:rPr>
      </w:pPr>
      <w:r>
        <w:rPr>
          <w:rFonts w:ascii="Arial" w:hAnsi="Arial" w:cs="Arial"/>
        </w:rPr>
        <w:t xml:space="preserve">         </w:t>
      </w:r>
      <w:r w:rsidRPr="004B740C">
        <w:rPr>
          <w:rFonts w:ascii="Arial" w:hAnsi="Arial" w:cs="Arial"/>
        </w:rPr>
        <w:t>posledice terorističnega</w:t>
      </w:r>
      <w:r w:rsidR="00E61834">
        <w:rPr>
          <w:rFonts w:ascii="Arial" w:hAnsi="Arial" w:cs="Arial"/>
        </w:rPr>
        <w:t xml:space="preserve"> napada...</w:t>
      </w:r>
      <w:r>
        <w:rPr>
          <w:rFonts w:ascii="Arial" w:hAnsi="Arial" w:cs="Arial"/>
        </w:rPr>
        <w:t>..</w:t>
      </w:r>
      <w:r w:rsidR="00E61834">
        <w:rPr>
          <w:rFonts w:ascii="Arial" w:hAnsi="Arial" w:cs="Arial"/>
        </w:rPr>
        <w:t>………………………………………………………………</w:t>
      </w:r>
      <w:r w:rsidR="006303E2">
        <w:rPr>
          <w:rFonts w:ascii="Arial" w:hAnsi="Arial" w:cs="Arial"/>
        </w:rPr>
        <w:t>46</w:t>
      </w:r>
    </w:p>
    <w:p w:rsidR="003B53E0" w:rsidP="00E61834">
      <w:pPr>
        <w:pStyle w:val="TOC3"/>
        <w:ind w:left="851" w:hanging="451"/>
        <w:rPr>
          <w:rFonts w:ascii="Arial" w:hAnsi="Arial" w:cs="Arial"/>
        </w:rPr>
      </w:pPr>
      <w:r w:rsidRPr="004B740C">
        <w:rPr>
          <w:rFonts w:ascii="Arial" w:hAnsi="Arial" w:cs="Arial"/>
        </w:rPr>
        <w:t>8.1.3</w:t>
      </w:r>
      <w:r w:rsidRPr="004B740C">
        <w:rPr>
          <w:rFonts w:ascii="Arial" w:hAnsi="Arial" w:cs="Arial"/>
          <w:sz w:val="24"/>
          <w:szCs w:val="24"/>
        </w:rPr>
        <w:t xml:space="preserve"> </w:t>
      </w:r>
      <w:r w:rsidRPr="004B740C">
        <w:rPr>
          <w:rFonts w:ascii="Arial" w:hAnsi="Arial" w:cs="Arial"/>
        </w:rPr>
        <w:t xml:space="preserve">Ogroženost zaradi uporabe jedrskega orožja oziroma sproščanja radioaktivnih snovi </w:t>
      </w:r>
    </w:p>
    <w:p w:rsidR="00F0002D" w:rsidRPr="004B740C" w:rsidP="003B53E0">
      <w:pPr>
        <w:pStyle w:val="TOC3"/>
        <w:ind w:left="851" w:hanging="451"/>
        <w:rPr>
          <w:rFonts w:ascii="Arial" w:hAnsi="Arial" w:cs="Arial"/>
        </w:rPr>
      </w:pPr>
      <w:r>
        <w:rPr>
          <w:rFonts w:ascii="Arial" w:hAnsi="Arial" w:cs="Arial"/>
        </w:rPr>
        <w:t xml:space="preserve">         </w:t>
      </w:r>
      <w:r w:rsidRPr="004B740C">
        <w:rPr>
          <w:rFonts w:ascii="Arial" w:hAnsi="Arial" w:cs="Arial"/>
        </w:rPr>
        <w:t xml:space="preserve">kot posledice </w:t>
      </w:r>
      <w:r w:rsidR="0003483E">
        <w:rPr>
          <w:rFonts w:ascii="Arial" w:hAnsi="Arial" w:cs="Arial"/>
        </w:rPr>
        <w:t>terorističnega napada</w:t>
      </w:r>
      <w:r>
        <w:rPr>
          <w:rFonts w:ascii="Arial" w:hAnsi="Arial" w:cs="Arial"/>
        </w:rPr>
        <w:t xml:space="preserve"> ….</w:t>
      </w:r>
      <w:r w:rsidR="0003483E">
        <w:rPr>
          <w:rFonts w:ascii="Arial" w:hAnsi="Arial" w:cs="Arial"/>
        </w:rPr>
        <w:t>………………………………………………………….</w:t>
      </w:r>
      <w:r w:rsidRPr="004B740C">
        <w:rPr>
          <w:rFonts w:ascii="Arial" w:hAnsi="Arial" w:cs="Arial"/>
        </w:rPr>
        <w:t>46</w:t>
      </w:r>
    </w:p>
    <w:p w:rsidR="003B53E0" w:rsidP="00F0002D">
      <w:pPr>
        <w:pStyle w:val="TOC3"/>
        <w:rPr>
          <w:rFonts w:ascii="Arial" w:hAnsi="Arial" w:cs="Arial"/>
        </w:rPr>
      </w:pPr>
      <w:r w:rsidRPr="004B740C">
        <w:rPr>
          <w:rFonts w:ascii="Arial" w:hAnsi="Arial" w:cs="Arial"/>
        </w:rPr>
        <w:t>8.1.4</w:t>
      </w:r>
      <w:r w:rsidRPr="004B740C">
        <w:rPr>
          <w:rFonts w:ascii="Arial" w:hAnsi="Arial" w:cs="Arial"/>
          <w:sz w:val="24"/>
          <w:szCs w:val="24"/>
        </w:rPr>
        <w:t xml:space="preserve"> </w:t>
      </w:r>
      <w:r w:rsidRPr="004B740C">
        <w:rPr>
          <w:rFonts w:ascii="Arial" w:hAnsi="Arial" w:cs="Arial"/>
        </w:rPr>
        <w:t>Ogroženost zaradi jedrske nesreče kot posledice teroristi</w:t>
      </w:r>
      <w:r w:rsidR="00E61834">
        <w:rPr>
          <w:rFonts w:ascii="Arial" w:hAnsi="Arial" w:cs="Arial"/>
        </w:rPr>
        <w:t xml:space="preserve">čnega napada na </w:t>
      </w:r>
    </w:p>
    <w:p w:rsidR="00F0002D" w:rsidRPr="004B740C" w:rsidP="00F0002D">
      <w:pPr>
        <w:pStyle w:val="TOC3"/>
        <w:rPr>
          <w:rFonts w:ascii="Arial" w:hAnsi="Arial" w:cs="Arial"/>
          <w:sz w:val="24"/>
          <w:szCs w:val="24"/>
        </w:rPr>
      </w:pPr>
      <w:r>
        <w:rPr>
          <w:rFonts w:ascii="Arial" w:hAnsi="Arial" w:cs="Arial"/>
        </w:rPr>
        <w:t xml:space="preserve">          </w:t>
      </w:r>
      <w:r w:rsidR="00E61834">
        <w:rPr>
          <w:rFonts w:ascii="Arial" w:hAnsi="Arial" w:cs="Arial"/>
        </w:rPr>
        <w:t xml:space="preserve">jedrski objekt </w:t>
      </w:r>
      <w:r>
        <w:rPr>
          <w:rFonts w:ascii="Arial" w:hAnsi="Arial" w:cs="Arial"/>
        </w:rPr>
        <w:t>……………………………………………………………………………………….</w:t>
      </w:r>
      <w:r w:rsidRPr="004B740C">
        <w:rPr>
          <w:rFonts w:ascii="Arial" w:hAnsi="Arial" w:cs="Arial"/>
        </w:rPr>
        <w:t>46</w:t>
      </w:r>
    </w:p>
    <w:p w:rsidR="00F0002D" w:rsidRPr="004B740C" w:rsidP="00F0002D">
      <w:pPr>
        <w:pStyle w:val="TOC3"/>
        <w:rPr>
          <w:rFonts w:ascii="Arial" w:hAnsi="Arial" w:cs="Arial"/>
        </w:rPr>
      </w:pPr>
      <w:r w:rsidRPr="004B740C">
        <w:rPr>
          <w:rFonts w:ascii="Arial" w:hAnsi="Arial" w:cs="Arial"/>
        </w:rPr>
        <w:t>8.1.5</w:t>
      </w:r>
      <w:r w:rsidRPr="004B740C">
        <w:rPr>
          <w:rFonts w:ascii="Arial" w:hAnsi="Arial" w:cs="Arial"/>
          <w:sz w:val="24"/>
          <w:szCs w:val="24"/>
        </w:rPr>
        <w:t xml:space="preserve"> </w:t>
      </w:r>
      <w:r w:rsidRPr="004B740C">
        <w:rPr>
          <w:rFonts w:ascii="Arial" w:hAnsi="Arial" w:cs="Arial"/>
        </w:rPr>
        <w:t>Ogroženost zaradi uporabe biološ</w:t>
      </w:r>
      <w:r w:rsidR="0003483E">
        <w:rPr>
          <w:rFonts w:ascii="Arial" w:hAnsi="Arial" w:cs="Arial"/>
        </w:rPr>
        <w:t>kih snovi v teroristične namene …………………………..</w:t>
      </w:r>
      <w:r w:rsidRPr="004B740C">
        <w:rPr>
          <w:rFonts w:ascii="Arial" w:hAnsi="Arial" w:cs="Arial"/>
        </w:rPr>
        <w:t>47</w:t>
      </w:r>
    </w:p>
    <w:p w:rsidR="00F0002D" w:rsidRPr="004B740C" w:rsidP="00F0002D">
      <w:pPr>
        <w:pStyle w:val="TOC3"/>
        <w:rPr>
          <w:rFonts w:ascii="Arial" w:hAnsi="Arial" w:cs="Arial"/>
          <w:sz w:val="24"/>
          <w:szCs w:val="24"/>
        </w:rPr>
      </w:pPr>
      <w:r w:rsidRPr="004B740C">
        <w:rPr>
          <w:rFonts w:ascii="Arial" w:hAnsi="Arial" w:cs="Arial"/>
        </w:rPr>
        <w:t>8.1.6</w:t>
      </w:r>
      <w:r w:rsidRPr="004B740C">
        <w:rPr>
          <w:rFonts w:ascii="Arial" w:hAnsi="Arial" w:cs="Arial"/>
          <w:sz w:val="24"/>
          <w:szCs w:val="24"/>
        </w:rPr>
        <w:t xml:space="preserve"> </w:t>
      </w:r>
      <w:r w:rsidRPr="004B740C">
        <w:rPr>
          <w:rFonts w:ascii="Arial" w:hAnsi="Arial" w:cs="Arial"/>
        </w:rPr>
        <w:t>Ogroženost zaradi nesreče z nevarnimi snovmi kot p</w:t>
      </w:r>
      <w:r w:rsidR="0003483E">
        <w:rPr>
          <w:rFonts w:ascii="Arial" w:hAnsi="Arial" w:cs="Arial"/>
        </w:rPr>
        <w:t>osledice terorističnega napada</w:t>
      </w:r>
      <w:r w:rsidRPr="0003483E" w:rsidR="0003483E">
        <w:rPr>
          <w:rFonts w:ascii="Arial" w:hAnsi="Arial" w:cs="Arial"/>
          <w:sz w:val="18"/>
          <w:szCs w:val="18"/>
        </w:rPr>
        <w:t xml:space="preserve"> …</w:t>
      </w:r>
      <w:r w:rsidR="0003483E">
        <w:rPr>
          <w:rFonts w:ascii="Arial" w:hAnsi="Arial" w:cs="Arial"/>
          <w:sz w:val="18"/>
          <w:szCs w:val="18"/>
        </w:rPr>
        <w:t>.</w:t>
      </w:r>
      <w:r w:rsidRPr="0003483E" w:rsidR="0003483E">
        <w:rPr>
          <w:rFonts w:ascii="Arial" w:hAnsi="Arial" w:cs="Arial"/>
          <w:sz w:val="18"/>
          <w:szCs w:val="18"/>
        </w:rPr>
        <w:t>…</w:t>
      </w:r>
      <w:r w:rsidR="0003483E">
        <w:rPr>
          <w:rFonts w:ascii="Arial" w:hAnsi="Arial" w:cs="Arial"/>
        </w:rPr>
        <w:t>.</w:t>
      </w:r>
      <w:r w:rsidR="006303E2">
        <w:rPr>
          <w:rFonts w:ascii="Arial" w:hAnsi="Arial" w:cs="Arial"/>
        </w:rPr>
        <w:t>48</w:t>
      </w:r>
    </w:p>
    <w:p w:rsidR="00F0002D" w:rsidRPr="004B740C" w:rsidP="00F0002D">
      <w:pPr>
        <w:pStyle w:val="TOC3"/>
        <w:rPr>
          <w:rFonts w:ascii="Arial" w:hAnsi="Arial" w:cs="Arial"/>
          <w:sz w:val="24"/>
          <w:szCs w:val="24"/>
        </w:rPr>
      </w:pPr>
      <w:r w:rsidRPr="004B740C">
        <w:rPr>
          <w:rFonts w:ascii="Arial" w:hAnsi="Arial" w:cs="Arial"/>
        </w:rPr>
        <w:t>8.1.7</w:t>
      </w:r>
      <w:r w:rsidRPr="004B740C">
        <w:rPr>
          <w:rFonts w:ascii="Arial" w:hAnsi="Arial" w:cs="Arial"/>
          <w:sz w:val="24"/>
          <w:szCs w:val="24"/>
        </w:rPr>
        <w:t xml:space="preserve"> </w:t>
      </w:r>
      <w:r w:rsidRPr="004B740C">
        <w:rPr>
          <w:rFonts w:ascii="Arial" w:hAnsi="Arial" w:cs="Arial"/>
        </w:rPr>
        <w:t>Ogroženost zaradi nesreče zrakoplova kot</w:t>
      </w:r>
      <w:r w:rsidR="0003483E">
        <w:rPr>
          <w:rFonts w:ascii="Arial" w:hAnsi="Arial" w:cs="Arial"/>
        </w:rPr>
        <w:t xml:space="preserve"> posledice teroristčnega napada ……………….</w:t>
      </w:r>
      <w:r w:rsidRPr="004B740C">
        <w:rPr>
          <w:rFonts w:ascii="Arial" w:hAnsi="Arial" w:cs="Arial"/>
        </w:rPr>
        <w:t>48</w:t>
      </w:r>
    </w:p>
    <w:p w:rsidR="00F0002D" w:rsidRPr="004B740C" w:rsidP="00F0002D">
      <w:pPr>
        <w:pStyle w:val="TOC3"/>
        <w:rPr>
          <w:rFonts w:ascii="Arial" w:hAnsi="Arial" w:cs="Arial"/>
        </w:rPr>
      </w:pPr>
      <w:r w:rsidRPr="004B740C">
        <w:rPr>
          <w:rFonts w:ascii="Arial" w:hAnsi="Arial" w:cs="Arial"/>
        </w:rPr>
        <w:t>8.1.8</w:t>
      </w:r>
      <w:r w:rsidRPr="004B740C">
        <w:rPr>
          <w:rFonts w:ascii="Arial" w:hAnsi="Arial" w:cs="Arial"/>
          <w:sz w:val="24"/>
          <w:szCs w:val="24"/>
        </w:rPr>
        <w:t xml:space="preserve"> </w:t>
      </w:r>
      <w:r w:rsidRPr="004B740C">
        <w:rPr>
          <w:rFonts w:ascii="Arial" w:hAnsi="Arial" w:cs="Arial"/>
        </w:rPr>
        <w:t xml:space="preserve">Ogroženost zaradi železniške nesreče kot </w:t>
      </w:r>
      <w:r w:rsidR="0003483E">
        <w:rPr>
          <w:rFonts w:ascii="Arial" w:hAnsi="Arial" w:cs="Arial"/>
        </w:rPr>
        <w:t>posledice terorističnega napada ……………….</w:t>
      </w:r>
      <w:r w:rsidRPr="004B740C">
        <w:rPr>
          <w:rFonts w:ascii="Arial" w:hAnsi="Arial" w:cs="Arial"/>
        </w:rPr>
        <w:t>48</w:t>
      </w:r>
    </w:p>
    <w:p w:rsidR="00F0002D" w:rsidRPr="004B740C" w:rsidP="00F0002D">
      <w:pPr>
        <w:pStyle w:val="TOC3"/>
        <w:rPr>
          <w:rFonts w:ascii="Arial" w:hAnsi="Arial" w:cs="Arial"/>
        </w:rPr>
      </w:pPr>
      <w:r w:rsidRPr="004B740C">
        <w:rPr>
          <w:rFonts w:ascii="Arial" w:hAnsi="Arial" w:cs="Arial"/>
        </w:rPr>
        <w:t>8.1.9</w:t>
      </w:r>
      <w:r w:rsidRPr="004B740C">
        <w:rPr>
          <w:rFonts w:ascii="Arial" w:hAnsi="Arial" w:cs="Arial"/>
          <w:sz w:val="24"/>
          <w:szCs w:val="24"/>
        </w:rPr>
        <w:t xml:space="preserve"> </w:t>
      </w:r>
      <w:r w:rsidRPr="004B740C">
        <w:rPr>
          <w:rFonts w:ascii="Arial" w:hAnsi="Arial" w:cs="Arial"/>
        </w:rPr>
        <w:t xml:space="preserve">Ogroženost zaradi nesreče na morju kot </w:t>
      </w:r>
      <w:r w:rsidR="0003483E">
        <w:rPr>
          <w:rFonts w:ascii="Arial" w:hAnsi="Arial" w:cs="Arial"/>
        </w:rPr>
        <w:t>posledice terorističnega napada …………………</w:t>
      </w:r>
      <w:r w:rsidRPr="004B740C">
        <w:rPr>
          <w:rFonts w:ascii="Arial" w:hAnsi="Arial" w:cs="Arial"/>
        </w:rPr>
        <w:t>49</w:t>
      </w:r>
    </w:p>
    <w:p w:rsidR="00F0002D" w:rsidRPr="004B740C" w:rsidP="00F0002D">
      <w:pPr>
        <w:pStyle w:val="TOC3"/>
        <w:rPr>
          <w:rFonts w:ascii="Arial" w:hAnsi="Arial" w:cs="Arial"/>
        </w:rPr>
      </w:pPr>
      <w:r w:rsidRPr="004B740C">
        <w:rPr>
          <w:rFonts w:ascii="Arial" w:hAnsi="Arial" w:cs="Arial"/>
        </w:rPr>
        <w:t>8.1.10</w:t>
      </w:r>
      <w:r w:rsidRPr="004B740C">
        <w:rPr>
          <w:rFonts w:ascii="Arial" w:hAnsi="Arial" w:cs="Arial"/>
          <w:sz w:val="24"/>
          <w:szCs w:val="24"/>
        </w:rPr>
        <w:t xml:space="preserve"> </w:t>
      </w:r>
      <w:r w:rsidRPr="004B740C">
        <w:rPr>
          <w:rFonts w:ascii="Arial" w:hAnsi="Arial" w:cs="Arial"/>
        </w:rPr>
        <w:t>Ogroženost zaradi kibernetskih groženj v povezavi s terorističnimi aktivnostmi</w:t>
      </w:r>
      <w:r w:rsidR="0003483E">
        <w:rPr>
          <w:rFonts w:ascii="Arial" w:hAnsi="Arial" w:cs="Arial"/>
        </w:rPr>
        <w:t xml:space="preserve"> ………….</w:t>
      </w:r>
      <w:r w:rsidRPr="004B740C">
        <w:rPr>
          <w:rFonts w:ascii="Arial" w:hAnsi="Arial" w:cs="Arial"/>
        </w:rPr>
        <w:t>49</w:t>
      </w:r>
    </w:p>
    <w:p w:rsidR="00F0002D" w:rsidRPr="004B740C" w:rsidP="00F0002D">
      <w:pPr>
        <w:pStyle w:val="TOC3"/>
        <w:rPr>
          <w:rFonts w:ascii="Arial" w:hAnsi="Arial" w:cs="Arial"/>
        </w:rPr>
      </w:pPr>
      <w:r w:rsidRPr="004B740C">
        <w:rPr>
          <w:rFonts w:ascii="Arial" w:hAnsi="Arial" w:cs="Arial"/>
        </w:rPr>
        <w:t>8.1.11 Ogroženost zaradi hibridnih groženj v poveza</w:t>
      </w:r>
      <w:r w:rsidR="0003483E">
        <w:rPr>
          <w:rFonts w:ascii="Arial" w:hAnsi="Arial" w:cs="Arial"/>
        </w:rPr>
        <w:t>vi s terorističnimi aktivnostmi ………………</w:t>
      </w:r>
      <w:r w:rsidR="006303E2">
        <w:rPr>
          <w:rFonts w:ascii="Arial" w:hAnsi="Arial" w:cs="Arial"/>
        </w:rPr>
        <w:t>50</w:t>
      </w:r>
    </w:p>
    <w:p w:rsidR="0003483E" w:rsidP="0003483E">
      <w:pPr>
        <w:pStyle w:val="TOC3"/>
        <w:rPr>
          <w:rFonts w:ascii="Arial" w:hAnsi="Arial" w:cs="Arial"/>
        </w:rPr>
      </w:pPr>
      <w:r w:rsidRPr="004B740C">
        <w:rPr>
          <w:rFonts w:ascii="Arial" w:hAnsi="Arial" w:cs="Arial"/>
        </w:rPr>
        <w:t>8.1.12</w:t>
      </w:r>
      <w:r w:rsidRPr="004B740C">
        <w:rPr>
          <w:rFonts w:ascii="Arial" w:hAnsi="Arial" w:cs="Arial"/>
          <w:sz w:val="24"/>
          <w:szCs w:val="24"/>
        </w:rPr>
        <w:t xml:space="preserve"> </w:t>
      </w:r>
      <w:r w:rsidRPr="004B740C">
        <w:rPr>
          <w:rFonts w:ascii="Arial" w:hAnsi="Arial" w:cs="Arial"/>
        </w:rPr>
        <w:t>Drugo (ogroženost javnih krajev zaradi te</w:t>
      </w:r>
      <w:r>
        <w:rPr>
          <w:rFonts w:ascii="Arial" w:hAnsi="Arial" w:cs="Arial"/>
        </w:rPr>
        <w:t xml:space="preserve">rorističnih napadov ter drugih </w:t>
      </w:r>
      <w:r w:rsidRPr="004B740C">
        <w:rPr>
          <w:rFonts w:ascii="Arial" w:hAnsi="Arial" w:cs="Arial"/>
        </w:rPr>
        <w:t xml:space="preserve">pomembnih </w:t>
      </w:r>
    </w:p>
    <w:p w:rsidR="00F0002D" w:rsidRPr="004B740C" w:rsidP="0003483E">
      <w:pPr>
        <w:pStyle w:val="TOC3"/>
        <w:rPr>
          <w:rFonts w:ascii="Arial" w:hAnsi="Arial" w:cs="Arial"/>
        </w:rPr>
      </w:pPr>
      <w:r>
        <w:rPr>
          <w:rFonts w:ascii="Arial" w:hAnsi="Arial" w:cs="Arial"/>
        </w:rPr>
        <w:t xml:space="preserve">           </w:t>
      </w:r>
      <w:r w:rsidRPr="004B740C">
        <w:rPr>
          <w:rFonts w:ascii="Arial" w:hAnsi="Arial" w:cs="Arial"/>
        </w:rPr>
        <w:t>objektov</w:t>
      </w:r>
      <w:r w:rsidRPr="004B740C">
        <w:rPr>
          <w:rFonts w:ascii="Arial" w:hAnsi="Arial" w:cs="Arial"/>
          <w:i/>
        </w:rPr>
        <w:t>)</w:t>
      </w:r>
      <w:r>
        <w:rPr>
          <w:rFonts w:ascii="Arial" w:hAnsi="Arial" w:cs="Arial"/>
        </w:rPr>
        <w:t xml:space="preserve"> …………………………………………………………………………………………...</w:t>
      </w:r>
      <w:r w:rsidRPr="004B740C">
        <w:rPr>
          <w:rFonts w:ascii="Arial" w:hAnsi="Arial" w:cs="Arial"/>
        </w:rPr>
        <w:t>50</w:t>
      </w:r>
    </w:p>
    <w:p w:rsidR="00F0002D" w:rsidRPr="004B740C" w:rsidP="00F0002D">
      <w:pPr>
        <w:pStyle w:val="TOC2"/>
        <w:spacing w:line="276" w:lineRule="auto"/>
        <w:rPr>
          <w:rFonts w:ascii="Arial" w:hAnsi="Arial" w:cs="Arial"/>
          <w:sz w:val="24"/>
          <w:szCs w:val="24"/>
        </w:rPr>
      </w:pPr>
      <w:r w:rsidRPr="00E61834">
        <w:rPr>
          <w:rFonts w:ascii="Arial" w:hAnsi="Arial" w:cs="Arial"/>
          <w:b/>
        </w:rPr>
        <w:t>8.2</w:t>
      </w:r>
      <w:r w:rsidRPr="00E61834">
        <w:rPr>
          <w:rFonts w:ascii="Arial" w:hAnsi="Arial" w:cs="Arial"/>
          <w:b/>
          <w:sz w:val="24"/>
          <w:szCs w:val="24"/>
        </w:rPr>
        <w:tab/>
      </w:r>
      <w:r w:rsidRPr="00E61834">
        <w:rPr>
          <w:rFonts w:ascii="Arial" w:hAnsi="Arial" w:cs="Arial"/>
          <w:b/>
        </w:rPr>
        <w:t>Razvrščanje občin v razrede ogroženosti</w:t>
      </w:r>
      <w:r w:rsidRPr="004B740C">
        <w:rPr>
          <w:rFonts w:ascii="Arial" w:hAnsi="Arial" w:cs="Arial"/>
        </w:rPr>
        <w:t xml:space="preserve"> </w:t>
      </w:r>
      <w:r w:rsidRPr="004B740C">
        <w:rPr>
          <w:rFonts w:ascii="Arial" w:hAnsi="Arial" w:cs="Arial"/>
        </w:rPr>
        <w:tab/>
        <w:t>51</w:t>
      </w:r>
    </w:p>
    <w:p w:rsidR="00F0002D" w:rsidRPr="004B740C" w:rsidP="00F0002D">
      <w:pPr>
        <w:pStyle w:val="TOC2"/>
        <w:spacing w:line="276" w:lineRule="auto"/>
        <w:rPr>
          <w:rFonts w:ascii="Arial" w:hAnsi="Arial" w:cs="Arial"/>
          <w:sz w:val="24"/>
          <w:szCs w:val="24"/>
        </w:rPr>
      </w:pPr>
      <w:r w:rsidRPr="00E61834">
        <w:rPr>
          <w:rFonts w:ascii="Arial" w:hAnsi="Arial" w:cs="Arial"/>
          <w:b/>
        </w:rPr>
        <w:t>8.3</w:t>
      </w:r>
      <w:r w:rsidRPr="00E61834">
        <w:rPr>
          <w:rFonts w:ascii="Arial" w:hAnsi="Arial" w:cs="Arial"/>
          <w:b/>
          <w:sz w:val="24"/>
          <w:szCs w:val="24"/>
        </w:rPr>
        <w:tab/>
      </w:r>
      <w:r w:rsidRPr="00E61834">
        <w:rPr>
          <w:rFonts w:ascii="Arial" w:hAnsi="Arial" w:cs="Arial"/>
          <w:b/>
        </w:rPr>
        <w:t>Razvrščanje regij (izpostav URSZR) v razrede ogroženosti</w:t>
      </w:r>
      <w:r w:rsidRPr="004B740C">
        <w:rPr>
          <w:rFonts w:ascii="Arial" w:hAnsi="Arial" w:cs="Arial"/>
        </w:rPr>
        <w:tab/>
        <w:t>62</w:t>
      </w:r>
    </w:p>
    <w:p w:rsidR="00F0002D" w:rsidRPr="004B740C" w:rsidP="00F0002D">
      <w:pPr>
        <w:pStyle w:val="TOC2"/>
        <w:spacing w:line="276" w:lineRule="auto"/>
        <w:rPr>
          <w:rFonts w:ascii="Arial" w:hAnsi="Arial" w:cs="Arial"/>
          <w:sz w:val="24"/>
          <w:szCs w:val="24"/>
        </w:rPr>
      </w:pPr>
      <w:r w:rsidRPr="00E61834">
        <w:rPr>
          <w:rFonts w:ascii="Arial" w:hAnsi="Arial" w:cs="Arial"/>
          <w:b/>
        </w:rPr>
        <w:t>8.4</w:t>
      </w:r>
      <w:r w:rsidRPr="00E61834">
        <w:rPr>
          <w:rFonts w:ascii="Arial" w:hAnsi="Arial" w:cs="Arial"/>
          <w:b/>
          <w:sz w:val="24"/>
          <w:szCs w:val="24"/>
        </w:rPr>
        <w:tab/>
      </w:r>
      <w:r w:rsidRPr="00E61834">
        <w:rPr>
          <w:rFonts w:ascii="Arial" w:hAnsi="Arial" w:cs="Arial"/>
          <w:b/>
        </w:rPr>
        <w:t>Dodatna pojasnila</w:t>
      </w:r>
      <w:r w:rsidR="00BC6BD2">
        <w:rPr>
          <w:rFonts w:ascii="Arial" w:hAnsi="Arial" w:cs="Arial"/>
        </w:rPr>
        <w:t xml:space="preserve"> </w:t>
      </w:r>
      <w:r w:rsidR="00BC6BD2">
        <w:rPr>
          <w:rFonts w:ascii="Arial" w:hAnsi="Arial" w:cs="Arial"/>
        </w:rPr>
        <w:tab/>
        <w:t>64</w:t>
      </w:r>
    </w:p>
    <w:p w:rsidR="00F0002D" w:rsidRPr="00E61834" w:rsidP="00F0002D">
      <w:pPr>
        <w:pStyle w:val="TOC1"/>
        <w:spacing w:line="276" w:lineRule="auto"/>
        <w:rPr>
          <w:i/>
        </w:rPr>
      </w:pPr>
      <w:r w:rsidRPr="00E61834">
        <w:rPr>
          <w:i/>
        </w:rPr>
        <w:t>9</w:t>
      </w:r>
      <w:r w:rsidRPr="00E61834">
        <w:rPr>
          <w:b w:val="0"/>
          <w:bCs/>
          <w:i/>
          <w:iCs/>
          <w:sz w:val="24"/>
          <w:szCs w:val="24"/>
        </w:rPr>
        <w:tab/>
      </w:r>
      <w:r w:rsidRPr="00E61834">
        <w:rPr>
          <w:i/>
        </w:rPr>
        <w:t>Nekateri predlogi ukrepov za preprečitev, ublažitev in zmanjšanje posledic</w:t>
      </w:r>
    </w:p>
    <w:p w:rsidR="00F0002D" w:rsidRPr="004B740C" w:rsidP="00C36865">
      <w:pPr>
        <w:pStyle w:val="TOC1"/>
        <w:spacing w:line="276" w:lineRule="auto"/>
      </w:pPr>
      <w:r w:rsidRPr="00E61834">
        <w:rPr>
          <w:i/>
        </w:rPr>
        <w:t xml:space="preserve">      </w:t>
      </w:r>
      <w:r w:rsidRPr="00E61834">
        <w:rPr>
          <w:i/>
        </w:rPr>
        <w:t>terorizma in terorističnih dejanj</w:t>
      </w:r>
      <w:r w:rsidR="00BC6BD2">
        <w:tab/>
        <w:t>66</w:t>
      </w:r>
    </w:p>
    <w:p w:rsidR="00F0002D" w:rsidRPr="004B740C" w:rsidP="00F0002D">
      <w:pPr>
        <w:pStyle w:val="TOC1"/>
        <w:spacing w:line="276" w:lineRule="auto"/>
        <w:rPr>
          <w:b w:val="0"/>
          <w:bCs/>
          <w:i/>
          <w:iCs/>
          <w:sz w:val="24"/>
          <w:szCs w:val="24"/>
        </w:rPr>
      </w:pPr>
      <w:r w:rsidRPr="00E61834">
        <w:rPr>
          <w:i/>
        </w:rPr>
        <w:t>10</w:t>
      </w:r>
      <w:r w:rsidRPr="00E61834">
        <w:rPr>
          <w:b w:val="0"/>
          <w:bCs/>
          <w:i/>
          <w:iCs/>
          <w:sz w:val="24"/>
          <w:szCs w:val="24"/>
        </w:rPr>
        <w:tab/>
      </w:r>
      <w:r w:rsidRPr="00E61834">
        <w:rPr>
          <w:i/>
        </w:rPr>
        <w:t>Zaključek ocene ogroženosti</w:t>
      </w:r>
      <w:r w:rsidR="00BC6BD2">
        <w:tab/>
        <w:t>67</w:t>
      </w:r>
    </w:p>
    <w:p w:rsidR="00F0002D" w:rsidRPr="004B740C" w:rsidP="00F0002D">
      <w:pPr>
        <w:pStyle w:val="TOC1"/>
        <w:spacing w:line="276" w:lineRule="auto"/>
        <w:rPr>
          <w:b w:val="0"/>
          <w:bCs/>
          <w:i/>
          <w:iCs/>
          <w:sz w:val="24"/>
          <w:szCs w:val="24"/>
        </w:rPr>
      </w:pPr>
      <w:r w:rsidRPr="00E61834">
        <w:rPr>
          <w:i/>
        </w:rPr>
        <w:t>11</w:t>
      </w:r>
      <w:r w:rsidRPr="00E61834">
        <w:rPr>
          <w:b w:val="0"/>
          <w:bCs/>
          <w:i/>
          <w:iCs/>
          <w:sz w:val="24"/>
          <w:szCs w:val="24"/>
        </w:rPr>
        <w:tab/>
      </w:r>
      <w:r w:rsidRPr="00E61834">
        <w:rPr>
          <w:i/>
        </w:rPr>
        <w:t>Razlaga okrajšav in pojmov</w:t>
      </w:r>
      <w:r w:rsidR="00BC6BD2">
        <w:tab/>
        <w:t>73</w:t>
      </w:r>
    </w:p>
    <w:p w:rsidR="00F0002D" w:rsidRPr="004B740C" w:rsidP="00F0002D">
      <w:pPr>
        <w:pStyle w:val="TOC1"/>
        <w:spacing w:line="276" w:lineRule="auto"/>
        <w:rPr>
          <w:b w:val="0"/>
          <w:bCs/>
          <w:i/>
          <w:iCs/>
          <w:sz w:val="24"/>
          <w:szCs w:val="24"/>
        </w:rPr>
      </w:pPr>
      <w:r w:rsidRPr="00E61834">
        <w:rPr>
          <w:i/>
        </w:rPr>
        <w:t>12</w:t>
      </w:r>
      <w:r w:rsidRPr="00E61834">
        <w:rPr>
          <w:b w:val="0"/>
          <w:bCs/>
          <w:i/>
          <w:iCs/>
          <w:sz w:val="24"/>
          <w:szCs w:val="24"/>
        </w:rPr>
        <w:tab/>
      </w:r>
      <w:r w:rsidRPr="00E61834">
        <w:rPr>
          <w:i/>
        </w:rPr>
        <w:t>Viri</w:t>
      </w:r>
      <w:r w:rsidRPr="004B740C">
        <w:tab/>
      </w:r>
      <w:r w:rsidR="002261DA">
        <w:t>74</w:t>
      </w:r>
    </w:p>
    <w:p w:rsidR="00F0002D" w:rsidRPr="005F2F7E" w:rsidP="00F0002D">
      <w:pPr>
        <w:pStyle w:val="TOC1"/>
        <w:spacing w:line="276" w:lineRule="auto"/>
        <w:rPr>
          <w:rFonts w:ascii="Times New Roman" w:hAnsi="Times New Roman" w:cs="Times New Roman"/>
          <w:b w:val="0"/>
          <w:bCs/>
          <w:i/>
          <w:iCs/>
          <w:sz w:val="24"/>
          <w:szCs w:val="24"/>
        </w:rPr>
      </w:pPr>
      <w:r w:rsidRPr="00E61834">
        <w:rPr>
          <w:i/>
        </w:rPr>
        <w:t>13</w:t>
      </w:r>
      <w:r w:rsidRPr="00E61834">
        <w:rPr>
          <w:b w:val="0"/>
          <w:bCs/>
          <w:i/>
          <w:iCs/>
          <w:sz w:val="24"/>
          <w:szCs w:val="24"/>
        </w:rPr>
        <w:tab/>
      </w:r>
      <w:r w:rsidRPr="00E61834">
        <w:rPr>
          <w:i/>
        </w:rPr>
        <w:t>Priloge</w:t>
      </w:r>
      <w:r w:rsidRPr="004B740C">
        <w:tab/>
      </w:r>
      <w:r w:rsidR="006D1229">
        <w:t>82</w:t>
      </w:r>
    </w:p>
    <w:p w:rsidR="00F0002D" w:rsidRPr="00EF7E71" w:rsidP="00F0002D">
      <w:pPr>
        <w:spacing w:line="276" w:lineRule="auto"/>
        <w:rPr>
          <w:rFonts w:cs="Arial"/>
          <w:b/>
          <w:sz w:val="22"/>
          <w:szCs w:val="22"/>
          <w:lang w:val="sl-SI"/>
        </w:rPr>
      </w:pPr>
      <w:r w:rsidRPr="005F2F7E">
        <w:rPr>
          <w:lang w:val="sl-SI"/>
        </w:rPr>
        <w:fldChar w:fldCharType="end"/>
      </w:r>
    </w:p>
    <w:p w:rsidR="00F0002D" w:rsidRPr="00254DD2" w:rsidP="00254DD2">
      <w:pPr>
        <w:pStyle w:val="Heading1"/>
      </w:pPr>
      <w:bookmarkStart w:id="2" w:name="_Toc334616100"/>
      <w:r w:rsidRPr="00254DD2">
        <w:t>1 Uvod</w:t>
      </w:r>
      <w:bookmarkEnd w:id="2"/>
    </w:p>
    <w:p w:rsidR="00F0002D" w:rsidRPr="005F2F7E" w:rsidP="00F0002D">
      <w:pPr>
        <w:spacing w:line="276" w:lineRule="auto"/>
        <w:rPr>
          <w:rFonts w:cs="Arial"/>
          <w:sz w:val="22"/>
          <w:szCs w:val="22"/>
          <w:lang w:val="sl-SI" w:eastAsia="x-none"/>
        </w:rPr>
      </w:pPr>
    </w:p>
    <w:p w:rsidR="00F0002D" w:rsidRPr="005F2F7E" w:rsidP="00F0002D">
      <w:pPr>
        <w:pStyle w:val="navaden"/>
        <w:spacing w:before="0" w:line="276" w:lineRule="auto"/>
      </w:pPr>
      <w:r w:rsidRPr="005F2F7E">
        <w:t>Oceno ogroženosti Republike Slovenije zaradi terorizma, verzija 1.0, je pripravila Uprava Republike Slovenije za zaščito in reševanje (v nadaljnjem besedilu URSZR) na podlagi Navodila o pripravi ocen ogroženosti (Uradni list RS, št. 39/95) in Uredbe o vsebini in izdelavi načrtov zaščite in reševanja (Uradni list RS, št. 24/12, 78/16 in 26/19) za potrebe na področju načrtovanja v sistemu varstva pred naravnimi in drugimi nesrečami.</w:t>
      </w:r>
    </w:p>
    <w:p w:rsidR="00F0002D" w:rsidRPr="005F2F7E" w:rsidP="00F0002D">
      <w:pPr>
        <w:pStyle w:val="navaden"/>
        <w:spacing w:before="0" w:line="276" w:lineRule="auto"/>
      </w:pPr>
    </w:p>
    <w:p w:rsidR="00F0002D" w:rsidRPr="005F2F7E" w:rsidP="00F0002D">
      <w:pPr>
        <w:pStyle w:val="navaden"/>
        <w:spacing w:before="0" w:line="276" w:lineRule="auto"/>
      </w:pPr>
      <w:r w:rsidRPr="005F2F7E">
        <w:t>Konceptualno in vsebinsko se ta ocena sicer navezuje na Navodilo o pripravi ocen ogroženosti, vendar se nekoliko razlikuje od drugih ocen ogroženosti, ki jih je pripravil ali pridobil URSZR. Vzroki za to so v specifičnostih področja in vsebine ter v določeni omejenosti podatkov, potrebnih za pripravo ocene ogroženosti. Nekateri podatki, ki bi jih bilo sicer mogoče uporabiti pri pripravi te ocene, so opredeljeni s stopnjo tajnosti, zato jih za potrebe te ocene ni bilo mogoče uporabiti. Med izhodišči za pripravo ocene je bilo tudi načelo javnosti, uporaba podatkov z opredeljeno stopnjo tajnosti pa tega načela ne omogoča.</w:t>
      </w:r>
    </w:p>
    <w:p w:rsidR="00F0002D" w:rsidRPr="005F2F7E" w:rsidP="00F0002D">
      <w:pPr>
        <w:spacing w:line="276" w:lineRule="auto"/>
        <w:jc w:val="both"/>
        <w:rPr>
          <w:rFonts w:cs="Arial"/>
          <w:sz w:val="22"/>
          <w:szCs w:val="22"/>
          <w:lang w:val="sl-SI"/>
        </w:rPr>
      </w:pPr>
    </w:p>
    <w:p w:rsidR="00F0002D" w:rsidRPr="005F2F7E" w:rsidP="00F0002D">
      <w:pPr>
        <w:pStyle w:val="navaden"/>
        <w:spacing w:before="0" w:line="276" w:lineRule="auto"/>
      </w:pPr>
      <w:r w:rsidRPr="005F2F7E">
        <w:t xml:space="preserve">V procesu priprave ocene, zlasti v okviru usklajevanja in dopolnjevanja predloga ocene s podatki drugih državnih organov, je na nekaterih ministrstvih in v državnih organih, predvsem pri tistih, ki imajo v državi pomembne pristojnosti in naloge na področju terorizma ter boja proti njemu, do neke mere prišlo do različnih pričakovanj in razhajanj o pomenu, namenu in vsebini te ocene. Namen te ocene ni in ne more biti, da bi predstavljala najpomembnejši, strateški, analitični ali politično orientiran dokument na področju terorizma, virov ogrožanja, oblik in stopenj ogroženosti, verjetnosti pojava terorizma in učinkovitega upravljanja terorističnih groženj. Za pripravo dokumentov s takimi vsebinami so v državi pristojni drugi organi. V pristojnosti sistema varstva pred naravnimi in drugimi nesrečami tudi ni priprava vsebin s področja terorizma. Namen Ocene ogroženosti Republike Slovenije zaradi terorizma je uporabnikom, predvsem v sistemu varstva pred naravnimi in drugimi nesrečami, poleg ugotovitve potencialne ogroženosti občin in regij zaradi terorizma celovito in na enem mestu predstaviti terorizem kot pojav, njegova zgodovinski razvoj in pojavljanje, primere in značilnosti terorističnih napadov, trende na področju terorizma, aktivnosti in pristojnosti pristojnih organov v Republiki Sloveniji na področju terorizma ter dostopne dokumente, tudi s področja varstva pred naravnimi in drugimi nesrečami, ki jih lahko pri predmetni vsebini uporabljajo pri svojem delu. </w:t>
      </w:r>
    </w:p>
    <w:p w:rsidR="00F0002D" w:rsidRPr="005F2F7E" w:rsidP="00F0002D">
      <w:pPr>
        <w:spacing w:line="276" w:lineRule="auto"/>
        <w:jc w:val="both"/>
        <w:rPr>
          <w:rFonts w:cs="Arial"/>
          <w:sz w:val="22"/>
          <w:szCs w:val="22"/>
          <w:lang w:val="sl-SI"/>
        </w:rPr>
      </w:pPr>
    </w:p>
    <w:p w:rsidR="00F0002D" w:rsidRPr="005F2F7E" w:rsidP="00F0002D">
      <w:pPr>
        <w:spacing w:line="276" w:lineRule="auto"/>
        <w:jc w:val="both"/>
        <w:rPr>
          <w:rFonts w:cs="Arial"/>
          <w:sz w:val="22"/>
          <w:szCs w:val="22"/>
          <w:lang w:val="sl-SI"/>
        </w:rPr>
      </w:pPr>
      <w:r w:rsidRPr="005F2F7E">
        <w:rPr>
          <w:rFonts w:cs="Arial"/>
          <w:sz w:val="22"/>
          <w:szCs w:val="22"/>
          <w:lang w:val="sl-SI"/>
        </w:rPr>
        <w:t xml:space="preserve">Ocena je usklajena z ministrstvi in Slovensko obveščevalno varnostno agencijo. </w:t>
      </w:r>
      <w:r>
        <w:rPr>
          <w:rFonts w:cs="Arial"/>
          <w:sz w:val="22"/>
          <w:szCs w:val="22"/>
          <w:lang w:val="sl-SI"/>
        </w:rPr>
        <w:t>Slovenska obveščevalno v</w:t>
      </w:r>
      <w:r w:rsidRPr="005F2F7E">
        <w:rPr>
          <w:rFonts w:cs="Arial"/>
          <w:sz w:val="22"/>
          <w:szCs w:val="22"/>
          <w:lang w:val="sl-SI"/>
        </w:rPr>
        <w:t>arnostna agencija in ne</w:t>
      </w:r>
      <w:r>
        <w:rPr>
          <w:rFonts w:cs="Arial"/>
          <w:sz w:val="22"/>
          <w:szCs w:val="22"/>
          <w:lang w:val="sl-SI"/>
        </w:rPr>
        <w:t>katera ministrstva (zlasti m</w:t>
      </w:r>
      <w:r w:rsidRPr="005F2F7E">
        <w:rPr>
          <w:rFonts w:cs="Arial"/>
          <w:sz w:val="22"/>
          <w:szCs w:val="22"/>
          <w:lang w:val="sl-SI"/>
        </w:rPr>
        <w:t>inistrstvo</w:t>
      </w:r>
      <w:r>
        <w:rPr>
          <w:rFonts w:cs="Arial"/>
          <w:sz w:val="22"/>
          <w:szCs w:val="22"/>
          <w:lang w:val="sl-SI"/>
        </w:rPr>
        <w:t xml:space="preserve">, pristojno za za notranje zadeve, ministrstvo, pristojno </w:t>
      </w:r>
      <w:r w:rsidRPr="005F2F7E">
        <w:rPr>
          <w:rFonts w:cs="Arial"/>
          <w:sz w:val="22"/>
          <w:szCs w:val="22"/>
          <w:lang w:val="sl-SI"/>
        </w:rPr>
        <w:t>za okolje</w:t>
      </w:r>
      <w:r>
        <w:rPr>
          <w:rFonts w:cs="Arial"/>
          <w:sz w:val="22"/>
          <w:szCs w:val="22"/>
          <w:lang w:val="sl-SI"/>
        </w:rPr>
        <w:t>, m</w:t>
      </w:r>
      <w:r w:rsidRPr="005F2F7E">
        <w:rPr>
          <w:rFonts w:cs="Arial"/>
          <w:sz w:val="22"/>
          <w:szCs w:val="22"/>
          <w:lang w:val="sl-SI"/>
        </w:rPr>
        <w:t>inistrstvo</w:t>
      </w:r>
      <w:r>
        <w:rPr>
          <w:rFonts w:cs="Arial"/>
          <w:sz w:val="22"/>
          <w:szCs w:val="22"/>
          <w:lang w:val="sl-SI"/>
        </w:rPr>
        <w:t>, pristojno za promet in m</w:t>
      </w:r>
      <w:r w:rsidRPr="005F2F7E">
        <w:rPr>
          <w:rFonts w:cs="Arial"/>
          <w:sz w:val="22"/>
          <w:szCs w:val="22"/>
          <w:lang w:val="sl-SI"/>
        </w:rPr>
        <w:t>inistrstvo</w:t>
      </w:r>
      <w:r>
        <w:rPr>
          <w:rFonts w:cs="Arial"/>
          <w:sz w:val="22"/>
          <w:szCs w:val="22"/>
          <w:lang w:val="sl-SI"/>
        </w:rPr>
        <w:t>, pristojno</w:t>
      </w:r>
      <w:r w:rsidRPr="005F2F7E">
        <w:rPr>
          <w:rFonts w:cs="Arial"/>
          <w:sz w:val="22"/>
          <w:szCs w:val="22"/>
          <w:lang w:val="sl-SI"/>
        </w:rPr>
        <w:t xml:space="preserve"> za kulturo) so v procesu usklajevanja prispevali vsebinske prispevke, ki so bili pri pripravi ocene tudi upoštevani, predvsem v sedmem poglavju in v podpoglavjih 3.3 in 8.1.</w:t>
      </w:r>
    </w:p>
    <w:p w:rsidR="00F0002D" w:rsidRPr="005F2F7E" w:rsidP="00F0002D">
      <w:pPr>
        <w:spacing w:line="276" w:lineRule="auto"/>
        <w:jc w:val="both"/>
        <w:rPr>
          <w:rFonts w:cs="Arial"/>
          <w:sz w:val="22"/>
          <w:szCs w:val="22"/>
          <w:lang w:val="sl-SI"/>
        </w:rPr>
      </w:pPr>
    </w:p>
    <w:p w:rsidR="00F0002D" w:rsidRPr="005F2F7E" w:rsidP="00F0002D">
      <w:pPr>
        <w:spacing w:line="276" w:lineRule="auto"/>
        <w:jc w:val="both"/>
        <w:rPr>
          <w:rFonts w:cs="Arial"/>
          <w:sz w:val="22"/>
          <w:szCs w:val="22"/>
          <w:lang w:val="sl-SI"/>
        </w:rPr>
      </w:pPr>
      <w:r w:rsidRPr="005F2F7E">
        <w:rPr>
          <w:rFonts w:cs="Arial"/>
          <w:sz w:val="22"/>
          <w:szCs w:val="22"/>
          <w:lang w:val="sl-SI"/>
        </w:rPr>
        <w:t xml:space="preserve">Obenem pa je ta ocena ena izmed podlag za prenovo državnega načrta zaščite in reševanja s področja terorizma. </w:t>
      </w:r>
    </w:p>
    <w:p w:rsidR="00F0002D" w:rsidRPr="005F2F7E" w:rsidP="00F0002D">
      <w:pPr>
        <w:spacing w:line="276" w:lineRule="auto"/>
        <w:jc w:val="both"/>
        <w:rPr>
          <w:rFonts w:cs="Arial"/>
          <w:sz w:val="22"/>
          <w:szCs w:val="22"/>
          <w:lang w:val="sl-SI"/>
        </w:rPr>
      </w:pPr>
    </w:p>
    <w:p w:rsidR="00F0002D" w:rsidRPr="005F2F7E" w:rsidP="00F0002D">
      <w:pPr>
        <w:pStyle w:val="navaden"/>
        <w:spacing w:before="0" w:line="276" w:lineRule="auto"/>
      </w:pPr>
      <w:r w:rsidRPr="005F2F7E">
        <w:t xml:space="preserve">Ocena ne daje rešitev in konkretnih predlogov na področju odziva države ter njenih organov, kakor tudi ne sistema varstva pred naravnimi in drugimi nesrečami na področju terorizma. </w:t>
      </w:r>
      <w:r w:rsidRPr="005F2F7E">
        <w:t>Znano je nameč, da je odziv sistema varstva pred naravnimi in drugimi nesrečami na nesreče in pojave, katerih vzrok lahko iščemo v terorističnih aktivnostih, poleg aktivnosti, načrtovanih v veljavnem državnem načrtu zaščite in reševanja s področja terorizma, večinoma načrtovan kot odziv na nesreče po nekaterih drugih načrtih zaščite in reševanja. Za sistem varstva pred naravnimi in drugimi nesrečami niti ni toliko pomembno, kako in zakaj so se zgodile nesreče, prav tako ne vprašanje, ali je neka nesreča povzročena s terorističnimi aktivnostmi ali ne, temveč je pomemben predvsem ustrezen odziv sistema na posledice, ki jih te nesreče povzročijo. Za načrt zaščite in reševanja za nesreče, vsaj na državni ravni, pa so podlaga tudi ocene ogroženosti zanje, ki jih je pripravil ali pridobil URSZR.</w:t>
      </w:r>
    </w:p>
    <w:p w:rsidR="00F0002D" w:rsidRPr="005F2F7E" w:rsidP="00F0002D">
      <w:pPr>
        <w:pStyle w:val="navaden"/>
        <w:spacing w:before="0" w:line="276" w:lineRule="auto"/>
      </w:pPr>
    </w:p>
    <w:p w:rsidR="00F0002D" w:rsidRPr="005F2F7E" w:rsidP="00F0002D">
      <w:pPr>
        <w:pStyle w:val="navaden"/>
        <w:spacing w:before="0" w:line="276" w:lineRule="auto"/>
      </w:pPr>
      <w:r w:rsidRPr="005F2F7E">
        <w:t>V oceni je, kot že omenjeno, izvedeno razvrščanje občin in regij (izpostav URSZR) v razrede ogroženosti, pri čemer so bili uporabljeni številni javno dostopni podatki.</w:t>
      </w:r>
    </w:p>
    <w:p w:rsidR="00F0002D" w:rsidRPr="005F2F7E" w:rsidP="00F0002D">
      <w:pPr>
        <w:pStyle w:val="navaden"/>
        <w:spacing w:before="0" w:line="276" w:lineRule="auto"/>
      </w:pPr>
    </w:p>
    <w:p w:rsidR="00F0002D" w:rsidRPr="005F2F7E" w:rsidP="00F0002D">
      <w:pPr>
        <w:pStyle w:val="navaden"/>
        <w:spacing w:before="0" w:line="276" w:lineRule="auto"/>
      </w:pPr>
      <w:r w:rsidRPr="005F2F7E">
        <w:t>Te ocene ne smemo zamenjevati z vsakokratno trenutno oceno ogroženosti države zaradi terorizma, ki jo pripravlja Medresorska delovna skupina za protiterorizem (več o njej v sedmem in osmem poglavju ocene) in ima status dokumenta oziroma podatka s stopnjo tajnosti. Namena teh ocen sta različna, oceni pa se medsebojno dopolnjujeta. Ocena, ki jo pripravlja Medresorska delovna skupina za protiterorizem, se posodablja vsak mesec oziroma pogosteje, če tako zahtevajo razmere.</w:t>
      </w:r>
    </w:p>
    <w:p w:rsidR="00F0002D" w:rsidRPr="005F2F7E" w:rsidP="00F0002D">
      <w:pPr>
        <w:pStyle w:val="navaden"/>
        <w:spacing w:before="0" w:line="276" w:lineRule="auto"/>
      </w:pPr>
    </w:p>
    <w:p w:rsidR="00F0002D" w:rsidRPr="005F2F7E" w:rsidP="00F0002D">
      <w:pPr>
        <w:pStyle w:val="navaden"/>
        <w:spacing w:before="0" w:line="276" w:lineRule="auto"/>
      </w:pPr>
      <w:r w:rsidRPr="005F2F7E">
        <w:t>Izhodišče pri pripravi ocene je bilo, da je ocena, tako kot veljavni in bodoči državni načrt zaščite in reševanja s tega področja ter kot vse druge ocene ogroženosti in načrti zaščite in reševanja na državni in regijski ravni, javna. Ocena ogroženosti Republike Slovenije zaradi terorizma je torej javna in ne vsebuje virov ter podatkov, ki so opredeljeni s stopnjo tajnosti.</w:t>
      </w:r>
    </w:p>
    <w:p w:rsidR="00F0002D" w:rsidRPr="005F2F7E" w:rsidP="00F0002D">
      <w:pPr>
        <w:pStyle w:val="navaden"/>
        <w:spacing w:before="0" w:line="276" w:lineRule="auto"/>
      </w:pPr>
    </w:p>
    <w:p w:rsidR="00F0002D" w:rsidRPr="005F2F7E" w:rsidP="00254DD2">
      <w:pPr>
        <w:pStyle w:val="Heading1"/>
      </w:pPr>
      <w:r w:rsidRPr="005F2F7E">
        <w:br w:type="page"/>
      </w:r>
      <w:r w:rsidRPr="005F2F7E">
        <w:t>2 O terorizmu kot pojavu</w:t>
      </w:r>
    </w:p>
    <w:p w:rsidR="00F0002D" w:rsidRPr="005F2F7E" w:rsidP="00F0002D">
      <w:pPr>
        <w:spacing w:line="276" w:lineRule="auto"/>
        <w:rPr>
          <w:rFonts w:cs="Arial"/>
          <w:sz w:val="22"/>
          <w:szCs w:val="22"/>
          <w:lang w:val="sl-SI" w:eastAsia="x-none"/>
        </w:rPr>
      </w:pPr>
    </w:p>
    <w:p w:rsidR="00F0002D" w:rsidRPr="005F2F7E" w:rsidP="00F0002D">
      <w:pPr>
        <w:pStyle w:val="navaden"/>
        <w:spacing w:line="276" w:lineRule="auto"/>
        <w:rPr>
          <w:b/>
        </w:rPr>
      </w:pPr>
      <w:r w:rsidRPr="005F2F7E">
        <w:rPr>
          <w:b/>
        </w:rPr>
        <w:t>2.1 Opis pojava terorizma</w:t>
      </w:r>
    </w:p>
    <w:p w:rsidR="00F0002D" w:rsidRPr="005F2F7E" w:rsidP="00F0002D">
      <w:pPr>
        <w:shd w:val="clear" w:color="auto" w:fill="FFFFFF"/>
        <w:spacing w:before="120" w:after="120" w:line="276" w:lineRule="auto"/>
        <w:jc w:val="both"/>
        <w:rPr>
          <w:rFonts w:cs="Arial"/>
          <w:bCs/>
          <w:sz w:val="22"/>
          <w:szCs w:val="22"/>
          <w:lang w:val="sl-SI"/>
        </w:rPr>
      </w:pPr>
      <w:r w:rsidRPr="005F2F7E">
        <w:rPr>
          <w:rFonts w:cs="Arial"/>
          <w:sz w:val="22"/>
          <w:szCs w:val="22"/>
          <w:lang w:val="sl-SI"/>
        </w:rPr>
        <w:t>V vsej zgodovini je nasilje predstavljajo krajšo in hitrejšo pot za dosego določenih ciljev v primerjavi z nenasilnimi sredstvi. Posamezniki, skupine ali države so ga vselej uporabljali ne zaradi tega, ker je neizogibno, temveč zato, ker je učinkovitejše. Beseda teror izhaja iz francoščine (terreur), izvor pa je latinski (terror – strah, terrere – prestrašiti) (Čuček, 1981).</w:t>
      </w:r>
    </w:p>
    <w:p w:rsidR="00F0002D" w:rsidRPr="005F2F7E" w:rsidP="00F0002D">
      <w:pPr>
        <w:shd w:val="clear" w:color="auto" w:fill="FFFFFF"/>
        <w:spacing w:line="276" w:lineRule="auto"/>
        <w:jc w:val="both"/>
        <w:rPr>
          <w:rFonts w:cs="Arial"/>
          <w:sz w:val="22"/>
          <w:szCs w:val="22"/>
          <w:lang w:val="sl-SI"/>
        </w:rPr>
      </w:pPr>
      <w:r w:rsidRPr="005F2F7E">
        <w:rPr>
          <w:rFonts w:cs="Arial"/>
          <w:bCs/>
          <w:sz w:val="22"/>
          <w:szCs w:val="22"/>
          <w:lang w:val="sl-SI"/>
        </w:rPr>
        <w:t>Ker se teroristične aktivnosti izražajo na različne načine, se je skozi čas oblikovalo več definicij o tem, kaj je terorizem. Uradna definicija terorizma niti ne obstaja. Načeloma je terorizem</w:t>
      </w:r>
      <w:r w:rsidRPr="005F2F7E">
        <w:rPr>
          <w:rFonts w:cs="Arial"/>
          <w:sz w:val="22"/>
          <w:szCs w:val="22"/>
          <w:lang w:val="sl-SI"/>
        </w:rPr>
        <w:t xml:space="preserve"> vsako organizirano nasilno dejanje, ki je usmerjeno proti civilistom oziroma civilnim ustanovam v </w:t>
      </w:r>
      <w:hyperlink r:id="rId5" w:tooltip="Politika" w:history="1">
        <w:r w:rsidRPr="005F2F7E">
          <w:rPr>
            <w:rFonts w:cs="Arial"/>
            <w:sz w:val="22"/>
            <w:szCs w:val="22"/>
            <w:lang w:val="sl-SI"/>
          </w:rPr>
          <w:t>politične</w:t>
        </w:r>
      </w:hyperlink>
      <w:r w:rsidRPr="005F2F7E">
        <w:rPr>
          <w:rFonts w:cs="Arial"/>
          <w:sz w:val="22"/>
          <w:szCs w:val="22"/>
          <w:lang w:val="sl-SI"/>
        </w:rPr>
        <w:t xml:space="preserve"> ali/in </w:t>
      </w:r>
      <w:hyperlink r:id="rId6" w:tooltip="Gospodarstvo" w:history="1">
        <w:r w:rsidRPr="005F2F7E">
          <w:rPr>
            <w:rFonts w:cs="Arial"/>
            <w:sz w:val="22"/>
            <w:szCs w:val="22"/>
            <w:lang w:val="sl-SI"/>
          </w:rPr>
          <w:t>gospodarske</w:t>
        </w:r>
      </w:hyperlink>
      <w:r w:rsidRPr="005F2F7E">
        <w:rPr>
          <w:rFonts w:cs="Arial"/>
          <w:sz w:val="22"/>
          <w:szCs w:val="22"/>
          <w:lang w:val="sl-SI"/>
        </w:rPr>
        <w:t xml:space="preserve"> namene. Izvajajo ga lahko nedržavne </w:t>
      </w:r>
      <w:hyperlink r:id="rId7" w:tooltip="Teroristične skupine" w:history="1">
        <w:r w:rsidRPr="005F2F7E">
          <w:rPr>
            <w:rFonts w:cs="Arial"/>
            <w:sz w:val="22"/>
            <w:szCs w:val="22"/>
            <w:lang w:val="sl-SI"/>
          </w:rPr>
          <w:t>skupine</w:t>
        </w:r>
      </w:hyperlink>
      <w:r w:rsidRPr="005F2F7E">
        <w:rPr>
          <w:rFonts w:cs="Arial"/>
          <w:sz w:val="22"/>
          <w:szCs w:val="22"/>
          <w:lang w:val="sl-SI"/>
        </w:rPr>
        <w:t xml:space="preserve">, posamezniki ali </w:t>
      </w:r>
      <w:hyperlink r:id="rId8" w:tooltip="Država" w:history="1">
        <w:r w:rsidRPr="005F2F7E">
          <w:rPr>
            <w:rFonts w:cs="Arial"/>
            <w:sz w:val="22"/>
            <w:szCs w:val="22"/>
            <w:lang w:val="sl-SI"/>
          </w:rPr>
          <w:t>države</w:t>
        </w:r>
      </w:hyperlink>
      <w:r w:rsidRPr="005F2F7E">
        <w:rPr>
          <w:rFonts w:cs="Arial"/>
          <w:sz w:val="22"/>
          <w:szCs w:val="22"/>
          <w:lang w:val="sl-SI"/>
        </w:rPr>
        <w:t>. Terorizem je večinoma javno dejanje, s katerim želijo teroristi »doseči« čim večje število ljudi (s sodobnimi, ki pokrivajo take incidente) in tako vplivati na širše javno mnenje. Terorizem uničuje oziroma negativno vpliva na temeljne vrednote, kot so človekovo dostojanstvo, svoboda, demokracija, enakost, pravna država ter spoštovanje človekovih pravic in temeljnih svoboščin, ter na gopodarski in trajnostni razvoj ter na zagotavljanje nacionalne varnosti</w:t>
      </w:r>
      <w:r w:rsidRPr="002C2C20">
        <w:rPr>
          <w:rFonts w:cs="Arial"/>
          <w:sz w:val="22"/>
          <w:szCs w:val="22"/>
          <w:lang w:val="sl-SI"/>
        </w:rPr>
        <w:t xml:space="preserve">. </w:t>
      </w:r>
      <w:r w:rsidRPr="002C2C20">
        <w:rPr>
          <w:rStyle w:val="SubtleReference"/>
          <w:rFonts w:cs="Arial"/>
          <w:sz w:val="22"/>
          <w:szCs w:val="22"/>
          <w:u w:val="none"/>
          <w:lang w:val="sl-SI"/>
        </w:rPr>
        <w:t>Cilji terorističnih napadov so med drugimi lahko civilno prebivalstvo, državni predstavniki in ustanove, diplomatsko-konzularna predstavništva, kritična infrastruktura, pripadniki mednarodnih sil v mednarodnih operacijah in na misijah (Vlada RS, 2019), objekti kulturne dediščine itn</w:t>
      </w:r>
      <w:r w:rsidRPr="002C2C20">
        <w:rPr>
          <w:rFonts w:cs="Arial"/>
          <w:sz w:val="22"/>
          <w:szCs w:val="22"/>
          <w:lang w:val="sl-SI"/>
        </w:rPr>
        <w:t>.</w:t>
      </w:r>
      <w:r w:rsidRPr="005F2F7E">
        <w:rPr>
          <w:rFonts w:cs="Arial"/>
          <w:sz w:val="22"/>
          <w:szCs w:val="22"/>
          <w:lang w:val="sl-SI"/>
        </w:rPr>
        <w:t xml:space="preserve"> Terorizem je pogosto povezan z drugimi varnostnimi grožnjami, predvsem z organiziranim kriminalom, nedovoljenimi dejavnostmi na področju orožij za množično uničevanje in jedrske tehnologije, nezakonitimi migracijami ter trgovino z ljudmi, orožjem in prepovedanimi drogami (Vlada RS, 2019a). </w:t>
      </w:r>
    </w:p>
    <w:p w:rsidR="00F0002D" w:rsidRPr="005F2F7E" w:rsidP="00F0002D">
      <w:pPr>
        <w:spacing w:line="276" w:lineRule="auto"/>
        <w:rPr>
          <w:rFonts w:cs="Arial"/>
          <w:shd w:val="clear" w:color="auto" w:fill="FFFFFF"/>
          <w:lang w:val="sl-SI"/>
        </w:rPr>
      </w:pPr>
    </w:p>
    <w:p w:rsidR="00F0002D" w:rsidRPr="001C30AA" w:rsidP="00F0002D">
      <w:pPr>
        <w:spacing w:line="276" w:lineRule="auto"/>
        <w:jc w:val="both"/>
        <w:rPr>
          <w:rFonts w:cs="Arial"/>
          <w:sz w:val="22"/>
          <w:szCs w:val="22"/>
          <w:shd w:val="clear" w:color="auto" w:fill="FFFFFF"/>
          <w:lang w:val="sl-SI"/>
        </w:rPr>
      </w:pPr>
      <w:r w:rsidRPr="005F2F7E">
        <w:rPr>
          <w:rFonts w:cs="Arial"/>
          <w:sz w:val="22"/>
          <w:szCs w:val="22"/>
          <w:shd w:val="clear" w:color="auto" w:fill="FFFFFF"/>
          <w:lang w:val="sl-SI"/>
        </w:rPr>
        <w:t>Na evropski ravni je bila leta 2002 na podlagi političnega soglasja glede dokumenta Okvirni sklep Sveta z dne 13. junija 2002 o boju proti terorizmu (Council Framework Decision of 13 June 2002 on combating terrorism (EU, 2002)) na ravni Evropske unije (v nadaljnjem besedilu: EU) prvič sprejeta skupna evropska tridelna opredelitev terorizma oziroma terorističnih kaznivih dejanj, ki so bila opredeljena kot dejanja:</w:t>
      </w:r>
    </w:p>
    <w:p w:rsidR="00F0002D" w:rsidRPr="005F2F7E" w:rsidP="00F0002D">
      <w:pPr>
        <w:pStyle w:val="Default"/>
        <w:numPr>
          <w:ilvl w:val="0"/>
          <w:numId w:val="34"/>
        </w:numPr>
        <w:spacing w:line="276" w:lineRule="auto"/>
        <w:jc w:val="both"/>
        <w:rPr>
          <w:sz w:val="22"/>
          <w:szCs w:val="22"/>
        </w:rPr>
      </w:pPr>
      <w:r w:rsidRPr="005F2F7E">
        <w:rPr>
          <w:sz w:val="22"/>
          <w:szCs w:val="22"/>
        </w:rPr>
        <w:t xml:space="preserve">ki bi namenoma resno zastraševala prebivalstvo, </w:t>
      </w:r>
    </w:p>
    <w:p w:rsidR="00F0002D" w:rsidRPr="005F2F7E" w:rsidP="00F0002D">
      <w:pPr>
        <w:pStyle w:val="Default"/>
        <w:numPr>
          <w:ilvl w:val="0"/>
          <w:numId w:val="34"/>
        </w:numPr>
        <w:spacing w:line="276" w:lineRule="auto"/>
        <w:jc w:val="both"/>
        <w:rPr>
          <w:sz w:val="22"/>
          <w:szCs w:val="22"/>
        </w:rPr>
      </w:pPr>
      <w:r w:rsidRPr="005F2F7E">
        <w:rPr>
          <w:sz w:val="22"/>
          <w:szCs w:val="22"/>
        </w:rPr>
        <w:t>ki bi namenoma nezakonito izsiljevala ali škodovala vladi ali mednarodni organizaciji, da izvede ali opusti kakršno koli dejanje,</w:t>
      </w:r>
    </w:p>
    <w:p w:rsidR="00F0002D" w:rsidRPr="005F2F7E" w:rsidP="00F0002D">
      <w:pPr>
        <w:pStyle w:val="Default"/>
        <w:numPr>
          <w:ilvl w:val="0"/>
          <w:numId w:val="34"/>
        </w:numPr>
        <w:spacing w:line="276" w:lineRule="auto"/>
        <w:jc w:val="both"/>
        <w:rPr>
          <w:sz w:val="22"/>
          <w:szCs w:val="22"/>
        </w:rPr>
      </w:pPr>
      <w:r w:rsidRPr="005F2F7E">
        <w:rPr>
          <w:sz w:val="22"/>
          <w:szCs w:val="22"/>
        </w:rPr>
        <w:t xml:space="preserve">ki bi namenoma resno rušila ali uničevala temeljne politične, ustavne, gospodarske ali socialne strukture države ali mednarodne organizacije, </w:t>
      </w:r>
    </w:p>
    <w:p w:rsidR="00F0002D" w:rsidRPr="005F2F7E" w:rsidP="00F0002D">
      <w:pPr>
        <w:pStyle w:val="Default"/>
        <w:spacing w:line="276" w:lineRule="auto"/>
        <w:jc w:val="both"/>
        <w:rPr>
          <w:sz w:val="22"/>
          <w:szCs w:val="22"/>
        </w:rPr>
      </w:pPr>
      <w:r w:rsidRPr="005F2F7E">
        <w:rPr>
          <w:sz w:val="22"/>
          <w:szCs w:val="22"/>
        </w:rPr>
        <w:t>pri čemer se namen izvede z grožnjo izpolnitve ali z izpolnitvijo:</w:t>
      </w:r>
    </w:p>
    <w:p w:rsidR="00F0002D" w:rsidRPr="005F2F7E" w:rsidP="00F0002D">
      <w:pPr>
        <w:pStyle w:val="Default"/>
        <w:spacing w:line="276" w:lineRule="auto"/>
        <w:jc w:val="both"/>
        <w:rPr>
          <w:sz w:val="22"/>
          <w:szCs w:val="22"/>
        </w:rPr>
      </w:pPr>
    </w:p>
    <w:p w:rsidR="00F0002D" w:rsidRPr="005F2F7E" w:rsidP="00F0002D">
      <w:pPr>
        <w:pStyle w:val="Default"/>
        <w:numPr>
          <w:ilvl w:val="0"/>
          <w:numId w:val="42"/>
        </w:numPr>
        <w:spacing w:line="276" w:lineRule="auto"/>
        <w:jc w:val="both"/>
        <w:rPr>
          <w:sz w:val="22"/>
          <w:szCs w:val="22"/>
        </w:rPr>
      </w:pPr>
      <w:r w:rsidRPr="005F2F7E">
        <w:rPr>
          <w:sz w:val="22"/>
          <w:szCs w:val="22"/>
        </w:rPr>
        <w:t xml:space="preserve">napadov na človekovo življenje, ki lahko povzročijo smrt; </w:t>
      </w:r>
    </w:p>
    <w:p w:rsidR="00F0002D" w:rsidRPr="005F2F7E" w:rsidP="00F0002D">
      <w:pPr>
        <w:pStyle w:val="Default"/>
        <w:numPr>
          <w:ilvl w:val="0"/>
          <w:numId w:val="42"/>
        </w:numPr>
        <w:spacing w:line="276" w:lineRule="auto"/>
        <w:jc w:val="both"/>
        <w:rPr>
          <w:sz w:val="22"/>
          <w:szCs w:val="22"/>
        </w:rPr>
      </w:pPr>
      <w:r w:rsidRPr="005F2F7E">
        <w:rPr>
          <w:sz w:val="22"/>
          <w:szCs w:val="22"/>
        </w:rPr>
        <w:t xml:space="preserve">napadov na fizično integriteto človeka; </w:t>
      </w:r>
    </w:p>
    <w:p w:rsidR="00F0002D" w:rsidRPr="005F2F7E" w:rsidP="00F0002D">
      <w:pPr>
        <w:pStyle w:val="Default"/>
        <w:numPr>
          <w:ilvl w:val="0"/>
          <w:numId w:val="42"/>
        </w:numPr>
        <w:spacing w:line="276" w:lineRule="auto"/>
        <w:jc w:val="both"/>
        <w:rPr>
          <w:sz w:val="22"/>
          <w:szCs w:val="22"/>
        </w:rPr>
      </w:pPr>
      <w:r w:rsidRPr="005F2F7E">
        <w:rPr>
          <w:sz w:val="22"/>
          <w:szCs w:val="22"/>
        </w:rPr>
        <w:t xml:space="preserve">ugrabitev ali zajetja talcev; </w:t>
      </w:r>
    </w:p>
    <w:p w:rsidR="00F0002D" w:rsidRPr="005F2F7E" w:rsidP="00F0002D">
      <w:pPr>
        <w:pStyle w:val="Default"/>
        <w:numPr>
          <w:ilvl w:val="0"/>
          <w:numId w:val="42"/>
        </w:numPr>
        <w:spacing w:line="276" w:lineRule="auto"/>
        <w:jc w:val="both"/>
        <w:rPr>
          <w:sz w:val="22"/>
          <w:szCs w:val="22"/>
        </w:rPr>
      </w:pPr>
      <w:r w:rsidRPr="005F2F7E">
        <w:rPr>
          <w:sz w:val="22"/>
          <w:szCs w:val="22"/>
        </w:rPr>
        <w:t xml:space="preserve">znatnega uničevanja vladnih ali javnih objektov, transportnega sistema, infrastrukture, vključno z informacijskim sistemom, pričvrščenih ploščadi, ki so na epikontinentalnem pasu, javnega kraja ali zasebne lastnine, ki lahko ogrozi človekovo življenje ali povzroči večjo gospodarsko izgubo; </w:t>
      </w:r>
    </w:p>
    <w:p w:rsidR="00F0002D" w:rsidRPr="005F2F7E" w:rsidP="00F0002D">
      <w:pPr>
        <w:pStyle w:val="Default"/>
        <w:numPr>
          <w:ilvl w:val="0"/>
          <w:numId w:val="42"/>
        </w:numPr>
        <w:spacing w:line="276" w:lineRule="auto"/>
        <w:jc w:val="both"/>
        <w:rPr>
          <w:sz w:val="22"/>
          <w:szCs w:val="22"/>
        </w:rPr>
      </w:pPr>
      <w:r w:rsidRPr="005F2F7E">
        <w:rPr>
          <w:sz w:val="22"/>
          <w:szCs w:val="22"/>
        </w:rPr>
        <w:t xml:space="preserve">ugrabitve letal, ladij ali drugih sredstev javnega ali tovornega transporta; </w:t>
      </w:r>
    </w:p>
    <w:p w:rsidR="00F0002D" w:rsidRPr="005F2F7E" w:rsidP="00F0002D">
      <w:pPr>
        <w:pStyle w:val="Default"/>
        <w:numPr>
          <w:ilvl w:val="0"/>
          <w:numId w:val="42"/>
        </w:numPr>
        <w:spacing w:line="276" w:lineRule="auto"/>
        <w:jc w:val="both"/>
        <w:rPr>
          <w:sz w:val="22"/>
          <w:szCs w:val="22"/>
        </w:rPr>
      </w:pPr>
      <w:r w:rsidRPr="005F2F7E">
        <w:rPr>
          <w:sz w:val="22"/>
          <w:szCs w:val="22"/>
        </w:rPr>
        <w:t xml:space="preserve">proizvodnje, posedovanja, nakupa, prevoza, dobave ali uporabe orožja, razstreliv ali jedrskega, biološkega ali kemičnega orožja ter tudi raziskav in razvijanja biološkega in kemičnega orožja; </w:t>
      </w:r>
    </w:p>
    <w:p w:rsidR="00F0002D" w:rsidRPr="005F2F7E" w:rsidP="00F0002D">
      <w:pPr>
        <w:pStyle w:val="Default"/>
        <w:numPr>
          <w:ilvl w:val="0"/>
          <w:numId w:val="42"/>
        </w:numPr>
        <w:spacing w:line="276" w:lineRule="auto"/>
        <w:jc w:val="both"/>
        <w:rPr>
          <w:sz w:val="22"/>
          <w:szCs w:val="22"/>
        </w:rPr>
      </w:pPr>
      <w:r w:rsidRPr="005F2F7E">
        <w:rPr>
          <w:sz w:val="22"/>
          <w:szCs w:val="22"/>
        </w:rPr>
        <w:t xml:space="preserve">spuščanja nevarnih snovi ali povzročanja požarov, poplav ali eksplozij, ki lahko ogrozijo človekovo življenje; </w:t>
      </w:r>
    </w:p>
    <w:p w:rsidR="00F0002D" w:rsidRPr="005F2F7E" w:rsidP="00F0002D">
      <w:pPr>
        <w:pStyle w:val="Default"/>
        <w:numPr>
          <w:ilvl w:val="0"/>
          <w:numId w:val="42"/>
        </w:numPr>
        <w:spacing w:line="276" w:lineRule="auto"/>
        <w:jc w:val="both"/>
        <w:rPr>
          <w:sz w:val="22"/>
          <w:szCs w:val="22"/>
        </w:rPr>
      </w:pPr>
      <w:r w:rsidRPr="005F2F7E">
        <w:rPr>
          <w:sz w:val="22"/>
          <w:szCs w:val="22"/>
        </w:rPr>
        <w:t>motenj ali prekinitev oskrbe z vodo, elektriko ali drugimi osnovnimi naravnimi viri, ki lahko ogrozijo človekovo življenje.</w:t>
      </w:r>
    </w:p>
    <w:p w:rsidR="00F0002D" w:rsidRPr="005F2F7E" w:rsidP="00F0002D">
      <w:pPr>
        <w:pStyle w:val="Default"/>
        <w:spacing w:line="276" w:lineRule="auto"/>
        <w:ind w:left="360"/>
        <w:jc w:val="both"/>
        <w:rPr>
          <w:color w:val="auto"/>
          <w:sz w:val="22"/>
          <w:szCs w:val="22"/>
        </w:rPr>
      </w:pPr>
    </w:p>
    <w:p w:rsidR="00F0002D" w:rsidRPr="008817A7" w:rsidP="00F0002D">
      <w:pPr>
        <w:pStyle w:val="Default"/>
        <w:spacing w:line="276" w:lineRule="auto"/>
        <w:jc w:val="both"/>
        <w:rPr>
          <w:color w:val="444444"/>
          <w:sz w:val="22"/>
          <w:szCs w:val="22"/>
          <w:shd w:val="clear" w:color="auto" w:fill="FFFFFF"/>
        </w:rPr>
      </w:pPr>
      <w:r w:rsidRPr="005F2F7E">
        <w:rPr>
          <w:sz w:val="22"/>
          <w:szCs w:val="22"/>
        </w:rPr>
        <w:t>Kot naslednica okvirnega sklepa EU iz prejšnjega odstavka je bila 15. marca 2017 sprejeta Direktiva 2017/541 Evropskega parlamenta in Sveta o boju proti terorizmu in nadomestitvi Okvirnega sklepa Sveta 2002/475/PNZ ter o spremembi Sklepa Sveta 2005/671/PNZ (</w:t>
      </w:r>
      <w:r w:rsidRPr="005F2F7E">
        <w:rPr>
          <w:color w:val="auto"/>
          <w:sz w:val="22"/>
          <w:szCs w:val="22"/>
          <w:shd w:val="clear" w:color="auto" w:fill="FFFFFF"/>
        </w:rPr>
        <w:t>Directive (EU) 2017/541 of the European Parliament and of the Council of 15 March 2017 on combating terrorism and replacing Council Framework Decision 2002/475/JHA and amending Council Decision 2005/671/JHA</w:t>
      </w:r>
      <w:r w:rsidRPr="008817A7">
        <w:rPr>
          <w:color w:val="444444"/>
          <w:sz w:val="22"/>
          <w:szCs w:val="22"/>
          <w:shd w:val="clear" w:color="auto" w:fill="FFFFFF"/>
        </w:rPr>
        <w:t>) (</w:t>
      </w:r>
      <w:hyperlink r:id="rId9" w:history="1">
        <w:r w:rsidRPr="008817A7">
          <w:rPr>
            <w:rStyle w:val="Hyperlink"/>
            <w:sz w:val="22"/>
            <w:szCs w:val="22"/>
            <w:shd w:val="clear" w:color="auto" w:fill="FFFFFF"/>
          </w:rPr>
          <w:t>https://eur-lex.europa.eu/legal-content/EN/TXT/?uri=CELEX%3A32017L0541</w:t>
        </w:r>
      </w:hyperlink>
      <w:r w:rsidRPr="008817A7">
        <w:rPr>
          <w:color w:val="auto"/>
          <w:sz w:val="22"/>
          <w:szCs w:val="22"/>
          <w:shd w:val="clear" w:color="auto" w:fill="FFFFFF"/>
        </w:rPr>
        <w:t xml:space="preserve"> (EU, 2017)).</w:t>
      </w:r>
    </w:p>
    <w:p w:rsidR="00F0002D" w:rsidRPr="005F2F7E" w:rsidP="00F0002D">
      <w:pPr>
        <w:pStyle w:val="Default"/>
        <w:spacing w:line="276" w:lineRule="auto"/>
        <w:ind w:left="360"/>
        <w:jc w:val="both"/>
        <w:rPr>
          <w:color w:val="auto"/>
          <w:sz w:val="22"/>
          <w:szCs w:val="22"/>
        </w:rPr>
      </w:pPr>
    </w:p>
    <w:p w:rsidR="00F0002D" w:rsidRPr="005F2F7E" w:rsidP="00F0002D">
      <w:pPr>
        <w:pStyle w:val="Default"/>
        <w:spacing w:line="276" w:lineRule="auto"/>
        <w:jc w:val="both"/>
        <w:rPr>
          <w:sz w:val="22"/>
          <w:szCs w:val="22"/>
        </w:rPr>
      </w:pPr>
      <w:r w:rsidRPr="005F2F7E">
        <w:rPr>
          <w:sz w:val="22"/>
          <w:szCs w:val="22"/>
        </w:rPr>
        <w:t xml:space="preserve">Po tej aktualni direktivi so teroristična kazniva dejanja tista, katerih cilj je: </w:t>
      </w:r>
    </w:p>
    <w:p w:rsidR="00F0002D" w:rsidRPr="005F2F7E" w:rsidP="00F0002D">
      <w:pPr>
        <w:pStyle w:val="Default"/>
        <w:numPr>
          <w:ilvl w:val="0"/>
          <w:numId w:val="35"/>
        </w:numPr>
        <w:spacing w:line="276" w:lineRule="auto"/>
        <w:jc w:val="both"/>
        <w:rPr>
          <w:sz w:val="22"/>
          <w:szCs w:val="22"/>
        </w:rPr>
      </w:pPr>
      <w:r w:rsidRPr="005F2F7E">
        <w:rPr>
          <w:sz w:val="22"/>
          <w:szCs w:val="22"/>
        </w:rPr>
        <w:t xml:space="preserve">resno ustrahovati prebivalstvo; </w:t>
      </w:r>
    </w:p>
    <w:p w:rsidR="00F0002D" w:rsidRPr="005F2F7E" w:rsidP="00F0002D">
      <w:pPr>
        <w:pStyle w:val="Default"/>
        <w:numPr>
          <w:ilvl w:val="0"/>
          <w:numId w:val="35"/>
        </w:numPr>
        <w:spacing w:line="276" w:lineRule="auto"/>
        <w:jc w:val="both"/>
        <w:rPr>
          <w:sz w:val="22"/>
          <w:szCs w:val="22"/>
        </w:rPr>
      </w:pPr>
      <w:r w:rsidRPr="005F2F7E">
        <w:rPr>
          <w:sz w:val="22"/>
          <w:szCs w:val="22"/>
        </w:rPr>
        <w:t>nezakonito prisiliti vlado ali mednarodno organizacijo, da neko dejanje stori ali opusti;</w:t>
      </w:r>
    </w:p>
    <w:p w:rsidR="00F0002D" w:rsidRPr="005F2F7E" w:rsidP="00F0002D">
      <w:pPr>
        <w:pStyle w:val="Default"/>
        <w:numPr>
          <w:ilvl w:val="0"/>
          <w:numId w:val="35"/>
        </w:numPr>
        <w:spacing w:line="276" w:lineRule="auto"/>
        <w:jc w:val="both"/>
        <w:rPr>
          <w:sz w:val="22"/>
          <w:szCs w:val="22"/>
        </w:rPr>
      </w:pPr>
      <w:r w:rsidRPr="005F2F7E">
        <w:rPr>
          <w:sz w:val="22"/>
          <w:szCs w:val="22"/>
        </w:rPr>
        <w:t>resno destabilizirati ali uničiti temeljne politične, ustavne, gospodarske ali socialne strukture države ali mednarodne organizacije,</w:t>
      </w:r>
    </w:p>
    <w:p w:rsidR="00F0002D" w:rsidRPr="005F2F7E" w:rsidP="00F0002D">
      <w:pPr>
        <w:pStyle w:val="Default"/>
        <w:spacing w:line="276" w:lineRule="auto"/>
        <w:ind w:left="720"/>
        <w:jc w:val="both"/>
        <w:rPr>
          <w:sz w:val="22"/>
          <w:szCs w:val="22"/>
        </w:rPr>
      </w:pPr>
    </w:p>
    <w:p w:rsidR="00F0002D" w:rsidRPr="005F2F7E" w:rsidP="00F0002D">
      <w:pPr>
        <w:pStyle w:val="Default"/>
        <w:spacing w:line="276" w:lineRule="auto"/>
        <w:jc w:val="both"/>
        <w:rPr>
          <w:sz w:val="22"/>
          <w:szCs w:val="22"/>
        </w:rPr>
      </w:pPr>
      <w:r w:rsidRPr="005F2F7E">
        <w:rPr>
          <w:sz w:val="22"/>
          <w:szCs w:val="22"/>
        </w:rPr>
        <w:t>pri čemer se namen izvede z grožnjo izpolnitve ali z izpolnitvijo:</w:t>
      </w:r>
    </w:p>
    <w:p w:rsidR="00F0002D" w:rsidRPr="005F2F7E" w:rsidP="00F0002D">
      <w:pPr>
        <w:pStyle w:val="Default"/>
        <w:numPr>
          <w:ilvl w:val="0"/>
          <w:numId w:val="44"/>
        </w:numPr>
        <w:spacing w:line="276" w:lineRule="auto"/>
        <w:jc w:val="both"/>
        <w:rPr>
          <w:sz w:val="22"/>
          <w:szCs w:val="22"/>
        </w:rPr>
      </w:pPr>
      <w:r w:rsidRPr="005F2F7E">
        <w:rPr>
          <w:sz w:val="22"/>
          <w:szCs w:val="22"/>
        </w:rPr>
        <w:t xml:space="preserve">napadov na življenje osebe, ki lahko povzročijo smrt; </w:t>
      </w:r>
    </w:p>
    <w:p w:rsidR="00F0002D" w:rsidRPr="005F2F7E" w:rsidP="00F0002D">
      <w:pPr>
        <w:pStyle w:val="Default"/>
        <w:numPr>
          <w:ilvl w:val="0"/>
          <w:numId w:val="44"/>
        </w:numPr>
        <w:spacing w:line="276" w:lineRule="auto"/>
        <w:jc w:val="both"/>
        <w:rPr>
          <w:sz w:val="22"/>
          <w:szCs w:val="22"/>
        </w:rPr>
      </w:pPr>
      <w:r w:rsidRPr="005F2F7E">
        <w:rPr>
          <w:sz w:val="22"/>
          <w:szCs w:val="22"/>
        </w:rPr>
        <w:t xml:space="preserve">napadov na telesno celovitost osebe; </w:t>
      </w:r>
    </w:p>
    <w:p w:rsidR="00F0002D" w:rsidRPr="005F2F7E" w:rsidP="00F0002D">
      <w:pPr>
        <w:pStyle w:val="Default"/>
        <w:numPr>
          <w:ilvl w:val="0"/>
          <w:numId w:val="44"/>
        </w:numPr>
        <w:spacing w:line="276" w:lineRule="auto"/>
        <w:jc w:val="both"/>
        <w:rPr>
          <w:sz w:val="22"/>
          <w:szCs w:val="22"/>
        </w:rPr>
      </w:pPr>
      <w:r w:rsidRPr="005F2F7E">
        <w:rPr>
          <w:sz w:val="22"/>
          <w:szCs w:val="22"/>
        </w:rPr>
        <w:t xml:space="preserve">ugrabitev ali jemanja talcev; </w:t>
      </w:r>
    </w:p>
    <w:p w:rsidR="00F0002D" w:rsidRPr="005F2F7E" w:rsidP="00F0002D">
      <w:pPr>
        <w:pStyle w:val="Default"/>
        <w:numPr>
          <w:ilvl w:val="0"/>
          <w:numId w:val="44"/>
        </w:numPr>
        <w:spacing w:line="276" w:lineRule="auto"/>
        <w:jc w:val="both"/>
        <w:rPr>
          <w:sz w:val="22"/>
          <w:szCs w:val="22"/>
        </w:rPr>
      </w:pPr>
      <w:r w:rsidRPr="005F2F7E">
        <w:rPr>
          <w:sz w:val="22"/>
          <w:szCs w:val="22"/>
        </w:rPr>
        <w:t xml:space="preserve">precejšnjih uničenj vladnih ali javnih objektov, prevoznega sistema, infrastrukture, vključno z informacijskim sistemom, ploščadi, postavljenih na epikontinentalnem pasu, javnega kraja ali zasebne lastnine, ki lahko ogrozi življenje ljudi ali povzroči večjo gospodarsko izgubo; </w:t>
      </w:r>
    </w:p>
    <w:p w:rsidR="00F0002D" w:rsidRPr="005F2F7E" w:rsidP="00F0002D">
      <w:pPr>
        <w:pStyle w:val="Default"/>
        <w:numPr>
          <w:ilvl w:val="0"/>
          <w:numId w:val="44"/>
        </w:numPr>
        <w:spacing w:line="276" w:lineRule="auto"/>
        <w:jc w:val="both"/>
        <w:rPr>
          <w:sz w:val="22"/>
          <w:szCs w:val="22"/>
        </w:rPr>
      </w:pPr>
      <w:r w:rsidRPr="005F2F7E">
        <w:rPr>
          <w:sz w:val="22"/>
          <w:szCs w:val="22"/>
        </w:rPr>
        <w:t xml:space="preserve">ugrabitve zrakoplova, plovil ali drugih sredstev tovornega prevoza ali javnih prevoznih sredstev; </w:t>
      </w:r>
    </w:p>
    <w:p w:rsidR="00F0002D" w:rsidRPr="005F2F7E" w:rsidP="00F0002D">
      <w:pPr>
        <w:pStyle w:val="Default"/>
        <w:numPr>
          <w:ilvl w:val="0"/>
          <w:numId w:val="44"/>
        </w:numPr>
        <w:spacing w:line="276" w:lineRule="auto"/>
        <w:jc w:val="both"/>
        <w:rPr>
          <w:sz w:val="22"/>
          <w:szCs w:val="22"/>
        </w:rPr>
      </w:pPr>
      <w:r w:rsidRPr="005F2F7E">
        <w:rPr>
          <w:sz w:val="22"/>
          <w:szCs w:val="22"/>
        </w:rPr>
        <w:t xml:space="preserve">proizvajanja, posesti, pridobivanja, prevoza, dobave ali uporabe razstreliva ali orožja, vključno s kemičnim, biološkim, radiološkim ali jedrskim orožjem, pa tudi raziskovanja in razvoja kemičnega, biološkega, radiološkega ali jedrskega orožja; </w:t>
      </w:r>
    </w:p>
    <w:p w:rsidR="00F0002D" w:rsidRPr="005F2F7E" w:rsidP="00F0002D">
      <w:pPr>
        <w:pStyle w:val="Default"/>
        <w:numPr>
          <w:ilvl w:val="0"/>
          <w:numId w:val="44"/>
        </w:numPr>
        <w:spacing w:line="276" w:lineRule="auto"/>
        <w:jc w:val="both"/>
        <w:rPr>
          <w:sz w:val="22"/>
          <w:szCs w:val="22"/>
        </w:rPr>
      </w:pPr>
      <w:r w:rsidRPr="005F2F7E">
        <w:rPr>
          <w:sz w:val="22"/>
          <w:szCs w:val="22"/>
        </w:rPr>
        <w:t xml:space="preserve">izpustov nevarnih snovi ali povzročanja požarov, poplav ali eksplozij, ki lahko ogrozijo življenje ljudi; </w:t>
      </w:r>
    </w:p>
    <w:p w:rsidR="00F0002D" w:rsidRPr="005F2F7E" w:rsidP="00F0002D">
      <w:pPr>
        <w:pStyle w:val="Default"/>
        <w:numPr>
          <w:ilvl w:val="0"/>
          <w:numId w:val="44"/>
        </w:numPr>
        <w:spacing w:line="276" w:lineRule="auto"/>
        <w:jc w:val="both"/>
        <w:rPr>
          <w:color w:val="auto"/>
          <w:sz w:val="22"/>
          <w:szCs w:val="22"/>
        </w:rPr>
      </w:pPr>
      <w:r w:rsidRPr="005F2F7E">
        <w:rPr>
          <w:sz w:val="22"/>
          <w:szCs w:val="22"/>
        </w:rPr>
        <w:t xml:space="preserve">motenj ali prekinitev oskrbe z vodo, elektriko ali drugimi osnovnimi naravnimi viri, ki lahko ogrozijo življenje ljudi. </w:t>
      </w:r>
    </w:p>
    <w:p w:rsidR="00F0002D" w:rsidRPr="005F2F7E" w:rsidP="00F0002D">
      <w:pPr>
        <w:pStyle w:val="Default"/>
        <w:spacing w:line="276" w:lineRule="auto"/>
        <w:jc w:val="both"/>
        <w:rPr>
          <w:rStyle w:val="colordark"/>
          <w:iCs/>
          <w:color w:val="auto"/>
          <w:sz w:val="22"/>
          <w:szCs w:val="22"/>
        </w:rPr>
      </w:pPr>
    </w:p>
    <w:p w:rsidR="00F0002D" w:rsidRPr="005F2F7E" w:rsidP="00F0002D">
      <w:pPr>
        <w:pStyle w:val="Default"/>
        <w:spacing w:line="276" w:lineRule="auto"/>
        <w:jc w:val="both"/>
        <w:rPr>
          <w:iCs/>
          <w:color w:val="auto"/>
          <w:sz w:val="21"/>
          <w:szCs w:val="21"/>
        </w:rPr>
      </w:pPr>
      <w:r w:rsidRPr="005F2F7E">
        <w:rPr>
          <w:rStyle w:val="colordark"/>
          <w:iCs/>
          <w:color w:val="auto"/>
          <w:sz w:val="22"/>
          <w:szCs w:val="22"/>
        </w:rPr>
        <w:t>Po 108. členu Kazenska zakonika (</w:t>
      </w:r>
      <w:r w:rsidRPr="005F2F7E">
        <w:rPr>
          <w:bCs/>
          <w:color w:val="auto"/>
          <w:sz w:val="22"/>
          <w:szCs w:val="22"/>
          <w:shd w:val="clear" w:color="auto" w:fill="FFFFFF"/>
        </w:rPr>
        <w:t xml:space="preserve">Uradni list RS, št. </w:t>
      </w:r>
      <w:hyperlink r:id="rId10" w:tgtFrame="_blank" w:tooltip="Kazenski zakonik (uradno prečiščeno besedilo)" w:history="1">
        <w:r w:rsidRPr="005F2F7E">
          <w:rPr>
            <w:rStyle w:val="Hyperlink"/>
            <w:bCs/>
            <w:color w:val="auto"/>
            <w:shd w:val="clear" w:color="auto" w:fill="FFFFFF"/>
          </w:rPr>
          <w:t>50/12</w:t>
        </w:r>
      </w:hyperlink>
      <w:r w:rsidRPr="005F2F7E">
        <w:rPr>
          <w:color w:val="auto"/>
          <w:sz w:val="22"/>
          <w:szCs w:val="22"/>
        </w:rPr>
        <w:t xml:space="preserve"> </w:t>
      </w:r>
      <w:r w:rsidRPr="005F2F7E">
        <w:rPr>
          <w:bCs/>
          <w:color w:val="auto"/>
          <w:sz w:val="22"/>
          <w:szCs w:val="22"/>
          <w:shd w:val="clear" w:color="auto" w:fill="FFFFFF"/>
        </w:rPr>
        <w:t xml:space="preserve">– uradno prečiščeno besedilo, </w:t>
      </w:r>
      <w:hyperlink r:id="rId11" w:tgtFrame="_blank" w:tooltip="Popravek Uradnega prečiščenega besedila Kazenskega zakonika (KZ-1-UPB2p)" w:history="1">
        <w:r w:rsidRPr="005F2F7E">
          <w:rPr>
            <w:rStyle w:val="Hyperlink"/>
            <w:bCs/>
            <w:color w:val="auto"/>
            <w:shd w:val="clear" w:color="auto" w:fill="FFFFFF"/>
          </w:rPr>
          <w:t>6/16 – popr.</w:t>
        </w:r>
      </w:hyperlink>
      <w:r w:rsidRPr="005F2F7E">
        <w:rPr>
          <w:bCs/>
          <w:color w:val="auto"/>
          <w:sz w:val="22"/>
          <w:szCs w:val="22"/>
          <w:shd w:val="clear" w:color="auto" w:fill="FFFFFF"/>
        </w:rPr>
        <w:t xml:space="preserve">, </w:t>
      </w:r>
      <w:hyperlink r:id="rId12" w:tgtFrame="_blank" w:tooltip="Zakon o spremembah in dopolnitvah Kazenskega zakonika" w:history="1">
        <w:r w:rsidRPr="005F2F7E">
          <w:rPr>
            <w:rStyle w:val="Hyperlink"/>
            <w:bCs/>
            <w:color w:val="auto"/>
            <w:shd w:val="clear" w:color="auto" w:fill="FFFFFF"/>
          </w:rPr>
          <w:t>54/15</w:t>
        </w:r>
      </w:hyperlink>
      <w:r w:rsidRPr="005F2F7E">
        <w:rPr>
          <w:bCs/>
          <w:color w:val="auto"/>
          <w:sz w:val="22"/>
          <w:szCs w:val="22"/>
          <w:shd w:val="clear" w:color="auto" w:fill="FFFFFF"/>
        </w:rPr>
        <w:t xml:space="preserve">, </w:t>
      </w:r>
      <w:hyperlink r:id="rId13" w:tgtFrame="_blank" w:tooltip="Zakon o spremembi Kazenskega zakonika" w:history="1">
        <w:r w:rsidRPr="005F2F7E">
          <w:rPr>
            <w:rStyle w:val="Hyperlink"/>
            <w:bCs/>
            <w:color w:val="auto"/>
            <w:shd w:val="clear" w:color="auto" w:fill="FFFFFF"/>
          </w:rPr>
          <w:t>38/16</w:t>
        </w:r>
      </w:hyperlink>
      <w:r w:rsidRPr="005F2F7E">
        <w:rPr>
          <w:bCs/>
          <w:color w:val="auto"/>
          <w:sz w:val="22"/>
          <w:szCs w:val="22"/>
          <w:shd w:val="clear" w:color="auto" w:fill="FFFFFF"/>
        </w:rPr>
        <w:t xml:space="preserve">, </w:t>
      </w:r>
      <w:hyperlink r:id="rId14" w:tgtFrame="_blank" w:tooltip="Zakon o spremembah in dopolnitvah Kazenskega zakonika" w:history="1">
        <w:r w:rsidRPr="005F2F7E">
          <w:rPr>
            <w:rStyle w:val="Hyperlink"/>
            <w:bCs/>
            <w:color w:val="auto"/>
            <w:shd w:val="clear" w:color="auto" w:fill="FFFFFF"/>
          </w:rPr>
          <w:t>27/17</w:t>
        </w:r>
      </w:hyperlink>
      <w:r w:rsidRPr="005F2F7E">
        <w:rPr>
          <w:bCs/>
          <w:color w:val="auto"/>
          <w:sz w:val="22"/>
          <w:szCs w:val="22"/>
          <w:shd w:val="clear" w:color="auto" w:fill="FFFFFF"/>
        </w:rPr>
        <w:t xml:space="preserve">, </w:t>
      </w:r>
      <w:hyperlink r:id="rId15" w:tgtFrame="_blank" w:tooltip="Zakon o dopolnitvi Kazenskega zakonika" w:history="1">
        <w:r w:rsidRPr="005F2F7E">
          <w:rPr>
            <w:rStyle w:val="Hyperlink"/>
            <w:bCs/>
            <w:color w:val="auto"/>
            <w:shd w:val="clear" w:color="auto" w:fill="FFFFFF"/>
          </w:rPr>
          <w:t>23/20</w:t>
        </w:r>
      </w:hyperlink>
      <w:r w:rsidRPr="005F2F7E">
        <w:rPr>
          <w:bCs/>
          <w:color w:val="auto"/>
          <w:sz w:val="22"/>
          <w:szCs w:val="22"/>
          <w:shd w:val="clear" w:color="auto" w:fill="FFFFFF"/>
        </w:rPr>
        <w:t xml:space="preserve"> in </w:t>
      </w:r>
      <w:hyperlink r:id="rId16" w:tgtFrame="_blank" w:tooltip="Zakon o spremembi Kazenskega zakonika" w:history="1">
        <w:r w:rsidRPr="005F2F7E">
          <w:rPr>
            <w:rStyle w:val="Hyperlink"/>
            <w:bCs/>
            <w:color w:val="auto"/>
            <w:shd w:val="clear" w:color="auto" w:fill="FFFFFF"/>
          </w:rPr>
          <w:t>91/20</w:t>
        </w:r>
      </w:hyperlink>
      <w:r w:rsidRPr="005F2F7E">
        <w:rPr>
          <w:bCs/>
          <w:color w:val="auto"/>
          <w:sz w:val="22"/>
          <w:szCs w:val="22"/>
          <w:shd w:val="clear" w:color="auto" w:fill="FFFFFF"/>
        </w:rPr>
        <w:t xml:space="preserve">) </w:t>
      </w:r>
      <w:r w:rsidRPr="005F2F7E">
        <w:rPr>
          <w:rStyle w:val="colordark"/>
          <w:iCs/>
          <w:color w:val="auto"/>
          <w:sz w:val="22"/>
          <w:szCs w:val="22"/>
        </w:rPr>
        <w:t>pa se terorizem lahko opredeli kot</w:t>
      </w:r>
      <w:r w:rsidRPr="005F2F7E">
        <w:rPr>
          <w:sz w:val="22"/>
          <w:szCs w:val="22"/>
        </w:rPr>
        <w:t xml:space="preserve"> namen ali dejanje, da se uničijo ali hudo ogrozijo ustavni, gospodarski, socialni ali politični temelji Republike Slovenije ali druge države oziroma mednarodne organizacije, da se hudo zastraši prebivalstvo oziroma da se prisili Vlado Republike Slovenije ali druge države oziroma mednarodno organizacijo, da nekaj stori ali opusti, ter kot dejanje ali grožnja, da se bo storilo, eno ali več od teh dejanj:</w:t>
      </w:r>
    </w:p>
    <w:p w:rsidR="00F0002D" w:rsidRPr="005F2F7E" w:rsidP="00F0002D">
      <w:pPr>
        <w:pStyle w:val="alineazaodstavkom"/>
        <w:numPr>
          <w:ilvl w:val="0"/>
          <w:numId w:val="38"/>
        </w:numPr>
        <w:shd w:val="clear" w:color="auto" w:fill="FFFFFF"/>
        <w:spacing w:before="0" w:beforeAutospacing="0" w:after="0" w:afterAutospacing="0" w:line="276" w:lineRule="auto"/>
        <w:jc w:val="both"/>
        <w:rPr>
          <w:rFonts w:ascii="Arial" w:hAnsi="Arial" w:cs="Arial"/>
          <w:sz w:val="22"/>
          <w:szCs w:val="22"/>
        </w:rPr>
      </w:pPr>
      <w:r w:rsidRPr="005F2F7E">
        <w:rPr>
          <w:rFonts w:ascii="Arial" w:hAnsi="Arial" w:cs="Arial"/>
          <w:sz w:val="22"/>
          <w:szCs w:val="22"/>
        </w:rPr>
        <w:t>napad na življenje in telo ali na človekove pravice in svoboščine;</w:t>
      </w:r>
    </w:p>
    <w:p w:rsidR="00F0002D" w:rsidRPr="005F2F7E" w:rsidP="00F0002D">
      <w:pPr>
        <w:pStyle w:val="alineazaodstavkom"/>
        <w:numPr>
          <w:ilvl w:val="0"/>
          <w:numId w:val="38"/>
        </w:numPr>
        <w:shd w:val="clear" w:color="auto" w:fill="FFFFFF"/>
        <w:spacing w:before="0" w:beforeAutospacing="0" w:after="0" w:afterAutospacing="0" w:line="276" w:lineRule="auto"/>
        <w:jc w:val="both"/>
        <w:rPr>
          <w:rFonts w:ascii="Arial" w:hAnsi="Arial" w:cs="Arial"/>
          <w:sz w:val="22"/>
          <w:szCs w:val="22"/>
        </w:rPr>
      </w:pPr>
      <w:r w:rsidRPr="005F2F7E">
        <w:rPr>
          <w:rFonts w:ascii="Arial" w:hAnsi="Arial" w:cs="Arial"/>
          <w:sz w:val="22"/>
          <w:szCs w:val="22"/>
        </w:rPr>
        <w:t>ugrabitev ali zajetje talcev;</w:t>
      </w:r>
    </w:p>
    <w:p w:rsidR="00F0002D" w:rsidRPr="005F2F7E" w:rsidP="00F0002D">
      <w:pPr>
        <w:pStyle w:val="alineazaodstavkom"/>
        <w:numPr>
          <w:ilvl w:val="0"/>
          <w:numId w:val="38"/>
        </w:numPr>
        <w:shd w:val="clear" w:color="auto" w:fill="FFFFFF"/>
        <w:spacing w:before="0" w:beforeAutospacing="0" w:after="0" w:afterAutospacing="0" w:line="276" w:lineRule="auto"/>
        <w:jc w:val="both"/>
        <w:rPr>
          <w:rFonts w:ascii="Arial" w:hAnsi="Arial" w:cs="Arial"/>
          <w:sz w:val="22"/>
          <w:szCs w:val="22"/>
        </w:rPr>
      </w:pPr>
      <w:r w:rsidRPr="005F2F7E">
        <w:rPr>
          <w:rFonts w:ascii="Arial" w:hAnsi="Arial" w:cs="Arial"/>
          <w:sz w:val="22"/>
          <w:szCs w:val="22"/>
        </w:rPr>
        <w:t>precejšnje uničenje državnih ali javnih objektov ali predstavništev tujih držav, prevoznega sistema, infrastrukture, javnega kraja ali zasebne lastnine;</w:t>
      </w:r>
    </w:p>
    <w:p w:rsidR="00F0002D" w:rsidRPr="005F2F7E" w:rsidP="00F0002D">
      <w:pPr>
        <w:pStyle w:val="alineazaodstavkom"/>
        <w:numPr>
          <w:ilvl w:val="0"/>
          <w:numId w:val="38"/>
        </w:numPr>
        <w:shd w:val="clear" w:color="auto" w:fill="FFFFFF"/>
        <w:spacing w:before="0" w:beforeAutospacing="0" w:after="0" w:afterAutospacing="0" w:line="276" w:lineRule="auto"/>
        <w:jc w:val="both"/>
        <w:rPr>
          <w:rFonts w:ascii="Arial" w:hAnsi="Arial" w:cs="Arial"/>
          <w:sz w:val="22"/>
          <w:szCs w:val="22"/>
        </w:rPr>
      </w:pPr>
      <w:r w:rsidRPr="005F2F7E">
        <w:rPr>
          <w:rFonts w:ascii="Arial" w:hAnsi="Arial" w:cs="Arial"/>
          <w:sz w:val="22"/>
          <w:szCs w:val="22"/>
        </w:rPr>
        <w:t>neupravičeno poseganje v informacijski sistem, ki pomeni resno oviranje ali prekinjanje njegovega delovanja z vnosom, prenosom, poškodovanjem, brisanjem ali spreminjanjem podatkov ali s preprečevanjem ali onemogočanjem dostopa do podatkov, in ki povzroči resno škodo; škoda je lahko storjena z uporabo računalniškega programa, gesel ali kod za dostop, zasnovanih ali prilagojenih za namene storitve dejanja, ali kot neupravičeno poseganje v informacijski sistem kritične infrastrukture, ki pomeni resno oviranje ali prekinjanje njegovega delovanja z vnosom, prenosom, poškodovanjem, brisanjem ali spreminjanjem podatkov ali preprečevanjem ali onemogočanjem dostopa do podatkov;</w:t>
      </w:r>
    </w:p>
    <w:p w:rsidR="00F0002D" w:rsidRPr="005F2F7E" w:rsidP="00F0002D">
      <w:pPr>
        <w:pStyle w:val="alineazaodstavkom"/>
        <w:numPr>
          <w:ilvl w:val="0"/>
          <w:numId w:val="38"/>
        </w:numPr>
        <w:shd w:val="clear" w:color="auto" w:fill="FFFFFF"/>
        <w:spacing w:before="0" w:beforeAutospacing="0" w:after="0" w:afterAutospacing="0" w:line="276" w:lineRule="auto"/>
        <w:jc w:val="both"/>
        <w:rPr>
          <w:rFonts w:ascii="Arial" w:hAnsi="Arial" w:cs="Arial"/>
          <w:sz w:val="22"/>
          <w:szCs w:val="22"/>
        </w:rPr>
      </w:pPr>
      <w:r w:rsidRPr="005F2F7E">
        <w:rPr>
          <w:rFonts w:ascii="Arial" w:hAnsi="Arial" w:cs="Arial"/>
          <w:sz w:val="22"/>
          <w:szCs w:val="22"/>
        </w:rPr>
        <w:t>neupravičeno brisanje, poškodovanje ali spreminjanje podatkov v informacijskem sistemu kritične infrastrukture ali preprečevanje ali onemogočanje dostopa do takih podatkov;</w:t>
      </w:r>
    </w:p>
    <w:p w:rsidR="00F0002D" w:rsidRPr="005F2F7E" w:rsidP="00F0002D">
      <w:pPr>
        <w:pStyle w:val="alineazaodstavkom"/>
        <w:numPr>
          <w:ilvl w:val="0"/>
          <w:numId w:val="38"/>
        </w:numPr>
        <w:shd w:val="clear" w:color="auto" w:fill="FFFFFF"/>
        <w:spacing w:before="0" w:beforeAutospacing="0" w:after="0" w:afterAutospacing="0" w:line="276" w:lineRule="auto"/>
        <w:jc w:val="both"/>
        <w:rPr>
          <w:rFonts w:ascii="Arial" w:hAnsi="Arial" w:cs="Arial"/>
          <w:sz w:val="22"/>
          <w:szCs w:val="22"/>
        </w:rPr>
      </w:pPr>
      <w:r w:rsidRPr="005F2F7E">
        <w:rPr>
          <w:rFonts w:ascii="Arial" w:hAnsi="Arial" w:cs="Arial"/>
          <w:sz w:val="22"/>
          <w:szCs w:val="22"/>
        </w:rPr>
        <w:t>zajetje ali prevzem nadzora nad pritrjeno ploščadjo v epikontinentalnem pasu z uporabo sile ali grožnje, morda katerega drugega načina ustrahovanja; lahko gre za nasilno vedenje proti osebi na ploščadi, če tako dejanje ogroža njeno varnost, ali uničenje pritrjene ploščadi v epikontinentalnem pasu oziroma povzročitev škode na njej, ki lahko ogrozi njeno varnost, ali postavitev naprave zaradi uničenja pritrjene ploščadi ali ogrožanja varnosti na njej, lahko gre tudi za poškodovanje ali povzročitev smrti osebe v povezavi s katerim izmed prej navedenih dejanj;</w:t>
      </w:r>
    </w:p>
    <w:p w:rsidR="00F0002D" w:rsidRPr="005F2F7E" w:rsidP="00F0002D">
      <w:pPr>
        <w:pStyle w:val="alineazaodstavkom"/>
        <w:numPr>
          <w:ilvl w:val="0"/>
          <w:numId w:val="38"/>
        </w:numPr>
        <w:shd w:val="clear" w:color="auto" w:fill="FFFFFF"/>
        <w:spacing w:before="0" w:beforeAutospacing="0" w:after="0" w:afterAutospacing="0" w:line="276" w:lineRule="auto"/>
        <w:jc w:val="both"/>
        <w:rPr>
          <w:rFonts w:ascii="Arial" w:hAnsi="Arial" w:cs="Arial"/>
          <w:sz w:val="22"/>
          <w:szCs w:val="22"/>
        </w:rPr>
      </w:pPr>
      <w:r w:rsidRPr="005F2F7E">
        <w:rPr>
          <w:rFonts w:ascii="Arial" w:hAnsi="Arial" w:cs="Arial"/>
          <w:sz w:val="22"/>
          <w:szCs w:val="22"/>
        </w:rPr>
        <w:t>ugrabitev zrakoplova, plovila, sredstev tovornega prevoza ali javnega prevoznega sredstva;</w:t>
      </w:r>
    </w:p>
    <w:p w:rsidR="00F0002D" w:rsidRPr="005F2F7E" w:rsidP="00F0002D">
      <w:pPr>
        <w:pStyle w:val="alineazaodstavkom"/>
        <w:numPr>
          <w:ilvl w:val="0"/>
          <w:numId w:val="38"/>
        </w:numPr>
        <w:shd w:val="clear" w:color="auto" w:fill="FFFFFF"/>
        <w:spacing w:before="0" w:beforeAutospacing="0" w:after="0" w:afterAutospacing="0" w:line="276" w:lineRule="auto"/>
        <w:jc w:val="both"/>
        <w:rPr>
          <w:rFonts w:ascii="Arial" w:hAnsi="Arial" w:cs="Arial"/>
          <w:sz w:val="22"/>
          <w:szCs w:val="22"/>
        </w:rPr>
      </w:pPr>
      <w:r w:rsidRPr="005F2F7E">
        <w:rPr>
          <w:rFonts w:ascii="Arial" w:hAnsi="Arial" w:cs="Arial"/>
          <w:sz w:val="22"/>
          <w:szCs w:val="22"/>
        </w:rPr>
        <w:t>proizvodnjo, posest, pridobitev, prevoz, dobavo ali uporabo orožja, razstreliva, jedrskega, biološkega ali kemičnega orožja;</w:t>
      </w:r>
    </w:p>
    <w:p w:rsidR="00F0002D" w:rsidRPr="005F2F7E" w:rsidP="00F0002D">
      <w:pPr>
        <w:pStyle w:val="alineazaodstavkom"/>
        <w:numPr>
          <w:ilvl w:val="0"/>
          <w:numId w:val="38"/>
        </w:numPr>
        <w:shd w:val="clear" w:color="auto" w:fill="FFFFFF"/>
        <w:spacing w:before="0" w:beforeAutospacing="0" w:after="0" w:afterAutospacing="0" w:line="276" w:lineRule="auto"/>
        <w:jc w:val="both"/>
        <w:rPr>
          <w:rFonts w:ascii="Arial" w:hAnsi="Arial" w:cs="Arial"/>
          <w:sz w:val="22"/>
          <w:szCs w:val="22"/>
        </w:rPr>
      </w:pPr>
      <w:r w:rsidRPr="005F2F7E">
        <w:rPr>
          <w:rFonts w:ascii="Arial" w:hAnsi="Arial" w:cs="Arial"/>
          <w:sz w:val="22"/>
          <w:szCs w:val="22"/>
        </w:rPr>
        <w:t>raziskovanje in razvoj jedrskega, biološkega ali kemičnega orožja;</w:t>
      </w:r>
    </w:p>
    <w:p w:rsidR="00F0002D" w:rsidRPr="005F2F7E" w:rsidP="00F0002D">
      <w:pPr>
        <w:pStyle w:val="alineazaodstavkom"/>
        <w:numPr>
          <w:ilvl w:val="0"/>
          <w:numId w:val="38"/>
        </w:numPr>
        <w:shd w:val="clear" w:color="auto" w:fill="FFFFFF"/>
        <w:spacing w:before="0" w:beforeAutospacing="0" w:after="0" w:afterAutospacing="0" w:line="276" w:lineRule="auto"/>
        <w:jc w:val="both"/>
        <w:rPr>
          <w:rFonts w:ascii="Arial" w:hAnsi="Arial" w:cs="Arial"/>
          <w:sz w:val="22"/>
          <w:szCs w:val="22"/>
        </w:rPr>
      </w:pPr>
      <w:r w:rsidRPr="005F2F7E">
        <w:rPr>
          <w:rFonts w:ascii="Arial" w:hAnsi="Arial" w:cs="Arial"/>
          <w:sz w:val="22"/>
          <w:szCs w:val="22"/>
        </w:rPr>
        <w:t>ogrožanje varnosti s spuščanjem nevarnih snovi oziroma povzročanjem požarov, poplav ali eksplozij;</w:t>
      </w:r>
    </w:p>
    <w:p w:rsidR="00F0002D" w:rsidRPr="005F2F7E" w:rsidP="00F0002D">
      <w:pPr>
        <w:pStyle w:val="alineazaodstavkom"/>
        <w:numPr>
          <w:ilvl w:val="0"/>
          <w:numId w:val="38"/>
        </w:numPr>
        <w:shd w:val="clear" w:color="auto" w:fill="FFFFFF"/>
        <w:spacing w:before="0" w:beforeAutospacing="0" w:after="0" w:afterAutospacing="0" w:line="276" w:lineRule="auto"/>
        <w:jc w:val="both"/>
        <w:rPr>
          <w:rFonts w:ascii="Arial" w:hAnsi="Arial" w:cs="Arial"/>
          <w:sz w:val="22"/>
          <w:szCs w:val="22"/>
        </w:rPr>
      </w:pPr>
      <w:r w:rsidRPr="005F2F7E">
        <w:rPr>
          <w:rFonts w:ascii="Arial" w:hAnsi="Arial" w:cs="Arial"/>
          <w:sz w:val="22"/>
          <w:szCs w:val="22"/>
        </w:rPr>
        <w:t xml:space="preserve">motnje ali prekinitev oskrbe z vodo, elektriko ali drugimi za življenje ljudi osnovnimi naravnimi viri, ki lahko ogrozijo življenje ljudi. </w:t>
      </w:r>
    </w:p>
    <w:p w:rsidR="00F0002D" w:rsidRPr="005F2F7E" w:rsidP="00F0002D">
      <w:pPr>
        <w:pStyle w:val="alineazaodstavkom"/>
        <w:shd w:val="clear" w:color="auto" w:fill="FFFFFF"/>
        <w:spacing w:before="0" w:beforeAutospacing="0" w:after="0" w:afterAutospacing="0" w:line="276" w:lineRule="auto"/>
        <w:ind w:left="425" w:hanging="425"/>
        <w:jc w:val="both"/>
        <w:rPr>
          <w:rFonts w:ascii="Arial" w:hAnsi="Arial" w:cs="Arial"/>
          <w:sz w:val="22"/>
          <w:szCs w:val="22"/>
        </w:rPr>
      </w:pPr>
    </w:p>
    <w:p w:rsidR="00F0002D" w:rsidRPr="005F2F7E" w:rsidP="00F0002D">
      <w:pPr>
        <w:pStyle w:val="alineazaodstavkom"/>
        <w:shd w:val="clear" w:color="auto" w:fill="FFFFFF"/>
        <w:spacing w:before="0" w:beforeAutospacing="0" w:after="0" w:afterAutospacing="0" w:line="276" w:lineRule="auto"/>
        <w:jc w:val="both"/>
        <w:rPr>
          <w:rFonts w:ascii="Arial" w:hAnsi="Arial" w:cs="Arial"/>
          <w:sz w:val="22"/>
          <w:szCs w:val="22"/>
        </w:rPr>
      </w:pPr>
      <w:r w:rsidRPr="005F2F7E">
        <w:rPr>
          <w:rFonts w:ascii="Arial" w:hAnsi="Arial" w:cs="Arial"/>
          <w:sz w:val="22"/>
          <w:szCs w:val="22"/>
        </w:rPr>
        <w:t>Še poseben poudarek je v Kazenskem zakoniku namenjen primerom, če se namen iz prejšnjega odstavka izvede z uporabo ali grožnjo uporabe jedrske ali druge radioaktivne snovi oziroma naprave, s poškodovanjem jedrskega objekta, tako da se izpušča radioaktivna snov ali omogoča njen izpust, če se z grožnjo ali uporabo sile zahteva jedrska ali druga radioaktivna snov, naprava ali jedrski objekt.</w:t>
      </w:r>
    </w:p>
    <w:p w:rsidR="00F0002D" w:rsidRPr="005F2F7E" w:rsidP="00F0002D">
      <w:pPr>
        <w:pStyle w:val="navaden"/>
        <w:spacing w:line="276" w:lineRule="auto"/>
      </w:pPr>
    </w:p>
    <w:p w:rsidR="00F0002D" w:rsidRPr="005F2F7E" w:rsidP="00F0002D">
      <w:pPr>
        <w:pStyle w:val="navaden"/>
        <w:spacing w:line="360" w:lineRule="auto"/>
        <w:rPr>
          <w:b/>
        </w:rPr>
      </w:pPr>
      <w:r w:rsidRPr="005F2F7E">
        <w:rPr>
          <w:b/>
        </w:rPr>
        <w:t>2.2 Zgodovina terorizma</w:t>
      </w:r>
    </w:p>
    <w:p w:rsidR="00F0002D" w:rsidRPr="005F2F7E" w:rsidP="00F0002D">
      <w:pPr>
        <w:shd w:val="clear" w:color="auto" w:fill="FFFFFF"/>
        <w:spacing w:before="120" w:after="120" w:line="276" w:lineRule="auto"/>
        <w:jc w:val="both"/>
        <w:rPr>
          <w:rFonts w:cs="Arial"/>
          <w:sz w:val="22"/>
          <w:szCs w:val="22"/>
          <w:lang w:val="sl-SI"/>
        </w:rPr>
      </w:pPr>
      <w:r w:rsidRPr="005F2F7E">
        <w:rPr>
          <w:rFonts w:cs="Arial"/>
          <w:sz w:val="22"/>
          <w:szCs w:val="22"/>
          <w:lang w:val="sl-SI"/>
        </w:rPr>
        <w:t>Pojem terorizem so prvič uporabili med francosko revolucijo, in sicer v obdobju diktature jakobincev od 2. junija 1793 do 27. julija 1794, ko so ti izredno ostro obračunavali s svojimi nasprotniki in jih v tisočih pošiljali na morišča (Čuček, 1981).</w:t>
      </w:r>
      <w:r w:rsidRPr="005F2F7E">
        <w:rPr>
          <w:rFonts w:cs="Arial"/>
          <w:color w:val="FF0000"/>
          <w:sz w:val="22"/>
          <w:szCs w:val="22"/>
          <w:lang w:val="sl-SI"/>
        </w:rPr>
        <w:t xml:space="preserve"> </w:t>
      </w:r>
      <w:r w:rsidRPr="005F2F7E">
        <w:rPr>
          <w:rFonts w:cs="Arial"/>
          <w:sz w:val="22"/>
          <w:szCs w:val="22"/>
          <w:lang w:val="sl-SI"/>
        </w:rPr>
        <w:t xml:space="preserve">Uporabljali so ga vodje sistematskega odstranjevanja »izdajalcev« med revolucionarnimi odbori, z njim so namreč imenovali najboljšo možnost za obranitev </w:t>
      </w:r>
      <w:hyperlink r:id="rId17" w:tooltip="Svoboda" w:history="1">
        <w:r w:rsidRPr="005F2F7E">
          <w:rPr>
            <w:rFonts w:cs="Arial"/>
            <w:sz w:val="22"/>
            <w:szCs w:val="22"/>
            <w:lang w:val="sl-SI"/>
          </w:rPr>
          <w:t>svobode</w:t>
        </w:r>
      </w:hyperlink>
      <w:r w:rsidRPr="005F2F7E">
        <w:rPr>
          <w:rFonts w:cs="Arial"/>
          <w:sz w:val="22"/>
          <w:szCs w:val="22"/>
          <w:lang w:val="sl-SI"/>
        </w:rPr>
        <w:t xml:space="preserve">. Ko se je francoska revolucija izrodila, pa </w:t>
      </w:r>
      <w:r w:rsidRPr="005F2F7E">
        <w:rPr>
          <w:rFonts w:cs="Arial"/>
          <w:sz w:val="22"/>
          <w:szCs w:val="22"/>
          <w:lang w:val="sl-SI"/>
        </w:rPr>
        <w:t xml:space="preserve">je ta beseda začela označevati srdito državno nasilje in usmrčevanje z znamenitimi </w:t>
      </w:r>
      <w:hyperlink r:id="rId18" w:tooltip="Giljotina" w:history="1">
        <w:r w:rsidRPr="005F2F7E">
          <w:rPr>
            <w:rFonts w:cs="Arial"/>
            <w:sz w:val="22"/>
            <w:szCs w:val="22"/>
            <w:lang w:val="sl-SI"/>
          </w:rPr>
          <w:t>giljotinami</w:t>
        </w:r>
      </w:hyperlink>
      <w:r w:rsidRPr="005F2F7E">
        <w:rPr>
          <w:rFonts w:cs="Arial"/>
          <w:sz w:val="22"/>
          <w:szCs w:val="22"/>
          <w:lang w:val="sl-SI"/>
        </w:rPr>
        <w:t xml:space="preserve"> (Terorizem, Wikipedia).</w:t>
      </w:r>
      <w:r w:rsidRPr="005F2F7E">
        <w:rPr>
          <w:rFonts w:cs="Arial"/>
          <w:color w:val="FF0000"/>
          <w:sz w:val="22"/>
          <w:szCs w:val="22"/>
          <w:lang w:val="sl-SI"/>
        </w:rPr>
        <w:t xml:space="preserve"> </w:t>
      </w:r>
    </w:p>
    <w:p w:rsidR="00F0002D" w:rsidRPr="005F2F7E" w:rsidP="00F0002D">
      <w:pPr>
        <w:autoSpaceDE w:val="0"/>
        <w:autoSpaceDN w:val="0"/>
        <w:adjustRightInd w:val="0"/>
        <w:spacing w:line="276" w:lineRule="auto"/>
        <w:jc w:val="both"/>
        <w:rPr>
          <w:rFonts w:cs="Arial"/>
          <w:sz w:val="22"/>
          <w:szCs w:val="22"/>
          <w:lang w:val="sl-SI"/>
        </w:rPr>
      </w:pPr>
      <w:r w:rsidRPr="005F2F7E">
        <w:rPr>
          <w:rFonts w:cs="Arial"/>
          <w:sz w:val="22"/>
          <w:szCs w:val="22"/>
          <w:lang w:val="sl-SI"/>
        </w:rPr>
        <w:t xml:space="preserve">Iz tega sledi, da terorizem nikakor ni nov fenomen v sodobnem svetu, temveč je tak način dejavnosti poznan že od začetkov razvoja politike in nadprimitivnih družbenih odnosov (Terorizem, Wikipedija), vsaj 2000 let (Urdih, 2019). Prve zapise besede terorizem najdemo že v dokumentih iz leta 135, ko so upor (Pettiford in Harding, 2005), s katerim so se judovski fundamentalisti izživljali nad </w:t>
      </w:r>
      <w:hyperlink r:id="rId19" w:tooltip="Starorimska civilizacija" w:history="1">
        <w:r w:rsidRPr="005F2F7E">
          <w:rPr>
            <w:rFonts w:cs="Arial"/>
            <w:sz w:val="22"/>
            <w:szCs w:val="22"/>
            <w:lang w:val="sl-SI"/>
          </w:rPr>
          <w:t>Rimljani</w:t>
        </w:r>
      </w:hyperlink>
      <w:r w:rsidRPr="005F2F7E">
        <w:rPr>
          <w:rFonts w:cs="Arial"/>
          <w:sz w:val="22"/>
          <w:szCs w:val="22"/>
          <w:lang w:val="sl-SI"/>
        </w:rPr>
        <w:t xml:space="preserve"> v </w:t>
      </w:r>
      <w:hyperlink r:id="rId20" w:tooltip="Palestina" w:history="1">
        <w:r w:rsidRPr="005F2F7E">
          <w:rPr>
            <w:rFonts w:cs="Arial"/>
            <w:sz w:val="22"/>
            <w:szCs w:val="22"/>
            <w:lang w:val="sl-SI"/>
          </w:rPr>
          <w:t>Palestini</w:t>
        </w:r>
      </w:hyperlink>
      <w:r w:rsidRPr="005F2F7E">
        <w:rPr>
          <w:rFonts w:cs="Arial"/>
          <w:sz w:val="22"/>
          <w:szCs w:val="22"/>
          <w:lang w:val="sl-SI"/>
        </w:rPr>
        <w:t xml:space="preserve"> (Terorizem, Wikipedija) in zaradi katerega je prišlo do uničenja Jeruzalema, označili za teroristično dejanje (Pettiford in Harding, 2005, povzeto po Urdih, 2019). Svet za zunanje zadeve ZDA, ki se ukvarja s teorijo terorizma, v svojem dosjeju teroristov omenja razbojniške kulte v </w:t>
      </w:r>
      <w:hyperlink r:id="rId21" w:tooltip="Indija" w:history="1">
        <w:r w:rsidRPr="005F2F7E">
          <w:rPr>
            <w:rFonts w:cs="Arial"/>
            <w:sz w:val="22"/>
            <w:szCs w:val="22"/>
            <w:lang w:val="sl-SI"/>
          </w:rPr>
          <w:t>Indiji</w:t>
        </w:r>
      </w:hyperlink>
      <w:r w:rsidRPr="005F2F7E">
        <w:rPr>
          <w:rFonts w:cs="Arial"/>
          <w:sz w:val="22"/>
          <w:szCs w:val="22"/>
          <w:lang w:val="sl-SI"/>
        </w:rPr>
        <w:t xml:space="preserve">, ki so pobijali mimoidoče zaradi žrtvovanja </w:t>
      </w:r>
      <w:hyperlink r:id="rId22" w:tooltip="Hinduizem" w:history="1">
        <w:r w:rsidRPr="005F2F7E">
          <w:rPr>
            <w:rFonts w:cs="Arial"/>
            <w:sz w:val="22"/>
            <w:szCs w:val="22"/>
            <w:lang w:val="sl-SI"/>
          </w:rPr>
          <w:t>hindujskemu</w:t>
        </w:r>
      </w:hyperlink>
      <w:r w:rsidRPr="005F2F7E">
        <w:rPr>
          <w:rFonts w:cs="Arial"/>
          <w:sz w:val="22"/>
          <w:szCs w:val="22"/>
          <w:lang w:val="sl-SI"/>
        </w:rPr>
        <w:t xml:space="preserve"> božanstvu (</w:t>
      </w:r>
      <w:hyperlink r:id="rId23" w:tooltip="7. stoletje" w:history="1">
        <w:r w:rsidRPr="005F2F7E">
          <w:rPr>
            <w:rFonts w:cs="Arial"/>
            <w:sz w:val="22"/>
            <w:szCs w:val="22"/>
            <w:lang w:val="sl-SI"/>
          </w:rPr>
          <w:t>sedmo stoletje</w:t>
        </w:r>
      </w:hyperlink>
      <w:r w:rsidRPr="005F2F7E">
        <w:rPr>
          <w:rFonts w:cs="Arial"/>
          <w:sz w:val="22"/>
          <w:szCs w:val="22"/>
          <w:lang w:val="sl-SI"/>
        </w:rPr>
        <w:t>), prav tako poznamo bližnjevzhodno šiitsko sekt</w:t>
      </w:r>
      <w:hyperlink r:id="rId24" w:tooltip="Sekta" w:history="1">
        <w:r w:rsidRPr="005F2F7E">
          <w:rPr>
            <w:rFonts w:cs="Arial"/>
            <w:sz w:val="22"/>
            <w:szCs w:val="22"/>
            <w:lang w:val="sl-SI"/>
          </w:rPr>
          <w:t>o</w:t>
        </w:r>
      </w:hyperlink>
      <w:r w:rsidRPr="005F2F7E">
        <w:rPr>
          <w:rFonts w:cs="Arial"/>
          <w:sz w:val="22"/>
          <w:szCs w:val="22"/>
          <w:lang w:val="sl-SI"/>
        </w:rPr>
        <w:t xml:space="preserve"> </w:t>
      </w:r>
      <w:hyperlink r:id="rId25" w:tooltip="Asasini" w:history="1">
        <w:r w:rsidRPr="005F2F7E">
          <w:rPr>
            <w:rFonts w:cs="Arial"/>
            <w:sz w:val="22"/>
            <w:szCs w:val="22"/>
            <w:lang w:val="sl-SI"/>
          </w:rPr>
          <w:t>Asasini</w:t>
        </w:r>
      </w:hyperlink>
      <w:r w:rsidRPr="005F2F7E">
        <w:rPr>
          <w:rFonts w:cs="Arial"/>
          <w:sz w:val="22"/>
          <w:szCs w:val="22"/>
          <w:lang w:val="sl-SI"/>
        </w:rPr>
        <w:t xml:space="preserve">, ki je pod vplivom omamljenosti od </w:t>
      </w:r>
      <w:hyperlink r:id="rId26" w:tooltip="Hašiš (stran ne obstaja)" w:history="1">
        <w:r w:rsidRPr="005F2F7E">
          <w:rPr>
            <w:rFonts w:cs="Arial"/>
            <w:sz w:val="22"/>
            <w:szCs w:val="22"/>
            <w:lang w:val="sl-SI"/>
          </w:rPr>
          <w:t>hašiša</w:t>
        </w:r>
      </w:hyperlink>
      <w:r w:rsidRPr="005F2F7E">
        <w:rPr>
          <w:rFonts w:cs="Arial"/>
          <w:sz w:val="22"/>
          <w:szCs w:val="22"/>
          <w:lang w:val="sl-SI"/>
        </w:rPr>
        <w:t xml:space="preserve"> pobijala politične nasprotnike (Terorizem, Wikipedija).</w:t>
      </w:r>
    </w:p>
    <w:p w:rsidR="00F0002D" w:rsidRPr="005F2F7E" w:rsidP="00F0002D">
      <w:pPr>
        <w:autoSpaceDE w:val="0"/>
        <w:autoSpaceDN w:val="0"/>
        <w:adjustRightInd w:val="0"/>
        <w:spacing w:line="276" w:lineRule="auto"/>
        <w:jc w:val="both"/>
        <w:rPr>
          <w:rFonts w:cs="Arial"/>
          <w:sz w:val="22"/>
          <w:szCs w:val="22"/>
          <w:lang w:val="sl-SI"/>
        </w:rPr>
      </w:pPr>
    </w:p>
    <w:p w:rsidR="00F0002D" w:rsidRPr="005F2F7E" w:rsidP="00F0002D">
      <w:pPr>
        <w:autoSpaceDE w:val="0"/>
        <w:autoSpaceDN w:val="0"/>
        <w:adjustRightInd w:val="0"/>
        <w:spacing w:line="276" w:lineRule="auto"/>
        <w:jc w:val="both"/>
        <w:rPr>
          <w:rFonts w:cs="Arial"/>
          <w:sz w:val="22"/>
          <w:szCs w:val="22"/>
          <w:lang w:val="sl-SI"/>
        </w:rPr>
      </w:pPr>
    </w:p>
    <w:p w:rsidR="00F0002D" w:rsidP="00F0002D">
      <w:pPr>
        <w:pStyle w:val="navaden"/>
        <w:spacing w:before="0" w:line="276" w:lineRule="auto"/>
        <w:rPr>
          <w:b/>
        </w:rPr>
      </w:pPr>
      <w:r w:rsidRPr="005F2F7E">
        <w:rPr>
          <w:b/>
        </w:rPr>
        <w:t>2.3 Vrste terorizma</w:t>
      </w:r>
    </w:p>
    <w:p w:rsidR="00F0002D" w:rsidRPr="005F2F7E" w:rsidP="00F0002D">
      <w:pPr>
        <w:pStyle w:val="navaden"/>
        <w:spacing w:before="0" w:line="276" w:lineRule="auto"/>
        <w:rPr>
          <w:b/>
        </w:rPr>
      </w:pPr>
    </w:p>
    <w:p w:rsidR="00F0002D" w:rsidRPr="005F2F7E" w:rsidP="00F0002D">
      <w:pPr>
        <w:shd w:val="clear" w:color="auto" w:fill="FFFFFF"/>
        <w:spacing w:before="72" w:line="276" w:lineRule="auto"/>
        <w:jc w:val="both"/>
        <w:outlineLvl w:val="2"/>
        <w:rPr>
          <w:rFonts w:cs="Arial"/>
          <w:bCs/>
          <w:sz w:val="22"/>
          <w:szCs w:val="22"/>
          <w:lang w:val="sl-SI"/>
        </w:rPr>
      </w:pPr>
      <w:r w:rsidRPr="005F2F7E">
        <w:rPr>
          <w:rFonts w:cs="Arial"/>
          <w:bCs/>
          <w:sz w:val="22"/>
          <w:szCs w:val="22"/>
          <w:lang w:val="sl-SI"/>
        </w:rPr>
        <w:t>Glede na cije, motive in delovanje terorističnih organizacij je mogoče opredeliti več vrst in podvrst terorizma. Obstaja več opredelitev vrst terorizma. V tej oceni so povzete oziroma prirejene po Europolu (Europol, 2020), ki terorizem loči na pet osnovnih vrst, poleg tega pa so v tem podpoglavju pod razdelkom 2.3.6 opisane še nekatere druge vrste terorizma, ki pa ne izhajajo iz opredelitve Europola.</w:t>
      </w:r>
    </w:p>
    <w:p w:rsidR="00F0002D" w:rsidRPr="005F2F7E" w:rsidP="00F0002D">
      <w:pPr>
        <w:shd w:val="clear" w:color="auto" w:fill="FFFFFF"/>
        <w:spacing w:before="72" w:line="276" w:lineRule="auto"/>
        <w:jc w:val="both"/>
        <w:outlineLvl w:val="2"/>
        <w:rPr>
          <w:rFonts w:cs="Arial"/>
          <w:b/>
          <w:bCs/>
          <w:sz w:val="22"/>
          <w:szCs w:val="22"/>
          <w:lang w:val="sl-SI"/>
        </w:rPr>
      </w:pPr>
    </w:p>
    <w:p w:rsidR="00F0002D" w:rsidRPr="005F2F7E" w:rsidP="00F0002D">
      <w:pPr>
        <w:shd w:val="clear" w:color="auto" w:fill="FFFFFF"/>
        <w:spacing w:before="72" w:line="276" w:lineRule="auto"/>
        <w:jc w:val="both"/>
        <w:outlineLvl w:val="2"/>
        <w:rPr>
          <w:rFonts w:cs="Arial"/>
          <w:bCs/>
          <w:i/>
          <w:sz w:val="22"/>
          <w:szCs w:val="22"/>
          <w:lang w:val="sl-SI"/>
        </w:rPr>
      </w:pPr>
      <w:r w:rsidRPr="005F2F7E">
        <w:rPr>
          <w:rFonts w:cs="Arial"/>
          <w:bCs/>
          <w:i/>
          <w:sz w:val="22"/>
          <w:szCs w:val="22"/>
          <w:lang w:val="sl-SI"/>
        </w:rPr>
        <w:t>2.3.1 Verski oziroma versko podprt terorizem</w:t>
      </w:r>
    </w:p>
    <w:p w:rsidR="00F0002D" w:rsidRPr="005F2F7E" w:rsidP="00F0002D">
      <w:pPr>
        <w:shd w:val="clear" w:color="auto" w:fill="FFFFFF"/>
        <w:spacing w:before="120" w:after="120" w:line="276" w:lineRule="auto"/>
        <w:jc w:val="both"/>
        <w:rPr>
          <w:rFonts w:cs="Arial"/>
          <w:sz w:val="22"/>
          <w:szCs w:val="22"/>
          <w:lang w:val="sl-SI"/>
        </w:rPr>
      </w:pPr>
      <w:r w:rsidRPr="005F2F7E">
        <w:rPr>
          <w:rFonts w:cs="Arial"/>
          <w:sz w:val="22"/>
          <w:szCs w:val="22"/>
          <w:lang w:val="sl-SI"/>
        </w:rPr>
        <w:t xml:space="preserve">Terorizem te vrste izvaja nasilje zaradi vere in religije. Je najnevarnejša vrsta napadov, v katerih se izvajajo tudi samomorilske akcije in pri kateri za uresničitev visokih religijskih ciljev teroristi žrtvujejo tudi svoja življenja. Njihov glavni namen je doseči verske spremembe. Zajeti želijo čim večje število žrtev, saj bi tako njihova dejanja povzročila temeljitejše spremembe. V skrajnih primerih so žrtve vsi, ki niso člani verskih skupnosti, ki jim pripadajo teroristi. To vrsto terorizma uporablja največ skupin. Med najbolj poznane skupine verskega terorizma spadajo Al Kaida, palestinski Hamas, japonski Aum Šinrikjo in libanonski Hezbolah (Pavič, 2009, povzeto po Urdih, 2019). Znana organizacija je tudi Džamaja Islamija. Sem nedvomno spada tudi Islamska država Iraka in Levanta (Isil). Glede na to, da sta njihov izvor in delovanje v sodobnem času tesno povezano z islamom, se v Evropi ta vrsta terorizma pogosto imenuje džihadistični terorizem (povzeto po Europol, 2020). Vse naštete skupine spadajo med najodmevnejše teroristične skupine na svetu (Urdih, 2019). Teroristično skupino Al Kaida je ustanovil Osama bin Laden leta 1988. Njeni najbolj znani napadi so bili napadi v ZDA 11. septembra leta 2001, v katerih so bile 3004 smrtne žrtve, štirje samomorilski napadi na podzemno železnico v Londonu s 56 smrtnimi žrtvami in napad na štiri vlake v Madridu leta 2004, ki je povzročil 191 smrtnih žrtev (Pettiford in Harding, 2005, povzeto po Urdih, 2019). Al Kaida se je sprva bojevala proti sovjetski Rdeči armadi v afganistanski vojni, nato pa se je združila še z drugimi islamskimi organizacijami, kot so islamski džihad in islamska skupina. Skupaj so ustanovile organizacijo, ki želi ustvariti vseislamsko državo in zrušiti tiste države, ki nimajo islamskih interesov (Augustyn, Bauner in Duignan, 2018, povzeto po Urdih, 2019). Palestinska sunitska organizacija Palestinski Hamas je organizacija, ki jo je leta 1987 ustanovil </w:t>
      </w:r>
      <w:r w:rsidRPr="005F2F7E">
        <w:rPr>
          <w:rFonts w:cs="Arial"/>
          <w:sz w:val="22"/>
          <w:szCs w:val="22"/>
          <w:lang w:val="sl-SI"/>
        </w:rPr>
        <w:t>šejk Ahmed Jasin. Organizacija je izvedla številne napade proti Izraelu, dejavna je še zmeraj. Leta 2018 so člani Hamasa izvedli veliko demonstracij – poskušali so prečkati mejo z Izraelom (Augustyn, Bauer in Duignan, 2018, povzeto po Urdih, 2019). V Izrael so pošiljali zažigalne zmaje in balone ter tako požgali 1200 hektarjev zemljišč. Napadi so trajali več mesecev, v njih je umrlo 60 ljudi, poškodovanih pa je bilo 2700 oseb (Tvizer, Blumethal, Porat, Tzuri in Rubinstein, 2018, povzeto po Urdih, 2019). Aum Šinrikjo je japonska verska sekta, ki jo je leta 1987 ustanovil njen vodja Shoko Asahara. Njen najodmevnejši napad je napad z živčnim strupom sarinom v tokijski podzemni železnici, ki se je zgodil leta 1995. V napadu je umrlo 12 ljudi, okoli 5000 pa je bilo ranjenih. Aum Šinrikjo je bila prva teroristična skupina, ki je v svojih napadih uporabila orožje za množično uničevanje. Leta 2018 so usmrtili zadnjega člana te skupine (Bonino, 2010, povzeto po Urdih, 2019). Libanonski Hezbolah sta leta 1982 ustanovila Mohammad Hussein in Imad Mughniyah (Urdih, 2019). Najodmevnejši napadi so bombni napadi v Libanonu leta 1983. V napadu je umrlo 283 oseb. Hezbolah je teroristična in paravojaška organizacija, ki zastopa predvsem šiite na jugu Libanona. Organizacija je še vedno dejavna (Urdih, 2019). Džamaja Islamija (Jemaah Islamiyah) je teroristična organizacija, povezana z Al Kaido in afganistanskimi Talibani. Njen cilj je ustanovitev enotne islamske države jugovzhodne Azije. Odgovorna je za vrsto terorističnih napadov, zlasti v prvem desetletju tega stoletja in predvsem v Indoneziji. Najbolj znan teroristični napad, ki so ga izvedli, je bombni napad na Baliju leta 2002 z 202 smrtnima žrtvama (Jemaah Islamiyah, Wikipedia). V zadnjem času pa je najbolj znana tovrstna organizacija Islamska država Iraka in Levanta (Isil), v novejšem času imenovana tudi Isis (Islamska država Iraka in Sirije) ali na kratko IS (Islamska država). Isil j</w:t>
      </w:r>
      <w:r w:rsidRPr="005F2F7E">
        <w:rPr>
          <w:rFonts w:cs="Arial"/>
          <w:sz w:val="22"/>
          <w:szCs w:val="22"/>
          <w:shd w:val="clear" w:color="auto" w:fill="FFFFFF"/>
          <w:lang w:val="sl-SI"/>
        </w:rPr>
        <w:t>e</w:t>
      </w:r>
      <w:r w:rsidR="00534896">
        <w:rPr>
          <w:rFonts w:cs="Arial"/>
          <w:sz w:val="22"/>
          <w:szCs w:val="22"/>
          <w:shd w:val="clear" w:color="auto" w:fill="FFFFFF"/>
          <w:lang w:val="sl-SI"/>
        </w:rPr>
        <w:t xml:space="preserve"> džihadistična</w:t>
      </w:r>
      <w:r w:rsidRPr="005F2F7E">
        <w:rPr>
          <w:rFonts w:cs="Arial"/>
          <w:sz w:val="22"/>
          <w:szCs w:val="22"/>
          <w:shd w:val="clear" w:color="auto" w:fill="FFFFFF"/>
          <w:lang w:val="sl-SI"/>
        </w:rPr>
        <w:t xml:space="preserve"> vojaška teroristična skupina v</w:t>
      </w:r>
      <w:r w:rsidR="00534896">
        <w:rPr>
          <w:rFonts w:cs="Arial"/>
          <w:sz w:val="22"/>
          <w:szCs w:val="22"/>
          <w:shd w:val="clear" w:color="auto" w:fill="FFFFFF"/>
          <w:lang w:val="sl-SI"/>
        </w:rPr>
        <w:t xml:space="preserve"> Iraku in Siriji,</w:t>
      </w:r>
      <w:r w:rsidRPr="005F2F7E">
        <w:rPr>
          <w:rFonts w:cs="Arial"/>
          <w:sz w:val="22"/>
          <w:szCs w:val="22"/>
          <w:shd w:val="clear" w:color="auto" w:fill="FFFFFF"/>
          <w:lang w:val="sl-SI"/>
        </w:rPr>
        <w:t xml:space="preserve"> ki izhaja iz Al Kaide in želi ustvariti islamsko državo</w:t>
      </w:r>
      <w:r w:rsidR="00534896">
        <w:rPr>
          <w:rFonts w:cs="Arial"/>
          <w:sz w:val="22"/>
          <w:szCs w:val="22"/>
          <w:shd w:val="clear" w:color="auto" w:fill="FFFFFF"/>
          <w:lang w:val="sl-SI"/>
        </w:rPr>
        <w:t xml:space="preserve"> (kalifat)</w:t>
      </w:r>
      <w:r w:rsidRPr="005F2F7E">
        <w:rPr>
          <w:rFonts w:cs="Arial"/>
          <w:sz w:val="22"/>
          <w:szCs w:val="22"/>
          <w:shd w:val="clear" w:color="auto" w:fill="FFFFFF"/>
          <w:lang w:val="sl-SI"/>
        </w:rPr>
        <w:t>, v katerem bi vladala</w:t>
      </w:r>
      <w:r w:rsidR="00534896">
        <w:rPr>
          <w:rFonts w:cs="Arial"/>
          <w:sz w:val="22"/>
          <w:szCs w:val="22"/>
          <w:shd w:val="clear" w:color="auto" w:fill="FFFFFF"/>
          <w:lang w:val="sl-SI"/>
        </w:rPr>
        <w:t xml:space="preserve"> šeriatsko pravo in vahibistična</w:t>
      </w:r>
      <w:r w:rsidRPr="005F2F7E">
        <w:rPr>
          <w:rFonts w:cs="Arial"/>
          <w:sz w:val="22"/>
          <w:szCs w:val="22"/>
          <w:shd w:val="clear" w:color="auto" w:fill="FFFFFF"/>
          <w:lang w:val="sl-SI"/>
        </w:rPr>
        <w:t xml:space="preserve"> različica islama. Skupina je razglasila versko avtoriteto nad vsemi muslimani sveta, v svoj kalifat pa želijo vključiti Sirijo</w:t>
      </w:r>
      <w:r w:rsidR="00534896">
        <w:rPr>
          <w:rFonts w:cs="Arial"/>
          <w:sz w:val="22"/>
          <w:szCs w:val="22"/>
          <w:shd w:val="clear" w:color="auto" w:fill="FFFFFF"/>
          <w:lang w:val="sl-SI"/>
        </w:rPr>
        <w:t xml:space="preserve">, Jordanijo, Izrael, Palestino, Libanon, Ciper in del južne Turčije. </w:t>
      </w:r>
      <w:r w:rsidRPr="005F2F7E">
        <w:rPr>
          <w:rFonts w:cs="Arial"/>
          <w:color w:val="202122"/>
          <w:sz w:val="22"/>
          <w:szCs w:val="22"/>
          <w:shd w:val="clear" w:color="auto" w:fill="FFFFFF"/>
          <w:lang w:val="sl-SI"/>
        </w:rPr>
        <w:t xml:space="preserve">Islamska država je bila razglašena leta 2014 (Islamska država, Wikipedija). Odgovorna je za številne teroristične napade po svetu v zadnjem desetletju. Oktobra 2019 je bil ubit njen vodja </w:t>
      </w:r>
      <w:r w:rsidRPr="005F2F7E">
        <w:rPr>
          <w:rFonts w:cs="Arial"/>
          <w:sz w:val="22"/>
          <w:szCs w:val="22"/>
          <w:lang w:val="sl-SI"/>
        </w:rPr>
        <w:t>Abubakr al-Baghdadi</w:t>
      </w:r>
      <w:r w:rsidRPr="005F2F7E">
        <w:rPr>
          <w:rFonts w:cs="Arial"/>
          <w:color w:val="202122"/>
          <w:sz w:val="22"/>
          <w:szCs w:val="22"/>
          <w:shd w:val="clear" w:color="auto" w:fill="FFFFFF"/>
          <w:lang w:val="sl-SI"/>
        </w:rPr>
        <w:t xml:space="preserve"> (Europol, 2020). V sodobnem času delujejo tudi druge džihadistične teroristične organizacije, verjetno pa je Isil najnasilnejša, najbolj surova in najbolj skrb vzbujajoča teroristična organizacija današnjega časa.</w:t>
      </w:r>
    </w:p>
    <w:p w:rsidR="00F0002D" w:rsidRPr="005F2F7E" w:rsidP="00F0002D">
      <w:pPr>
        <w:shd w:val="clear" w:color="auto" w:fill="FFFFFF"/>
        <w:spacing w:before="72" w:line="276" w:lineRule="auto"/>
        <w:jc w:val="both"/>
        <w:outlineLvl w:val="2"/>
        <w:rPr>
          <w:rFonts w:cs="Arial"/>
          <w:bCs/>
          <w:sz w:val="22"/>
          <w:szCs w:val="22"/>
          <w:lang w:val="sl-SI"/>
        </w:rPr>
      </w:pPr>
    </w:p>
    <w:p w:rsidR="00F0002D" w:rsidRPr="005F2F7E" w:rsidP="00F0002D">
      <w:pPr>
        <w:shd w:val="clear" w:color="auto" w:fill="FFFFFF"/>
        <w:spacing w:before="72" w:line="276" w:lineRule="auto"/>
        <w:jc w:val="both"/>
        <w:outlineLvl w:val="2"/>
        <w:rPr>
          <w:rFonts w:cs="Arial"/>
          <w:b/>
          <w:bCs/>
          <w:i/>
          <w:sz w:val="22"/>
          <w:szCs w:val="22"/>
          <w:lang w:val="sl-SI"/>
        </w:rPr>
      </w:pPr>
      <w:r w:rsidRPr="005F2F7E">
        <w:rPr>
          <w:rFonts w:cs="Arial"/>
          <w:bCs/>
          <w:i/>
          <w:sz w:val="22"/>
          <w:szCs w:val="22"/>
          <w:lang w:val="sl-SI"/>
        </w:rPr>
        <w:t xml:space="preserve">2.3.2 </w:t>
      </w:r>
      <w:r w:rsidRPr="005F2F7E">
        <w:rPr>
          <w:rFonts w:cs="Arial"/>
          <w:i/>
          <w:color w:val="000000"/>
          <w:sz w:val="22"/>
          <w:szCs w:val="22"/>
          <w:lang w:val="sl-SI"/>
        </w:rPr>
        <w:t xml:space="preserve">Etnonacionalistični in separatistični terorizem </w:t>
      </w:r>
    </w:p>
    <w:p w:rsidR="00F0002D" w:rsidRPr="005F2F7E" w:rsidP="00F0002D">
      <w:pPr>
        <w:autoSpaceDE w:val="0"/>
        <w:autoSpaceDN w:val="0"/>
        <w:adjustRightInd w:val="0"/>
        <w:spacing w:line="276" w:lineRule="auto"/>
        <w:jc w:val="both"/>
        <w:rPr>
          <w:rFonts w:cs="Arial"/>
          <w:sz w:val="22"/>
          <w:szCs w:val="22"/>
          <w:lang w:val="sl-SI"/>
        </w:rPr>
      </w:pPr>
    </w:p>
    <w:p w:rsidR="00F0002D" w:rsidRPr="005F2F7E" w:rsidP="00F0002D">
      <w:pPr>
        <w:autoSpaceDE w:val="0"/>
        <w:autoSpaceDN w:val="0"/>
        <w:adjustRightInd w:val="0"/>
        <w:spacing w:line="276" w:lineRule="auto"/>
        <w:jc w:val="both"/>
        <w:rPr>
          <w:rFonts w:ascii="Roboto-Regular" w:hAnsi="Roboto-Regular" w:cs="Roboto-Regular"/>
          <w:sz w:val="22"/>
          <w:szCs w:val="22"/>
          <w:lang w:val="sl-SI"/>
        </w:rPr>
      </w:pPr>
      <w:r w:rsidRPr="005F2F7E">
        <w:rPr>
          <w:rFonts w:cs="Arial"/>
          <w:sz w:val="22"/>
          <w:szCs w:val="22"/>
          <w:lang w:val="sl-SI"/>
        </w:rPr>
        <w:t>Nacionalistični teroristi so predani in zvesti določeni skupini, etniji, ki jo država, v kateri živijo, zatira. Cilj pripadnikov teh skupin je ustvariti samostojno neodvisno državo za svojo nacijo (skupnost). Nacionalistične teroristične skupine imajo svoje kulturo, vero in običaje. Ta vrsta terorizma velja za najuspešnejšo, saj dobi največ podpore. Njeni pripadniki uporabljajo najmanj nasilja, saj jih omejuje njihova prepoznavnost v svetu. Nacionalistični terorizem je težko opredeliti, ker se člani teh skupin pretvarjajo, da so borci za svobodo (Pavič, 2009, povzeto po Urdih, 2019). Teroristične skupine, ki pripadajo tej vrsti terorizma, so IRA – Irska republikanska armada (IRA), Palestinska osvobodilna organizacija (PLO), baskovska separatistična organizacija (ETA) (</w:t>
      </w:r>
      <w:hyperlink r:id="rId27" w:tooltip="Baskovska očetnjava in svoboda (stran ne obstaja)" w:history="1">
        <w:r w:rsidRPr="005F2F7E">
          <w:rPr>
            <w:rFonts w:cs="Arial"/>
            <w:sz w:val="22"/>
            <w:szCs w:val="22"/>
            <w:lang w:val="sl-SI"/>
          </w:rPr>
          <w:t>Baskovska očetnjava in svoboda</w:t>
        </w:r>
      </w:hyperlink>
      <w:r w:rsidRPr="005F2F7E">
        <w:rPr>
          <w:rFonts w:cs="Arial"/>
          <w:sz w:val="22"/>
          <w:szCs w:val="22"/>
          <w:lang w:val="sl-SI"/>
        </w:rPr>
        <w:t xml:space="preserve"> – </w:t>
      </w:r>
      <w:r w:rsidRPr="005F2F7E">
        <w:rPr>
          <w:rFonts w:cs="Arial"/>
          <w:i/>
          <w:iCs/>
          <w:sz w:val="22"/>
          <w:szCs w:val="22"/>
          <w:lang w:val="sl-SI"/>
        </w:rPr>
        <w:t>Euskadi ta Askatasuna</w:t>
      </w:r>
      <w:r w:rsidRPr="005F2F7E">
        <w:rPr>
          <w:rFonts w:cs="Arial"/>
          <w:sz w:val="22"/>
          <w:szCs w:val="22"/>
          <w:lang w:val="sl-SI"/>
        </w:rPr>
        <w:t xml:space="preserve">) in Kurdska delavska stranka. Irska republikanska armada spada med najbolj znane evropske nacionalistične in teroristične skupine. Ustanovljena je bila leta 1916, bolj poznana pa je postala leta 1969, ko je v njej nastalo več frakcij. Palestinska osvobodilna organizacija je bila ustanovljena leta 1964 z namenom izbrisa Izraela. V šestdesetih in sedemdesetih letih </w:t>
      </w:r>
      <w:r w:rsidRPr="005F2F7E">
        <w:rPr>
          <w:rFonts w:cs="Arial"/>
          <w:sz w:val="22"/>
          <w:szCs w:val="22"/>
          <w:lang w:val="sl-SI"/>
        </w:rPr>
        <w:t>prejšnjega stoletja je organizacija vodila teroristično vojno proti izraelskim ciljem. Po vsem svetu so ugrabljali letala, uničevali in bombardirali hotele ter druge objekte, umorili pa so tistega politika, za katerega so menili, da ima nedovoljene stike s sovražnikom. Baskovska separatistična organizacija je nastala leta 1959 s ciljem ustanovitve neodvisne socialistične baskovske države na območju severovzhodne Španije. V organizaciji so se borili za neodvisnost, med svojim delovanjem pa so izvedli skoraj 900 umorov. Organizacija je delovala po vsej Španiji, njeni pripadniki so se ukvarjali s preprodajo drog, ropi in ugrabitvami. Uspešna je bila pri reševanju baskovskega političnega konflikta, zato se je odmaknila in postala nedejavna (Masters in Rebaza, 2018, povzeto po Urdih, 2019). Kurdska delavska stranka velja za marksistično-leninistično uporniško skupino, ki se je borila za pridobitev neodvisne kurdske države Kurdistan v jugovzhodni Turčiji in na drugih območjih, kjer živijo Kurdi. Ustanovljena je bila leta 1974, sestavljajo pa jo večinoma turški Kurdi. Sredi osemdesetih let prejšnjega stoletja je skupina začela uporabljati teroristične taktike; ugrabljala je turiste v turističnih krajih po celotni Turčiji in izvajala bombne napade po Evropi. Njenega voditelja in ustanovitelja Abdulaha Ocalana so leta 1999 ugrabile turške enote (povzeto po Urdih, 2019). V Franciji je znana skupina Front de Libération Nationale Corse (Corsican National Liberation Front – FLNC), ki se zavzema za osamosvojitev Korzike in odcepitev od Francije, a je svojo aktivnost po letu 2014 bistveno zmanjšala (Europol, 2020), po letu 2016 pa znova nekoliko povečala (</w:t>
      </w:r>
      <w:r w:rsidRPr="005F2F7E">
        <w:rPr>
          <w:rFonts w:cs="Arial"/>
          <w:bCs/>
          <w:color w:val="202122"/>
          <w:sz w:val="22"/>
          <w:szCs w:val="22"/>
          <w:shd w:val="clear" w:color="auto" w:fill="FFFFFF"/>
          <w:lang w:val="sl-SI"/>
        </w:rPr>
        <w:t>National Liberation Front of Corsica,</w:t>
      </w:r>
      <w:r w:rsidRPr="005F2F7E">
        <w:rPr>
          <w:rFonts w:cs="Arial"/>
          <w:sz w:val="22"/>
          <w:szCs w:val="22"/>
          <w:lang w:val="sl-SI"/>
        </w:rPr>
        <w:t xml:space="preserve"> Wikipedia). Med pripadnike tovrstnega terorizma se uvršča tudi vojaška teroristična organizacija Osvobodilni tigri tamilskega Elama na Šrilanki – Liberation Tigers of Tamil Eelam (LTTE) (Europol, 2020), ki se je med letoma 1976 in 2009, ko je bila uničena, zelo aktivno borila za </w:t>
      </w:r>
      <w:r w:rsidRPr="005F2F7E">
        <w:rPr>
          <w:rFonts w:cs="Arial"/>
          <w:sz w:val="21"/>
          <w:szCs w:val="21"/>
          <w:shd w:val="clear" w:color="auto" w:fill="FFFFFF"/>
          <w:lang w:val="sl-SI"/>
        </w:rPr>
        <w:t>ustanovitev neodvisne države tamilski Eelam na tamilskem delu Šrilanke (</w:t>
      </w:r>
      <w:r w:rsidRPr="005F2F7E">
        <w:rPr>
          <w:rFonts w:cs="Arial"/>
          <w:sz w:val="22"/>
          <w:szCs w:val="22"/>
          <w:lang w:val="sl-SI"/>
        </w:rPr>
        <w:t>Liberation Tigers of Tamil Eelam</w:t>
      </w:r>
      <w:r w:rsidRPr="005F2F7E">
        <w:rPr>
          <w:rFonts w:cs="Arial"/>
          <w:sz w:val="21"/>
          <w:szCs w:val="21"/>
          <w:shd w:val="clear" w:color="auto" w:fill="FFFFFF"/>
          <w:lang w:val="sl-SI"/>
        </w:rPr>
        <w:t>, Wikipedia).</w:t>
      </w:r>
      <w:r w:rsidRPr="005F2F7E">
        <w:rPr>
          <w:rFonts w:cs="Arial"/>
          <w:sz w:val="22"/>
          <w:szCs w:val="22"/>
          <w:lang w:val="sl-SI"/>
        </w:rPr>
        <w:t xml:space="preserve"> V to kategorijo spadajo tudi skupine, ki so t. i. separatistični terorizem izvajale v bivših kolonijah evropskih držav: židovske milice </w:t>
      </w:r>
      <w:hyperlink r:id="rId28" w:tooltip="Irgun" w:history="1">
        <w:r w:rsidRPr="005F2F7E">
          <w:rPr>
            <w:rFonts w:cs="Arial"/>
            <w:sz w:val="22"/>
            <w:szCs w:val="22"/>
            <w:lang w:val="sl-SI"/>
          </w:rPr>
          <w:t>Irgun</w:t>
        </w:r>
      </w:hyperlink>
      <w:r w:rsidRPr="005F2F7E">
        <w:rPr>
          <w:rFonts w:cs="Arial"/>
          <w:sz w:val="22"/>
          <w:szCs w:val="22"/>
          <w:lang w:val="sl-SI"/>
        </w:rPr>
        <w:t xml:space="preserve"> in </w:t>
      </w:r>
      <w:hyperlink r:id="rId29" w:tooltip="Lehi (stran ne obstaja)" w:history="1">
        <w:r w:rsidRPr="005F2F7E">
          <w:rPr>
            <w:rFonts w:cs="Arial"/>
            <w:sz w:val="22"/>
            <w:szCs w:val="22"/>
            <w:lang w:val="sl-SI"/>
          </w:rPr>
          <w:t>Lehi</w:t>
        </w:r>
      </w:hyperlink>
      <w:r w:rsidRPr="005F2F7E">
        <w:rPr>
          <w:rFonts w:cs="Arial"/>
          <w:sz w:val="22"/>
          <w:szCs w:val="22"/>
          <w:lang w:val="sl-SI"/>
        </w:rPr>
        <w:t xml:space="preserve"> na območju Palestine, ki so se borile proti britanskemu kolonializmu, </w:t>
      </w:r>
      <w:hyperlink r:id="rId30" w:tooltip="Fronta narodne osvoboditve (stran ne obstaja)" w:history="1">
        <w:r w:rsidRPr="005F2F7E">
          <w:rPr>
            <w:rFonts w:cs="Arial"/>
            <w:sz w:val="22"/>
            <w:szCs w:val="22"/>
            <w:lang w:val="sl-SI"/>
          </w:rPr>
          <w:t>Fronta narodne osvoboditve</w:t>
        </w:r>
      </w:hyperlink>
      <w:r w:rsidRPr="005F2F7E">
        <w:rPr>
          <w:rFonts w:cs="Arial"/>
          <w:sz w:val="22"/>
          <w:szCs w:val="22"/>
          <w:lang w:val="sl-SI"/>
        </w:rPr>
        <w:t xml:space="preserve">, ki je izvajala napade na tarče francoskih oblasti v </w:t>
      </w:r>
      <w:hyperlink r:id="rId31" w:tooltip="Alžirija" w:history="1">
        <w:r w:rsidRPr="005F2F7E">
          <w:rPr>
            <w:rFonts w:cs="Arial"/>
            <w:sz w:val="22"/>
            <w:szCs w:val="22"/>
            <w:lang w:val="sl-SI"/>
          </w:rPr>
          <w:t>Alžiriji</w:t>
        </w:r>
      </w:hyperlink>
      <w:r w:rsidRPr="005F2F7E">
        <w:rPr>
          <w:rFonts w:cs="Arial"/>
          <w:sz w:val="22"/>
          <w:szCs w:val="22"/>
          <w:lang w:val="sl-SI"/>
        </w:rPr>
        <w:t xml:space="preserve"> v petdesetih letih prejšnjega stoletja (Terorizem, Wikipedija). Enako velja za terorizem narodnoosvobodilnih gibanj. Ta podvrsta terorizma je bila značilna v afriških in azijskih državah. Skupine so se borile za svobodo pred takrat prevladujočimi belci. V večini držav je dekolonizacija potekala brez konfliktov, kenijska skupina Mau Mau pa se je leta 1950 kljub vsemu odločila za upor nad evropskimi priseljenci. Njen glavni cilj je bil odstraniti britansko vlado in vse belce iz države. Skupina je upor nad Evropejci izvedla, ker so ti dostopali do njenega ozemlja, obrezovali ženske in dajali prenizke plače. V uporu je bilo ubitih 32 britanskih priseljencev ter 200 britanskih policistov in vojakov. Skupina je bila aktivna do leta 1960 (povzeto po Urdih, 2019). Te podvrste terorizma je sicer vse manj.</w:t>
      </w:r>
    </w:p>
    <w:p w:rsidR="00F0002D" w:rsidRPr="005F2F7E" w:rsidP="00F0002D">
      <w:pPr>
        <w:shd w:val="clear" w:color="auto" w:fill="FFFFFF"/>
        <w:spacing w:line="276" w:lineRule="auto"/>
        <w:jc w:val="both"/>
        <w:outlineLvl w:val="2"/>
        <w:rPr>
          <w:rFonts w:cs="Arial"/>
          <w:bCs/>
          <w:sz w:val="22"/>
          <w:szCs w:val="22"/>
          <w:lang w:val="sl-SI"/>
        </w:rPr>
      </w:pPr>
    </w:p>
    <w:p w:rsidR="00F0002D" w:rsidRPr="005F2F7E" w:rsidP="00F0002D">
      <w:pPr>
        <w:shd w:val="clear" w:color="auto" w:fill="FFFFFF"/>
        <w:spacing w:line="276" w:lineRule="auto"/>
        <w:jc w:val="both"/>
        <w:outlineLvl w:val="2"/>
        <w:rPr>
          <w:rFonts w:cs="Arial"/>
          <w:bCs/>
          <w:sz w:val="22"/>
          <w:szCs w:val="22"/>
          <w:lang w:val="sl-SI"/>
        </w:rPr>
      </w:pPr>
    </w:p>
    <w:p w:rsidR="00F0002D" w:rsidP="00F0002D">
      <w:pPr>
        <w:shd w:val="clear" w:color="auto" w:fill="FFFFFF"/>
        <w:spacing w:before="72" w:line="276" w:lineRule="auto"/>
        <w:jc w:val="both"/>
        <w:outlineLvl w:val="2"/>
        <w:rPr>
          <w:rFonts w:cs="Arial"/>
          <w:bCs/>
          <w:i/>
          <w:sz w:val="22"/>
          <w:szCs w:val="22"/>
          <w:lang w:val="sl-SI"/>
        </w:rPr>
      </w:pPr>
      <w:r w:rsidRPr="005F2F7E">
        <w:rPr>
          <w:rFonts w:cs="Arial"/>
          <w:bCs/>
          <w:i/>
          <w:sz w:val="22"/>
          <w:szCs w:val="22"/>
          <w:lang w:val="sl-SI"/>
        </w:rPr>
        <w:t>2.3.3 Levičarski in anarhistični terorizem</w:t>
      </w:r>
    </w:p>
    <w:p w:rsidR="00F0002D" w:rsidRPr="005F2F7E" w:rsidP="00F0002D">
      <w:pPr>
        <w:shd w:val="clear" w:color="auto" w:fill="FFFFFF"/>
        <w:spacing w:before="72" w:line="276" w:lineRule="auto"/>
        <w:jc w:val="both"/>
        <w:outlineLvl w:val="2"/>
        <w:rPr>
          <w:rFonts w:cs="Arial"/>
          <w:bCs/>
          <w:i/>
          <w:sz w:val="22"/>
          <w:szCs w:val="22"/>
          <w:lang w:val="sl-SI"/>
        </w:rPr>
      </w:pPr>
    </w:p>
    <w:p w:rsidR="00F0002D" w:rsidRPr="005F2F7E" w:rsidP="00F0002D">
      <w:pPr>
        <w:autoSpaceDE w:val="0"/>
        <w:autoSpaceDN w:val="0"/>
        <w:adjustRightInd w:val="0"/>
        <w:spacing w:line="276" w:lineRule="auto"/>
        <w:jc w:val="both"/>
        <w:rPr>
          <w:rFonts w:cs="Arial"/>
          <w:sz w:val="22"/>
          <w:szCs w:val="22"/>
          <w:lang w:val="sl-SI"/>
        </w:rPr>
      </w:pPr>
      <w:r w:rsidRPr="005F2F7E">
        <w:rPr>
          <w:rFonts w:cs="Arial"/>
          <w:sz w:val="22"/>
          <w:szCs w:val="22"/>
          <w:lang w:val="sl-SI"/>
        </w:rPr>
        <w:t xml:space="preserve">Terorizem te vrste imenujemo tudi marksistični ali komunistični terorizem, saj so njegovi pripadniki podpirali delavce, ki so se upirali proti svojim nadrejenim. Levičarski teroristi so podpirali zamisli, ki jih je postavil Karl Marx, nagibali so se k uničenju kapitalističnega sistema in ga želeli preusmeriti v bolj socialistično naravnano smer. Levičarski terorizem je bil najaktualnejši v sedemdesetih in osemdesetih letih prejšnjega stoletja. Najpogostejše žrtve teh napadov so bili politiki, bančniki, gospodarstveniki, velekapitalisti in vojaški častniki (povzeto po Urdih, 2019). Med levičarske teroristične skupine uvrščamo ameriško formacijo </w:t>
      </w:r>
      <w:r w:rsidRPr="005F2F7E">
        <w:rPr>
          <w:rFonts w:cs="Arial"/>
          <w:sz w:val="22"/>
          <w:szCs w:val="22"/>
          <w:lang w:val="sl-SI"/>
        </w:rPr>
        <w:t>Weathermen (Terorizem, Wikipedija), nemško skupino Baader-Meinhof ali RAF – Frakcija rdeče armade, japonsko Rdečo armado in italijansko Rdečo brigado. Frakcijo rdeče armade sta ustanovila Gudrun Ensslin in Andreas Baader leta 1968 v Zvezni republiki Nemčiji. Frakcija je bila levičarska teroristična skupina, ki je v začetku sedemdesetih let prejšnjega stoletja močno pretresla evropski svet in povzročila politično krizo, tako imenovano “nemško jesen”. Pripadniki frakcije so ugrabili letalo Lufthansa s 86 potniki, ugrabili so tudi znane politične osebnosti, izvajali so bombne napade in uboje. Skupina je bila dejavna do leta 1998. Japonska Rdeča armada se je oblikovala leta 1970. Njena prednostna cilja sta bila uničiti japonsko vlado in monarhijo ter spodbuditi revolucijo v svetu. Največ napadov je japonska Rdeča armada izvedla v sedemdesetih letih prejšnjega stoletja, med njimi so najbolj znani pokol na letališču v Izraelu leta 1972, ugrabitev dveh japonskih letal in poskus napada na ameriško veleposlaništvo v Kuala Lumpurju. Delovati je prenehala leta 2002. Italijanska organizacija Rdeče brigade je bila italijanska teroristična organizacija, ki so jo ustanovili leta 1969. Sprva je bila dejavna predvsem v industrijskih mestih na severu Italije. Največ napadov je izvedla med letoma 1970 in 1988. Eden najodmevnejših napadov se je zgodil, ko so ugrabili in umorili italijanskega ministra Alda Mora, ki je zagovarjal krščansko demokracijo. Glavni cilj Rdečih brigad je bil uničiti demokratično politiko in utrditi pot marksističnim zamislim. Organizacija je prenehala delovati konec osemdesetih let prejšnjega stoletja (povzeto po Urdih, 2019).</w:t>
      </w:r>
    </w:p>
    <w:p w:rsidR="00F0002D" w:rsidRPr="005F2F7E" w:rsidP="00F0002D">
      <w:pPr>
        <w:autoSpaceDE w:val="0"/>
        <w:autoSpaceDN w:val="0"/>
        <w:adjustRightInd w:val="0"/>
        <w:spacing w:line="276" w:lineRule="auto"/>
        <w:jc w:val="both"/>
        <w:rPr>
          <w:rFonts w:cs="Arial"/>
          <w:sz w:val="22"/>
          <w:szCs w:val="22"/>
          <w:lang w:val="sl-SI"/>
        </w:rPr>
      </w:pPr>
    </w:p>
    <w:p w:rsidR="00F0002D" w:rsidRPr="005F2F7E" w:rsidP="00F0002D">
      <w:pPr>
        <w:autoSpaceDE w:val="0"/>
        <w:autoSpaceDN w:val="0"/>
        <w:adjustRightInd w:val="0"/>
        <w:spacing w:line="276" w:lineRule="auto"/>
        <w:jc w:val="both"/>
        <w:rPr>
          <w:rFonts w:cs="Arial"/>
          <w:sz w:val="22"/>
          <w:szCs w:val="22"/>
          <w:lang w:val="sl-SI"/>
        </w:rPr>
      </w:pPr>
      <w:r w:rsidRPr="005F2F7E">
        <w:rPr>
          <w:rFonts w:cs="Arial"/>
          <w:sz w:val="22"/>
          <w:szCs w:val="22"/>
          <w:lang w:val="sl-SI"/>
        </w:rPr>
        <w:t>Med specifične levičarske teroristične organizacije spada tudi kolumbijska revolucionarna teroristična skupina FARC (</w:t>
      </w:r>
      <w:r w:rsidRPr="005F2F7E">
        <w:rPr>
          <w:rStyle w:val="Emphasis"/>
          <w:rFonts w:cs="Arial"/>
          <w:bCs/>
          <w:i w:val="0"/>
          <w:iCs w:val="0"/>
          <w:sz w:val="22"/>
          <w:szCs w:val="22"/>
          <w:shd w:val="clear" w:color="auto" w:fill="FFFFFF"/>
          <w:lang w:val="sl-SI"/>
        </w:rPr>
        <w:t>Fuerzas Armadas Revolucionarias de Colombia)</w:t>
      </w:r>
      <w:r w:rsidRPr="005F2F7E">
        <w:rPr>
          <w:rFonts w:cs="Arial"/>
          <w:sz w:val="22"/>
          <w:szCs w:val="22"/>
          <w:lang w:val="sl-SI"/>
        </w:rPr>
        <w:t>, katere glavni vir financiranja je kokain. Revolucionarne oborožene sile so se oblikovale v Kolumbiji leta 1964, njihovo delovanje pa se je končalo leta 2017. Njihovi ustanovitelji so bili kmetje ter delavci, ki so se združili in uprli proti neenakim državnim pravicam. Napade so izvajali na policiste, policijske postaje in na vojake (Urdih, 2019). Gre za terorizem, ki sodeluje s proizvodnjo, transportom in trgovanjem s prepovedanimi drogami, kar predstavlja njihov glavni vir financiranja, za dosego svojih političnih in drugih ciljev pa uporabljajo teroristične metode. Tak način delovanja je opredeljen tudi kot narkoterorizem. Ta podvrsta terorizma je bila prvič opredeljena leta 1983 (povzeto po Urdih, 2019).</w:t>
      </w:r>
    </w:p>
    <w:p w:rsidR="00F0002D" w:rsidRPr="005F2F7E" w:rsidP="00F0002D">
      <w:pPr>
        <w:autoSpaceDE w:val="0"/>
        <w:autoSpaceDN w:val="0"/>
        <w:adjustRightInd w:val="0"/>
        <w:spacing w:line="276" w:lineRule="auto"/>
        <w:jc w:val="both"/>
        <w:rPr>
          <w:rFonts w:cs="Arial"/>
          <w:sz w:val="22"/>
          <w:szCs w:val="22"/>
          <w:lang w:val="sl-SI"/>
        </w:rPr>
      </w:pPr>
    </w:p>
    <w:p w:rsidR="00F0002D" w:rsidRPr="005F2F7E" w:rsidP="00F0002D">
      <w:pPr>
        <w:autoSpaceDE w:val="0"/>
        <w:autoSpaceDN w:val="0"/>
        <w:adjustRightInd w:val="0"/>
        <w:spacing w:line="276" w:lineRule="auto"/>
        <w:jc w:val="both"/>
        <w:rPr>
          <w:rFonts w:cs="Arial"/>
          <w:sz w:val="22"/>
          <w:szCs w:val="22"/>
          <w:lang w:val="sl-SI"/>
        </w:rPr>
      </w:pPr>
      <w:r w:rsidRPr="005F2F7E">
        <w:rPr>
          <w:rFonts w:cs="Arial"/>
          <w:sz w:val="22"/>
          <w:szCs w:val="22"/>
          <w:lang w:val="sl-SI"/>
        </w:rPr>
        <w:t xml:space="preserve">Zaradi obsežnega vseevropskega fenomena atentatov in drugih napadov, zlasti med letoma 1870 in </w:t>
      </w:r>
      <w:hyperlink r:id="rId32" w:tooltip="1920" w:history="1">
        <w:r w:rsidRPr="005F2F7E">
          <w:rPr>
            <w:rFonts w:cs="Arial"/>
            <w:sz w:val="22"/>
            <w:szCs w:val="22"/>
            <w:lang w:val="sl-SI"/>
          </w:rPr>
          <w:t>1920</w:t>
        </w:r>
      </w:hyperlink>
      <w:r w:rsidRPr="005F2F7E">
        <w:rPr>
          <w:rFonts w:cs="Arial"/>
          <w:sz w:val="22"/>
          <w:szCs w:val="22"/>
          <w:lang w:val="sl-SI"/>
        </w:rPr>
        <w:t xml:space="preserve">, ki so jih izvajali </w:t>
      </w:r>
      <w:hyperlink r:id="rId33" w:tooltip="Anarhizem" w:history="1">
        <w:r w:rsidRPr="005F2F7E">
          <w:rPr>
            <w:rFonts w:cs="Arial"/>
            <w:sz w:val="22"/>
            <w:szCs w:val="22"/>
            <w:lang w:val="sl-SI"/>
          </w:rPr>
          <w:t>anarhisti</w:t>
        </w:r>
      </w:hyperlink>
      <w:r w:rsidRPr="005F2F7E">
        <w:rPr>
          <w:rFonts w:cs="Arial"/>
          <w:sz w:val="22"/>
          <w:szCs w:val="22"/>
          <w:lang w:val="sl-SI"/>
        </w:rPr>
        <w:t xml:space="preserve">, je bila opredeljena posebna kategorija anarhističnega terorizma (Terorizem, Wikipedija). Pri tej obliki terorizma gre za napade na pomembne politične osebnosti, na njihove mehanizme in imetje, na državne ustanove ter na obstoječi državni sistem. Cilj anarhistov je ukiniti vse oblike vlade in oblasti. Večino teh akcij so dosegli z bombardiranjem in umori znanih politikov. Največ žrtev nasilja anarhističnega terorizma je bilo v 19. stoletju, med njimi sta tudi ruski car Aleksander II., ki so ga leta 1881 umorili pripadniki skupine Narodnaya Volya, in francoski predsednik Franceis Sadi. Prav tako sta jim pripisana bombardiranje na observatoriju v Greenwichu v Londonu leta 1894 in umor ameriškega predsednika Williama McKinleya leta 1901, ki ga je izvedel anarhist Leon Czolgosz (povzeto po Urdih, 2019). Ta oblika terorizma je aktualna tudi zaradi dejstva, da je bilo dogajanje na tako imenovanih antiglobalističnih demonstracijah, ki so se začele leta </w:t>
      </w:r>
      <w:hyperlink r:id="rId34" w:tooltip="1999" w:history="1">
        <w:r w:rsidRPr="005F2F7E">
          <w:rPr>
            <w:rFonts w:cs="Arial"/>
            <w:sz w:val="22"/>
            <w:szCs w:val="22"/>
            <w:lang w:val="sl-SI"/>
          </w:rPr>
          <w:t>1999</w:t>
        </w:r>
      </w:hyperlink>
      <w:r w:rsidRPr="005F2F7E">
        <w:rPr>
          <w:rFonts w:cs="Arial"/>
          <w:sz w:val="22"/>
          <w:szCs w:val="22"/>
          <w:lang w:val="sl-SI"/>
        </w:rPr>
        <w:t>, pogosto označeno za aktivnosti anarhistično usmerjenih terorističnih skupin. Pri tem je pogosto šlo za poskus kriminalizacije množičnih gibanj (Terorizem, Wikipedija).</w:t>
      </w:r>
    </w:p>
    <w:p w:rsidR="00F0002D" w:rsidRPr="005F2F7E" w:rsidP="00F0002D">
      <w:pPr>
        <w:autoSpaceDE w:val="0"/>
        <w:autoSpaceDN w:val="0"/>
        <w:adjustRightInd w:val="0"/>
        <w:spacing w:line="276" w:lineRule="auto"/>
        <w:jc w:val="both"/>
        <w:rPr>
          <w:rFonts w:cs="Arial"/>
          <w:i/>
          <w:sz w:val="22"/>
          <w:szCs w:val="22"/>
          <w:lang w:val="sl-SI"/>
        </w:rPr>
      </w:pPr>
    </w:p>
    <w:p w:rsidR="00F0002D" w:rsidRPr="005F2F7E" w:rsidP="00F0002D">
      <w:pPr>
        <w:autoSpaceDE w:val="0"/>
        <w:autoSpaceDN w:val="0"/>
        <w:adjustRightInd w:val="0"/>
        <w:spacing w:line="276" w:lineRule="auto"/>
        <w:jc w:val="both"/>
        <w:rPr>
          <w:rFonts w:cs="Arial"/>
          <w:i/>
          <w:sz w:val="22"/>
          <w:szCs w:val="22"/>
          <w:lang w:val="sl-SI"/>
        </w:rPr>
      </w:pPr>
    </w:p>
    <w:p w:rsidR="002261DA">
      <w:pPr>
        <w:spacing w:line="240" w:lineRule="auto"/>
        <w:rPr>
          <w:rFonts w:cs="Arial"/>
          <w:i/>
          <w:sz w:val="22"/>
          <w:szCs w:val="22"/>
          <w:lang w:val="sl-SI"/>
        </w:rPr>
      </w:pPr>
      <w:r>
        <w:rPr>
          <w:rFonts w:cs="Arial"/>
          <w:i/>
          <w:sz w:val="22"/>
          <w:szCs w:val="22"/>
          <w:lang w:val="sl-SI"/>
        </w:rPr>
        <w:br w:type="page"/>
      </w:r>
    </w:p>
    <w:p w:rsidR="00F0002D" w:rsidRPr="005F2F7E" w:rsidP="00F0002D">
      <w:pPr>
        <w:shd w:val="clear" w:color="auto" w:fill="FFFFFF"/>
        <w:spacing w:line="276" w:lineRule="auto"/>
        <w:jc w:val="both"/>
        <w:rPr>
          <w:rFonts w:cs="Arial"/>
          <w:i/>
          <w:sz w:val="22"/>
          <w:szCs w:val="22"/>
          <w:lang w:val="sl-SI"/>
        </w:rPr>
      </w:pPr>
      <w:r w:rsidRPr="005F2F7E">
        <w:rPr>
          <w:rFonts w:cs="Arial"/>
          <w:i/>
          <w:sz w:val="22"/>
          <w:szCs w:val="22"/>
          <w:lang w:val="sl-SI"/>
        </w:rPr>
        <w:t>2.3.4 Desničarski terorizem</w:t>
      </w:r>
    </w:p>
    <w:p w:rsidR="00F0002D" w:rsidRPr="005F2F7E" w:rsidP="00F0002D">
      <w:pPr>
        <w:shd w:val="clear" w:color="auto" w:fill="FFFFFF"/>
        <w:spacing w:line="276" w:lineRule="auto"/>
        <w:jc w:val="both"/>
        <w:rPr>
          <w:rFonts w:cs="Arial"/>
          <w:sz w:val="22"/>
          <w:szCs w:val="22"/>
          <w:lang w:val="sl-SI"/>
        </w:rPr>
      </w:pPr>
    </w:p>
    <w:p w:rsidR="00F0002D" w:rsidRPr="005F2F7E" w:rsidP="00F0002D">
      <w:pPr>
        <w:shd w:val="clear" w:color="auto" w:fill="FFFFFF"/>
        <w:spacing w:before="120" w:line="276" w:lineRule="auto"/>
        <w:jc w:val="both"/>
        <w:rPr>
          <w:rFonts w:cs="Arial"/>
          <w:sz w:val="22"/>
          <w:szCs w:val="22"/>
          <w:lang w:val="sl-SI"/>
        </w:rPr>
      </w:pPr>
      <w:r w:rsidRPr="005F2F7E">
        <w:rPr>
          <w:rFonts w:cs="Arial"/>
          <w:sz w:val="22"/>
          <w:szCs w:val="22"/>
          <w:lang w:val="sl-SI"/>
        </w:rPr>
        <w:t xml:space="preserve">Na drugi strani poznamo desničarske organizacije in v to smer usmerjene teroristične skupine. Pripadnike desničarskih terorističnih skupin je težko opredeliti, saj poznamo različne opredelitve za desničarski terorizem. Desničarski ekstremisti so praviloma najšibkejši in najslabše organizirani med vsemi terorističnimi organizacijami. Gre za napade na tujce, priseljence, pripadnike drugih manjšin in predvsem na pripadnike tretjih držav. Skupaj z desničarskimi skupinami se je razvil tudi nov, poseben stil njihovih članov. Pripadniki imajo značilne gole glave, tetovaže z rasističnimi podobami in zelene jakne. Desničarske skupine so bolje organizirane v ZDA, kjer so imele na voljo več finančnih sredstev. Med tovrstne skupine lahko uvrstimo tudi Odrede smrti, ki so delovali v osemdesetih letih prejšnjega stoletja v latinskoameriških državah (Pavič, 2009, povzeto po Urdih, 2019). Primer takega odreda je bil leta 1980 v Salvadorju. Člani odredov smrti so bili videti kot navadni civilisti. Imeli so zelo dobro oborožitev, delovali so tajno in prikrito. Njihov glavni namen je bil ugrabljati osebe, ki so bile povezane z odporniškim gibanjem, ki se je takrat odvijalo v Salvadorju (povzeto po Urdih, 2019). Med bolj znane neofašistične teroristične organizacije je spadala tudi italijanska Nuclei Armati Rivoluzionari – NAR, ki je v času svojega delovanja (1977–1981) v Italiji izvedla številne teroristične napade in politične umore (Tomše, 2016). Med pripadnike desničarskega terorizma se uvrščajo tudi ekstremni nacionalisti in rasisti oziroma neofašistični teroristi, ki si prizadevajo za odpravo liberalnih režimov v </w:t>
      </w:r>
      <w:hyperlink r:id="rId35" w:tooltip="Zahodna Evropa" w:history="1">
        <w:r w:rsidRPr="005F2F7E">
          <w:rPr>
            <w:rFonts w:cs="Arial"/>
            <w:sz w:val="22"/>
            <w:szCs w:val="22"/>
            <w:lang w:val="sl-SI"/>
          </w:rPr>
          <w:t>zahodni Evropi</w:t>
        </w:r>
      </w:hyperlink>
      <w:r w:rsidRPr="005F2F7E">
        <w:rPr>
          <w:rFonts w:cs="Arial"/>
          <w:sz w:val="22"/>
          <w:szCs w:val="22"/>
          <w:lang w:val="sl-SI"/>
        </w:rPr>
        <w:t xml:space="preserve"> ter vzpostavitev </w:t>
      </w:r>
      <w:hyperlink r:id="rId36" w:tooltip="Fašizem" w:history="1">
        <w:r w:rsidRPr="005F2F7E">
          <w:rPr>
            <w:rFonts w:cs="Arial"/>
            <w:sz w:val="22"/>
            <w:szCs w:val="22"/>
            <w:lang w:val="sl-SI"/>
          </w:rPr>
          <w:t>fašističnih</w:t>
        </w:r>
      </w:hyperlink>
      <w:r w:rsidRPr="005F2F7E">
        <w:rPr>
          <w:rFonts w:cs="Arial"/>
          <w:sz w:val="22"/>
          <w:szCs w:val="22"/>
          <w:lang w:val="sl-SI"/>
        </w:rPr>
        <w:t xml:space="preserve"> držav (Terorizem, Wikipedija). Znani primer tovrstne manifestacje terorizma sta napada Andersa Behringa Breivika v Oslu in na otoku Utoya na Norveškem julija 2011.</w:t>
      </w:r>
    </w:p>
    <w:p w:rsidR="00F0002D" w:rsidRPr="005F2F7E" w:rsidP="00F0002D">
      <w:pPr>
        <w:shd w:val="clear" w:color="auto" w:fill="FFFFFF"/>
        <w:spacing w:line="276" w:lineRule="auto"/>
        <w:jc w:val="both"/>
        <w:rPr>
          <w:rFonts w:cs="Arial"/>
          <w:sz w:val="22"/>
          <w:szCs w:val="22"/>
          <w:lang w:val="sl-SI"/>
        </w:rPr>
      </w:pPr>
    </w:p>
    <w:p w:rsidR="00F0002D" w:rsidRPr="005F2F7E" w:rsidP="00F0002D">
      <w:pPr>
        <w:shd w:val="clear" w:color="auto" w:fill="FFFFFF"/>
        <w:spacing w:before="72" w:line="276" w:lineRule="auto"/>
        <w:jc w:val="both"/>
        <w:outlineLvl w:val="2"/>
        <w:rPr>
          <w:rFonts w:cs="Arial"/>
          <w:bCs/>
          <w:i/>
          <w:sz w:val="22"/>
          <w:szCs w:val="22"/>
          <w:lang w:val="sl-SI"/>
        </w:rPr>
      </w:pPr>
    </w:p>
    <w:p w:rsidR="00F0002D" w:rsidRPr="005F2F7E" w:rsidP="00F0002D">
      <w:pPr>
        <w:autoSpaceDE w:val="0"/>
        <w:autoSpaceDN w:val="0"/>
        <w:adjustRightInd w:val="0"/>
        <w:spacing w:line="276" w:lineRule="auto"/>
        <w:jc w:val="both"/>
        <w:rPr>
          <w:rFonts w:cs="Arial"/>
          <w:i/>
          <w:sz w:val="22"/>
          <w:szCs w:val="22"/>
          <w:lang w:val="sl-SI"/>
        </w:rPr>
      </w:pPr>
      <w:r w:rsidRPr="005F2F7E">
        <w:rPr>
          <w:rFonts w:cs="Arial"/>
          <w:i/>
          <w:sz w:val="22"/>
          <w:szCs w:val="22"/>
          <w:lang w:val="sl-SI"/>
        </w:rPr>
        <w:t>2.3.5 Terorizem s posebnim interesom in terorizem z enim samim vprašanjem</w:t>
      </w:r>
    </w:p>
    <w:p w:rsidR="00F0002D" w:rsidRPr="005F2F7E" w:rsidP="00F0002D">
      <w:pPr>
        <w:autoSpaceDE w:val="0"/>
        <w:autoSpaceDN w:val="0"/>
        <w:adjustRightInd w:val="0"/>
        <w:spacing w:line="276" w:lineRule="auto"/>
        <w:jc w:val="both"/>
        <w:rPr>
          <w:rFonts w:cs="Arial"/>
          <w:i/>
          <w:sz w:val="22"/>
          <w:szCs w:val="22"/>
          <w:lang w:val="sl-SI"/>
        </w:rPr>
      </w:pPr>
    </w:p>
    <w:p w:rsidR="00F0002D" w:rsidRPr="005F2F7E" w:rsidP="00F0002D">
      <w:pPr>
        <w:autoSpaceDE w:val="0"/>
        <w:autoSpaceDN w:val="0"/>
        <w:adjustRightInd w:val="0"/>
        <w:spacing w:line="276" w:lineRule="auto"/>
        <w:jc w:val="both"/>
        <w:rPr>
          <w:rFonts w:cs="Arial"/>
          <w:sz w:val="22"/>
          <w:szCs w:val="22"/>
          <w:lang w:val="sl-SI"/>
        </w:rPr>
      </w:pPr>
      <w:r w:rsidRPr="005F2F7E">
        <w:rPr>
          <w:rFonts w:cs="Arial"/>
          <w:sz w:val="22"/>
          <w:szCs w:val="22"/>
          <w:lang w:val="sl-SI"/>
        </w:rPr>
        <w:t xml:space="preserve">Terorizem s posebnim interesom (Special-issue terrorism) in terorizem z enim samim vprašanjem (Single-issue terrorism) je vrsta terorizma, ki se v nasprotju z drugimi vrstami terorizma osredotoča na nekaj ali samo na eno vprašanje oziroma področje, in ne na bolj razširjene politične, verske ali druge družbene razmere, vprašanja ter spremembe (Friedlander, 1979, povzeto po Special-interest terrorism, Wikipedia). Pripadniki terorizma posebnega interesa izvajajo nasilna dejanja v prepričanju oziroma z namenom, da bi z njimi prisilili družbo k spremembi svojega odnosa do neke problematike. Običajno gre za problematiko, povezano z okoljem, jedrsko tehnologijo in splavom (United States congresional hearing, Wikipedia, povzeto po Special-intrest terrorism, Wikipedia). Najbolj znana podvrsta tovrstnega terorizma je ekoterorizem (Smith, povzeto po Special-intrest terrorism, Wikipedia). Glavni cilj ekoteroristov je onesnaževanje narave, kar vključuje onesnaževanje zalog vode, grožnje za uničevanje energetskih javnih služb ter še druge možnosti, ki bi lahko kakor koli onesnažile ali uničile naravo. Ekoterorizem bi lahko opredelili tudi kot nezakonito ali namerno uničevanje, izkoriščanje in spreminjanje okolja. Najvidnejša sprememba okolja se zgodi tam, kjer se zgodijo oboroženi spopadi oziroma vojne. Takšne spremembe okolja so zelo hude, dolgotrajne in močno razširjene (Elliot, 2018, povzeto po Urdih, 2019). Med ekoterorizem se na neki način uvrščajo še druge dejavnosti, ki so povezane z mučenjem živali, h katerim spadata izvajanje laboratorijskih poskusov na živalih in prodaja delov živalskih teles, kot so živalska krzna, slonovina in rogovi nosorogov (povzeto po Urdih, 2019). Poznamo tudi ekološki terorizem, h kateremu spada delovanje okoljevarstvenih organizacij ter radikalnih okoljskih </w:t>
      </w:r>
      <w:r w:rsidRPr="005F2F7E">
        <w:rPr>
          <w:rFonts w:cs="Arial"/>
          <w:sz w:val="22"/>
          <w:szCs w:val="22"/>
          <w:lang w:val="sl-SI"/>
        </w:rPr>
        <w:t>aktivistov, ki nasprotujejo izkoriščanju in onesnaženju okolja. Ti želijo s povzročanjem strahu, preprečevanjem delovanja in povzročanjem materialne škode prestrašiti posameznike, organizacije, podjetja in vlade, ki s svojimi dejanji kakor koli povzročajo škodo, obremenjujejo ali izkoriščajo okolje in živali (Hoek, 2010, povzeto po Domjanič in Dobovšek).</w:t>
      </w:r>
    </w:p>
    <w:p w:rsidR="00534896" w:rsidP="00F0002D">
      <w:pPr>
        <w:shd w:val="clear" w:color="auto" w:fill="FFFFFF"/>
        <w:spacing w:before="72" w:line="276" w:lineRule="auto"/>
        <w:jc w:val="both"/>
        <w:outlineLvl w:val="2"/>
        <w:rPr>
          <w:rFonts w:cs="Arial"/>
          <w:bCs/>
          <w:sz w:val="22"/>
          <w:szCs w:val="22"/>
          <w:lang w:val="sl-SI"/>
        </w:rPr>
      </w:pPr>
    </w:p>
    <w:p w:rsidR="00F0002D" w:rsidRPr="005F2F7E" w:rsidP="00F0002D">
      <w:pPr>
        <w:shd w:val="clear" w:color="auto" w:fill="FFFFFF"/>
        <w:spacing w:before="72" w:line="276" w:lineRule="auto"/>
        <w:jc w:val="both"/>
        <w:outlineLvl w:val="2"/>
        <w:rPr>
          <w:rFonts w:cs="Arial"/>
          <w:bCs/>
          <w:sz w:val="22"/>
          <w:szCs w:val="22"/>
          <w:lang w:val="sl-SI"/>
        </w:rPr>
      </w:pPr>
      <w:r w:rsidRPr="005F2F7E">
        <w:rPr>
          <w:rFonts w:cs="Arial"/>
          <w:bCs/>
          <w:i/>
          <w:sz w:val="22"/>
          <w:szCs w:val="22"/>
          <w:lang w:val="sl-SI"/>
        </w:rPr>
        <w:t>2.3.6 Druge vrste terorizma</w:t>
      </w:r>
    </w:p>
    <w:p w:rsidR="00F0002D" w:rsidRPr="005F2F7E" w:rsidP="00F0002D">
      <w:pPr>
        <w:shd w:val="clear" w:color="auto" w:fill="FFFFFF"/>
        <w:spacing w:before="72" w:line="276" w:lineRule="auto"/>
        <w:jc w:val="both"/>
        <w:outlineLvl w:val="2"/>
        <w:rPr>
          <w:rFonts w:cs="Arial"/>
          <w:bCs/>
          <w:sz w:val="22"/>
          <w:szCs w:val="22"/>
          <w:lang w:val="sl-SI"/>
        </w:rPr>
      </w:pPr>
    </w:p>
    <w:p w:rsidR="00F0002D" w:rsidRPr="005F2F7E" w:rsidP="00F0002D">
      <w:pPr>
        <w:shd w:val="clear" w:color="auto" w:fill="FFFFFF"/>
        <w:spacing w:before="72" w:line="276" w:lineRule="auto"/>
        <w:jc w:val="both"/>
        <w:outlineLvl w:val="2"/>
        <w:rPr>
          <w:rFonts w:cs="Arial"/>
          <w:b/>
          <w:bCs/>
          <w:sz w:val="22"/>
          <w:szCs w:val="22"/>
          <w:lang w:val="sl-SI"/>
        </w:rPr>
      </w:pPr>
      <w:r w:rsidRPr="005F2F7E">
        <w:rPr>
          <w:rFonts w:cs="Arial"/>
          <w:bCs/>
          <w:sz w:val="22"/>
          <w:szCs w:val="22"/>
          <w:lang w:val="sl-SI"/>
        </w:rPr>
        <w:t>Med druge vrste terorizma, ki niso povzete po opredelitvi Europola, lahko uvrstimo državni terorizem.</w:t>
      </w:r>
      <w:r w:rsidRPr="005F2F7E">
        <w:rPr>
          <w:rFonts w:cs="Arial"/>
          <w:bCs/>
          <w:i/>
          <w:sz w:val="22"/>
          <w:szCs w:val="22"/>
          <w:lang w:val="sl-SI"/>
        </w:rPr>
        <w:t xml:space="preserve"> </w:t>
      </w:r>
      <w:r w:rsidRPr="005F2F7E">
        <w:rPr>
          <w:rFonts w:cs="Arial"/>
          <w:sz w:val="22"/>
          <w:szCs w:val="22"/>
          <w:lang w:val="sl-SI"/>
        </w:rPr>
        <w:t>Ta podvrsta terorizma se uporablja kot orodje za svoje zunanje in notranje politike. Teroristične skupine se navadno organizirajo s podporo radikalnih držav. Tako ločimo državni terorizem, ki nasprotuje drugim državam (Iran, ki spodbuja libanonski Hezbolah, in v preteklosti Libija, ki je priznala bombni napad na ameriško potniško letalo leta 1988), in državni terorizem, ki nasprotuje notranjemu delovanju ter političnim nasprotnikom (latinskoameriške države v času vojaških diktatur) (Pavič, 2009, povzeto po Urdih, 2019). Nekatere razvite države zahodnega sveta kot teroristične države označujejo države »na osi zla« Kuba–Libija–Sudan–Sirija–predhodni Irak–Iran–Severna Koreja (Terorizem, Wikipedija). K tej obliki terorizma štejejo tudi terorizem v nacistični Nemčiji (Pavič, 2009, povzeto po Urdih, 2019).</w:t>
      </w:r>
    </w:p>
    <w:p w:rsidR="00F0002D" w:rsidRPr="005F2F7E" w:rsidP="00F0002D">
      <w:pPr>
        <w:pStyle w:val="NormalWeb"/>
        <w:shd w:val="clear" w:color="auto" w:fill="FFFFFF"/>
        <w:spacing w:before="120" w:beforeAutospacing="0" w:after="120" w:afterAutospacing="0" w:line="276" w:lineRule="auto"/>
        <w:jc w:val="both"/>
        <w:rPr>
          <w:rFonts w:ascii="Arial" w:hAnsi="Arial" w:cs="Arial"/>
          <w:sz w:val="22"/>
          <w:szCs w:val="22"/>
        </w:rPr>
      </w:pPr>
      <w:r w:rsidRPr="005F2F7E">
        <w:rPr>
          <w:rFonts w:ascii="Arial" w:hAnsi="Arial" w:cs="Arial"/>
          <w:sz w:val="22"/>
          <w:szCs w:val="22"/>
        </w:rPr>
        <w:t>Omeniti je treba še t. i. informacijski ali kibernetski terorizem</w:t>
      </w:r>
      <w:r w:rsidRPr="005F2F7E">
        <w:rPr>
          <w:rFonts w:ascii="Arial" w:hAnsi="Arial" w:cs="Arial"/>
          <w:i/>
          <w:sz w:val="22"/>
          <w:szCs w:val="22"/>
        </w:rPr>
        <w:t>,</w:t>
      </w:r>
      <w:r w:rsidRPr="005F2F7E">
        <w:rPr>
          <w:rFonts w:ascii="Arial" w:hAnsi="Arial" w:cs="Arial"/>
          <w:sz w:val="22"/>
          <w:szCs w:val="22"/>
        </w:rPr>
        <w:t xml:space="preserve"> ki se glede na svoje cilje uvršča med najmlajše manifestacije terorizma (Kibernetski terorizem, Wikipedija). Lahko ga opredelimo bodisi kot nova vrsta ali podvrsta terorizma, lahko pa tudi kot ena izmed pojavnih oblik oziroma modusov v tem poglavju naštetih vrst terorizma. Slednje se lahko podkrepi na primer z dejstvom, da Isil kot predstavnica džihadističnega terorizma ali skupine, ki delujejo v njenem imenu, za dosego svojih ciljev zelo uspešno uporabljajo tudi kibernetski terorizem (Kovačič, 2016). Vsekakor pa kibernetski terorizem spada med nekonvencionalni in obenem sodobni terorizem. V sodobnem času in svetu je kibernetski terorizem zaradi velike odvisnosti od modernih informacijskih tehnologij pomemben oziroma nevaren za celotno družbo.</w:t>
      </w:r>
      <w:r w:rsidRPr="005F2F7E">
        <w:rPr>
          <w:rFonts w:ascii="Arial" w:hAnsi="Arial" w:cs="Arial"/>
          <w:bCs/>
          <w:sz w:val="22"/>
          <w:szCs w:val="22"/>
        </w:rPr>
        <w:t xml:space="preserve"> </w:t>
      </w:r>
      <w:r w:rsidRPr="005F2F7E">
        <w:rPr>
          <w:rFonts w:ascii="Arial" w:hAnsi="Arial" w:cs="Arial"/>
          <w:sz w:val="22"/>
          <w:szCs w:val="22"/>
        </w:rPr>
        <w:t xml:space="preserve">V današnjem času kritično </w:t>
      </w:r>
      <w:r w:rsidR="00534896">
        <w:rPr>
          <w:rFonts w:ascii="Arial" w:hAnsi="Arial" w:cs="Arial"/>
          <w:sz w:val="22"/>
          <w:szCs w:val="22"/>
        </w:rPr>
        <w:t>infrastrukturo</w:t>
      </w:r>
      <w:r w:rsidRPr="005F2F7E">
        <w:rPr>
          <w:rFonts w:ascii="Arial" w:hAnsi="Arial" w:cs="Arial"/>
          <w:sz w:val="22"/>
          <w:szCs w:val="22"/>
        </w:rPr>
        <w:t>, kot so na primer oskrba z</w:t>
      </w:r>
      <w:r w:rsidR="000563BA">
        <w:rPr>
          <w:rFonts w:ascii="Arial" w:hAnsi="Arial" w:cs="Arial"/>
          <w:sz w:val="22"/>
          <w:szCs w:val="22"/>
        </w:rPr>
        <w:t xml:space="preserve"> elektriko, vodo in plinom</w:t>
      </w:r>
      <w:r w:rsidRPr="005F2F7E">
        <w:rPr>
          <w:rFonts w:ascii="Arial" w:hAnsi="Arial" w:cs="Arial"/>
          <w:sz w:val="22"/>
          <w:szCs w:val="22"/>
        </w:rPr>
        <w:t xml:space="preserve"> ter tudi </w:t>
      </w:r>
      <w:r w:rsidR="000563BA">
        <w:rPr>
          <w:rFonts w:ascii="Arial" w:hAnsi="Arial" w:cs="Arial"/>
          <w:sz w:val="22"/>
          <w:szCs w:val="22"/>
        </w:rPr>
        <w:t xml:space="preserve">banke </w:t>
      </w:r>
      <w:r w:rsidRPr="005F2F7E">
        <w:rPr>
          <w:rFonts w:ascii="Arial" w:hAnsi="Arial" w:cs="Arial"/>
          <w:sz w:val="22"/>
          <w:szCs w:val="22"/>
        </w:rPr>
        <w:t>in finančne ustanove, upravljajo računalniki oziroma računalniški sistemi, ki predstavljajo ranljivost, ki jo lahko teroristi izkoristijo (Kibernetski terorizem, Wikipedija). Večina držav t. i. zahodnega sveta se pomena in groženj kibernetskega terorizma dobro zaveda.</w:t>
      </w:r>
    </w:p>
    <w:p w:rsidR="00F0002D" w:rsidRPr="005F2F7E" w:rsidP="00F0002D">
      <w:pPr>
        <w:pStyle w:val="NormalWeb"/>
        <w:shd w:val="clear" w:color="auto" w:fill="FFFFFF"/>
        <w:spacing w:before="120" w:beforeAutospacing="0" w:after="120" w:afterAutospacing="0" w:line="276" w:lineRule="auto"/>
        <w:jc w:val="both"/>
        <w:rPr>
          <w:rFonts w:ascii="Arial" w:hAnsi="Arial" w:cs="Arial"/>
          <w:sz w:val="22"/>
          <w:szCs w:val="22"/>
        </w:rPr>
      </w:pPr>
      <w:r w:rsidRPr="005F2F7E">
        <w:rPr>
          <w:rFonts w:ascii="Arial" w:hAnsi="Arial" w:cs="Arial"/>
          <w:bCs/>
          <w:sz w:val="22"/>
          <w:szCs w:val="22"/>
        </w:rPr>
        <w:t>Kibernetski terorizem</w:t>
      </w:r>
      <w:r w:rsidRPr="005F2F7E">
        <w:rPr>
          <w:rFonts w:ascii="Arial" w:hAnsi="Arial" w:cs="Arial"/>
          <w:sz w:val="22"/>
          <w:szCs w:val="22"/>
        </w:rPr>
        <w:t xml:space="preserve"> predstavlja načrten, pogosto politično motiviran </w:t>
      </w:r>
      <w:r w:rsidR="000563BA">
        <w:rPr>
          <w:rFonts w:ascii="Arial" w:hAnsi="Arial" w:cs="Arial"/>
          <w:sz w:val="22"/>
          <w:szCs w:val="22"/>
        </w:rPr>
        <w:t xml:space="preserve">napad na informacijo, </w:t>
      </w:r>
      <w:r w:rsidRPr="005F2F7E">
        <w:rPr>
          <w:rFonts w:ascii="Arial" w:hAnsi="Arial" w:cs="Arial"/>
          <w:sz w:val="22"/>
          <w:szCs w:val="22"/>
        </w:rPr>
        <w:t>računalniški sistem,</w:t>
      </w:r>
      <w:r w:rsidR="00534896">
        <w:rPr>
          <w:rFonts w:ascii="Arial" w:hAnsi="Arial" w:cs="Arial"/>
          <w:sz w:val="22"/>
          <w:szCs w:val="22"/>
        </w:rPr>
        <w:t xml:space="preserve"> računalniške programe</w:t>
      </w:r>
      <w:r w:rsidRPr="005F2F7E">
        <w:rPr>
          <w:rFonts w:ascii="Arial" w:hAnsi="Arial" w:cs="Arial"/>
          <w:sz w:val="22"/>
          <w:szCs w:val="22"/>
        </w:rPr>
        <w:t xml:space="preserve"> in </w:t>
      </w:r>
      <w:hyperlink r:id="rId37" w:tooltip="Podatek" w:history="1"/>
      <w:r w:rsidRPr="005F2F7E">
        <w:rPr>
          <w:rFonts w:ascii="Arial" w:hAnsi="Arial" w:cs="Arial"/>
          <w:sz w:val="22"/>
          <w:szCs w:val="22"/>
        </w:rPr>
        <w:t xml:space="preserve">podatke. Je konvergenca terorizma in kibernetskega okolja. Pogost cilj napada kibernetskega terorizma je uničenje ali poškodovanje kritične informacijske oziroma druge infrastrukture. Sem spadajo napadi na </w:t>
      </w:r>
      <w:r w:rsidR="00534896">
        <w:rPr>
          <w:rFonts w:ascii="Arial" w:hAnsi="Arial" w:cs="Arial"/>
          <w:sz w:val="22"/>
          <w:szCs w:val="22"/>
        </w:rPr>
        <w:t xml:space="preserve">strojno </w:t>
      </w:r>
      <w:r w:rsidRPr="005F2F7E">
        <w:rPr>
          <w:rFonts w:ascii="Arial" w:hAnsi="Arial" w:cs="Arial"/>
          <w:sz w:val="22"/>
          <w:szCs w:val="22"/>
        </w:rPr>
        <w:t>in programsko opremo, pri čemer je stranska posledica tudi uničenje podatkov. Najpogostejša oblika kibernetskega terorizma so napadi na informacijske sisteme. Glavni namen obsega pridobitev, spremembo ali uničenje vsebine elektronskih datotek, računalniških sistemov ali materiala, ki ga ta vsebuje. Druga oblika kibernetskega terorizma vključuje uporabo interneta in informacijskih sistemov za izvedbo klasičnega terorističnega napada. Teroristi spletne storitve izvajajo tudi za druge potrebe, kot so na primer načrtovanje, koordiniranje, oglaševanje, rekrutiranje,</w:t>
      </w:r>
      <w:r w:rsidR="00534896">
        <w:rPr>
          <w:rFonts w:ascii="Arial" w:hAnsi="Arial" w:cs="Arial"/>
          <w:sz w:val="22"/>
          <w:szCs w:val="22"/>
        </w:rPr>
        <w:t xml:space="preserve"> propaganda</w:t>
      </w:r>
      <w:r w:rsidRPr="005F2F7E">
        <w:rPr>
          <w:rFonts w:ascii="Arial" w:hAnsi="Arial" w:cs="Arial"/>
          <w:sz w:val="22"/>
          <w:szCs w:val="22"/>
        </w:rPr>
        <w:t xml:space="preserve"> in zbiranje finančnih sredstev, kar med drugim izvaja tudi Isil (Kovačič, 2016, in Wikipedija).</w:t>
      </w:r>
    </w:p>
    <w:p w:rsidR="00F0002D" w:rsidRPr="005F2F7E" w:rsidP="00F0002D">
      <w:pPr>
        <w:pStyle w:val="NormalWeb"/>
        <w:shd w:val="clear" w:color="auto" w:fill="FFFFFF"/>
        <w:spacing w:before="120" w:beforeAutospacing="0" w:after="120" w:afterAutospacing="0" w:line="276" w:lineRule="auto"/>
        <w:jc w:val="both"/>
        <w:rPr>
          <w:rFonts w:ascii="Arial" w:hAnsi="Arial" w:cs="Arial"/>
          <w:sz w:val="22"/>
          <w:szCs w:val="22"/>
        </w:rPr>
      </w:pPr>
      <w:r w:rsidRPr="005F2F7E">
        <w:rPr>
          <w:rFonts w:ascii="Arial" w:hAnsi="Arial" w:cs="Arial"/>
          <w:sz w:val="22"/>
          <w:szCs w:val="22"/>
        </w:rPr>
        <w:t xml:space="preserve">Kibernetski terorizem je, kot že omenjeno, razmeroma nova vrsta oziroma oblika terorizma, ki se je začela pojavljati v devetdesetih letih prejšnjega stoletja, ko se je družba vse bolj privajala na računalniško tehnologijo. Kibernetski terorizem se izvaja tako, da napadalci z napadi na </w:t>
      </w:r>
      <w:r w:rsidRPr="005F2F7E">
        <w:rPr>
          <w:rFonts w:ascii="Arial" w:hAnsi="Arial" w:cs="Arial"/>
          <w:sz w:val="22"/>
          <w:szCs w:val="22"/>
        </w:rPr>
        <w:t>različne računalniške sisteme pridobijo želene podatke ciljnih držav, skupnosti in organizacij. Napad je opredeljen kot informacijsko-terorističen, če povzroči nasilje nad osebami ali premoženjem oziroma če povzroči vsaj dovolj škode in strahu zaradi smrtnih žrtev, hudih telesnih poškodb ali gospodarskih izgub. Najpogostejši cilj napadalcev je ustrahovati in tako prisiliti vlado, da podpre teroristične politične in socialne cilje. Kibernetski napadi so za napadalce privlačni tudi zato, ker so cenovno dostopni glede na stroške razvoja, vzdrževanja in uporabe naprednih orodij (povzeto po Urdih, 2019). Lahko so izvedeni iz oddaljene lokacije in anonimno. Kibernetski terorizem je tudi privlačen z vidika medijskega pokritja, saj tako javnost kot mediji kibernetskim napadom namenjajo veliko pozornosti (Kibernetski terorizem, Wikipedija).</w:t>
      </w:r>
    </w:p>
    <w:p w:rsidR="00F0002D" w:rsidRPr="005F2F7E" w:rsidP="00F0002D">
      <w:pPr>
        <w:pStyle w:val="NormalWeb"/>
        <w:shd w:val="clear" w:color="auto" w:fill="FFFFFF"/>
        <w:spacing w:before="120" w:beforeAutospacing="0" w:after="120" w:afterAutospacing="0" w:line="276" w:lineRule="auto"/>
        <w:jc w:val="both"/>
        <w:rPr>
          <w:rFonts w:ascii="Arial" w:hAnsi="Arial" w:cs="Arial"/>
          <w:sz w:val="22"/>
          <w:szCs w:val="22"/>
        </w:rPr>
      </w:pPr>
      <w:r w:rsidRPr="005F2F7E">
        <w:rPr>
          <w:rFonts w:ascii="Arial" w:hAnsi="Arial" w:cs="Arial"/>
          <w:sz w:val="22"/>
          <w:szCs w:val="22"/>
        </w:rPr>
        <w:t>Čeprav se kibernetski terorizem po metodah in tehnikah ne razlikuje od drugih zlonamernih napadov na informacijske sisteme, je med njimi pomembna razlika. Teroristi v kibernetskem okolju imajo enako motivacijo oziroma cilj kot klasični teroristi, to pa je vplivanje na družbene in politične spremembe. Prav tako svetovni splet izkoriščajo za dosego svojih ciljev. Najpogostejša motivacija storilcev klasične računalniške kriminalitete pa je želja po dokazovanju, pogosto tudi odkrivanje in opozarjanje na varnostne primanjkljaje. V tej točki lahko pride do sodelovanja med njimi in teroristi, kadar so ti pripravljeni ponuditi dovoj visoka finančna sredstva za izvedbo napada na informacijski sistem vladnih ustanov, korporacij ali na sisteme kritične infrastrukture (Kibernetski terorizem, Wikipedija).</w:t>
      </w:r>
    </w:p>
    <w:p w:rsidR="00F0002D" w:rsidRPr="005F2F7E" w:rsidP="00F0002D">
      <w:pPr>
        <w:pStyle w:val="NormalWeb"/>
        <w:shd w:val="clear" w:color="auto" w:fill="FFFFFF"/>
        <w:spacing w:before="120" w:beforeAutospacing="0" w:after="120" w:afterAutospacing="0" w:line="276" w:lineRule="auto"/>
        <w:jc w:val="both"/>
        <w:rPr>
          <w:rFonts w:ascii="Arial" w:hAnsi="Arial" w:cs="Arial"/>
          <w:sz w:val="22"/>
          <w:szCs w:val="22"/>
        </w:rPr>
      </w:pPr>
      <w:r>
        <w:rPr>
          <w:rFonts w:ascii="Arial" w:hAnsi="Arial" w:cs="Arial"/>
          <w:sz w:val="22"/>
          <w:szCs w:val="22"/>
        </w:rPr>
        <w:t xml:space="preserve">Teroristična dejanja, </w:t>
      </w:r>
      <w:r w:rsidRPr="005F2F7E">
        <w:rPr>
          <w:rFonts w:ascii="Arial" w:hAnsi="Arial" w:cs="Arial"/>
          <w:sz w:val="22"/>
          <w:szCs w:val="22"/>
        </w:rPr>
        <w:t xml:space="preserve">storjena na računalnikih, so posredna, vendar so kljub temu lahko posledice katastrofalne, včasih tudi večje kot pri klasičnih terorističnih napadih. Škoda kibernetskega terorizma se manifestira v ekonomski obliki, ob posebnih pogojih pa se lahko izkaže tudi v poškodbah ali smrti ljudi (na primer, kadar gre za napad na kritično infrastrukturo, pomembno za oskrbo ljudi). </w:t>
      </w:r>
    </w:p>
    <w:p w:rsidR="00F0002D" w:rsidRPr="005F2F7E" w:rsidP="00F0002D">
      <w:pPr>
        <w:pStyle w:val="NormalWeb"/>
        <w:shd w:val="clear" w:color="auto" w:fill="FFFFFF"/>
        <w:spacing w:before="0" w:beforeAutospacing="0" w:after="0" w:afterAutospacing="0" w:line="276" w:lineRule="auto"/>
        <w:jc w:val="both"/>
        <w:rPr>
          <w:rFonts w:ascii="Arial" w:hAnsi="Arial" w:cs="Arial"/>
          <w:sz w:val="22"/>
          <w:szCs w:val="22"/>
        </w:rPr>
      </w:pPr>
      <w:r w:rsidRPr="005F2F7E">
        <w:rPr>
          <w:rFonts w:ascii="Arial" w:hAnsi="Arial" w:cs="Arial"/>
          <w:sz w:val="22"/>
          <w:szCs w:val="22"/>
        </w:rPr>
        <w:t>Čeprav je veliko računalniških ranljivosti mogoče zmanjšati, je nemogoče, da bi se znebili vseh tovrstnih ranljivosti. Četudi tehnologija omogoča dobro varnost, je pogosto uporabljena na način, ki omogoča napade (Kibernetski terorizem, Wikipedija).</w:t>
      </w:r>
    </w:p>
    <w:p w:rsidR="00F0002D" w:rsidRPr="005F2F7E" w:rsidP="00F0002D">
      <w:pPr>
        <w:pStyle w:val="navaden"/>
        <w:spacing w:before="0" w:line="276" w:lineRule="auto"/>
      </w:pPr>
    </w:p>
    <w:p w:rsidR="00F0002D" w:rsidRPr="005F2F7E" w:rsidP="00F0002D">
      <w:pPr>
        <w:pStyle w:val="navaden"/>
        <w:spacing w:before="0" w:line="276" w:lineRule="auto"/>
      </w:pPr>
      <w:r w:rsidRPr="005F2F7E">
        <w:t>Hibridne grožnje si v tem pregledu tudi zaslužijo svoje mesto, saj se bo pomembnost tovrstnih groženj v svetu v prihodnosti verjetno povečevala. Hibridne grožnje se lahko izvajajo tudi s terorističnimi aktivnostmi.</w:t>
      </w:r>
    </w:p>
    <w:p w:rsidR="00F0002D" w:rsidRPr="005F2F7E" w:rsidP="00F0002D">
      <w:pPr>
        <w:pStyle w:val="navaden"/>
        <w:spacing w:before="0" w:line="276" w:lineRule="auto"/>
      </w:pPr>
    </w:p>
    <w:p w:rsidR="00F0002D" w:rsidRPr="005F2F7E" w:rsidP="00F0002D">
      <w:pPr>
        <w:pStyle w:val="navaden"/>
        <w:spacing w:before="0" w:line="276" w:lineRule="auto"/>
      </w:pPr>
      <w:r w:rsidRPr="005F2F7E">
        <w:t xml:space="preserve">Hibridne grožnje (izraz je sicer star komaj dobro desetletje) niso nove oblike groženj, temveč so implikacije že obstoječih subverzivnih oblik, katerih hitrost, obseg in pogostost pojavljanja so se s sodobnimi tehnologijami okrepili, zaradi česar so lahko povezane tudi s terorističnimi aktivnostmi. Hibridne grožnje so večdimenzionalne, izjemno horizontalno razpršene, obsegajo pa predvsem politično-diplomatski, informacijski, vojaški, gospodarski, finančni, obveščevalni in pravni vidik, pri čemer je lahko vsak hibridni scenarij drugačen. Hibridne grožnje predstavljajo medsebojno povezano, kompleksno in nepredvidljivo visoko integrirano uporabo prikrite ali odkrite kombinacije tradicionalnih ter neregularnih vojaških in civilnih ter kriminalnih metod in sredstev, ki jih vodijo in izvajajo državni in nedržavni akterji. Ti uporabljajo različne metode, vrste in načine hibridnega delovanja, s čimer se zamegljuje meja med mirom, krizo, konfliktom in vojno. Dejavnosti hibridnih akterjev so usmerjene v šibke točke ciljane države ali družbe z namenom destabilizacije, povzročanja zmede in povečanja ranljivosti zaradi doseganja svojih geopolitičnih interesov in vpliva. Akterji s svojimi hibridnimi metodami, dezinformacijami, lažnimi novicami, vpletanjem v demokratične politične procese vplivajo na </w:t>
      </w:r>
      <w:r w:rsidRPr="005F2F7E">
        <w:t xml:space="preserve">stabilnost demokratično izvoljenih struktur oblasti, ustavne in družbene ureditve ter mednarodnih ustanov, ovirajo in slabijo zmožnost demokratičnega in ustavno opredeljenega političnega odločanja ter oblikovanja učinkovite nacionalne politične agende, sprožajo radikalizacijo in rekrutacijo skrajnih gibanj ter vplivajo na javno mnenje v državi, kar dosegajo z usmerjanjem akterjev, ki so tako zlorabljeni za hibridno delovanje. Kibernetski napadi z zlorabo informacijske tehnologije in z metodo sabotaže predstavljajo izziv za vzdrževanje odpornosti ključnih funkcij države in družbe ter kritične infrastrukture. Izvajajo ekonomsko vplivanje in izsiljevanja ter nezakonito izrabo finančnih sistemov tudi za financiranje terorizma ali pa vplivajo na nacionalne strukture. Dejavnosti hibridnih akterjev so bolj ali manj podprte z intenzivnim obveščevalnim delovanjem. Upravičena je domneva, da bodo vojaške hibridne oblike delovanja poleg konvencionalnega ali nekonvencionalnega vojskovanja vključevale tudi zlorabo orožja za množično uničevanje ter teroristična delovanja, na lokalno omejenem območju tudi z uporabo jedrskih, radioloških, kemičnih in bioloških elementov (Vlada RS, 2019). </w:t>
      </w:r>
    </w:p>
    <w:p w:rsidR="00F0002D" w:rsidRPr="005F2F7E" w:rsidP="00F0002D">
      <w:pPr>
        <w:pStyle w:val="navaden"/>
        <w:spacing w:line="276" w:lineRule="auto"/>
        <w:rPr>
          <w:b/>
        </w:rPr>
      </w:pPr>
    </w:p>
    <w:p w:rsidR="00F0002D" w:rsidRPr="00254DD2" w:rsidP="00F0002D">
      <w:pPr>
        <w:autoSpaceDE w:val="0"/>
        <w:autoSpaceDN w:val="0"/>
        <w:adjustRightInd w:val="0"/>
        <w:spacing w:line="276" w:lineRule="auto"/>
        <w:jc w:val="both"/>
        <w:rPr>
          <w:rFonts w:cs="Arial"/>
          <w:b/>
          <w:color w:val="009999"/>
          <w:sz w:val="24"/>
          <w:lang w:val="sl-SI"/>
        </w:rPr>
      </w:pPr>
      <w:r w:rsidRPr="005F2F7E">
        <w:rPr>
          <w:rFonts w:cs="Arial"/>
          <w:b/>
          <w:color w:val="009999"/>
          <w:lang w:val="sl-SI"/>
        </w:rPr>
        <w:br w:type="page"/>
      </w:r>
      <w:r w:rsidRPr="00254DD2">
        <w:rPr>
          <w:rFonts w:cs="Arial"/>
          <w:b/>
          <w:color w:val="009999"/>
          <w:sz w:val="24"/>
          <w:lang w:val="sl-SI"/>
        </w:rPr>
        <w:t>3 Konvencionalne in nekonvencionalne oblike terorizma</w:t>
      </w:r>
    </w:p>
    <w:p w:rsidR="00F0002D" w:rsidRPr="005F2F7E" w:rsidP="00F0002D">
      <w:pPr>
        <w:pStyle w:val="navaden"/>
        <w:spacing w:line="276" w:lineRule="auto"/>
        <w:rPr>
          <w:b/>
        </w:rPr>
      </w:pPr>
    </w:p>
    <w:p w:rsidR="00F0002D" w:rsidRPr="005F2F7E" w:rsidP="00F0002D">
      <w:pPr>
        <w:pStyle w:val="navaden"/>
        <w:spacing w:line="276" w:lineRule="auto"/>
        <w:rPr>
          <w:b/>
        </w:rPr>
      </w:pPr>
      <w:r w:rsidRPr="005F2F7E">
        <w:rPr>
          <w:b/>
        </w:rPr>
        <w:t>3.1 Konvencionalne in nekonvencionalne oblike terorizma, sodobni terorizem</w:t>
      </w:r>
      <w:r w:rsidR="00254DD2">
        <w:rPr>
          <w:b/>
        </w:rPr>
        <w:t xml:space="preserve"> in trendi</w:t>
      </w:r>
    </w:p>
    <w:p w:rsidR="00F0002D" w:rsidRPr="005F2F7E" w:rsidP="00F0002D">
      <w:pPr>
        <w:pStyle w:val="navaden"/>
        <w:spacing w:line="276" w:lineRule="auto"/>
      </w:pPr>
    </w:p>
    <w:p w:rsidR="00F0002D" w:rsidRPr="005F2F7E" w:rsidP="00F0002D">
      <w:pPr>
        <w:spacing w:line="276" w:lineRule="auto"/>
        <w:jc w:val="both"/>
        <w:rPr>
          <w:rFonts w:cs="Arial"/>
          <w:b/>
          <w:szCs w:val="20"/>
          <w:lang w:val="sl-SI"/>
        </w:rPr>
      </w:pPr>
      <w:r w:rsidRPr="005F2F7E">
        <w:rPr>
          <w:rFonts w:cs="Arial"/>
          <w:sz w:val="22"/>
          <w:szCs w:val="22"/>
          <w:lang w:val="sl-SI"/>
        </w:rPr>
        <w:t>Oblike terorističnih napadov oziroma izvedbene oblike ali modusi terorizma se delijo na konvencionalne in nekonvencionalne. Pri konvencionalnem terorizmu je glavni cilj terorističnih skupin povzročiti čim večjo škodo, čim hujše poškodbe oseb, celo njihovo smrt. S takimi dejanji želijo čim bolj prestrašiti druge prebivalce in doseči čim več nadzora nad oblastmi, da bi te storile ali opustile neko dejanje. Za nekonvencionalni terorizem so značilni množično uničevanje, uporaba jedrskega orožja in informacijske grožnje (Čaleta, 2010, povzeto po Urdih, 2019).</w:t>
      </w:r>
    </w:p>
    <w:p w:rsidR="00F0002D" w:rsidRPr="005F2F7E" w:rsidP="00F0002D">
      <w:pPr>
        <w:autoSpaceDE w:val="0"/>
        <w:autoSpaceDN w:val="0"/>
        <w:adjustRightInd w:val="0"/>
        <w:spacing w:line="276" w:lineRule="auto"/>
        <w:jc w:val="both"/>
        <w:rPr>
          <w:rFonts w:cs="Arial"/>
          <w:sz w:val="22"/>
          <w:szCs w:val="22"/>
          <w:lang w:val="sl-SI"/>
        </w:rPr>
      </w:pPr>
    </w:p>
    <w:p w:rsidR="00F0002D" w:rsidRPr="005F2F7E" w:rsidP="00F0002D">
      <w:pPr>
        <w:autoSpaceDE w:val="0"/>
        <w:autoSpaceDN w:val="0"/>
        <w:adjustRightInd w:val="0"/>
        <w:spacing w:line="276" w:lineRule="auto"/>
        <w:jc w:val="both"/>
        <w:rPr>
          <w:rFonts w:cs="Arial"/>
          <w:sz w:val="22"/>
          <w:szCs w:val="22"/>
          <w:lang w:val="sl-SI"/>
        </w:rPr>
      </w:pPr>
    </w:p>
    <w:p w:rsidR="00F0002D" w:rsidRPr="005F2F7E" w:rsidP="00F0002D">
      <w:pPr>
        <w:autoSpaceDE w:val="0"/>
        <w:autoSpaceDN w:val="0"/>
        <w:adjustRightInd w:val="0"/>
        <w:spacing w:line="276" w:lineRule="auto"/>
        <w:jc w:val="both"/>
        <w:rPr>
          <w:rFonts w:cs="Arial"/>
          <w:i/>
          <w:sz w:val="22"/>
          <w:szCs w:val="22"/>
          <w:lang w:val="sl-SI"/>
        </w:rPr>
      </w:pPr>
      <w:r w:rsidRPr="005F2F7E">
        <w:rPr>
          <w:rFonts w:cs="Arial"/>
          <w:i/>
          <w:sz w:val="22"/>
          <w:szCs w:val="22"/>
          <w:lang w:val="sl-SI"/>
        </w:rPr>
        <w:t>3.1.1 Konvencionalne oblike terorizma</w:t>
      </w:r>
    </w:p>
    <w:p w:rsidR="00F0002D" w:rsidRPr="005F2F7E" w:rsidP="00F0002D">
      <w:pPr>
        <w:autoSpaceDE w:val="0"/>
        <w:autoSpaceDN w:val="0"/>
        <w:adjustRightInd w:val="0"/>
        <w:spacing w:line="276" w:lineRule="auto"/>
        <w:jc w:val="both"/>
        <w:rPr>
          <w:rFonts w:cs="Arial"/>
          <w:sz w:val="22"/>
          <w:szCs w:val="22"/>
          <w:lang w:val="sl-SI"/>
        </w:rPr>
      </w:pPr>
    </w:p>
    <w:p w:rsidR="00F0002D" w:rsidRPr="005F2F7E" w:rsidP="00F0002D">
      <w:pPr>
        <w:autoSpaceDE w:val="0"/>
        <w:autoSpaceDN w:val="0"/>
        <w:adjustRightInd w:val="0"/>
        <w:spacing w:line="276" w:lineRule="auto"/>
        <w:jc w:val="both"/>
        <w:rPr>
          <w:rFonts w:cs="Arial"/>
          <w:sz w:val="22"/>
          <w:szCs w:val="22"/>
          <w:lang w:val="sl-SI"/>
        </w:rPr>
      </w:pPr>
      <w:r w:rsidRPr="005F2F7E">
        <w:rPr>
          <w:rFonts w:cs="Arial"/>
          <w:sz w:val="22"/>
          <w:szCs w:val="22"/>
          <w:lang w:val="sl-SI"/>
        </w:rPr>
        <w:t xml:space="preserve">Pri konvencionalnem terorizmu so cilji teroristov zmeraj isti, spreminjajo se le sredstva, s katerimi teroristi izvajajo nasilna dejanja. Uporabljajo različne oblike napadov, med katere spada uporaba vseh vrst strelnega orožja in eksplozivnih sredstev (Čaleta, 2010, povzeto po Urdih, 2019), pri čemer pogosto dosegajo cilje s čim cenejšimi in preprostejšimi sredstvi. Večina žrtev se poškoduje v eksplozijah zaradi samomorilskih bombnih napadov. Tudi napade z vozili, zlasti samomorilske, štejemo med konvencionalno orožje (povzeto po Urdih, 2019) oziroma konvencionalne oblike terorizma. </w:t>
      </w:r>
    </w:p>
    <w:p w:rsidR="00F0002D" w:rsidRPr="005F2F7E" w:rsidP="00F0002D">
      <w:pPr>
        <w:autoSpaceDE w:val="0"/>
        <w:autoSpaceDN w:val="0"/>
        <w:adjustRightInd w:val="0"/>
        <w:spacing w:line="276" w:lineRule="auto"/>
        <w:jc w:val="both"/>
        <w:rPr>
          <w:rFonts w:cs="Arial"/>
          <w:sz w:val="22"/>
          <w:szCs w:val="22"/>
          <w:lang w:val="sl-SI"/>
        </w:rPr>
      </w:pPr>
    </w:p>
    <w:p w:rsidR="00F0002D" w:rsidRPr="005F2F7E" w:rsidP="00F0002D">
      <w:pPr>
        <w:autoSpaceDE w:val="0"/>
        <w:autoSpaceDN w:val="0"/>
        <w:adjustRightInd w:val="0"/>
        <w:spacing w:line="276" w:lineRule="auto"/>
        <w:jc w:val="both"/>
        <w:rPr>
          <w:rFonts w:cs="Arial"/>
          <w:sz w:val="22"/>
          <w:szCs w:val="22"/>
          <w:lang w:val="sl-SI"/>
        </w:rPr>
      </w:pPr>
      <w:r w:rsidRPr="005F2F7E">
        <w:rPr>
          <w:rFonts w:cs="Arial"/>
          <w:sz w:val="22"/>
          <w:szCs w:val="22"/>
          <w:lang w:val="sl-SI"/>
        </w:rPr>
        <w:t>Najpogostejše taktike oziroma pojavne oblike delovanja konvencionalnih teroristov so:</w:t>
      </w:r>
    </w:p>
    <w:p w:rsidR="00F0002D" w:rsidRPr="005F2F7E" w:rsidP="00F0002D">
      <w:pPr>
        <w:numPr>
          <w:ilvl w:val="0"/>
          <w:numId w:val="40"/>
        </w:numPr>
        <w:autoSpaceDE w:val="0"/>
        <w:autoSpaceDN w:val="0"/>
        <w:adjustRightInd w:val="0"/>
        <w:spacing w:line="276" w:lineRule="auto"/>
        <w:jc w:val="both"/>
        <w:rPr>
          <w:rFonts w:cs="Arial"/>
          <w:sz w:val="22"/>
          <w:szCs w:val="22"/>
          <w:lang w:val="sl-SI"/>
        </w:rPr>
      </w:pPr>
      <w:r w:rsidRPr="005F2F7E">
        <w:rPr>
          <w:rFonts w:cs="Arial"/>
          <w:sz w:val="22"/>
          <w:szCs w:val="22"/>
          <w:lang w:val="sl-SI"/>
        </w:rPr>
        <w:t>atentati: to so načrtovana dejanja, ki se nanašajo na uboje pomembnih političnih oseb. Gre za napad na osebo, ki teroristom predstavlja določeno nevarnost oziroma deluje proti njim. Teroristi uporabljajo atentate, da bi pridobili čim več pozornosti medijev in da bi se ljudje počutili čim bolj ogrožene. Tako javnost opozorijo, da jih nihče ne more obvarovati pred njihovo organizacijo (Čaleta, 2010, povzeto po Urdih, 2019);</w:t>
      </w:r>
    </w:p>
    <w:p w:rsidR="00F0002D" w:rsidRPr="005F2F7E" w:rsidP="00F0002D">
      <w:pPr>
        <w:numPr>
          <w:ilvl w:val="0"/>
          <w:numId w:val="40"/>
        </w:numPr>
        <w:autoSpaceDE w:val="0"/>
        <w:autoSpaceDN w:val="0"/>
        <w:adjustRightInd w:val="0"/>
        <w:spacing w:line="276" w:lineRule="auto"/>
        <w:jc w:val="both"/>
        <w:rPr>
          <w:rFonts w:cs="Arial"/>
          <w:sz w:val="22"/>
          <w:szCs w:val="22"/>
          <w:lang w:val="sl-SI"/>
        </w:rPr>
      </w:pPr>
      <w:r w:rsidRPr="005F2F7E">
        <w:rPr>
          <w:rFonts w:cs="Arial"/>
          <w:sz w:val="22"/>
          <w:szCs w:val="22"/>
          <w:lang w:val="sl-SI"/>
        </w:rPr>
        <w:t>požigi: v teh primerih gre večinoma za prikrivanje sledi. Za to vrsto taktike ni potrebnega veliko znanja, dejanja pa niso tako odmevna kot druga. Pri teh dejanjih gre za nizko stopnjo tveganja (Čaleta, 2010, povzeto po Urdih, 2019);</w:t>
      </w:r>
    </w:p>
    <w:p w:rsidR="00F0002D" w:rsidRPr="005F2F7E" w:rsidP="00F0002D">
      <w:pPr>
        <w:numPr>
          <w:ilvl w:val="0"/>
          <w:numId w:val="40"/>
        </w:numPr>
        <w:autoSpaceDE w:val="0"/>
        <w:autoSpaceDN w:val="0"/>
        <w:adjustRightInd w:val="0"/>
        <w:spacing w:line="276" w:lineRule="auto"/>
        <w:jc w:val="both"/>
        <w:rPr>
          <w:rFonts w:cs="Arial"/>
          <w:sz w:val="22"/>
          <w:szCs w:val="22"/>
          <w:lang w:val="sl-SI"/>
        </w:rPr>
      </w:pPr>
      <w:r w:rsidRPr="005F2F7E">
        <w:rPr>
          <w:rFonts w:cs="Arial"/>
          <w:sz w:val="22"/>
          <w:szCs w:val="22"/>
          <w:lang w:val="sl-SI"/>
        </w:rPr>
        <w:t>sabotaže: teroristi uporabijo sabotažo, ko želijo ogroziti varnost državnih organov in državnih organizacij neke države. Njihov glavni cilj je prikazati, kako zelo so v resnici ranljive velike in močne družbe ter korporacije. Tudi s to taktiko pritegnejo veliko pozornosti medijev (Čaleta, 2010, povzeto po Urdih, 2019);</w:t>
      </w:r>
    </w:p>
    <w:p w:rsidR="00F0002D" w:rsidRPr="005F2F7E" w:rsidP="00F0002D">
      <w:pPr>
        <w:numPr>
          <w:ilvl w:val="0"/>
          <w:numId w:val="40"/>
        </w:numPr>
        <w:autoSpaceDE w:val="0"/>
        <w:autoSpaceDN w:val="0"/>
        <w:adjustRightInd w:val="0"/>
        <w:spacing w:line="276" w:lineRule="auto"/>
        <w:jc w:val="both"/>
        <w:rPr>
          <w:rFonts w:cs="Arial"/>
          <w:sz w:val="22"/>
          <w:szCs w:val="22"/>
          <w:lang w:val="sl-SI"/>
        </w:rPr>
      </w:pPr>
      <w:r w:rsidRPr="005F2F7E">
        <w:rPr>
          <w:rFonts w:cs="Arial"/>
          <w:sz w:val="22"/>
          <w:szCs w:val="22"/>
          <w:lang w:val="sl-SI"/>
        </w:rPr>
        <w:t>podstavljanje eksplozivnih teles: teroristične skupine razpolagajo s širokim krogom eksploziva in eksplozivnih sredstev. Eksplozivne naprave niso drage in jih je mogoče hitro ter preprosto izdelati. Prednost bombnih napadov je za napadalce ta, da imajo svoje žrtve pod nadzorom, saj jih omejujejo s časom detonacije. Ker je veliko različnih tehnik za detonacijo, predstavlja ta oblika za teroriste manjše tveganje (Čaleta, 2010, povzeto po Urdih, 2019);</w:t>
      </w:r>
    </w:p>
    <w:p w:rsidR="00F0002D" w:rsidRPr="005F2F7E" w:rsidP="00F0002D">
      <w:pPr>
        <w:numPr>
          <w:ilvl w:val="0"/>
          <w:numId w:val="40"/>
        </w:numPr>
        <w:autoSpaceDE w:val="0"/>
        <w:autoSpaceDN w:val="0"/>
        <w:adjustRightInd w:val="0"/>
        <w:spacing w:line="276" w:lineRule="auto"/>
        <w:jc w:val="both"/>
        <w:rPr>
          <w:rFonts w:cs="Arial"/>
          <w:sz w:val="22"/>
          <w:szCs w:val="22"/>
          <w:lang w:val="sl-SI"/>
        </w:rPr>
      </w:pPr>
      <w:r w:rsidRPr="005F2F7E">
        <w:rPr>
          <w:rFonts w:cs="Arial"/>
          <w:sz w:val="22"/>
          <w:szCs w:val="22"/>
          <w:lang w:val="sl-SI"/>
        </w:rPr>
        <w:t xml:space="preserve">zajetje talcev: pri zajetju talcev je lahko vključena samo ena oseba ali pa jih je vključenih več. Talce zadržujejo, da bi pridobili čim več pozornosti javnosti za dosego </w:t>
      </w:r>
      <w:r w:rsidRPr="005F2F7E">
        <w:rPr>
          <w:rFonts w:cs="Arial"/>
          <w:sz w:val="22"/>
          <w:szCs w:val="22"/>
          <w:lang w:val="sl-SI"/>
        </w:rPr>
        <w:t>političnih ciljev in drugih ugodnosti. Ta dejanja so za storilce precej tvegana (Čaleta, 2010, povzeto po Urdih, 2019);</w:t>
      </w:r>
    </w:p>
    <w:p w:rsidR="00F0002D" w:rsidRPr="005F2F7E" w:rsidP="00F0002D">
      <w:pPr>
        <w:numPr>
          <w:ilvl w:val="0"/>
          <w:numId w:val="40"/>
        </w:numPr>
        <w:autoSpaceDE w:val="0"/>
        <w:autoSpaceDN w:val="0"/>
        <w:adjustRightInd w:val="0"/>
        <w:spacing w:line="276" w:lineRule="auto"/>
        <w:jc w:val="both"/>
        <w:rPr>
          <w:rFonts w:cs="Arial"/>
          <w:sz w:val="22"/>
          <w:szCs w:val="22"/>
          <w:lang w:val="sl-SI"/>
        </w:rPr>
      </w:pPr>
      <w:r w:rsidRPr="005F2F7E">
        <w:rPr>
          <w:rFonts w:cs="Arial"/>
          <w:sz w:val="22"/>
          <w:szCs w:val="22"/>
          <w:lang w:val="sl-SI"/>
        </w:rPr>
        <w:t>ugrabitve: teroristi že od nekdaj izvajajo različne vrste ugrabitev. Ugrabitev je podobna zajetju talcev, le da se izvaja na skrivnejši način. Ugrabitev bi lahko opredelili kot odvzem osebe s silo, grožnjo ali prevaro, z namenom zadrževanja te osebe proti njeni volji. Ugrabitelji ugrabijo navadno eno ali več oseb in jim postavijo določene zahteve, ki so večinoma ekonomske ali politične narave. Z ugrabitvami najprej vzbudijo veliko pozornosti v medijih, ki pa začne postopoma upadati. Za izvedbo ugrabitve sta za napadalce potrebna tako dober načrt kot močna logistična podpora (povzeto po Urdih, 2019);</w:t>
      </w:r>
    </w:p>
    <w:p w:rsidR="00F0002D" w:rsidRPr="005F2F7E" w:rsidP="00F0002D">
      <w:pPr>
        <w:numPr>
          <w:ilvl w:val="0"/>
          <w:numId w:val="40"/>
        </w:numPr>
        <w:autoSpaceDE w:val="0"/>
        <w:autoSpaceDN w:val="0"/>
        <w:adjustRightInd w:val="0"/>
        <w:spacing w:line="276" w:lineRule="auto"/>
        <w:jc w:val="both"/>
        <w:rPr>
          <w:rFonts w:cs="Arial"/>
          <w:sz w:val="22"/>
          <w:szCs w:val="22"/>
          <w:lang w:val="sl-SI"/>
        </w:rPr>
      </w:pPr>
      <w:r w:rsidRPr="005F2F7E">
        <w:rPr>
          <w:rFonts w:cs="Arial"/>
          <w:sz w:val="22"/>
          <w:szCs w:val="22"/>
          <w:lang w:val="sl-SI"/>
        </w:rPr>
        <w:t>samorazstrelitve: namen samorazstrelitev je ubiti čim več ljudi in povzročiti veliko materialno škodo. Ta oblika je najlažje izvedljiva, saj za izvedbo ni potrebnega velikega načrtovanja ali organizacije pobega. Samomorilcu ni treba skrbeti za svojo varnost, ker vstopa po lastni volji v svojo smrt. To dejanje spodbuja tudi druge teroriste in v njih vzbuja občutek ponosa. Samorazstrelitve so zmeraj versko naravnane (Horowitz, 2015, povzeto po Urdih, 2019);</w:t>
      </w:r>
    </w:p>
    <w:p w:rsidR="00F0002D" w:rsidRPr="005F2F7E" w:rsidP="00F0002D">
      <w:pPr>
        <w:numPr>
          <w:ilvl w:val="0"/>
          <w:numId w:val="40"/>
        </w:numPr>
        <w:autoSpaceDE w:val="0"/>
        <w:autoSpaceDN w:val="0"/>
        <w:adjustRightInd w:val="0"/>
        <w:spacing w:line="276" w:lineRule="auto"/>
        <w:jc w:val="both"/>
        <w:rPr>
          <w:rFonts w:cs="Arial"/>
          <w:sz w:val="22"/>
          <w:szCs w:val="22"/>
          <w:lang w:val="sl-SI"/>
        </w:rPr>
      </w:pPr>
      <w:r w:rsidRPr="005F2F7E">
        <w:rPr>
          <w:rFonts w:cs="Arial"/>
          <w:sz w:val="22"/>
          <w:szCs w:val="22"/>
          <w:lang w:val="sl-SI"/>
        </w:rPr>
        <w:t>ugrabitve zrakoplovov in drugih prevoznih sredstev: pri takih dejanjih teroristi prevzamejo nadzor nad letalom ali katerim drugim prevoznim sredstvom, bodisi nad ladjami, vlaki ali avtobusi. Teroristi najpogosteje izvajajo letalske ugrabitve, saj imajo letala več mobilnosti in so zelo ranljiva (povzeto po Urdih, 2019);</w:t>
      </w:r>
    </w:p>
    <w:p w:rsidR="00F0002D" w:rsidRPr="005F2F7E" w:rsidP="00F0002D">
      <w:pPr>
        <w:numPr>
          <w:ilvl w:val="0"/>
          <w:numId w:val="40"/>
        </w:numPr>
        <w:autoSpaceDE w:val="0"/>
        <w:autoSpaceDN w:val="0"/>
        <w:adjustRightInd w:val="0"/>
        <w:spacing w:line="276" w:lineRule="auto"/>
        <w:jc w:val="both"/>
        <w:rPr>
          <w:rFonts w:cs="Arial"/>
          <w:sz w:val="22"/>
          <w:szCs w:val="22"/>
          <w:lang w:val="sl-SI"/>
        </w:rPr>
      </w:pPr>
      <w:r w:rsidRPr="005F2F7E">
        <w:rPr>
          <w:rFonts w:cs="Arial"/>
          <w:sz w:val="22"/>
          <w:szCs w:val="22"/>
          <w:lang w:val="sl-SI"/>
        </w:rPr>
        <w:t>lažni preplah: pri lažnem preplahu se pojavijo le grožnje, psihične obremenitve in strah brez materialne škode. Ta oblika je zelo škodljiva, saj se z njo oslabi delovanje varnostnih sil, ki se pozneje pri resničnih napadih ne odzovejo dovolj učinkovito (Čaleta, 2010, povzeto po Urdih, 2019);</w:t>
      </w:r>
    </w:p>
    <w:p w:rsidR="00F0002D" w:rsidRPr="005F2F7E" w:rsidP="00F0002D">
      <w:pPr>
        <w:numPr>
          <w:ilvl w:val="0"/>
          <w:numId w:val="40"/>
        </w:numPr>
        <w:autoSpaceDE w:val="0"/>
        <w:autoSpaceDN w:val="0"/>
        <w:adjustRightInd w:val="0"/>
        <w:spacing w:line="276" w:lineRule="auto"/>
        <w:jc w:val="both"/>
        <w:rPr>
          <w:rFonts w:cs="Arial"/>
          <w:sz w:val="22"/>
          <w:szCs w:val="22"/>
          <w:lang w:val="sl-SI"/>
        </w:rPr>
      </w:pPr>
      <w:r w:rsidRPr="005F2F7E">
        <w:rPr>
          <w:rFonts w:cs="Arial"/>
          <w:sz w:val="22"/>
          <w:szCs w:val="22"/>
          <w:lang w:val="sl-SI"/>
        </w:rPr>
        <w:t>zasedba objektov: pri teh dejanjih teroristične skupine zasedejo pomembno zgradbo ali objekt, ki simbolično predstavlja velik vpliv nad javnostjo, da bi dokazali, česa so zmožni, in da bi dobili veliko medijske pozornosti. To dejanje spada med ene najbolj tveganih za teroriste, ker so varnostne sile navadno dobro pripravljene in imajo dovolj časa za ukrepanje (Čaleta, 2010, povzeto po Urdih, 2019);</w:t>
      </w:r>
    </w:p>
    <w:p w:rsidR="00F0002D" w:rsidRPr="005F2F7E" w:rsidP="00F0002D">
      <w:pPr>
        <w:numPr>
          <w:ilvl w:val="0"/>
          <w:numId w:val="40"/>
        </w:numPr>
        <w:autoSpaceDE w:val="0"/>
        <w:autoSpaceDN w:val="0"/>
        <w:adjustRightInd w:val="0"/>
        <w:spacing w:line="276" w:lineRule="auto"/>
        <w:jc w:val="both"/>
        <w:rPr>
          <w:rFonts w:cs="Arial"/>
          <w:sz w:val="22"/>
          <w:szCs w:val="22"/>
          <w:lang w:val="sl-SI"/>
        </w:rPr>
      </w:pPr>
      <w:r w:rsidRPr="005F2F7E">
        <w:rPr>
          <w:rFonts w:cs="Arial"/>
          <w:sz w:val="22"/>
          <w:szCs w:val="22"/>
          <w:lang w:val="sl-SI"/>
        </w:rPr>
        <w:t>oboroženi ropi: ti se navadno izvedejo zato, da si potem teroristi olajšajo nadaljnje delo in si priskrbijo uporabne finančne vire. Z ropi bank pridobijo finančna sredstva za novo orožje. Njihov namen je tudi prikazati šibkost uradnih oseb in varnostnih služb. Teroristom največkrat uspe opraviti velike rope z največjimi dobički (Čaleta, 2010, povzeto po Urdih, 2019).</w:t>
      </w:r>
    </w:p>
    <w:p w:rsidR="00F0002D" w:rsidRPr="005F2F7E" w:rsidP="00F0002D">
      <w:pPr>
        <w:autoSpaceDE w:val="0"/>
        <w:autoSpaceDN w:val="0"/>
        <w:adjustRightInd w:val="0"/>
        <w:spacing w:line="276" w:lineRule="auto"/>
        <w:jc w:val="both"/>
        <w:rPr>
          <w:rFonts w:cs="Arial"/>
          <w:sz w:val="22"/>
          <w:szCs w:val="22"/>
          <w:lang w:val="sl-SI"/>
        </w:rPr>
      </w:pPr>
    </w:p>
    <w:p w:rsidR="00F0002D" w:rsidRPr="005F2F7E" w:rsidP="00F0002D">
      <w:pPr>
        <w:autoSpaceDE w:val="0"/>
        <w:autoSpaceDN w:val="0"/>
        <w:adjustRightInd w:val="0"/>
        <w:spacing w:line="276" w:lineRule="auto"/>
        <w:jc w:val="both"/>
        <w:rPr>
          <w:rFonts w:cs="Arial"/>
          <w:sz w:val="22"/>
          <w:szCs w:val="22"/>
          <w:lang w:val="sl-SI"/>
        </w:rPr>
      </w:pPr>
    </w:p>
    <w:p w:rsidR="00F0002D" w:rsidRPr="005F2F7E" w:rsidP="00F0002D">
      <w:pPr>
        <w:autoSpaceDE w:val="0"/>
        <w:autoSpaceDN w:val="0"/>
        <w:adjustRightInd w:val="0"/>
        <w:spacing w:line="276" w:lineRule="auto"/>
        <w:jc w:val="both"/>
        <w:rPr>
          <w:rFonts w:cs="Arial"/>
          <w:i/>
          <w:sz w:val="22"/>
          <w:szCs w:val="22"/>
          <w:lang w:val="sl-SI"/>
        </w:rPr>
      </w:pPr>
      <w:r w:rsidRPr="005F2F7E">
        <w:rPr>
          <w:rFonts w:cs="Arial"/>
          <w:i/>
          <w:sz w:val="22"/>
          <w:szCs w:val="22"/>
          <w:lang w:val="sl-SI"/>
        </w:rPr>
        <w:t>3.1.2 Nekonvencionalne oblike terorizma</w:t>
      </w:r>
    </w:p>
    <w:p w:rsidR="00F0002D" w:rsidRPr="005F2F7E" w:rsidP="00F0002D">
      <w:pPr>
        <w:autoSpaceDE w:val="0"/>
        <w:autoSpaceDN w:val="0"/>
        <w:adjustRightInd w:val="0"/>
        <w:spacing w:line="276" w:lineRule="auto"/>
        <w:jc w:val="both"/>
        <w:rPr>
          <w:rFonts w:cs="Arial"/>
          <w:sz w:val="22"/>
          <w:szCs w:val="22"/>
          <w:lang w:val="sl-SI"/>
        </w:rPr>
      </w:pPr>
    </w:p>
    <w:p w:rsidR="00F0002D" w:rsidRPr="005F2F7E" w:rsidP="00F0002D">
      <w:pPr>
        <w:autoSpaceDE w:val="0"/>
        <w:autoSpaceDN w:val="0"/>
        <w:adjustRightInd w:val="0"/>
        <w:spacing w:line="276" w:lineRule="auto"/>
        <w:jc w:val="both"/>
        <w:rPr>
          <w:rFonts w:cs="Arial"/>
          <w:sz w:val="22"/>
          <w:szCs w:val="22"/>
          <w:lang w:val="sl-SI"/>
        </w:rPr>
      </w:pPr>
      <w:r w:rsidRPr="005F2F7E">
        <w:rPr>
          <w:rFonts w:cs="Arial"/>
          <w:sz w:val="22"/>
          <w:szCs w:val="22"/>
          <w:lang w:val="sl-SI"/>
        </w:rPr>
        <w:t>Nekonvencionalen navadno pomeni biti zunaj običajnega oziroma zunaj zavez in konvencij. Da neki grožnji pripišemo nekonvencionalnost, mora izpolniti pogoje redkosti, nerazširjenosti in biti v nasprotju s prevladujočimi družbenimi pravili ter normami. Nekonvencionalno lahko postane konvencionalno, ko se spremenijo okvirni pogoji (Eikenberry, 2014, povzeto po Stonič, 2017).</w:t>
      </w:r>
      <w:r w:rsidRPr="005F2F7E">
        <w:rPr>
          <w:lang w:val="sl-SI"/>
        </w:rPr>
        <w:t xml:space="preserve"> </w:t>
      </w:r>
      <w:r w:rsidRPr="005F2F7E">
        <w:rPr>
          <w:rFonts w:cs="Arial"/>
          <w:sz w:val="22"/>
          <w:szCs w:val="22"/>
          <w:lang w:val="sl-SI"/>
        </w:rPr>
        <w:t xml:space="preserve">V to kategorijo spada orožje za množično uničevanje – kemično, biološko in jedrsko orožje. Te vrste orožja se med seboj razlikujejo po načinu zahtevnosti in uporabnosti. Kemično in biološko orožje je preprosto izdelati, zato to izvaja večina teroristov, medtem ko je jedrsko orožje za večino teroristov nedosegljivo. K novejši obliki nekonvencionalnega terorizma uvrščamo še kibernetski terorizem (Čaleta, 2010, povzeto po Urdih, 2019). Ker se tehnologija </w:t>
      </w:r>
      <w:r w:rsidRPr="005F2F7E">
        <w:rPr>
          <w:rFonts w:cs="Arial"/>
          <w:sz w:val="22"/>
          <w:szCs w:val="22"/>
          <w:lang w:val="sl-SI"/>
        </w:rPr>
        <w:t>hitro razvija, se s tem večajo možnosti za izvajanje tehnoloških operacij z zelo majhnim tveganjem. Napadi se lahko izvedejo kjer koli, le da je računalnik povezan z internetom. Škoda, storjena s kibernetskim terorizmom, je navadno velika. Teroristične skupine uporabljajo kibernetski kriminal kot glavni vir financiranja. Raziskovalci menijo, da lahko napadalci naredijo več škode s tipkovnico kot z bombo. Oškodovani so tako posamezniki kot podjetja in celo državna infrastruktura. Glavni cilji teroristov pri izvajanju informacijskega terorizma so uničenje računalniških sistemov, kraja identitete, sprememba ali uničenje elektronskih datotek ter uporaba informacijskih sistemov za izvedbo terorističnega napada (povzeto po Urdih, 2019).</w:t>
      </w:r>
    </w:p>
    <w:p w:rsidR="00F0002D" w:rsidRPr="005F2F7E" w:rsidP="00F0002D">
      <w:pPr>
        <w:autoSpaceDE w:val="0"/>
        <w:autoSpaceDN w:val="0"/>
        <w:adjustRightInd w:val="0"/>
        <w:spacing w:line="276" w:lineRule="auto"/>
        <w:jc w:val="both"/>
        <w:rPr>
          <w:rFonts w:cs="Arial"/>
          <w:sz w:val="22"/>
          <w:szCs w:val="22"/>
          <w:lang w:val="sl-SI"/>
        </w:rPr>
      </w:pPr>
    </w:p>
    <w:p w:rsidR="00F0002D" w:rsidRPr="005F2F7E" w:rsidP="00F0002D">
      <w:pPr>
        <w:autoSpaceDE w:val="0"/>
        <w:autoSpaceDN w:val="0"/>
        <w:adjustRightInd w:val="0"/>
        <w:spacing w:line="276" w:lineRule="auto"/>
        <w:jc w:val="both"/>
        <w:rPr>
          <w:rFonts w:cs="Arial"/>
          <w:i/>
          <w:sz w:val="22"/>
          <w:szCs w:val="22"/>
          <w:lang w:val="sl-SI"/>
        </w:rPr>
      </w:pPr>
    </w:p>
    <w:p w:rsidR="00F0002D" w:rsidRPr="005F2F7E" w:rsidP="00F0002D">
      <w:pPr>
        <w:autoSpaceDE w:val="0"/>
        <w:autoSpaceDN w:val="0"/>
        <w:adjustRightInd w:val="0"/>
        <w:spacing w:line="276" w:lineRule="auto"/>
        <w:jc w:val="both"/>
        <w:rPr>
          <w:rFonts w:cs="Arial"/>
          <w:i/>
          <w:sz w:val="22"/>
          <w:szCs w:val="22"/>
          <w:lang w:val="sl-SI"/>
        </w:rPr>
      </w:pPr>
      <w:r w:rsidRPr="005F2F7E">
        <w:rPr>
          <w:rFonts w:cs="Arial"/>
          <w:i/>
          <w:sz w:val="22"/>
          <w:szCs w:val="22"/>
          <w:lang w:val="sl-SI"/>
        </w:rPr>
        <w:t>3.1.3 Sodobni terorizem in trendi</w:t>
      </w:r>
    </w:p>
    <w:p w:rsidR="00F0002D" w:rsidRPr="005F2F7E" w:rsidP="00F0002D">
      <w:pPr>
        <w:autoSpaceDE w:val="0"/>
        <w:autoSpaceDN w:val="0"/>
        <w:adjustRightInd w:val="0"/>
        <w:spacing w:line="276" w:lineRule="auto"/>
        <w:jc w:val="both"/>
        <w:rPr>
          <w:rFonts w:cs="Arial"/>
          <w:sz w:val="22"/>
          <w:szCs w:val="22"/>
          <w:lang w:val="sl-SI"/>
        </w:rPr>
      </w:pPr>
    </w:p>
    <w:p w:rsidR="00F0002D" w:rsidRPr="005F2F7E" w:rsidP="00F0002D">
      <w:pPr>
        <w:autoSpaceDE w:val="0"/>
        <w:autoSpaceDN w:val="0"/>
        <w:adjustRightInd w:val="0"/>
        <w:spacing w:line="276" w:lineRule="auto"/>
        <w:jc w:val="both"/>
        <w:rPr>
          <w:rFonts w:cs="Arial"/>
          <w:sz w:val="22"/>
          <w:szCs w:val="22"/>
          <w:lang w:val="sl-SI"/>
        </w:rPr>
      </w:pPr>
      <w:r w:rsidRPr="005F2F7E">
        <w:rPr>
          <w:rFonts w:cs="Arial"/>
          <w:sz w:val="22"/>
          <w:szCs w:val="22"/>
          <w:lang w:val="sl-SI"/>
        </w:rPr>
        <w:t xml:space="preserve">Današnji terorizem ni več tak kot nekoč, v nekaj desetletjih se je spremenilo ogromno stvari, tako v družbi kot v terorizmu. Svet se je globaliziral in tako postal "manjši" in veliko bolj dosegljiv, varnostne meje držav so se zmanjšale ali celo odpravile (Urdih, 2019), mobilnost prebivalcev pa se, če ne upoštevamo aktualnih razmer zaradi pandemije covida-19, povečuje. </w:t>
      </w:r>
    </w:p>
    <w:p w:rsidR="00F0002D" w:rsidRPr="005F2F7E" w:rsidP="00F0002D">
      <w:pPr>
        <w:autoSpaceDE w:val="0"/>
        <w:autoSpaceDN w:val="0"/>
        <w:adjustRightInd w:val="0"/>
        <w:spacing w:line="276" w:lineRule="auto"/>
        <w:jc w:val="both"/>
        <w:rPr>
          <w:rFonts w:cs="Arial"/>
          <w:sz w:val="22"/>
          <w:szCs w:val="22"/>
          <w:lang w:val="sl-SI"/>
        </w:rPr>
      </w:pPr>
    </w:p>
    <w:p w:rsidR="00F0002D" w:rsidRPr="005F2F7E" w:rsidP="00F0002D">
      <w:pPr>
        <w:autoSpaceDE w:val="0"/>
        <w:autoSpaceDN w:val="0"/>
        <w:adjustRightInd w:val="0"/>
        <w:spacing w:line="276" w:lineRule="auto"/>
        <w:jc w:val="both"/>
        <w:rPr>
          <w:rFonts w:cs="Arial"/>
          <w:sz w:val="22"/>
          <w:szCs w:val="22"/>
          <w:lang w:val="sl-SI"/>
        </w:rPr>
      </w:pPr>
      <w:r w:rsidRPr="005F2F7E">
        <w:rPr>
          <w:rFonts w:cs="Arial"/>
          <w:sz w:val="22"/>
          <w:szCs w:val="22"/>
          <w:lang w:val="sl-SI"/>
        </w:rPr>
        <w:t xml:space="preserve">Pomembna elementa sodobnega terorizma sta tudi medijska pozornost in odmevnost terorističnih napadov v globalnem smislu. Tako imenovani sodobni terorizem se je začel uveljaljati v drugi polovici prejšnjega stoletja. Za enega prvih manifestacij sodobnega terorizma velja teroristično dejanje </w:t>
      </w:r>
      <w:hyperlink r:id="rId38" w:tooltip="Ljudska fronta za osvoboditev Palestine" w:history="1">
        <w:r w:rsidRPr="005F2F7E">
          <w:rPr>
            <w:rFonts w:cs="Arial"/>
            <w:sz w:val="22"/>
            <w:szCs w:val="22"/>
            <w:lang w:val="sl-SI"/>
          </w:rPr>
          <w:t>Ljudske fronte za osvoboditev Palestine</w:t>
        </w:r>
      </w:hyperlink>
      <w:r w:rsidRPr="005F2F7E">
        <w:rPr>
          <w:rFonts w:cs="Arial"/>
          <w:sz w:val="22"/>
          <w:szCs w:val="22"/>
          <w:lang w:val="sl-SI"/>
        </w:rPr>
        <w:t xml:space="preserve">, ko je julija </w:t>
      </w:r>
      <w:hyperlink r:id="rId39" w:tooltip="1968" w:history="1">
        <w:r w:rsidRPr="005F2F7E">
          <w:rPr>
            <w:rFonts w:cs="Arial"/>
            <w:sz w:val="22"/>
            <w:szCs w:val="22"/>
            <w:lang w:val="sl-SI"/>
          </w:rPr>
          <w:t>1968</w:t>
        </w:r>
      </w:hyperlink>
      <w:r w:rsidRPr="005F2F7E">
        <w:rPr>
          <w:rFonts w:cs="Arial"/>
          <w:sz w:val="22"/>
          <w:szCs w:val="22"/>
          <w:lang w:val="sl-SI"/>
        </w:rPr>
        <w:t xml:space="preserve"> ugrabila komercialno </w:t>
      </w:r>
      <w:hyperlink r:id="rId40" w:tooltip="Potniško letalo" w:history="1">
        <w:r w:rsidRPr="005F2F7E">
          <w:rPr>
            <w:rFonts w:cs="Arial"/>
            <w:sz w:val="22"/>
            <w:szCs w:val="22"/>
            <w:lang w:val="sl-SI"/>
          </w:rPr>
          <w:t>potniško letalo</w:t>
        </w:r>
      </w:hyperlink>
      <w:r w:rsidRPr="005F2F7E">
        <w:rPr>
          <w:rFonts w:cs="Arial"/>
          <w:sz w:val="22"/>
          <w:szCs w:val="22"/>
          <w:lang w:val="sl-SI"/>
        </w:rPr>
        <w:t xml:space="preserve"> (Terorizem, Wikipedia).</w:t>
      </w:r>
    </w:p>
    <w:p w:rsidR="00F0002D" w:rsidRPr="005F2F7E" w:rsidP="00F0002D">
      <w:pPr>
        <w:autoSpaceDE w:val="0"/>
        <w:autoSpaceDN w:val="0"/>
        <w:adjustRightInd w:val="0"/>
        <w:spacing w:line="276" w:lineRule="auto"/>
        <w:jc w:val="both"/>
        <w:rPr>
          <w:rFonts w:cs="Arial"/>
          <w:sz w:val="22"/>
          <w:szCs w:val="22"/>
          <w:lang w:val="sl-SI"/>
        </w:rPr>
      </w:pPr>
    </w:p>
    <w:p w:rsidR="00F0002D" w:rsidRPr="005F2F7E" w:rsidP="00F0002D">
      <w:pPr>
        <w:shd w:val="clear" w:color="auto" w:fill="FFFFFF"/>
        <w:spacing w:before="120" w:after="120" w:line="276" w:lineRule="auto"/>
        <w:jc w:val="both"/>
        <w:rPr>
          <w:rFonts w:cs="Arial"/>
          <w:sz w:val="22"/>
          <w:szCs w:val="22"/>
          <w:lang w:val="sl-SI"/>
        </w:rPr>
      </w:pPr>
      <w:r w:rsidRPr="005F2F7E">
        <w:rPr>
          <w:rFonts w:cs="Arial"/>
          <w:sz w:val="22"/>
          <w:szCs w:val="22"/>
          <w:lang w:val="sl-SI"/>
        </w:rPr>
        <w:t xml:space="preserve">Pri klasičnem terorizmu so tarče napadov navadno bili le voditelji, kralji ali zelo pomembne osebnosti. Otroci in ženske niso smeli biti vključeni v napad, ob morebitni nevarnosti za otroke in ženske pa napad ni bil izveden. Pri sodobnem terorizmu to pravilo ni več veljavno, pravzaprav ni nobenih pravil ali spoštovanja, saj je ubitih zmeraj več nedolžnih ljudi, tudi žensk in otrok, vedno manj pa politikov in državnih voditeljev (Vuksavljević, 2006, povzeto po Urdih, 2019). </w:t>
      </w:r>
    </w:p>
    <w:p w:rsidR="00F0002D" w:rsidRPr="005F2F7E" w:rsidP="00F0002D">
      <w:pPr>
        <w:autoSpaceDE w:val="0"/>
        <w:autoSpaceDN w:val="0"/>
        <w:adjustRightInd w:val="0"/>
        <w:spacing w:line="276" w:lineRule="auto"/>
        <w:jc w:val="both"/>
        <w:rPr>
          <w:rFonts w:cs="Arial"/>
          <w:strike/>
          <w:sz w:val="22"/>
          <w:szCs w:val="22"/>
          <w:lang w:val="sl-SI"/>
        </w:rPr>
      </w:pPr>
    </w:p>
    <w:p w:rsidR="00F0002D" w:rsidRPr="005F2F7E" w:rsidP="00F0002D">
      <w:pPr>
        <w:autoSpaceDE w:val="0"/>
        <w:autoSpaceDN w:val="0"/>
        <w:adjustRightInd w:val="0"/>
        <w:spacing w:line="276" w:lineRule="auto"/>
        <w:jc w:val="both"/>
        <w:rPr>
          <w:rFonts w:cs="Arial"/>
          <w:sz w:val="22"/>
          <w:szCs w:val="22"/>
          <w:lang w:val="sl-SI"/>
        </w:rPr>
      </w:pPr>
      <w:r w:rsidRPr="005F2F7E">
        <w:rPr>
          <w:rFonts w:cs="Arial"/>
          <w:sz w:val="22"/>
          <w:szCs w:val="22"/>
          <w:lang w:val="sl-SI"/>
        </w:rPr>
        <w:t>Vse pomembnejša je tudi informacijska mobilnost, ki je v družbi vse bolj prisotna. V obdobju sodobnega terorizma se uporabljajo predvsem konvencionalne, pa tudi nekonvencionalne oblike (Urdih, 2019). Od nekonvencionalnih oblik se vse pogosteje uporabljajo sredstva za množično uničevanje, v ospredje pa stopa tudi kibernetski terorizem. Z globalizacijo je namreč med drugim prišlo do lažje dostopnosti do sredstev in znanja (Urdih, 2019).</w:t>
      </w:r>
    </w:p>
    <w:p w:rsidR="00F0002D" w:rsidRPr="005F2F7E" w:rsidP="00F0002D">
      <w:pPr>
        <w:autoSpaceDE w:val="0"/>
        <w:autoSpaceDN w:val="0"/>
        <w:adjustRightInd w:val="0"/>
        <w:spacing w:line="276" w:lineRule="auto"/>
        <w:jc w:val="both"/>
        <w:rPr>
          <w:rFonts w:cs="Arial"/>
          <w:sz w:val="22"/>
          <w:szCs w:val="22"/>
          <w:lang w:val="sl-SI"/>
        </w:rPr>
      </w:pPr>
    </w:p>
    <w:p w:rsidR="00F0002D" w:rsidRPr="005F2F7E" w:rsidP="00F0002D">
      <w:pPr>
        <w:autoSpaceDE w:val="0"/>
        <w:autoSpaceDN w:val="0"/>
        <w:adjustRightInd w:val="0"/>
        <w:spacing w:line="276" w:lineRule="auto"/>
        <w:jc w:val="both"/>
        <w:rPr>
          <w:rFonts w:cs="Arial"/>
          <w:sz w:val="22"/>
          <w:szCs w:val="22"/>
          <w:lang w:val="sl-SI"/>
        </w:rPr>
      </w:pPr>
      <w:r w:rsidRPr="005F2F7E">
        <w:rPr>
          <w:rFonts w:cs="Arial"/>
          <w:sz w:val="22"/>
          <w:szCs w:val="22"/>
          <w:lang w:val="sl-SI"/>
        </w:rPr>
        <w:t xml:space="preserve">Nova doba terorizma ali doba sodobnega terorizma se je razvila predvsem ob povezavi orožja za množično uničenje in versko motiviranih terorističnih organizacij. Pomemben mejnik med sodobnim in klasičnim terorizmom je postavil dogodek iz Tokia, ki se je zgodil na podzemni železnici leta 1995. Dogodek, ki je pretresel Japonsko, so izvedli člani skupine Aum Šinrikjo. Ta teroristični napad štejemo za enega največjih terorističnih napadov s kemičnim orožjem, pri katerem je bil cilj napadalcev ustvariti čim več škode (množično uničenje). Ločnice za razlikovanje starega ali klasičnega in novega ali sodobnega terorizma je postavil tudi napad na Svetovni trgovinski center (WTC) v New Yorku 11. septembra 2001 (Primorac, 2005, povzeto po Urdih, 2019). Teroristični napad, ki je bil simultan tudi z napadi na nekatere druge tarče v ZDA (Pentagon, neuspeli napad na Washington), je povzročil do takrat največ škode </w:t>
      </w:r>
      <w:r w:rsidRPr="005F2F7E">
        <w:rPr>
          <w:rFonts w:cs="Arial"/>
          <w:sz w:val="22"/>
          <w:szCs w:val="22"/>
          <w:lang w:val="sl-SI"/>
        </w:rPr>
        <w:t>in tudi največ človeških žrtev (Oset, 2007). Obenem ta napad vsaj v zahodnem svetu pomeni prelomnico v splošnem zavedanju in dojemanju terorizma kot pojava. Do leta 2001 smo terorizem namreč večinoma dojemali kot nekaj, kar se sicer dogaja, vendar ne kot nekaj, kar bi imeli v zavesti, da nas zares ogroža. Leta 2001 se je naše dojemanje spremenilo, naenkrat je globalno prevladal vtis, da je terorizem vse naokrog nas, da se teroristični napad lahko zgodi kjer koli in kadar koli, da pred terorističnimi napadi nihče ni več varen in da je vse povsem nepredvidljivo. K temu vtisu so poleg razmeroma pogostih, hudih, raznovrstnih in odmevnih terorističnih napadov močno pripomogli mediji, ki terorizmu namenjajo veliko pozornosti. Z ohranjanjem in krepitvijo zavedanja o terorizmu, razumevanjem in stališči medijev glede terorizma in posledično s povečevanjem strahu tako med prebivalstvom kot med politčnimi elitami, je nastalo novo razumevanje terorizma (stalna in nepredvidljiva grožnja, strah, histerija, pojavljanje v medijih), in to je nenazadnje tudi cilj teroristov. Tako terorizem vzdržuje samega sebe in se posredno krepi (povzeto po Oset, 2007).</w:t>
      </w:r>
    </w:p>
    <w:p w:rsidR="00F0002D" w:rsidRPr="005F2F7E" w:rsidP="00F0002D">
      <w:pPr>
        <w:autoSpaceDE w:val="0"/>
        <w:autoSpaceDN w:val="0"/>
        <w:adjustRightInd w:val="0"/>
        <w:spacing w:line="276" w:lineRule="auto"/>
        <w:jc w:val="both"/>
        <w:rPr>
          <w:rFonts w:cs="Arial"/>
          <w:sz w:val="22"/>
          <w:szCs w:val="22"/>
          <w:lang w:val="sl-SI"/>
        </w:rPr>
      </w:pPr>
    </w:p>
    <w:p w:rsidR="00F0002D" w:rsidRPr="005F2F7E" w:rsidP="00F0002D">
      <w:pPr>
        <w:autoSpaceDE w:val="0"/>
        <w:autoSpaceDN w:val="0"/>
        <w:adjustRightInd w:val="0"/>
        <w:spacing w:line="276" w:lineRule="auto"/>
        <w:jc w:val="both"/>
        <w:rPr>
          <w:rFonts w:cs="Arial"/>
          <w:sz w:val="22"/>
          <w:szCs w:val="22"/>
          <w:lang w:val="sl-SI"/>
        </w:rPr>
      </w:pPr>
      <w:r w:rsidRPr="005F2F7E">
        <w:rPr>
          <w:rFonts w:cs="Arial"/>
          <w:sz w:val="22"/>
          <w:szCs w:val="22"/>
          <w:lang w:val="sl-SI"/>
        </w:rPr>
        <w:t>Sodobni terorizem je tako lahko veliko grozovitejši, nasilnejši, destruktivnejši in še bolj globalen. Teroristične skupine imajo na razpolago več sredstev in znanja kot nekoč. Njihov vpliv tako sega v vse države. K tem spremembam so pripomogli lažji čezmejni pretok ljudi ter boljše spretnosti v komuniciranju in tehnologiji (Urdih, 2019).</w:t>
      </w:r>
    </w:p>
    <w:p w:rsidR="00F0002D" w:rsidRPr="005F2F7E" w:rsidP="00F0002D">
      <w:pPr>
        <w:autoSpaceDE w:val="0"/>
        <w:autoSpaceDN w:val="0"/>
        <w:adjustRightInd w:val="0"/>
        <w:spacing w:line="276" w:lineRule="auto"/>
        <w:jc w:val="both"/>
        <w:rPr>
          <w:rFonts w:cs="Arial"/>
          <w:sz w:val="22"/>
          <w:szCs w:val="22"/>
          <w:lang w:val="sl-SI"/>
        </w:rPr>
      </w:pPr>
    </w:p>
    <w:p w:rsidR="00F0002D" w:rsidRPr="005F2F7E" w:rsidP="00F0002D">
      <w:pPr>
        <w:autoSpaceDE w:val="0"/>
        <w:autoSpaceDN w:val="0"/>
        <w:adjustRightInd w:val="0"/>
        <w:spacing w:line="276" w:lineRule="auto"/>
        <w:jc w:val="both"/>
        <w:rPr>
          <w:rFonts w:cs="Arial"/>
          <w:sz w:val="22"/>
          <w:szCs w:val="22"/>
          <w:lang w:val="sl-SI"/>
        </w:rPr>
      </w:pPr>
      <w:r w:rsidRPr="005F2F7E">
        <w:rPr>
          <w:rFonts w:cs="Arial"/>
          <w:sz w:val="22"/>
          <w:szCs w:val="22"/>
          <w:lang w:val="sl-SI"/>
        </w:rPr>
        <w:t>Teroristične skupine so opremljene z vedno boljšim tehnološkim znanjem in sredstvi. Med ta sredstva spadata tudi kemično in jedrsko orožje. Med orožji sodobnega terorizma se vedno bolj uveljavljajo tudi kibernetski napadi. Napadi te vrste so nevarni za današnjo družbo ter za gospodarski in ekonomski razvoj. Pri tem gre za vdiranje in uničenje informacijskih sistemov. Glede na to, da sodobna družba vse pogosteje uporablja tehnologijo in računalniške programe, je to ena izmed resnejših novejših ogrožanj družbe. Kibernetski terorizem nam tako lahko predstavlja večjo nevarnost za človeštvo kot katera koli druga oblika terorizma (Anžič, 2002, povzeto po Urdih, 2019).</w:t>
      </w:r>
    </w:p>
    <w:p w:rsidR="00F0002D" w:rsidRPr="005F2F7E" w:rsidP="00F0002D">
      <w:pPr>
        <w:autoSpaceDE w:val="0"/>
        <w:autoSpaceDN w:val="0"/>
        <w:adjustRightInd w:val="0"/>
        <w:spacing w:line="276" w:lineRule="auto"/>
        <w:jc w:val="both"/>
        <w:rPr>
          <w:rFonts w:cs="Arial"/>
          <w:sz w:val="22"/>
          <w:szCs w:val="22"/>
          <w:lang w:val="sl-SI"/>
        </w:rPr>
      </w:pPr>
    </w:p>
    <w:p w:rsidR="00F0002D" w:rsidRPr="005F2F7E" w:rsidP="00F0002D">
      <w:pPr>
        <w:autoSpaceDE w:val="0"/>
        <w:autoSpaceDN w:val="0"/>
        <w:adjustRightInd w:val="0"/>
        <w:spacing w:line="276" w:lineRule="auto"/>
        <w:jc w:val="both"/>
        <w:rPr>
          <w:rFonts w:cs="Arial"/>
          <w:sz w:val="22"/>
          <w:szCs w:val="22"/>
          <w:lang w:val="sl-SI"/>
        </w:rPr>
      </w:pPr>
      <w:r w:rsidRPr="005F2F7E">
        <w:rPr>
          <w:rFonts w:cs="Arial"/>
          <w:sz w:val="22"/>
          <w:szCs w:val="22"/>
          <w:lang w:val="sl-SI"/>
        </w:rPr>
        <w:t>Sodobni teroristi se torej razvijajo skupaj z družbo, uporabljajo boljšo in novejšo opremo ter imajo veliko več znanja kot v preteklosti. Sodobni terorizem se razlikuje od klasičnega. Razlike so vidne pri izboru žrtev, sodobni teroristi so brez vsakršne časti, oškodujejo, ogrozijo in ubijejo vsakega, ki je (slučajno) prisoten ob napadu. To je popolnoma nasprotno klasičnemu terorizmu, pri katerem so teroristi opuščali nasilna dejanja ob prisotnosti žensk in otrok. V sodobnih napadih so tudi veliko bolj poudarjene jedrske, kemične in informacijske grožnje (Urdih, 2019).</w:t>
      </w:r>
    </w:p>
    <w:p w:rsidR="00F0002D" w:rsidRPr="005F2F7E" w:rsidP="00F0002D">
      <w:pPr>
        <w:autoSpaceDE w:val="0"/>
        <w:autoSpaceDN w:val="0"/>
        <w:adjustRightInd w:val="0"/>
        <w:spacing w:line="276" w:lineRule="auto"/>
        <w:jc w:val="both"/>
        <w:rPr>
          <w:rFonts w:cs="Arial"/>
          <w:sz w:val="22"/>
          <w:szCs w:val="22"/>
          <w:lang w:val="sl-SI"/>
        </w:rPr>
      </w:pPr>
    </w:p>
    <w:p w:rsidR="00F0002D" w:rsidRPr="005F2F7E" w:rsidP="00F0002D">
      <w:pPr>
        <w:shd w:val="clear" w:color="auto" w:fill="FFFFFF"/>
        <w:spacing w:line="276" w:lineRule="auto"/>
        <w:jc w:val="both"/>
        <w:rPr>
          <w:rFonts w:cs="Arial"/>
          <w:sz w:val="22"/>
          <w:szCs w:val="22"/>
          <w:lang w:val="sl-SI"/>
        </w:rPr>
      </w:pPr>
      <w:r w:rsidRPr="005F2F7E">
        <w:rPr>
          <w:rFonts w:cs="Arial"/>
          <w:sz w:val="22"/>
          <w:szCs w:val="22"/>
          <w:lang w:val="sl-SI"/>
        </w:rPr>
        <w:t>V zadnjih petdesetih letih se je na globalni ravni zaradi različnih vzrokov (verskih, ideloloških, političnih, družbeno-političnih, ekonomskih, podnebnih, migracijskih in drugih) število terorističnih napadov in incidentov po svetu močno povečalo. To velja predvsem za države razvitega zahodnega sveta ter zlasti za območja in širša interesna območja držav s prevladujočo islamsko versko usmeritvijo. V tem stoletju se glede na cilje terorističnih organizacij sicer ni pojavila nobena nova vrsta terorizma, če delno izvzamemo informacijski ali kibernetski terorizem in hibridne grožnje. Glede na vrste terorizma večino terorističnih napadov po svetu predstavlja džihadistični verski oziroma versko podprt terorizem.</w:t>
      </w:r>
    </w:p>
    <w:p w:rsidR="00F0002D" w:rsidRPr="005F2F7E" w:rsidP="00F0002D">
      <w:pPr>
        <w:shd w:val="clear" w:color="auto" w:fill="FFFFFF"/>
        <w:spacing w:line="276" w:lineRule="auto"/>
        <w:jc w:val="both"/>
        <w:rPr>
          <w:rFonts w:cs="Arial"/>
          <w:sz w:val="22"/>
          <w:szCs w:val="22"/>
          <w:lang w:val="sl-SI"/>
        </w:rPr>
      </w:pPr>
    </w:p>
    <w:p w:rsidR="002261DA">
      <w:pPr>
        <w:spacing w:line="240" w:lineRule="auto"/>
        <w:rPr>
          <w:rFonts w:cs="Arial"/>
          <w:sz w:val="22"/>
          <w:szCs w:val="22"/>
          <w:lang w:val="sl-SI"/>
        </w:rPr>
      </w:pPr>
      <w:r>
        <w:rPr>
          <w:rFonts w:cs="Arial"/>
          <w:sz w:val="22"/>
          <w:szCs w:val="22"/>
          <w:lang w:val="sl-SI"/>
        </w:rPr>
        <w:br w:type="page"/>
      </w:r>
    </w:p>
    <w:p w:rsidR="00F0002D" w:rsidRPr="005F2F7E" w:rsidP="00F0002D">
      <w:pPr>
        <w:shd w:val="clear" w:color="auto" w:fill="FFFFFF"/>
        <w:spacing w:line="276" w:lineRule="auto"/>
        <w:jc w:val="both"/>
        <w:rPr>
          <w:rFonts w:cs="Arial"/>
          <w:sz w:val="22"/>
          <w:szCs w:val="22"/>
          <w:lang w:val="sl-SI"/>
        </w:rPr>
      </w:pPr>
      <w:r w:rsidRPr="005F2F7E">
        <w:rPr>
          <w:rFonts w:cs="Arial"/>
          <w:sz w:val="22"/>
          <w:szCs w:val="22"/>
          <w:lang w:val="sl-SI"/>
        </w:rPr>
        <w:t>Novejši trendi sodobnega terorizma vključujejo:</w:t>
      </w:r>
    </w:p>
    <w:p w:rsidR="00F0002D" w:rsidRPr="005F2F7E" w:rsidP="00F0002D">
      <w:pPr>
        <w:pStyle w:val="navaden"/>
        <w:numPr>
          <w:ilvl w:val="0"/>
          <w:numId w:val="41"/>
        </w:numPr>
        <w:spacing w:before="0" w:line="276" w:lineRule="auto"/>
      </w:pPr>
      <w:r w:rsidRPr="005F2F7E">
        <w:t>nove cilje terorističnih napadov, kot so javni deli civilnih letališč (primer terorističnih napadov v Bruslju in Istanbulu leta 2016);</w:t>
      </w:r>
    </w:p>
    <w:p w:rsidR="00F0002D" w:rsidRPr="005F2F7E" w:rsidP="00F0002D">
      <w:pPr>
        <w:pStyle w:val="navaden"/>
        <w:numPr>
          <w:ilvl w:val="0"/>
          <w:numId w:val="41"/>
        </w:numPr>
        <w:spacing w:before="0" w:line="276" w:lineRule="auto"/>
      </w:pPr>
      <w:r w:rsidRPr="005F2F7E">
        <w:t>napade na turistične destinacije (navadno gre za območja, na katerih je veliko ljudi, med njimi se teroristi lažje skrijejo in jih je težje odkriti, škoda in število žrtev pa sta običajno visoka, o takih napadih se tudi veliko govori) (povzeto po Urdih, 2019);</w:t>
      </w:r>
    </w:p>
    <w:p w:rsidR="00F0002D" w:rsidRPr="005F2F7E" w:rsidP="00F0002D">
      <w:pPr>
        <w:pStyle w:val="navaden"/>
        <w:numPr>
          <w:ilvl w:val="0"/>
          <w:numId w:val="41"/>
        </w:numPr>
        <w:spacing w:before="0" w:line="276" w:lineRule="auto"/>
      </w:pPr>
      <w:r w:rsidRPr="005F2F7E">
        <w:t>uporabo dronov oziroma brezpilotnih zrakoplovov za izvedbo terorističnega napada, kar je zlasti težavno v letalskem prometu, saj se z njimi lahko povzroči letalska nesreča. Brezpilotne zrakoplove je mogoče uporabiti tudi za druge oblike terorističnih napadov, na primer za prenašanje eksplozivnih naprav na mesto terorističnega napada;</w:t>
      </w:r>
    </w:p>
    <w:p w:rsidR="00F0002D" w:rsidRPr="005F2F7E" w:rsidP="00F0002D">
      <w:pPr>
        <w:pStyle w:val="navaden"/>
        <w:numPr>
          <w:ilvl w:val="0"/>
          <w:numId w:val="41"/>
        </w:numPr>
        <w:spacing w:before="0" w:line="276" w:lineRule="auto"/>
      </w:pPr>
      <w:r w:rsidRPr="005F2F7E">
        <w:t>napade na večje skupine ljudi z uporabo tovornjakov in kombijev, zlasti v zadnjih letih (Vehicle terrorism). Gre za novejšo teroristično tehniko, ki je sicer uvrščena med konvencionalne oblike terorizma (Urdih, 2019);</w:t>
      </w:r>
    </w:p>
    <w:p w:rsidR="00F0002D" w:rsidRPr="005F2F7E" w:rsidP="00F0002D">
      <w:pPr>
        <w:pStyle w:val="navaden"/>
        <w:numPr>
          <w:ilvl w:val="0"/>
          <w:numId w:val="41"/>
        </w:numPr>
        <w:spacing w:before="0" w:line="276" w:lineRule="auto"/>
      </w:pPr>
      <w:r w:rsidRPr="005F2F7E">
        <w:t>napade na novinarje in novinarske hiše, ki naj bi domnevno omadeževale določene verske ali nacionalne pripadnike, na primer muslimane (primer napada na novinarje in novinarsko hišo časnika Charlie Hebdo 7. januarja 2015 v Parizu, pri čemer je napad izvedla Al Kaida (Europol, 2020));</w:t>
      </w:r>
    </w:p>
    <w:p w:rsidR="00F0002D" w:rsidRPr="005F2F7E" w:rsidP="00F0002D">
      <w:pPr>
        <w:numPr>
          <w:ilvl w:val="0"/>
          <w:numId w:val="41"/>
        </w:numPr>
        <w:spacing w:line="276" w:lineRule="auto"/>
        <w:jc w:val="both"/>
        <w:rPr>
          <w:rFonts w:cs="Arial"/>
          <w:sz w:val="22"/>
          <w:szCs w:val="22"/>
          <w:lang w:val="sl-SI"/>
        </w:rPr>
      </w:pPr>
      <w:r w:rsidRPr="005F2F7E">
        <w:rPr>
          <w:rFonts w:cs="Arial"/>
          <w:sz w:val="22"/>
          <w:szCs w:val="22"/>
          <w:lang w:val="sl-SI"/>
        </w:rPr>
        <w:t>uporabo orožij, sredstev in snovi (klasičnih, zlasti pa kemičnih, jedrskih in radioloških ter bioloških) za množično uničevanje v teroristične namene (več o tem v podpoglavju 3.2).</w:t>
      </w:r>
      <w:r w:rsidRPr="005F2F7E">
        <w:rPr>
          <w:szCs w:val="22"/>
          <w:lang w:val="sl-SI"/>
        </w:rPr>
        <w:t xml:space="preserve"> </w:t>
      </w:r>
      <w:r w:rsidRPr="005F2F7E">
        <w:rPr>
          <w:rFonts w:cs="Arial"/>
          <w:sz w:val="22"/>
          <w:szCs w:val="22"/>
          <w:lang w:val="sl-SI"/>
        </w:rPr>
        <w:t>V zadnjem obdobju za dosego političnih, verskih, gospodarskih, socialnih ali drugih interesov grožnja uporabe orožja, sredstev in snovi za množično uničevanje v teroristične namene narašča (Vlada RS, 2005, 2015, Urdih, 2019).</w:t>
      </w:r>
    </w:p>
    <w:p w:rsidR="00F0002D" w:rsidRPr="005F2F7E" w:rsidP="00F0002D">
      <w:pPr>
        <w:pStyle w:val="navaden"/>
        <w:spacing w:before="0" w:line="276" w:lineRule="auto"/>
      </w:pPr>
    </w:p>
    <w:p w:rsidR="00F0002D" w:rsidRPr="005F2F7E" w:rsidP="00F0002D">
      <w:pPr>
        <w:pStyle w:val="navaden"/>
        <w:spacing w:line="276" w:lineRule="auto"/>
      </w:pPr>
      <w:r w:rsidRPr="005F2F7E">
        <w:t>V Zahodni Evropi je bilo največ terorističnih napadov v sedemdesetih in devetdesetih letih prejšnjega stoletja, sprva predvsem zaradi velike aktivnosti pripadnikov organizacij IRA in ETA kot predstavnic entnonacionalističnega in separtističnega terorizma ter levičarske RAF. V devetdesetih letih so RAF »nadomestile« neonacistične teroristične skupine (Tomše, 2016). Od sredine sedemdestih do druge polovice devetdesetih let se je vsako leto zgodilo vsaj 400 terorističnih napadov, največ leta 1979, in sicer več kot 1000. Vsako leto je v Zahodni Evropi v tem času zaradi terorističnih napadov umrlo od 150 do 300 ljudi, čez 400 pa v letih 1972, 1974, 1980 in 1988. Od konca devetdesetih let prejšnjega stoletja se je število terorističnih napadov zmanjšalo, so se pa pojavili novi akterji, pripadniki verskega oziroma versko podprtega džihadističnega terorizma (Tomše, 2016), ki drugod po svetu aktivno delujejo že od osemdesetih let prejšnjega stoletja. V Evropi so v tem stoletju odgovorni za večino najhujših terorističnih napadov. Od konca devetdesetih let prejšnjega stoletja do sredine prejšnjega desetletja je bilo v Zahodni Evropi večinoma manj kot 200 terorističnih napadov na leto, sredi prešnjega desetletja (2013–2016) pa se je to število spet povzpelo na več kot 200 do okoli 300 na leto (Tomše, 2016).</w:t>
      </w:r>
    </w:p>
    <w:p w:rsidR="00F0002D" w:rsidRPr="005F2F7E" w:rsidP="00F0002D">
      <w:pPr>
        <w:pStyle w:val="navaden"/>
        <w:spacing w:line="276" w:lineRule="auto"/>
      </w:pPr>
      <w:r w:rsidRPr="005F2F7E">
        <w:t>V zadnjih nekaj letih se je v Evropi število terorističnih napadov sicer zmanjšalo (leta 2017 jih je bilo 205, leta 2018 129, leta 2019 119 – gre za skupno število izvedenih, spodletelih in preprečenih napadov, Europol, 2020). V teh številkah so zajeti predvsem tisti preprečeni, spodleteli in izvedeni teroristični napadi v organizaciji pripadnikov skupin ter organizacij, ki pripadajo vrstam terorizma, opisanim v razdelkih od 2.3.1 do 2.3.5 v prejšnjem poglavju.</w:t>
      </w:r>
    </w:p>
    <w:p w:rsidR="00F0002D" w:rsidRPr="005F2F7E" w:rsidP="00F0002D">
      <w:pPr>
        <w:pStyle w:val="navaden"/>
        <w:spacing w:line="276" w:lineRule="auto"/>
      </w:pPr>
      <w:r w:rsidRPr="005F2F7E">
        <w:t xml:space="preserve">Značilnost novih trendov v terorizmu je, da so časovni okviri načrtovanja in izvedbe napadov vse krajši. Povečujejo se število oseb ali organizacij, ki so načrtovale teroristični napad, število </w:t>
      </w:r>
      <w:r w:rsidRPr="005F2F7E">
        <w:t>zaradi tega prijetih ljudi in število napadov, ki so bili preprečeni še pred njihovo izvedbo. Povečuje se število napadov, izvedeno s priročnimi sredstvi in lahko dosegljivim orožjem, mačetami, sekirami, dolgimi rezili, povoženji z uporabo tovornih, dostavnih in osebnih vozil, pa tudi z orožjem, ki je največkrat predelano, zastarelo oziroma komaj še delujoče. Vse večjo grožnjo predstavljajo samoradikalizirani posamezniki, pogosto pod vplivom informacij s svetovnega spleta, ki pogosto niti niso povezani z radikalnimi skupinami in terorističnimi skupinami ter organizacijami. Skupaj so v Evropi leta 2019 zaradi suma delovanja v teroristične namene prijeli 1004 ljudi, kar je primerljivo s prejšnjimi leti. Največ v Združenem kraljestvu (281), Franciji (224), Italiji (132), Belgiji (99), Španiji (91), Avstriji (45), na Nizozemskem (37) in v Nemčiji (35). Kot že omenjeno, leta 2019 je bilo v Evropi v 13 državah skupno 119 preprečenih, spodletelih in izvedenih terorističnih napadov, izmed teh največ v Združenem kraljestvu (64), Italiji (28), Franciji (7), Grčiji (4) ter v Nemčiji in Španiji (po 3). Zmanjšuje se število terorističnih napadov pripadnikov etnonacionalističnega in separatističnega terorizma, vendar so ti leta 2019 še vedno predstavljali skoraj polovico (57 od 119) izvedenih, spodletelih in preprečenih terorističnih napadov v Evropi. Aktivnosti, ki jih izvajajo pripadniki levičarskega in anarhisitčnega terorizmma, se krepijo. Število terorističnih napadov kot posledica delovanja pripadnikov džihadističnega terorizma se zmanjšuje, njihovo delovanje v Evropi se večinoma osredotoča na načrtovanje in izvajanje svojih aktivnosti na Bližnjem vzhodu (Isil), pa tudi v zahodnem svetu (Al Kaida). Podobno kot za Isil velja tudi za pripadnike Kurdske delavske stranke, ki so predstavniki separatističnega terorizma. Zaradi terorističnih napadov je v Evropi leta 2019 umrlo 10 ljudi, poškodovanih pa jih je bilo 27. Razen ene poškodovane osebe gre izključno za posledice napadov, ki so jih izvedli pripadniki džihadističnega terorizma (Europol, 2020).</w:t>
      </w:r>
    </w:p>
    <w:p w:rsidR="00F0002D" w:rsidRPr="005F2F7E" w:rsidP="00F0002D">
      <w:pPr>
        <w:pStyle w:val="navaden"/>
        <w:spacing w:before="0" w:line="276" w:lineRule="auto"/>
      </w:pPr>
    </w:p>
    <w:p w:rsidR="00F0002D" w:rsidRPr="005F2F7E" w:rsidP="00F0002D">
      <w:pPr>
        <w:pStyle w:val="NormalWeb"/>
        <w:shd w:val="clear" w:color="auto" w:fill="FFFFFF"/>
        <w:spacing w:before="0" w:beforeAutospacing="0" w:line="276" w:lineRule="auto"/>
        <w:jc w:val="both"/>
        <w:rPr>
          <w:rFonts w:ascii="Arial" w:hAnsi="Arial" w:cs="Arial"/>
          <w:sz w:val="22"/>
          <w:szCs w:val="22"/>
        </w:rPr>
      </w:pPr>
      <w:r w:rsidRPr="005F2F7E">
        <w:rPr>
          <w:rFonts w:ascii="Arial" w:hAnsi="Arial" w:cs="Arial"/>
          <w:sz w:val="22"/>
          <w:szCs w:val="22"/>
        </w:rPr>
        <w:t xml:space="preserve">V ZDA predstavljajo v zadnjem času največjo grožnjo desničarski rasistično motivirani skrajneži, med njimi zlasti skupine ali posamezniki rasističnih belopoltih skrajnežev, ki naj bi imeli skrb vzbujajoče povezave s tujimi skrajneži. Pri teh je največ možnosti za izvedbo velikih terorističnih napadov na civilno prebivalstvo, policijo, vladne uslužbence in vladna poslopja. Obveščevalne službe opozarjajo tudi na anarhiste ter pripadnike terorizma z enim samim vprašanjem, med katere naj bi spadali okoljevarstveni aktivisti in aktivisti za pravice živali ter nasprotniki umetne prekinitve nosečnosti (RTV SLO, </w:t>
      </w:r>
      <w:r w:rsidRPr="005F2F7E">
        <w:rPr>
          <w:rFonts w:ascii="Arial" w:hAnsi="Arial" w:cs="Arial"/>
          <w:color w:val="000000"/>
          <w:sz w:val="22"/>
          <w:szCs w:val="22"/>
        </w:rPr>
        <w:t>MMC, 2021</w:t>
      </w:r>
      <w:r w:rsidRPr="005F2F7E">
        <w:rPr>
          <w:rFonts w:ascii="Arial" w:hAnsi="Arial" w:cs="Arial"/>
          <w:sz w:val="22"/>
          <w:szCs w:val="22"/>
        </w:rPr>
        <w:t>).</w:t>
      </w:r>
    </w:p>
    <w:p w:rsidR="00F0002D" w:rsidRPr="005F2F7E" w:rsidP="00F0002D">
      <w:pPr>
        <w:spacing w:line="276" w:lineRule="auto"/>
        <w:jc w:val="both"/>
        <w:rPr>
          <w:rFonts w:cs="Arial"/>
          <w:sz w:val="22"/>
          <w:szCs w:val="22"/>
          <w:lang w:val="sl-SI"/>
        </w:rPr>
      </w:pPr>
    </w:p>
    <w:p w:rsidR="00F0002D" w:rsidRPr="005F2F7E" w:rsidP="00F0002D">
      <w:pPr>
        <w:spacing w:line="276" w:lineRule="auto"/>
        <w:jc w:val="both"/>
        <w:rPr>
          <w:rFonts w:cs="Arial"/>
          <w:b/>
          <w:sz w:val="22"/>
          <w:szCs w:val="22"/>
          <w:lang w:val="sl-SI"/>
        </w:rPr>
      </w:pPr>
      <w:r w:rsidRPr="005F2F7E">
        <w:rPr>
          <w:rFonts w:cs="Arial"/>
          <w:b/>
          <w:sz w:val="22"/>
          <w:szCs w:val="22"/>
          <w:lang w:val="sl-SI"/>
        </w:rPr>
        <w:t>3.2 Sredstva in orožje za množično uničevanje v teroristične namene</w:t>
      </w:r>
    </w:p>
    <w:p w:rsidR="00F0002D" w:rsidRPr="005F2F7E" w:rsidP="00F0002D">
      <w:pPr>
        <w:spacing w:line="276" w:lineRule="auto"/>
        <w:jc w:val="both"/>
        <w:rPr>
          <w:rFonts w:cs="Arial"/>
          <w:sz w:val="22"/>
          <w:szCs w:val="22"/>
          <w:lang w:val="sl-SI"/>
        </w:rPr>
      </w:pPr>
    </w:p>
    <w:p w:rsidR="00F0002D" w:rsidRPr="005F2F7E" w:rsidP="00F0002D">
      <w:pPr>
        <w:spacing w:line="276" w:lineRule="auto"/>
        <w:jc w:val="both"/>
        <w:rPr>
          <w:rFonts w:cs="Arial"/>
          <w:sz w:val="22"/>
          <w:szCs w:val="22"/>
          <w:lang w:val="sl-SI"/>
        </w:rPr>
      </w:pPr>
      <w:r w:rsidRPr="005F2F7E">
        <w:rPr>
          <w:rFonts w:cs="Arial"/>
          <w:sz w:val="22"/>
          <w:szCs w:val="22"/>
          <w:lang w:val="sl-SI"/>
        </w:rPr>
        <w:t xml:space="preserve">S pojmom sredstva za množično uničevanje označujemo sredstva in snovi, ki se uporabljajo v vsakodnevni uporabi ali proizvodnji, imajo pa primerljive škodljive učinke z orožjem za množično uničevanje. Učinkovitost takih sredstev je običajno manjša od orožij za množično uničevanje (Vlada RS, 2005, 2015). </w:t>
      </w:r>
    </w:p>
    <w:p w:rsidR="00F0002D" w:rsidRPr="005F2F7E" w:rsidP="00F0002D">
      <w:pPr>
        <w:spacing w:line="276" w:lineRule="auto"/>
        <w:jc w:val="both"/>
        <w:rPr>
          <w:rFonts w:cs="Arial"/>
          <w:sz w:val="22"/>
          <w:szCs w:val="22"/>
          <w:lang w:val="sl-SI"/>
        </w:rPr>
      </w:pPr>
    </w:p>
    <w:p w:rsidR="00F0002D" w:rsidRPr="005F2F7E" w:rsidP="00F0002D">
      <w:pPr>
        <w:spacing w:line="276" w:lineRule="auto"/>
        <w:jc w:val="both"/>
        <w:rPr>
          <w:rFonts w:cs="Arial"/>
          <w:sz w:val="22"/>
          <w:szCs w:val="22"/>
          <w:lang w:val="sl-SI"/>
        </w:rPr>
      </w:pPr>
      <w:r w:rsidRPr="005F2F7E">
        <w:rPr>
          <w:rFonts w:cs="Arial"/>
          <w:sz w:val="22"/>
          <w:szCs w:val="22"/>
          <w:lang w:val="sl-SI"/>
        </w:rPr>
        <w:t>O orožju za množično uničevanje govorimo, ko je to namensko izdelano za množično uničevanje in je glede na vrsto lahko klasično, jedrsko, radiološko, kemično in biološko orožje (Vlada RS, 2005, 2015). Uporabo kemičnih, jedrskih in bioloških orožij in sredstev za množično uničevanje v teroristične namene štejemo med nekonvencionalne oblike terorizma (Urdih, 2019).</w:t>
      </w:r>
    </w:p>
    <w:p w:rsidR="00F0002D" w:rsidRPr="005F2F7E" w:rsidP="00F0002D">
      <w:pPr>
        <w:spacing w:line="276" w:lineRule="auto"/>
        <w:jc w:val="both"/>
        <w:rPr>
          <w:rFonts w:cs="Arial"/>
          <w:sz w:val="22"/>
          <w:szCs w:val="22"/>
          <w:lang w:val="sl-SI"/>
        </w:rPr>
      </w:pPr>
    </w:p>
    <w:p w:rsidR="00F0002D" w:rsidRPr="005F2F7E" w:rsidP="00F0002D">
      <w:pPr>
        <w:spacing w:line="276" w:lineRule="auto"/>
        <w:jc w:val="both"/>
        <w:rPr>
          <w:rFonts w:cs="Arial"/>
          <w:sz w:val="22"/>
          <w:szCs w:val="22"/>
          <w:lang w:val="sl-SI"/>
        </w:rPr>
      </w:pPr>
      <w:r w:rsidRPr="005F2F7E">
        <w:rPr>
          <w:rFonts w:cs="Arial"/>
          <w:sz w:val="22"/>
          <w:szCs w:val="22"/>
          <w:lang w:val="sl-SI"/>
        </w:rPr>
        <w:t>Mogoče posledice uporabe sredstev in orožja za množično uničevanje v teroristične namene so predvsem:</w:t>
      </w:r>
    </w:p>
    <w:p w:rsidR="00F0002D" w:rsidRPr="005F2F7E" w:rsidP="00F0002D">
      <w:pPr>
        <w:numPr>
          <w:ilvl w:val="0"/>
          <w:numId w:val="32"/>
        </w:numPr>
        <w:spacing w:line="276" w:lineRule="auto"/>
        <w:jc w:val="both"/>
        <w:rPr>
          <w:rFonts w:cs="Arial"/>
          <w:sz w:val="22"/>
          <w:szCs w:val="22"/>
          <w:lang w:val="sl-SI"/>
        </w:rPr>
      </w:pPr>
      <w:r w:rsidRPr="005F2F7E">
        <w:rPr>
          <w:rFonts w:cs="Arial"/>
          <w:sz w:val="22"/>
          <w:szCs w:val="22"/>
          <w:lang w:val="sl-SI"/>
        </w:rPr>
        <w:t xml:space="preserve">pojav večjega števila obolelih ljudi na območju Republike Slovenije zaradi nalezljive bolezni, </w:t>
      </w:r>
    </w:p>
    <w:p w:rsidR="00F0002D" w:rsidRPr="005F2F7E" w:rsidP="00F0002D">
      <w:pPr>
        <w:numPr>
          <w:ilvl w:val="0"/>
          <w:numId w:val="32"/>
        </w:numPr>
        <w:spacing w:line="276" w:lineRule="auto"/>
        <w:jc w:val="both"/>
        <w:rPr>
          <w:rFonts w:cs="Arial"/>
          <w:sz w:val="22"/>
          <w:szCs w:val="22"/>
          <w:lang w:val="sl-SI"/>
        </w:rPr>
      </w:pPr>
      <w:r w:rsidRPr="005F2F7E">
        <w:rPr>
          <w:rFonts w:cs="Arial"/>
          <w:sz w:val="22"/>
          <w:szCs w:val="22"/>
          <w:lang w:val="sl-SI"/>
        </w:rPr>
        <w:t xml:space="preserve">nevarnost širjenja bolezni, </w:t>
      </w:r>
    </w:p>
    <w:p w:rsidR="00F0002D" w:rsidRPr="005F2F7E" w:rsidP="00F0002D">
      <w:pPr>
        <w:numPr>
          <w:ilvl w:val="0"/>
          <w:numId w:val="32"/>
        </w:numPr>
        <w:spacing w:line="276" w:lineRule="auto"/>
        <w:jc w:val="both"/>
        <w:rPr>
          <w:rFonts w:cs="Arial"/>
          <w:sz w:val="22"/>
          <w:szCs w:val="22"/>
          <w:lang w:val="sl-SI"/>
        </w:rPr>
      </w:pPr>
      <w:r w:rsidRPr="005F2F7E">
        <w:rPr>
          <w:rFonts w:cs="Arial"/>
          <w:sz w:val="22"/>
          <w:szCs w:val="22"/>
          <w:lang w:val="sl-SI"/>
        </w:rPr>
        <w:t>radiološka kontaminacija ljudi, živali, rastlin in območja,</w:t>
      </w:r>
    </w:p>
    <w:p w:rsidR="00F0002D" w:rsidRPr="005F2F7E" w:rsidP="00F0002D">
      <w:pPr>
        <w:numPr>
          <w:ilvl w:val="0"/>
          <w:numId w:val="32"/>
        </w:numPr>
        <w:spacing w:line="276" w:lineRule="auto"/>
        <w:jc w:val="both"/>
        <w:rPr>
          <w:rFonts w:cs="Arial"/>
          <w:sz w:val="22"/>
          <w:szCs w:val="22"/>
          <w:lang w:val="sl-SI"/>
        </w:rPr>
      </w:pPr>
      <w:r w:rsidRPr="005F2F7E">
        <w:rPr>
          <w:rFonts w:cs="Arial"/>
          <w:sz w:val="22"/>
          <w:szCs w:val="22"/>
          <w:lang w:val="sl-SI"/>
        </w:rPr>
        <w:t xml:space="preserve">pojav radiacijske bolezni (predvsem pri pripadnikih interventnih enot), </w:t>
      </w:r>
    </w:p>
    <w:p w:rsidR="00F0002D" w:rsidRPr="005F2F7E" w:rsidP="00F0002D">
      <w:pPr>
        <w:numPr>
          <w:ilvl w:val="0"/>
          <w:numId w:val="32"/>
        </w:numPr>
        <w:spacing w:line="276" w:lineRule="auto"/>
        <w:jc w:val="both"/>
        <w:rPr>
          <w:rFonts w:cs="Arial"/>
          <w:sz w:val="22"/>
          <w:szCs w:val="22"/>
          <w:lang w:val="sl-SI"/>
        </w:rPr>
      </w:pPr>
      <w:r w:rsidRPr="005F2F7E">
        <w:rPr>
          <w:rFonts w:cs="Arial"/>
          <w:sz w:val="22"/>
          <w:szCs w:val="22"/>
          <w:lang w:val="sl-SI"/>
        </w:rPr>
        <w:t xml:space="preserve">kemična kontaminacija ljudi, živali, rastlin, hrane in območja, </w:t>
      </w:r>
    </w:p>
    <w:p w:rsidR="00F0002D" w:rsidRPr="005F2F7E" w:rsidP="00F0002D">
      <w:pPr>
        <w:numPr>
          <w:ilvl w:val="0"/>
          <w:numId w:val="32"/>
        </w:numPr>
        <w:spacing w:line="276" w:lineRule="auto"/>
        <w:jc w:val="both"/>
        <w:rPr>
          <w:rFonts w:cs="Arial"/>
          <w:sz w:val="22"/>
          <w:szCs w:val="22"/>
          <w:lang w:val="sl-SI"/>
        </w:rPr>
      </w:pPr>
      <w:r w:rsidRPr="005F2F7E">
        <w:rPr>
          <w:rFonts w:cs="Arial"/>
          <w:sz w:val="22"/>
          <w:szCs w:val="22"/>
          <w:lang w:val="sl-SI"/>
        </w:rPr>
        <w:t xml:space="preserve">pojav smrtnih primerov, </w:t>
      </w:r>
    </w:p>
    <w:p w:rsidR="00F0002D" w:rsidRPr="005F2F7E" w:rsidP="00F0002D">
      <w:pPr>
        <w:numPr>
          <w:ilvl w:val="0"/>
          <w:numId w:val="32"/>
        </w:numPr>
        <w:spacing w:line="276" w:lineRule="auto"/>
        <w:jc w:val="both"/>
        <w:rPr>
          <w:rFonts w:cs="Arial"/>
          <w:sz w:val="22"/>
          <w:szCs w:val="22"/>
          <w:lang w:val="sl-SI"/>
        </w:rPr>
      </w:pPr>
      <w:r w:rsidRPr="005F2F7E">
        <w:rPr>
          <w:rFonts w:cs="Arial"/>
          <w:sz w:val="22"/>
          <w:szCs w:val="22"/>
          <w:lang w:val="sl-SI"/>
        </w:rPr>
        <w:t xml:space="preserve">negativni psihološki učinki pri ljudeh, </w:t>
      </w:r>
    </w:p>
    <w:p w:rsidR="00F0002D" w:rsidRPr="005F2F7E" w:rsidP="00F0002D">
      <w:pPr>
        <w:numPr>
          <w:ilvl w:val="0"/>
          <w:numId w:val="32"/>
        </w:numPr>
        <w:spacing w:line="276" w:lineRule="auto"/>
        <w:jc w:val="both"/>
        <w:rPr>
          <w:rFonts w:cs="Arial"/>
          <w:sz w:val="22"/>
          <w:szCs w:val="22"/>
          <w:lang w:val="sl-SI"/>
        </w:rPr>
      </w:pPr>
      <w:r w:rsidRPr="005F2F7E">
        <w:rPr>
          <w:rFonts w:cs="Arial"/>
          <w:sz w:val="22"/>
          <w:szCs w:val="22"/>
          <w:lang w:val="sl-SI"/>
        </w:rPr>
        <w:t xml:space="preserve">velika materialna škoda, </w:t>
      </w:r>
    </w:p>
    <w:p w:rsidR="00F0002D" w:rsidRPr="005F2F7E" w:rsidP="00F0002D">
      <w:pPr>
        <w:numPr>
          <w:ilvl w:val="0"/>
          <w:numId w:val="32"/>
        </w:numPr>
        <w:spacing w:line="276" w:lineRule="auto"/>
        <w:jc w:val="both"/>
        <w:rPr>
          <w:rFonts w:cs="Arial"/>
          <w:sz w:val="22"/>
          <w:szCs w:val="22"/>
          <w:lang w:val="sl-SI"/>
        </w:rPr>
      </w:pPr>
      <w:r w:rsidRPr="005F2F7E">
        <w:rPr>
          <w:rFonts w:cs="Arial"/>
          <w:sz w:val="22"/>
          <w:szCs w:val="22"/>
          <w:lang w:val="sl-SI"/>
        </w:rPr>
        <w:t xml:space="preserve">prekinjen promet, </w:t>
      </w:r>
    </w:p>
    <w:p w:rsidR="00F0002D" w:rsidRPr="005F2F7E" w:rsidP="00F0002D">
      <w:pPr>
        <w:numPr>
          <w:ilvl w:val="0"/>
          <w:numId w:val="32"/>
        </w:numPr>
        <w:spacing w:line="276" w:lineRule="auto"/>
        <w:jc w:val="both"/>
        <w:rPr>
          <w:rFonts w:cs="Arial"/>
          <w:sz w:val="22"/>
          <w:szCs w:val="22"/>
          <w:lang w:val="sl-SI"/>
        </w:rPr>
      </w:pPr>
      <w:r w:rsidRPr="005F2F7E">
        <w:rPr>
          <w:rFonts w:cs="Arial"/>
          <w:sz w:val="22"/>
          <w:szCs w:val="22"/>
          <w:lang w:val="sl-SI"/>
        </w:rPr>
        <w:t>prekinjena oskrba s hrano, vodo in energijo,</w:t>
      </w:r>
    </w:p>
    <w:p w:rsidR="00F0002D" w:rsidRPr="005F2F7E" w:rsidP="00F0002D">
      <w:pPr>
        <w:numPr>
          <w:ilvl w:val="0"/>
          <w:numId w:val="32"/>
        </w:numPr>
        <w:spacing w:line="276" w:lineRule="auto"/>
        <w:jc w:val="both"/>
        <w:rPr>
          <w:rFonts w:cs="Arial"/>
          <w:sz w:val="22"/>
          <w:szCs w:val="22"/>
          <w:lang w:val="sl-SI"/>
        </w:rPr>
      </w:pPr>
      <w:r w:rsidRPr="005F2F7E">
        <w:rPr>
          <w:rFonts w:cs="Arial"/>
          <w:sz w:val="22"/>
          <w:szCs w:val="22"/>
          <w:lang w:val="sl-SI"/>
        </w:rPr>
        <w:t>veliki stroški za preventivo, zatiranje in izkoreninjenje bolezni,</w:t>
      </w:r>
    </w:p>
    <w:p w:rsidR="00F0002D" w:rsidRPr="005F2F7E" w:rsidP="00F0002D">
      <w:pPr>
        <w:numPr>
          <w:ilvl w:val="0"/>
          <w:numId w:val="32"/>
        </w:numPr>
        <w:spacing w:line="276" w:lineRule="auto"/>
        <w:jc w:val="both"/>
        <w:rPr>
          <w:rFonts w:cs="Arial"/>
          <w:sz w:val="22"/>
          <w:szCs w:val="22"/>
          <w:lang w:val="sl-SI"/>
        </w:rPr>
      </w:pPr>
      <w:r w:rsidRPr="005F2F7E">
        <w:rPr>
          <w:rFonts w:cs="Arial"/>
          <w:sz w:val="22"/>
          <w:szCs w:val="22"/>
          <w:lang w:val="sl-SI"/>
        </w:rPr>
        <w:t>veliki stroški za radiološko in kemično dekontaminacijo okolja (Vlada RS, 2005, 2015),</w:t>
      </w:r>
    </w:p>
    <w:p w:rsidR="00F0002D" w:rsidRPr="005F2F7E" w:rsidP="00F0002D">
      <w:pPr>
        <w:numPr>
          <w:ilvl w:val="0"/>
          <w:numId w:val="32"/>
        </w:numPr>
        <w:spacing w:line="276" w:lineRule="auto"/>
        <w:jc w:val="both"/>
        <w:rPr>
          <w:rFonts w:cs="Arial"/>
          <w:sz w:val="22"/>
          <w:szCs w:val="22"/>
          <w:lang w:val="sl-SI"/>
        </w:rPr>
      </w:pPr>
      <w:r w:rsidRPr="005F2F7E">
        <w:rPr>
          <w:rFonts w:cs="Arial"/>
          <w:sz w:val="22"/>
          <w:szCs w:val="22"/>
          <w:lang w:val="sl-SI"/>
        </w:rPr>
        <w:t>poškodovanje ali uničenje kulturne dediščine</w:t>
      </w:r>
      <w:r w:rsidRPr="005F2F7E">
        <w:rPr>
          <w:rFonts w:cs="Arial"/>
          <w:color w:val="C00000"/>
          <w:sz w:val="22"/>
          <w:szCs w:val="22"/>
          <w:lang w:val="sl-SI"/>
        </w:rPr>
        <w:t>,</w:t>
      </w:r>
    </w:p>
    <w:p w:rsidR="00F0002D" w:rsidRPr="005F2F7E" w:rsidP="00F0002D">
      <w:pPr>
        <w:numPr>
          <w:ilvl w:val="0"/>
          <w:numId w:val="32"/>
        </w:numPr>
        <w:spacing w:line="276" w:lineRule="auto"/>
        <w:jc w:val="both"/>
        <w:rPr>
          <w:rFonts w:cs="Arial"/>
          <w:sz w:val="22"/>
          <w:szCs w:val="22"/>
          <w:lang w:val="sl-SI"/>
        </w:rPr>
      </w:pPr>
      <w:r w:rsidRPr="005F2F7E">
        <w:rPr>
          <w:rFonts w:cs="Arial"/>
          <w:sz w:val="22"/>
          <w:szCs w:val="22"/>
          <w:lang w:val="sl-SI"/>
        </w:rPr>
        <w:t>gospodarska škoda zaradi izpada proizvodnje in izgub v gospodarskih ter drugih panogah (na primer v turizmu),</w:t>
      </w:r>
    </w:p>
    <w:p w:rsidR="00F0002D" w:rsidRPr="005F2F7E" w:rsidP="00F0002D">
      <w:pPr>
        <w:numPr>
          <w:ilvl w:val="0"/>
          <w:numId w:val="32"/>
        </w:numPr>
        <w:spacing w:line="276" w:lineRule="auto"/>
        <w:jc w:val="both"/>
        <w:rPr>
          <w:rFonts w:cs="Arial"/>
          <w:sz w:val="22"/>
          <w:szCs w:val="22"/>
          <w:lang w:val="sl-SI"/>
        </w:rPr>
      </w:pPr>
      <w:r w:rsidRPr="005F2F7E">
        <w:rPr>
          <w:rFonts w:cs="Arial"/>
          <w:sz w:val="22"/>
          <w:szCs w:val="22"/>
          <w:lang w:val="sl-SI"/>
        </w:rPr>
        <w:t>vzpostavitev izrednih razmer (krizne situacije), v katerih lahko država človekove pravice in temeljne svoboščine izjemoma razveljavi ali omeji, praviloma le med izrednim stanjem, v obsegu, ki ga tako stanje zahteva in tako, da sprejeti ukrepi ne povzročajo neenakopravnosti.</w:t>
      </w:r>
    </w:p>
    <w:p w:rsidR="00F0002D" w:rsidRPr="005F2F7E" w:rsidP="00F0002D">
      <w:pPr>
        <w:spacing w:line="276" w:lineRule="auto"/>
        <w:jc w:val="both"/>
        <w:rPr>
          <w:rFonts w:cs="Arial"/>
          <w:sz w:val="22"/>
          <w:szCs w:val="22"/>
          <w:lang w:val="sl-SI"/>
        </w:rPr>
      </w:pPr>
    </w:p>
    <w:p w:rsidR="00F0002D" w:rsidRPr="005F2F7E" w:rsidP="00F0002D">
      <w:pPr>
        <w:spacing w:line="276" w:lineRule="auto"/>
        <w:jc w:val="both"/>
        <w:rPr>
          <w:rFonts w:cs="Arial"/>
          <w:sz w:val="22"/>
          <w:szCs w:val="22"/>
          <w:lang w:val="sl-SI"/>
        </w:rPr>
      </w:pPr>
      <w:r w:rsidRPr="005F2F7E">
        <w:rPr>
          <w:rFonts w:cs="Arial"/>
          <w:sz w:val="22"/>
          <w:szCs w:val="22"/>
          <w:lang w:val="sl-SI"/>
        </w:rPr>
        <w:t xml:space="preserve">Uporaba orožij za množično uničevanje v vojnah je prepovedana z dopolnilnim protokolom </w:t>
      </w:r>
      <w:r w:rsidRPr="00E865C5">
        <w:rPr>
          <w:rFonts w:cs="Arial"/>
          <w:sz w:val="22"/>
          <w:szCs w:val="22"/>
          <w:lang w:val="sl-SI"/>
        </w:rPr>
        <w:t>I. k Ženevskim konvencijam</w:t>
      </w:r>
      <w:r w:rsidRPr="005F2F7E">
        <w:rPr>
          <w:rFonts w:cs="Arial"/>
          <w:sz w:val="22"/>
          <w:szCs w:val="22"/>
          <w:lang w:val="sl-SI"/>
        </w:rPr>
        <w:t xml:space="preserve"> iz leta 1949, kljub temu pa so se posamezne vrste orožja v različnem obsegu uporabljale v sodobnih vojaških spopadih (Vlada RS, 2005, 2015). </w:t>
      </w:r>
    </w:p>
    <w:p w:rsidR="00F0002D" w:rsidRPr="005F2F7E" w:rsidP="00F0002D">
      <w:pPr>
        <w:spacing w:line="276" w:lineRule="auto"/>
        <w:jc w:val="both"/>
        <w:rPr>
          <w:rFonts w:cs="Arial"/>
          <w:sz w:val="22"/>
          <w:szCs w:val="22"/>
          <w:lang w:val="sl-SI"/>
        </w:rPr>
      </w:pPr>
    </w:p>
    <w:p w:rsidR="00F0002D" w:rsidRPr="005F2F7E" w:rsidP="00F0002D">
      <w:pPr>
        <w:spacing w:line="276" w:lineRule="auto"/>
        <w:jc w:val="both"/>
        <w:rPr>
          <w:rFonts w:cs="Arial"/>
          <w:sz w:val="22"/>
          <w:szCs w:val="22"/>
          <w:lang w:val="sl-SI"/>
        </w:rPr>
      </w:pPr>
      <w:r w:rsidRPr="005F2F7E">
        <w:rPr>
          <w:rFonts w:cs="Arial"/>
          <w:sz w:val="22"/>
          <w:szCs w:val="22"/>
          <w:lang w:val="sl-SI"/>
        </w:rPr>
        <w:t xml:space="preserve">Po letu 1948 je mednarodna skupnost sprejela še več drugih mednarodnih sporazumov, ki prepovedujejo ali omejujejo uporabo posameznih vrst orožij za množično uničevanje. Leta 1968 je bil podpisan Sporazum o neširjenju jedrskega orožja (NPT), ki ima tri glavne stebre: razoroževanje, neširjenje in miroljubno uporabo jedrske energije. Leta 1972 je bila podpisana </w:t>
      </w:r>
      <w:r w:rsidRPr="00651D6C">
        <w:rPr>
          <w:rStyle w:val="Emphasis"/>
          <w:rFonts w:cs="Arial"/>
          <w:i w:val="0"/>
          <w:sz w:val="22"/>
          <w:szCs w:val="22"/>
        </w:rPr>
        <w:t>Konvencija o prepovedi</w:t>
      </w:r>
      <w:r w:rsidRPr="00651D6C">
        <w:rPr>
          <w:rFonts w:cs="Arial"/>
          <w:sz w:val="22"/>
          <w:szCs w:val="22"/>
        </w:rPr>
        <w:t xml:space="preserve"> izpopolnjevanja, proizvodnje in skladiščenja bakteriološkega </w:t>
      </w:r>
      <w:r w:rsidRPr="00651D6C">
        <w:rPr>
          <w:rFonts w:cs="Arial"/>
          <w:i/>
          <w:sz w:val="22"/>
          <w:szCs w:val="22"/>
        </w:rPr>
        <w:t>(</w:t>
      </w:r>
      <w:r w:rsidRPr="00651D6C">
        <w:rPr>
          <w:rStyle w:val="Emphasis"/>
          <w:rFonts w:cs="Arial"/>
          <w:i w:val="0"/>
          <w:sz w:val="22"/>
          <w:szCs w:val="22"/>
        </w:rPr>
        <w:t>biološkega</w:t>
      </w:r>
      <w:r w:rsidRPr="00651D6C">
        <w:rPr>
          <w:rFonts w:cs="Arial"/>
          <w:i/>
          <w:sz w:val="22"/>
          <w:szCs w:val="22"/>
        </w:rPr>
        <w:t>)</w:t>
      </w:r>
      <w:r w:rsidRPr="002D1434">
        <w:rPr>
          <w:rFonts w:cs="Arial"/>
          <w:sz w:val="22"/>
          <w:szCs w:val="22"/>
        </w:rPr>
        <w:t xml:space="preserve"> in strupenega orožja in </w:t>
      </w:r>
      <w:r w:rsidRPr="002D1434">
        <w:rPr>
          <w:rStyle w:val="Emphasis"/>
          <w:rFonts w:cs="Arial"/>
          <w:i w:val="0"/>
          <w:sz w:val="22"/>
          <w:szCs w:val="22"/>
        </w:rPr>
        <w:t>o</w:t>
      </w:r>
      <w:r w:rsidRPr="002D1434">
        <w:rPr>
          <w:rFonts w:cs="Arial"/>
          <w:sz w:val="22"/>
          <w:szCs w:val="22"/>
        </w:rPr>
        <w:t xml:space="preserve"> njegovem uničenju</w:t>
      </w:r>
      <w:r>
        <w:t xml:space="preserve"> </w:t>
      </w:r>
      <w:r w:rsidRPr="00E865C5">
        <w:rPr>
          <w:rFonts w:cs="Arial"/>
          <w:sz w:val="22"/>
          <w:szCs w:val="22"/>
          <w:lang w:val="sl-SI"/>
        </w:rPr>
        <w:t>(BTWC</w:t>
      </w:r>
      <w:r w:rsidRPr="005F2F7E">
        <w:rPr>
          <w:rFonts w:cs="Arial"/>
          <w:sz w:val="22"/>
          <w:szCs w:val="22"/>
          <w:lang w:val="sl-SI"/>
        </w:rPr>
        <w:t xml:space="preserve">), ki prepoveduje uporabo tega orožja, vendar ne vsebuje operativnega verifikacijskega protokola. V prvih dneh po koncu hladne vojne (januarja 1993) je bila podpisana </w:t>
      </w:r>
      <w:r w:rsidRPr="002D1434">
        <w:rPr>
          <w:rStyle w:val="Emphasis"/>
          <w:rFonts w:cs="Arial"/>
          <w:i w:val="0"/>
          <w:sz w:val="22"/>
          <w:szCs w:val="22"/>
        </w:rPr>
        <w:t>Konvencija o prepovedi</w:t>
      </w:r>
      <w:r w:rsidRPr="00651D6C">
        <w:rPr>
          <w:rFonts w:cs="Arial"/>
          <w:sz w:val="22"/>
          <w:szCs w:val="22"/>
        </w:rPr>
        <w:t xml:space="preserve"> razvoja, proizvodnje, kopičenja zalog in uporabe</w:t>
      </w:r>
      <w:r w:rsidRPr="002D1434">
        <w:rPr>
          <w:rFonts w:cs="Arial"/>
          <w:i/>
          <w:sz w:val="22"/>
          <w:szCs w:val="22"/>
        </w:rPr>
        <w:t xml:space="preserve"> </w:t>
      </w:r>
      <w:r w:rsidRPr="002D1434">
        <w:rPr>
          <w:rStyle w:val="Emphasis"/>
          <w:rFonts w:cs="Arial"/>
          <w:i w:val="0"/>
          <w:sz w:val="22"/>
          <w:szCs w:val="22"/>
        </w:rPr>
        <w:t xml:space="preserve">kemičnega </w:t>
      </w:r>
      <w:r w:rsidRPr="00651D6C">
        <w:rPr>
          <w:rStyle w:val="Emphasis"/>
          <w:rFonts w:cs="Arial"/>
          <w:i w:val="0"/>
          <w:sz w:val="22"/>
          <w:szCs w:val="22"/>
        </w:rPr>
        <w:t>orožja</w:t>
      </w:r>
      <w:r w:rsidRPr="002D1434">
        <w:rPr>
          <w:rFonts w:cs="Arial"/>
          <w:sz w:val="22"/>
          <w:szCs w:val="22"/>
        </w:rPr>
        <w:t xml:space="preserve"> ter o njegovem uničenju</w:t>
      </w:r>
      <w:r w:rsidRPr="002D1434">
        <w:rPr>
          <w:rFonts w:cs="Arial"/>
          <w:sz w:val="22"/>
          <w:szCs w:val="22"/>
          <w:lang w:val="sl-SI"/>
        </w:rPr>
        <w:t xml:space="preserve">  (CWC).</w:t>
      </w:r>
      <w:r>
        <w:rPr>
          <w:rFonts w:cs="Arial"/>
          <w:sz w:val="22"/>
          <w:szCs w:val="22"/>
          <w:lang w:val="sl-SI"/>
        </w:rPr>
        <w:t xml:space="preserve"> </w:t>
      </w:r>
      <w:r w:rsidRPr="005F2F7E">
        <w:rPr>
          <w:rFonts w:cs="Arial"/>
          <w:sz w:val="22"/>
          <w:szCs w:val="22"/>
          <w:lang w:val="sl-SI"/>
        </w:rPr>
        <w:t xml:space="preserve">Gre za prvo konvencijo na tem področju, ki celovito prepoveduje (in predpisuje tudi njegovo uničenje do leta 2012) eno izmed kategorij orožij za množično uničevanje. Pomemben sporazum s tega področja je </w:t>
      </w:r>
      <w:r w:rsidRPr="00651D6C">
        <w:rPr>
          <w:rFonts w:cs="Arial"/>
          <w:sz w:val="22"/>
          <w:szCs w:val="22"/>
          <w:lang w:val="sl-SI"/>
        </w:rPr>
        <w:t>Pogodba o prepovedi jedrskih poskusov</w:t>
      </w:r>
      <w:r w:rsidRPr="005F2F7E">
        <w:rPr>
          <w:rFonts w:cs="Arial"/>
          <w:sz w:val="22"/>
          <w:szCs w:val="22"/>
          <w:lang w:val="sl-SI"/>
        </w:rPr>
        <w:t xml:space="preserve"> (CTBT), ki je bil podpisan septembra 1996 v New Yorku (Vlada RS, 2005, 2015), vendar globalno še ne velja. Pomembna je tudi Mednarodna konvencija o zatiranju dejanj jedrskega terorizma (ICSANT), ki jo je Republika Slovenija ratificirala leta 2009. </w:t>
      </w:r>
    </w:p>
    <w:p w:rsidR="00F0002D" w:rsidRPr="005F2F7E" w:rsidP="00F0002D">
      <w:pPr>
        <w:spacing w:line="276" w:lineRule="auto"/>
        <w:jc w:val="both"/>
        <w:rPr>
          <w:rFonts w:cs="Arial"/>
          <w:sz w:val="22"/>
          <w:szCs w:val="22"/>
          <w:lang w:val="sl-SI"/>
        </w:rPr>
      </w:pPr>
    </w:p>
    <w:p w:rsidR="00F0002D" w:rsidRPr="005F2F7E" w:rsidP="00F0002D">
      <w:pPr>
        <w:spacing w:line="276" w:lineRule="auto"/>
        <w:jc w:val="both"/>
        <w:rPr>
          <w:rFonts w:cs="Arial"/>
          <w:sz w:val="22"/>
          <w:szCs w:val="22"/>
          <w:lang w:val="sl-SI"/>
        </w:rPr>
      </w:pPr>
    </w:p>
    <w:p w:rsidR="00F0002D" w:rsidRPr="005F2F7E" w:rsidP="00F0002D">
      <w:pPr>
        <w:spacing w:line="276" w:lineRule="auto"/>
        <w:jc w:val="both"/>
        <w:rPr>
          <w:rFonts w:cs="Arial"/>
          <w:i/>
          <w:sz w:val="22"/>
          <w:szCs w:val="22"/>
          <w:lang w:val="sl-SI"/>
        </w:rPr>
      </w:pPr>
      <w:r>
        <w:rPr>
          <w:rFonts w:cs="Arial"/>
          <w:i/>
          <w:sz w:val="22"/>
          <w:szCs w:val="22"/>
          <w:lang w:val="sl-SI"/>
        </w:rPr>
        <w:br w:type="page"/>
      </w:r>
      <w:r w:rsidRPr="005F2F7E">
        <w:rPr>
          <w:rFonts w:cs="Arial"/>
          <w:i/>
          <w:sz w:val="22"/>
          <w:szCs w:val="22"/>
          <w:lang w:val="sl-SI"/>
        </w:rPr>
        <w:t>3.2.1 Klasična sredstva</w:t>
      </w:r>
    </w:p>
    <w:p w:rsidR="00F0002D" w:rsidRPr="005F2F7E" w:rsidP="00F0002D">
      <w:pPr>
        <w:spacing w:line="276" w:lineRule="auto"/>
        <w:jc w:val="both"/>
        <w:rPr>
          <w:rFonts w:cs="Arial"/>
          <w:sz w:val="22"/>
          <w:szCs w:val="22"/>
          <w:lang w:val="sl-SI"/>
        </w:rPr>
      </w:pPr>
    </w:p>
    <w:p w:rsidR="00F0002D" w:rsidRPr="005F2F7E" w:rsidP="00F0002D">
      <w:pPr>
        <w:spacing w:line="276" w:lineRule="auto"/>
        <w:jc w:val="both"/>
        <w:rPr>
          <w:rFonts w:cs="Arial"/>
          <w:sz w:val="22"/>
          <w:szCs w:val="22"/>
          <w:lang w:val="sl-SI"/>
        </w:rPr>
      </w:pPr>
      <w:r w:rsidRPr="005F2F7E">
        <w:rPr>
          <w:rFonts w:cs="Arial"/>
          <w:sz w:val="22"/>
          <w:szCs w:val="22"/>
          <w:lang w:val="sl-SI"/>
        </w:rPr>
        <w:t xml:space="preserve">Pod terorističnim napadom s klasičnimi sredstvi se razumejo namerna povzročitev eksplozije na javnih mestih, v javnih objektih, povzročitev letalske, železniške ali druge nesreče na prevoznih sredstvih, eksplozije na prometnicah in drugih objektih s ciljem, da se povzročijo človeške žrtve ali materialna škoda oziroma drugo protipravno dejanje z istim ciljem (sabotaža, diverzija in podobno) (Vlada RS, 2005, 2015). </w:t>
      </w:r>
    </w:p>
    <w:p w:rsidR="00BA4907" w:rsidP="00F0002D">
      <w:pPr>
        <w:spacing w:line="276" w:lineRule="auto"/>
        <w:jc w:val="both"/>
        <w:rPr>
          <w:rFonts w:cs="Arial"/>
          <w:sz w:val="22"/>
          <w:szCs w:val="22"/>
          <w:lang w:val="sl-SI"/>
        </w:rPr>
      </w:pPr>
    </w:p>
    <w:p w:rsidR="00BA4907" w:rsidP="00F0002D">
      <w:pPr>
        <w:spacing w:line="276" w:lineRule="auto"/>
        <w:jc w:val="both"/>
        <w:rPr>
          <w:rFonts w:cs="Arial"/>
          <w:sz w:val="22"/>
          <w:szCs w:val="22"/>
          <w:lang w:val="sl-SI"/>
        </w:rPr>
      </w:pPr>
    </w:p>
    <w:p w:rsidR="00F0002D" w:rsidRPr="005F2F7E" w:rsidP="00F0002D">
      <w:pPr>
        <w:spacing w:line="276" w:lineRule="auto"/>
        <w:jc w:val="both"/>
        <w:rPr>
          <w:rFonts w:cs="Arial"/>
          <w:sz w:val="22"/>
          <w:szCs w:val="22"/>
          <w:lang w:val="sl-SI"/>
        </w:rPr>
      </w:pPr>
      <w:r w:rsidRPr="005F2F7E">
        <w:rPr>
          <w:rFonts w:cs="Arial"/>
          <w:i/>
          <w:sz w:val="22"/>
          <w:szCs w:val="22"/>
          <w:lang w:val="sl-SI"/>
        </w:rPr>
        <w:t>3.2.2 Kemično orožje in snovi</w:t>
      </w:r>
    </w:p>
    <w:p w:rsidR="00F0002D" w:rsidRPr="005F2F7E" w:rsidP="00F0002D">
      <w:pPr>
        <w:spacing w:line="276" w:lineRule="auto"/>
        <w:jc w:val="both"/>
        <w:rPr>
          <w:rFonts w:cs="Arial"/>
          <w:b/>
          <w:sz w:val="22"/>
          <w:szCs w:val="22"/>
          <w:lang w:val="sl-SI"/>
        </w:rPr>
      </w:pPr>
    </w:p>
    <w:p w:rsidR="00F0002D" w:rsidRPr="00F8689A" w:rsidP="00F0002D">
      <w:pPr>
        <w:pStyle w:val="BodyText2"/>
        <w:spacing w:line="276" w:lineRule="auto"/>
        <w:rPr>
          <w:rFonts w:ascii="Arial" w:hAnsi="Arial" w:cs="Arial"/>
          <w:i w:val="0"/>
          <w:sz w:val="22"/>
          <w:szCs w:val="22"/>
        </w:rPr>
      </w:pPr>
      <w:r w:rsidRPr="00F8689A">
        <w:rPr>
          <w:rFonts w:ascii="Arial" w:hAnsi="Arial" w:cs="Arial"/>
          <w:i w:val="0"/>
          <w:sz w:val="22"/>
          <w:szCs w:val="22"/>
        </w:rPr>
        <w:t xml:space="preserve">Kemično orožje (strupe) so v vojne namene množično uporabili že v prvi svetovni vojni, jedrsko orožje pa ob koncu druge svetovne vojne. </w:t>
      </w:r>
    </w:p>
    <w:p w:rsidR="00F0002D" w:rsidRPr="00F8689A" w:rsidP="00F0002D">
      <w:pPr>
        <w:pStyle w:val="BodyText2"/>
        <w:spacing w:line="276" w:lineRule="auto"/>
        <w:rPr>
          <w:rFonts w:ascii="Arial" w:hAnsi="Arial" w:cs="Arial"/>
          <w:i w:val="0"/>
          <w:sz w:val="22"/>
          <w:szCs w:val="22"/>
        </w:rPr>
      </w:pPr>
    </w:p>
    <w:p w:rsidR="00F0002D" w:rsidRPr="00F8689A" w:rsidP="00F0002D">
      <w:pPr>
        <w:pStyle w:val="BodyText2"/>
        <w:spacing w:line="276" w:lineRule="auto"/>
        <w:rPr>
          <w:rFonts w:ascii="Arial" w:hAnsi="Arial" w:cs="Arial"/>
          <w:i w:val="0"/>
          <w:sz w:val="22"/>
          <w:szCs w:val="22"/>
        </w:rPr>
      </w:pPr>
      <w:r w:rsidRPr="00F8689A">
        <w:rPr>
          <w:rFonts w:ascii="Arial" w:hAnsi="Arial" w:cs="Arial"/>
          <w:i w:val="0"/>
          <w:sz w:val="22"/>
          <w:szCs w:val="22"/>
        </w:rPr>
        <w:t>O kemičnem orožju govorimo, ko gre za »izpust« strupenih kemičnih snovi v okolje, ki s svojimi fizikalno-kemičnimi lastnostmi delujejo strupeno in škodljivo ali uničevalno na žive organizme ter povzročijo začasno ustavitev normalnih funkcij, trajne poškodbe ali smrt organizmov. Bojni strupi so živčni bojni strupi, mehurjevci, dušljivci, dražljivci in solzivci ter splošni strupi (Vlada RS, 2005, 2015).</w:t>
      </w:r>
    </w:p>
    <w:p w:rsidR="00F0002D" w:rsidRPr="00F8689A" w:rsidP="00F0002D">
      <w:pPr>
        <w:pStyle w:val="BodyText2"/>
        <w:spacing w:line="276" w:lineRule="auto"/>
        <w:rPr>
          <w:rFonts w:ascii="Arial" w:hAnsi="Arial" w:cs="Arial"/>
          <w:i w:val="0"/>
          <w:sz w:val="22"/>
          <w:szCs w:val="22"/>
        </w:rPr>
      </w:pPr>
    </w:p>
    <w:p w:rsidR="00F0002D" w:rsidRPr="00F8689A" w:rsidP="00F0002D">
      <w:pPr>
        <w:pStyle w:val="BodyText2"/>
        <w:spacing w:line="276" w:lineRule="auto"/>
        <w:rPr>
          <w:rFonts w:ascii="Arial" w:hAnsi="Arial" w:cs="Arial"/>
          <w:i w:val="0"/>
          <w:sz w:val="22"/>
          <w:szCs w:val="22"/>
        </w:rPr>
      </w:pPr>
      <w:r w:rsidRPr="00F8689A">
        <w:rPr>
          <w:rFonts w:ascii="Arial" w:hAnsi="Arial" w:cs="Arial"/>
          <w:i w:val="0"/>
          <w:sz w:val="22"/>
          <w:szCs w:val="22"/>
        </w:rPr>
        <w:t xml:space="preserve">Kemično orožje se lahko uporabi tako, da se razširi z eksplozivom, razpršilci, zrakoplovi, aktiviranjem bomb, napolnjenih s strupom, kot tudi z uporabo projektilov, ki ga vsebujejo (Vlada RS, 2005, 2015). </w:t>
      </w:r>
    </w:p>
    <w:p w:rsidR="00F0002D" w:rsidRPr="00F8689A" w:rsidP="00F0002D">
      <w:pPr>
        <w:pStyle w:val="BodyText2"/>
        <w:spacing w:line="276" w:lineRule="auto"/>
        <w:ind w:left="720" w:hanging="720"/>
        <w:rPr>
          <w:rFonts w:ascii="Arial" w:hAnsi="Arial" w:cs="Arial"/>
          <w:i w:val="0"/>
          <w:sz w:val="22"/>
          <w:szCs w:val="22"/>
        </w:rPr>
      </w:pPr>
    </w:p>
    <w:p w:rsidR="00F0002D" w:rsidRPr="00F8689A" w:rsidP="00F0002D">
      <w:pPr>
        <w:pStyle w:val="BodyText2"/>
        <w:spacing w:line="276" w:lineRule="auto"/>
        <w:rPr>
          <w:rFonts w:ascii="Arial" w:hAnsi="Arial" w:cs="Arial"/>
          <w:i w:val="0"/>
          <w:sz w:val="22"/>
          <w:szCs w:val="22"/>
        </w:rPr>
      </w:pPr>
      <w:r w:rsidRPr="00F8689A">
        <w:rPr>
          <w:rFonts w:ascii="Arial" w:hAnsi="Arial" w:cs="Arial"/>
          <w:i w:val="0"/>
          <w:sz w:val="22"/>
          <w:szCs w:val="22"/>
        </w:rPr>
        <w:t>Pojav kemičnega napada je:</w:t>
      </w:r>
    </w:p>
    <w:p w:rsidR="00F0002D" w:rsidRPr="00F8689A" w:rsidP="00F0002D">
      <w:pPr>
        <w:pStyle w:val="BodyText2"/>
        <w:numPr>
          <w:ilvl w:val="0"/>
          <w:numId w:val="33"/>
        </w:numPr>
        <w:spacing w:line="276" w:lineRule="auto"/>
        <w:rPr>
          <w:rFonts w:ascii="Arial" w:hAnsi="Arial" w:cs="Arial"/>
          <w:i w:val="0"/>
          <w:sz w:val="22"/>
          <w:szCs w:val="22"/>
        </w:rPr>
      </w:pPr>
      <w:r w:rsidRPr="00F8689A">
        <w:rPr>
          <w:rFonts w:ascii="Arial" w:hAnsi="Arial" w:cs="Arial"/>
          <w:i w:val="0"/>
          <w:sz w:val="22"/>
          <w:szCs w:val="22"/>
        </w:rPr>
        <w:t>omejen na območje blizu kraja sproščanja kemičnega agensa,</w:t>
      </w:r>
    </w:p>
    <w:p w:rsidR="00F0002D" w:rsidRPr="00F8689A" w:rsidP="00F0002D">
      <w:pPr>
        <w:pStyle w:val="BodyText2"/>
        <w:numPr>
          <w:ilvl w:val="0"/>
          <w:numId w:val="33"/>
        </w:numPr>
        <w:spacing w:line="276" w:lineRule="auto"/>
        <w:rPr>
          <w:rFonts w:ascii="Arial" w:hAnsi="Arial" w:cs="Arial"/>
          <w:i w:val="0"/>
          <w:sz w:val="22"/>
          <w:szCs w:val="22"/>
        </w:rPr>
      </w:pPr>
      <w:r w:rsidRPr="00F8689A">
        <w:rPr>
          <w:rFonts w:ascii="Arial" w:hAnsi="Arial" w:cs="Arial"/>
          <w:i w:val="0"/>
          <w:sz w:val="22"/>
          <w:szCs w:val="22"/>
        </w:rPr>
        <w:t>značilen po tem, da se pri vseh izpostavljenih hitro po izpostavljanju (skoraj istočasno) pojavljajo podobni znaki zastrupitve (Vlada RS, 2005, 2015).</w:t>
      </w:r>
    </w:p>
    <w:p w:rsidR="00F0002D" w:rsidRPr="00F8689A" w:rsidP="00F0002D">
      <w:pPr>
        <w:pStyle w:val="BodyText2"/>
        <w:spacing w:line="276" w:lineRule="auto"/>
        <w:rPr>
          <w:rFonts w:ascii="Arial" w:hAnsi="Arial" w:cs="Arial"/>
          <w:i w:val="0"/>
          <w:sz w:val="22"/>
          <w:szCs w:val="22"/>
        </w:rPr>
      </w:pPr>
    </w:p>
    <w:p w:rsidR="00F0002D" w:rsidRPr="00F8689A" w:rsidP="00F0002D">
      <w:pPr>
        <w:pStyle w:val="BodyText2"/>
        <w:spacing w:line="276" w:lineRule="auto"/>
        <w:rPr>
          <w:rFonts w:ascii="Arial" w:hAnsi="Arial" w:cs="Arial"/>
          <w:i w:val="0"/>
          <w:sz w:val="22"/>
          <w:szCs w:val="22"/>
        </w:rPr>
      </w:pPr>
      <w:r w:rsidRPr="00F8689A">
        <w:rPr>
          <w:rFonts w:ascii="Arial" w:hAnsi="Arial" w:cs="Arial"/>
          <w:i w:val="0"/>
          <w:sz w:val="22"/>
          <w:szCs w:val="22"/>
        </w:rPr>
        <w:t>Mogoč hipotetični scenarij za kemični napad predstavlja poleg uporabe kemičnih orožij tudi:</w:t>
      </w:r>
    </w:p>
    <w:p w:rsidR="00F0002D" w:rsidRPr="00F8689A" w:rsidP="00F0002D">
      <w:pPr>
        <w:pStyle w:val="BodyText2"/>
        <w:numPr>
          <w:ilvl w:val="0"/>
          <w:numId w:val="30"/>
        </w:numPr>
        <w:spacing w:line="276" w:lineRule="auto"/>
        <w:rPr>
          <w:rFonts w:ascii="Arial" w:hAnsi="Arial" w:cs="Arial"/>
          <w:i w:val="0"/>
          <w:sz w:val="22"/>
          <w:szCs w:val="22"/>
        </w:rPr>
      </w:pPr>
      <w:r w:rsidRPr="00F8689A">
        <w:rPr>
          <w:rFonts w:ascii="Arial" w:hAnsi="Arial" w:cs="Arial"/>
          <w:i w:val="0"/>
          <w:sz w:val="22"/>
          <w:szCs w:val="22"/>
        </w:rPr>
        <w:t>sabotaža ali diverzija v objektu, v katerem se proizvajajo ali skladiščijo nevarne kemične snovi,</w:t>
      </w:r>
    </w:p>
    <w:p w:rsidR="00F0002D" w:rsidRPr="00F8689A" w:rsidP="00F0002D">
      <w:pPr>
        <w:pStyle w:val="BodyText2"/>
        <w:numPr>
          <w:ilvl w:val="0"/>
          <w:numId w:val="30"/>
        </w:numPr>
        <w:spacing w:line="276" w:lineRule="auto"/>
        <w:rPr>
          <w:rFonts w:ascii="Arial" w:hAnsi="Arial" w:cs="Arial"/>
          <w:i w:val="0"/>
          <w:sz w:val="22"/>
          <w:szCs w:val="22"/>
        </w:rPr>
      </w:pPr>
      <w:r w:rsidRPr="00F8689A">
        <w:rPr>
          <w:rFonts w:ascii="Arial" w:hAnsi="Arial" w:cs="Arial"/>
          <w:i w:val="0"/>
          <w:sz w:val="22"/>
          <w:szCs w:val="22"/>
        </w:rPr>
        <w:t>sabotaža ali diverzija med prevozom nevarnih kemičnih snovi (Vlada RS, 2005, 2015).</w:t>
      </w:r>
    </w:p>
    <w:p w:rsidR="00F0002D" w:rsidRPr="005F2F7E" w:rsidP="00F0002D">
      <w:pPr>
        <w:spacing w:line="276" w:lineRule="auto"/>
        <w:jc w:val="both"/>
        <w:rPr>
          <w:rFonts w:cs="Arial"/>
          <w:sz w:val="22"/>
          <w:szCs w:val="22"/>
          <w:lang w:val="sl-SI"/>
        </w:rPr>
      </w:pPr>
    </w:p>
    <w:p w:rsidR="00F0002D" w:rsidRPr="005F2F7E" w:rsidP="00F0002D">
      <w:pPr>
        <w:spacing w:line="276" w:lineRule="auto"/>
        <w:jc w:val="both"/>
        <w:rPr>
          <w:rFonts w:cs="Arial"/>
          <w:sz w:val="22"/>
          <w:szCs w:val="22"/>
          <w:lang w:val="sl-SI"/>
        </w:rPr>
      </w:pPr>
    </w:p>
    <w:p w:rsidR="00F0002D" w:rsidRPr="005F2F7E" w:rsidP="00F0002D">
      <w:pPr>
        <w:spacing w:line="276" w:lineRule="auto"/>
        <w:jc w:val="both"/>
        <w:rPr>
          <w:rFonts w:cs="Arial"/>
          <w:i/>
          <w:sz w:val="22"/>
          <w:szCs w:val="22"/>
          <w:lang w:val="sl-SI"/>
        </w:rPr>
      </w:pPr>
      <w:r w:rsidRPr="005F2F7E">
        <w:rPr>
          <w:rFonts w:cs="Arial"/>
          <w:i/>
          <w:sz w:val="22"/>
          <w:szCs w:val="22"/>
          <w:lang w:val="sl-SI"/>
        </w:rPr>
        <w:t xml:space="preserve">3.2.3 Radiološko in jedrsko orožje </w:t>
      </w:r>
    </w:p>
    <w:p w:rsidR="00F0002D" w:rsidRPr="005F2F7E" w:rsidP="00F0002D">
      <w:pPr>
        <w:spacing w:line="276" w:lineRule="auto"/>
        <w:jc w:val="both"/>
        <w:rPr>
          <w:rFonts w:cs="Arial"/>
          <w:b/>
          <w:sz w:val="22"/>
          <w:szCs w:val="22"/>
          <w:lang w:val="sl-SI"/>
        </w:rPr>
      </w:pPr>
    </w:p>
    <w:p w:rsidR="00F0002D" w:rsidRPr="005F2F7E" w:rsidP="00F0002D">
      <w:pPr>
        <w:spacing w:line="276" w:lineRule="auto"/>
        <w:jc w:val="both"/>
        <w:rPr>
          <w:rFonts w:cs="Arial"/>
          <w:sz w:val="22"/>
          <w:szCs w:val="22"/>
          <w:lang w:val="sl-SI"/>
        </w:rPr>
      </w:pPr>
      <w:r w:rsidRPr="005F2F7E">
        <w:rPr>
          <w:rFonts w:cs="Arial"/>
          <w:sz w:val="22"/>
          <w:szCs w:val="22"/>
          <w:lang w:val="sl-SI"/>
        </w:rPr>
        <w:t xml:space="preserve">Vodikova bomba in atomska bomba sta vrsti jedrskega orožja, vendar se med seboj zelo razlikujeta. Obe sproščata veliko energije iz majhne količine snovi. Večino energije sproščata iz cepitve ter ustvarjata radioaktivne padavine (Jenko, 2003). </w:t>
      </w:r>
    </w:p>
    <w:p w:rsidR="00F0002D" w:rsidRPr="005F2F7E" w:rsidP="00F0002D">
      <w:pPr>
        <w:spacing w:line="276" w:lineRule="auto"/>
        <w:jc w:val="both"/>
        <w:rPr>
          <w:rFonts w:cs="Arial"/>
          <w:sz w:val="22"/>
          <w:szCs w:val="22"/>
          <w:lang w:val="sl-SI"/>
        </w:rPr>
      </w:pPr>
    </w:p>
    <w:p w:rsidR="00F0002D" w:rsidRPr="005F2F7E" w:rsidP="00F0002D">
      <w:pPr>
        <w:spacing w:line="276" w:lineRule="auto"/>
        <w:jc w:val="both"/>
        <w:rPr>
          <w:rFonts w:cs="Arial"/>
          <w:sz w:val="22"/>
          <w:szCs w:val="22"/>
          <w:shd w:val="clear" w:color="auto" w:fill="FFFFFF"/>
          <w:lang w:val="sl-SI"/>
        </w:rPr>
      </w:pPr>
      <w:r w:rsidRPr="005F2F7E">
        <w:rPr>
          <w:rFonts w:cs="Arial"/>
          <w:sz w:val="22"/>
          <w:szCs w:val="22"/>
          <w:lang w:val="sl-SI"/>
        </w:rPr>
        <w:t xml:space="preserve">Vodikova bomba </w:t>
      </w:r>
      <w:r w:rsidRPr="005F2F7E">
        <w:rPr>
          <w:rFonts w:cs="Arial"/>
          <w:sz w:val="22"/>
          <w:szCs w:val="22"/>
          <w:shd w:val="clear" w:color="auto" w:fill="FFFFFF"/>
          <w:lang w:val="sl-SI"/>
        </w:rPr>
        <w:t xml:space="preserve">ali H-bomba, ki </w:t>
      </w:r>
      <w:r w:rsidRPr="005F2F7E">
        <w:rPr>
          <w:rFonts w:cs="Arial"/>
          <w:sz w:val="22"/>
          <w:szCs w:val="22"/>
          <w:lang w:val="sl-SI"/>
        </w:rPr>
        <w:t>ima potencialno večji izkoristek in je zapletenejša za izdelavo,</w:t>
      </w:r>
      <w:r w:rsidRPr="005F2F7E">
        <w:rPr>
          <w:rFonts w:cs="Arial"/>
          <w:sz w:val="22"/>
          <w:szCs w:val="22"/>
          <w:shd w:val="clear" w:color="auto" w:fill="FFFFFF"/>
          <w:lang w:val="sl-SI"/>
        </w:rPr>
        <w:t xml:space="preserve"> je vrsta jedrskega orožja, ki eksplodira iz močne energije, ki jo sprošča jedrska fuzija. </w:t>
      </w:r>
      <w:r w:rsidRPr="005F2F7E">
        <w:rPr>
          <w:rFonts w:cs="Arial"/>
          <w:sz w:val="22"/>
          <w:szCs w:val="22"/>
          <w:lang w:val="sl-SI"/>
        </w:rPr>
        <w:t xml:space="preserve">Deluje na temelju fuzije (združevanja atomskih jeder), navadno vodikovih izotopov devterija in tricija. Za potek atomske reakcije je treba najprej sprožiti fizijsko reakcijo (delitev oziroma cepitev jeder atoma), ta pa zaradi visoke temperature začne fuzijo devterija in tricija, pri čemer se </w:t>
      </w:r>
      <w:r w:rsidRPr="005F2F7E">
        <w:rPr>
          <w:rFonts w:cs="Arial"/>
          <w:sz w:val="22"/>
          <w:szCs w:val="22"/>
          <w:lang w:val="sl-SI"/>
        </w:rPr>
        <w:t>sproščajo nevtroni visoke energije. Za potek reakcije take bombe kritična masa ni nujna.</w:t>
      </w:r>
      <w:r w:rsidRPr="005F2F7E">
        <w:rPr>
          <w:rFonts w:cs="Arial"/>
          <w:sz w:val="22"/>
          <w:szCs w:val="22"/>
          <w:shd w:val="clear" w:color="auto" w:fill="FFFFFF"/>
          <w:lang w:val="sl-SI"/>
        </w:rPr>
        <w:t xml:space="preserve"> Vodikove bombe lahko imenujemo tudi termonuklearno orožje (Jenko, 2003).</w:t>
      </w:r>
    </w:p>
    <w:p w:rsidR="00F0002D" w:rsidRPr="005F2F7E" w:rsidP="00F0002D">
      <w:pPr>
        <w:spacing w:line="276" w:lineRule="auto"/>
        <w:jc w:val="both"/>
        <w:rPr>
          <w:rFonts w:cs="Arial"/>
          <w:sz w:val="22"/>
          <w:szCs w:val="22"/>
          <w:shd w:val="clear" w:color="auto" w:fill="FFFFFF"/>
          <w:lang w:val="sl-SI"/>
        </w:rPr>
      </w:pPr>
    </w:p>
    <w:p w:rsidR="00F0002D" w:rsidRPr="005F2F7E" w:rsidP="00F0002D">
      <w:pPr>
        <w:spacing w:line="276" w:lineRule="auto"/>
        <w:jc w:val="both"/>
        <w:rPr>
          <w:rFonts w:cs="Arial"/>
          <w:sz w:val="22"/>
          <w:szCs w:val="22"/>
          <w:lang w:val="sl-SI"/>
        </w:rPr>
      </w:pPr>
      <w:r w:rsidRPr="005F2F7E">
        <w:rPr>
          <w:rFonts w:cs="Arial"/>
          <w:sz w:val="22"/>
          <w:szCs w:val="22"/>
          <w:lang w:val="sl-SI"/>
        </w:rPr>
        <w:t>Atomsko orožje je v ožjem smislu orožje, katerega delovanje temelji na sprostitvi ogromne energije verižnih reakcij fizije jedrskega eksploziva, v širšem smislu pa obsega še termonuklearno orožje. Deluje na temelju cepitve oziroma delitve atomskih jeder urana (U-233 in U-235) in plutonija (Pu-239), pri čemer nastajajo lažja jedra. Gre za verižno reakcijo, za potek katere je pomembna kritična masa, pri kateri se lahko zgodi reakcija (Jenko, 2003).</w:t>
      </w:r>
    </w:p>
    <w:p w:rsidR="00F0002D" w:rsidRPr="005F2F7E" w:rsidP="00F0002D">
      <w:pPr>
        <w:spacing w:line="276" w:lineRule="auto"/>
        <w:jc w:val="both"/>
        <w:rPr>
          <w:rFonts w:cs="Arial"/>
          <w:sz w:val="22"/>
          <w:szCs w:val="22"/>
          <w:lang w:val="sl-SI"/>
        </w:rPr>
      </w:pPr>
    </w:p>
    <w:p w:rsidR="00F0002D" w:rsidRPr="005F2F7E" w:rsidP="00F0002D">
      <w:pPr>
        <w:spacing w:line="276" w:lineRule="auto"/>
        <w:jc w:val="both"/>
        <w:rPr>
          <w:rFonts w:cs="Arial"/>
          <w:sz w:val="22"/>
          <w:szCs w:val="22"/>
          <w:lang w:val="sl-SI"/>
        </w:rPr>
      </w:pPr>
      <w:r w:rsidRPr="005F2F7E">
        <w:rPr>
          <w:rFonts w:cs="Arial"/>
          <w:sz w:val="22"/>
          <w:szCs w:val="22"/>
          <w:lang w:val="sl-SI"/>
        </w:rPr>
        <w:t>Na kratko je atomska bomba cepitvena naprava, medtem ko vodikova bomba s cepitvijo poganja fuzijsko reakcijo. Atomska bomba se lahko uporabi kot sprožilec za vodikovo bombo (Jenko, 2003).</w:t>
      </w:r>
    </w:p>
    <w:p w:rsidR="00F0002D" w:rsidRPr="005F2F7E" w:rsidP="00F0002D">
      <w:pPr>
        <w:spacing w:line="276" w:lineRule="auto"/>
        <w:jc w:val="both"/>
        <w:rPr>
          <w:rFonts w:cs="Arial"/>
          <w:sz w:val="22"/>
          <w:szCs w:val="22"/>
          <w:lang w:val="sl-SI"/>
        </w:rPr>
      </w:pPr>
    </w:p>
    <w:p w:rsidR="00F0002D" w:rsidRPr="005F2F7E" w:rsidP="002F2106">
      <w:pPr>
        <w:pStyle w:val="NormalWeb"/>
        <w:shd w:val="clear" w:color="auto" w:fill="FFFFFF"/>
        <w:spacing w:before="0" w:beforeAutospacing="0" w:after="0" w:afterAutospacing="0" w:line="276" w:lineRule="auto"/>
        <w:rPr>
          <w:rFonts w:ascii="Arial" w:hAnsi="Arial" w:cs="Arial"/>
          <w:sz w:val="22"/>
          <w:szCs w:val="22"/>
        </w:rPr>
      </w:pPr>
      <w:r w:rsidRPr="005F2F7E">
        <w:rPr>
          <w:rFonts w:ascii="Arial" w:hAnsi="Arial" w:cs="Arial"/>
          <w:sz w:val="22"/>
          <w:szCs w:val="22"/>
        </w:rPr>
        <w:t>Poleg atomskih in vodikovih bomb poznamo še druge vrste jedrskega orožja:</w:t>
      </w:r>
    </w:p>
    <w:p w:rsidR="00F0002D" w:rsidRPr="005F2F7E" w:rsidP="00F0002D">
      <w:pPr>
        <w:pStyle w:val="NormalWeb"/>
        <w:numPr>
          <w:ilvl w:val="0"/>
          <w:numId w:val="36"/>
        </w:numPr>
        <w:shd w:val="clear" w:color="auto" w:fill="FFFFFF"/>
        <w:spacing w:before="0" w:beforeAutospacing="0" w:after="0" w:afterAutospacing="0" w:line="276" w:lineRule="auto"/>
        <w:jc w:val="both"/>
        <w:rPr>
          <w:rFonts w:ascii="Arial" w:hAnsi="Arial" w:cs="Arial"/>
          <w:sz w:val="22"/>
          <w:szCs w:val="22"/>
        </w:rPr>
      </w:pPr>
      <w:r w:rsidRPr="005F2F7E">
        <w:rPr>
          <w:rStyle w:val="Strong"/>
          <w:rFonts w:ascii="Arial" w:hAnsi="Arial" w:cs="Arial"/>
          <w:b w:val="0"/>
          <w:sz w:val="22"/>
          <w:szCs w:val="22"/>
        </w:rPr>
        <w:t xml:space="preserve">nevtronska bomba: </w:t>
      </w:r>
      <w:r w:rsidRPr="005F2F7E">
        <w:rPr>
          <w:rFonts w:ascii="Arial" w:hAnsi="Arial" w:cs="Arial"/>
          <w:sz w:val="22"/>
          <w:szCs w:val="22"/>
        </w:rPr>
        <w:t>nevtronska bomba je kot vodikova bomba termonuklearno orožje. Eksplozija nevtronske bombe je razmeroma majhna, sprosti pa se veliko nevtronov. Medtem ko tovrstne naprave ubijajo žive organizme, nastaja manj padavin in verjetneje je, da bodo fizične strukture ostale nedotaknjene;</w:t>
      </w:r>
    </w:p>
    <w:p w:rsidR="00F0002D" w:rsidRPr="005F2F7E" w:rsidP="00F0002D">
      <w:pPr>
        <w:pStyle w:val="NormalWeb"/>
        <w:numPr>
          <w:ilvl w:val="0"/>
          <w:numId w:val="36"/>
        </w:numPr>
        <w:shd w:val="clear" w:color="auto" w:fill="FFFFFF"/>
        <w:spacing w:before="0" w:beforeAutospacing="0" w:after="0" w:afterAutospacing="0" w:line="276" w:lineRule="auto"/>
        <w:jc w:val="both"/>
        <w:rPr>
          <w:rFonts w:ascii="Arial" w:hAnsi="Arial" w:cs="Arial"/>
          <w:sz w:val="22"/>
          <w:szCs w:val="22"/>
        </w:rPr>
      </w:pPr>
      <w:r w:rsidRPr="005F2F7E">
        <w:rPr>
          <w:rStyle w:val="Strong"/>
          <w:rFonts w:ascii="Arial" w:hAnsi="Arial" w:cs="Arial"/>
          <w:b w:val="0"/>
          <w:sz w:val="22"/>
          <w:szCs w:val="22"/>
        </w:rPr>
        <w:t>slana bomba:</w:t>
      </w:r>
      <w:r w:rsidRPr="005F2F7E">
        <w:rPr>
          <w:rFonts w:ascii="Arial" w:hAnsi="Arial" w:cs="Arial"/>
          <w:sz w:val="22"/>
          <w:szCs w:val="22"/>
        </w:rPr>
        <w:t xml:space="preserve"> osoljena bomba je jedrska bomba, obdana s kobaltom, zlatom in drugim materialom, tako da detonacija povzroči veliko dolgoživih radioaktivnih padavin;</w:t>
      </w:r>
    </w:p>
    <w:p w:rsidR="00F0002D" w:rsidRPr="005F2F7E" w:rsidP="00F0002D">
      <w:pPr>
        <w:numPr>
          <w:ilvl w:val="0"/>
          <w:numId w:val="36"/>
        </w:numPr>
        <w:shd w:val="clear" w:color="auto" w:fill="FFFFFF"/>
        <w:spacing w:line="276" w:lineRule="auto"/>
        <w:jc w:val="both"/>
        <w:rPr>
          <w:rFonts w:cs="Arial"/>
          <w:sz w:val="22"/>
          <w:szCs w:val="22"/>
          <w:lang w:val="sl-SI"/>
        </w:rPr>
      </w:pPr>
      <w:r w:rsidRPr="005F2F7E">
        <w:rPr>
          <w:rFonts w:cs="Arial"/>
          <w:bCs/>
          <w:sz w:val="22"/>
          <w:szCs w:val="22"/>
          <w:lang w:val="sl-SI"/>
        </w:rPr>
        <w:t>čista fuzijska bomba:</w:t>
      </w:r>
      <w:r w:rsidRPr="005F2F7E">
        <w:rPr>
          <w:rFonts w:cs="Arial"/>
          <w:sz w:val="22"/>
          <w:szCs w:val="22"/>
          <w:lang w:val="sl-SI"/>
        </w:rPr>
        <w:t xml:space="preserve"> čiste fuzijske bombe so jedrsko orožje, ki sproži fuzijsko reakcijo brez pomoči sprožilca cepitvene bombe. Ta vrsta bombe ne spošča pomembnih radioaktivnih padavin;</w:t>
      </w:r>
    </w:p>
    <w:p w:rsidR="00F0002D" w:rsidRPr="005F2F7E" w:rsidP="00F0002D">
      <w:pPr>
        <w:numPr>
          <w:ilvl w:val="0"/>
          <w:numId w:val="36"/>
        </w:numPr>
        <w:shd w:val="clear" w:color="auto" w:fill="FFFFFF"/>
        <w:spacing w:after="315" w:line="276" w:lineRule="auto"/>
        <w:jc w:val="both"/>
        <w:rPr>
          <w:rFonts w:cs="Arial"/>
          <w:sz w:val="22"/>
          <w:szCs w:val="22"/>
          <w:lang w:val="sl-SI"/>
        </w:rPr>
      </w:pPr>
      <w:r w:rsidRPr="005F2F7E">
        <w:rPr>
          <w:rFonts w:cs="Arial"/>
          <w:bCs/>
          <w:sz w:val="22"/>
          <w:szCs w:val="22"/>
          <w:lang w:val="sl-SI"/>
        </w:rPr>
        <w:t>elektromagnetno pulzno orožje:</w:t>
      </w:r>
      <w:r w:rsidRPr="005F2F7E">
        <w:rPr>
          <w:rFonts w:cs="Arial"/>
          <w:sz w:val="22"/>
          <w:szCs w:val="22"/>
          <w:lang w:val="sl-SI"/>
        </w:rPr>
        <w:t xml:space="preserve"> bomba, namenjena ustvarjanju jedrskega elektromagnetnega impulza, ki lahko moti elektronsko opremo. Jedrska naprava, detonirana v ozračju, sferično oddaja elektromagnetni impulz. Cilj takega orožja je poškodovati elektroniko na širokem območju (Jenko, 2003).</w:t>
      </w:r>
    </w:p>
    <w:p w:rsidR="00F0002D" w:rsidRPr="005F2F7E" w:rsidP="00F0002D">
      <w:pPr>
        <w:spacing w:line="276" w:lineRule="auto"/>
        <w:jc w:val="both"/>
        <w:rPr>
          <w:rFonts w:cs="Arial"/>
          <w:sz w:val="22"/>
          <w:szCs w:val="22"/>
          <w:lang w:val="sl-SI"/>
        </w:rPr>
      </w:pPr>
    </w:p>
    <w:p w:rsidR="00F0002D" w:rsidRPr="005F2F7E" w:rsidP="00F0002D">
      <w:pPr>
        <w:spacing w:line="276" w:lineRule="auto"/>
        <w:jc w:val="both"/>
        <w:rPr>
          <w:rFonts w:cs="Arial"/>
          <w:sz w:val="22"/>
          <w:szCs w:val="22"/>
          <w:lang w:val="sl-SI"/>
        </w:rPr>
      </w:pPr>
      <w:r w:rsidRPr="005F2F7E">
        <w:rPr>
          <w:rFonts w:cs="Arial"/>
          <w:sz w:val="22"/>
          <w:szCs w:val="22"/>
          <w:lang w:val="sl-SI"/>
        </w:rPr>
        <w:t>Jedrsko orožje so prvič uporabili v vojne namene ob koncu druge svetovne vojne, ko sta bili avgusta 1945 na japonski mesti Hirošimo in Nagasaki odvrženi atomski bombi, ki sta povzročili smrt več sto tisoč ljudi, veliko število ranjenih in obolelih za radiacijsko boleznijo ter veliko materialno škodo. To je bil uvod v tekmovanje med velesilami na področju razvijanja novih vrst jedrskega orožja ter na drugi strani v prizadevanja, da se ne bi uporabljalo jedrsko orožje v vojaških spopadih. Uveden je bil tudi strog režim nadzora jedrskih materialov, ki se uporabljajo v miroljubne namene (v jedrskih elektrarnah, raziskovalnih reaktorjih ipd.). Teroristični napadi se lahko izvedejo z napadi na jedrske objekte ali z uporabo t. i. »umazanih bomb«, katerih namen je povzročiti radiološko kontaminacijo omejenega obsega (Vlada RS, 2005, 2015).</w:t>
      </w:r>
    </w:p>
    <w:p w:rsidR="00F0002D" w:rsidRPr="005F2F7E" w:rsidP="00F0002D">
      <w:pPr>
        <w:pStyle w:val="BodyText2"/>
        <w:spacing w:line="276" w:lineRule="auto"/>
        <w:rPr>
          <w:rFonts w:ascii="Arial" w:hAnsi="Arial" w:cs="Arial"/>
          <w:sz w:val="22"/>
          <w:szCs w:val="22"/>
        </w:rPr>
      </w:pPr>
    </w:p>
    <w:p w:rsidR="00F0002D" w:rsidRPr="00F8689A" w:rsidP="00F0002D">
      <w:pPr>
        <w:pStyle w:val="BodyText2"/>
        <w:spacing w:line="276" w:lineRule="auto"/>
        <w:rPr>
          <w:rFonts w:ascii="Arial" w:hAnsi="Arial" w:cs="Arial"/>
          <w:i w:val="0"/>
          <w:sz w:val="22"/>
          <w:szCs w:val="22"/>
        </w:rPr>
      </w:pPr>
      <w:r w:rsidRPr="00F8689A">
        <w:rPr>
          <w:rFonts w:ascii="Arial" w:hAnsi="Arial" w:cs="Arial"/>
          <w:i w:val="0"/>
          <w:sz w:val="22"/>
          <w:szCs w:val="22"/>
        </w:rPr>
        <w:t xml:space="preserve">V novejšem času se vse pogosteje izpostavlja mogoča ogroženost zaradi uporabe radiološke disperzivne naprave oziroma »umazane bombe«. Ta bi razpršila radioaktivne snovi po širši okolici. Običajne radioaktivne snovi, ki se uporabljajo v industriji, medicini in raziskavah, se lahko uporabijo skupaj s konvencionalnim eksplozivom v taki napravi. Čeprav bi bilo ob taki eksploziji ubitih malo ljudi zaradi sevanja (če sploh), bi bomba imela zastraševalni efekt pri ljudeh zaradi strahu pred radioaktivnostjo. Več ljudi bi bilo poškodovanih zaradi eksplozije. Tako v tem primeru ne govorimo o orožju za množično uničevanje, temveč o orožju za </w:t>
      </w:r>
      <w:r w:rsidRPr="00F8689A">
        <w:rPr>
          <w:rFonts w:ascii="Arial" w:hAnsi="Arial" w:cs="Arial"/>
          <w:i w:val="0"/>
          <w:sz w:val="22"/>
          <w:szCs w:val="22"/>
        </w:rPr>
        <w:t>množično vznemirjanje prebivalcev. Učinki tovrstnega orožja so lahko družbenogospodarski, psihološki, sociološki in ekonomski (Vlada RS, 2005, 2015).</w:t>
      </w:r>
    </w:p>
    <w:p w:rsidR="00F0002D" w:rsidRPr="00F8689A" w:rsidP="00F0002D">
      <w:pPr>
        <w:pStyle w:val="BodyText2"/>
        <w:spacing w:line="276" w:lineRule="auto"/>
        <w:rPr>
          <w:rFonts w:ascii="Arial" w:hAnsi="Arial" w:cs="Arial"/>
          <w:i w:val="0"/>
          <w:sz w:val="22"/>
          <w:szCs w:val="22"/>
        </w:rPr>
      </w:pPr>
    </w:p>
    <w:p w:rsidR="00F0002D" w:rsidRPr="00F8689A" w:rsidP="00F0002D">
      <w:pPr>
        <w:pStyle w:val="BodyText2"/>
        <w:spacing w:line="276" w:lineRule="auto"/>
        <w:rPr>
          <w:rFonts w:ascii="Arial" w:hAnsi="Arial" w:cs="Arial"/>
          <w:i w:val="0"/>
          <w:sz w:val="22"/>
          <w:szCs w:val="22"/>
        </w:rPr>
      </w:pPr>
      <w:r w:rsidRPr="00F8689A">
        <w:rPr>
          <w:rFonts w:ascii="Arial" w:hAnsi="Arial" w:cs="Arial"/>
          <w:i w:val="0"/>
          <w:sz w:val="22"/>
          <w:szCs w:val="22"/>
        </w:rPr>
        <w:t xml:space="preserve">Umazana eksplozivna bomba je lahko poljubne velikosti, glavna parametra sta radioaktivna snov in količina eksploziva. Tipična bomba bi lahko bila sestavljena iz svinčenega kontejnerja in eksploziva trinitrotoluen (TNT) med pol in petimi kilogrami. Radionuklidi, ki so teoretično primernejši za izdelavo umazane bombe, imajo veliko radiotoksičnost, ki jo je težje zaznati z instrumenti, viri z visoko aktivnostjo in kontaktno hitrostjo doze v praškasti ali razpršljivi obliki, v prenosnih napravah in podobno. To so predvsem cezij-137, amercij-241, stroncij-90, iridij-192, plutonij-238 in 239, kobalt-60, kalifornij-252. Govorimo o količinah radioaktivnih snovi velikosti enega grama ali več (Vlada RS, 2005, 2015). </w:t>
      </w:r>
    </w:p>
    <w:p w:rsidR="00F0002D" w:rsidRPr="00F8689A" w:rsidP="00F0002D">
      <w:pPr>
        <w:pStyle w:val="BodyText2"/>
        <w:spacing w:line="276" w:lineRule="auto"/>
        <w:rPr>
          <w:rFonts w:ascii="Arial" w:hAnsi="Arial" w:cs="Arial"/>
          <w:i w:val="0"/>
          <w:sz w:val="22"/>
          <w:szCs w:val="22"/>
        </w:rPr>
      </w:pPr>
    </w:p>
    <w:p w:rsidR="00F0002D" w:rsidRPr="00F8689A" w:rsidP="00F0002D">
      <w:pPr>
        <w:pStyle w:val="BodyText2"/>
        <w:spacing w:line="276" w:lineRule="auto"/>
        <w:rPr>
          <w:rFonts w:ascii="Arial" w:hAnsi="Arial" w:cs="Arial"/>
          <w:i w:val="0"/>
          <w:sz w:val="22"/>
          <w:szCs w:val="22"/>
        </w:rPr>
      </w:pPr>
      <w:r w:rsidRPr="00F8689A">
        <w:rPr>
          <w:rFonts w:ascii="Arial" w:hAnsi="Arial" w:cs="Arial"/>
          <w:i w:val="0"/>
          <w:sz w:val="22"/>
          <w:szCs w:val="22"/>
        </w:rPr>
        <w:t xml:space="preserve">Ob uporabi umazane bombe predstavlja za ljudi največje tveganje, da nevede vdihnejo ali zaužijejo snovi, ki so se razpršile med eksplozijo ali požarom oziroma pri ravnanju z radioaktivnimi drobci oziroma snovmi (Vlada RS, 2005, 2015). Če so aktivnosti znatno nižje od mejnih vrednosti za nevarne vire, je radiološko tveganje sorazmerno majhno. Mejne vrednosti so določene v prilogi Uredbe o sevalnih dejavnostih (Uradni list RS, št. 19/18, preglednica 5). Če pa bi z umazano bombo razpršili snov, katere aktivnost presega desetkratno vrednost nevarnega vira, bi tako povzročili ogrožanje življenj za ljudi brez zaščite. Verjetnost vnosa nevarnega vira v telo je večinoma omejeno na približno 100 metrov (oblak dima). Ob ravnanju ali neposredni bližini nezaščitenega radioaktivnega vira ali drobcev visoke aktivnosti – zunanje obsevanje – so trajne poškodbe mogoče že v nekaj minutah (Vlada RS, 2005, 2015). </w:t>
      </w:r>
    </w:p>
    <w:p w:rsidR="00F0002D" w:rsidRPr="00F8689A" w:rsidP="00F0002D">
      <w:pPr>
        <w:pStyle w:val="BodyText2"/>
        <w:spacing w:line="276" w:lineRule="auto"/>
        <w:rPr>
          <w:rFonts w:ascii="Arial" w:hAnsi="Arial" w:cs="Arial"/>
          <w:i w:val="0"/>
          <w:sz w:val="22"/>
          <w:szCs w:val="22"/>
        </w:rPr>
      </w:pPr>
    </w:p>
    <w:p w:rsidR="00F0002D" w:rsidRPr="00F8689A" w:rsidP="00F0002D">
      <w:pPr>
        <w:pStyle w:val="BodyText2"/>
        <w:spacing w:line="276" w:lineRule="auto"/>
        <w:rPr>
          <w:rFonts w:ascii="Arial" w:hAnsi="Arial" w:cs="Arial"/>
          <w:i w:val="0"/>
          <w:sz w:val="22"/>
          <w:szCs w:val="22"/>
        </w:rPr>
      </w:pPr>
      <w:r w:rsidRPr="00F8689A">
        <w:rPr>
          <w:rFonts w:ascii="Arial" w:hAnsi="Arial" w:cs="Arial"/>
          <w:i w:val="0"/>
          <w:sz w:val="22"/>
          <w:szCs w:val="22"/>
        </w:rPr>
        <w:t>Pri drugih podobnih dejanjih, na primer pri namenskem obsevanju (z napravo za obsevanje) ali zastrupitvi z drugimi radionuklidi, ki jih je težko odkriti oziroma detektirati (na primer polonij-210 kot alfa sevalec; primer Litvinenko), bi lahko prišlo do determinističnih ali stohastičnih učinkov na ljudeh. Zanimanje medijev bi bilo veliko, primeri bi lahko imeli velik mednarodni odmev, obsežno preiskavo številnih sledi in lokacij ipd. (URSZR, 2019). Domneva se, da je v praksi po svetu veliko nedovoljenih pošiljk z alfa sevalci ušlo (zakonskemu) nadzoru zaradi preprostega razloga, in sicer, ker jih je v praksi precej težje detektirati (Ferguson, 2004).</w:t>
      </w:r>
    </w:p>
    <w:p w:rsidR="00F0002D" w:rsidRPr="00F8689A" w:rsidP="00F0002D">
      <w:pPr>
        <w:pStyle w:val="BodyText2"/>
        <w:spacing w:line="276" w:lineRule="auto"/>
        <w:rPr>
          <w:rFonts w:ascii="Arial" w:hAnsi="Arial" w:cs="Arial"/>
          <w:i w:val="0"/>
          <w:sz w:val="22"/>
          <w:szCs w:val="22"/>
        </w:rPr>
      </w:pPr>
    </w:p>
    <w:p w:rsidR="00F0002D" w:rsidRPr="00F8689A" w:rsidP="00F0002D">
      <w:pPr>
        <w:pStyle w:val="BodyText2"/>
        <w:spacing w:line="276" w:lineRule="auto"/>
        <w:rPr>
          <w:rFonts w:ascii="Arial" w:hAnsi="Arial" w:cs="Arial"/>
          <w:i w:val="0"/>
          <w:sz w:val="22"/>
          <w:szCs w:val="22"/>
        </w:rPr>
      </w:pPr>
      <w:r w:rsidRPr="00F8689A">
        <w:rPr>
          <w:rFonts w:ascii="Arial" w:hAnsi="Arial" w:cs="Arial"/>
          <w:i w:val="0"/>
          <w:sz w:val="22"/>
          <w:szCs w:val="22"/>
        </w:rPr>
        <w:t>Posebej velja omeniti še tako imenovano improvizirano jedrsko napravo, ki povzroči jedrsko eksplozijo. Za to je nujna cepljiva snov – to sta visoko obogateni uran ali plutonij, ki lahko povzročita jedrsko eksplozijo (Vlada RS, 2005, 2015).</w:t>
      </w:r>
    </w:p>
    <w:p w:rsidR="00F0002D" w:rsidRPr="00F8689A" w:rsidP="00F0002D">
      <w:pPr>
        <w:pStyle w:val="BodyText2"/>
        <w:spacing w:line="276" w:lineRule="auto"/>
        <w:rPr>
          <w:rFonts w:ascii="Arial" w:hAnsi="Arial" w:cs="Arial"/>
          <w:i w:val="0"/>
          <w:sz w:val="22"/>
          <w:szCs w:val="22"/>
        </w:rPr>
      </w:pPr>
    </w:p>
    <w:p w:rsidR="00F0002D" w:rsidRPr="00F8689A" w:rsidP="00F0002D">
      <w:pPr>
        <w:pStyle w:val="BodyText2"/>
        <w:spacing w:line="276" w:lineRule="auto"/>
        <w:rPr>
          <w:rFonts w:ascii="Arial" w:hAnsi="Arial" w:cs="Arial"/>
          <w:i w:val="0"/>
          <w:sz w:val="22"/>
          <w:szCs w:val="22"/>
        </w:rPr>
      </w:pPr>
      <w:r w:rsidRPr="00F8689A">
        <w:rPr>
          <w:rFonts w:ascii="Arial" w:hAnsi="Arial" w:cs="Arial"/>
          <w:i w:val="0"/>
          <w:sz w:val="22"/>
          <w:szCs w:val="22"/>
        </w:rPr>
        <w:t>Hipotetičnih scenarijev obsevanja prebivalstva je veliko, za vse pa je značilna majhna verjetnost. Nekateri mogoči scenariji so:</w:t>
      </w:r>
    </w:p>
    <w:p w:rsidR="00F0002D" w:rsidRPr="00F8689A" w:rsidP="00F0002D">
      <w:pPr>
        <w:pStyle w:val="BodyText2"/>
        <w:numPr>
          <w:ilvl w:val="0"/>
          <w:numId w:val="31"/>
        </w:numPr>
        <w:spacing w:line="276" w:lineRule="auto"/>
        <w:rPr>
          <w:rFonts w:ascii="Arial" w:hAnsi="Arial" w:cs="Arial"/>
          <w:i w:val="0"/>
          <w:sz w:val="22"/>
          <w:szCs w:val="22"/>
        </w:rPr>
      </w:pPr>
      <w:r w:rsidRPr="00F8689A">
        <w:rPr>
          <w:rFonts w:ascii="Arial" w:hAnsi="Arial" w:cs="Arial"/>
          <w:i w:val="0"/>
          <w:sz w:val="22"/>
          <w:szCs w:val="22"/>
        </w:rPr>
        <w:t>sabotaža ali diverzija v jedrskem objektu,</w:t>
      </w:r>
    </w:p>
    <w:p w:rsidR="00F0002D" w:rsidRPr="00F8689A" w:rsidP="00F0002D">
      <w:pPr>
        <w:pStyle w:val="BodyText2"/>
        <w:numPr>
          <w:ilvl w:val="0"/>
          <w:numId w:val="31"/>
        </w:numPr>
        <w:spacing w:line="276" w:lineRule="auto"/>
        <w:rPr>
          <w:rFonts w:ascii="Arial" w:hAnsi="Arial" w:cs="Arial"/>
          <w:i w:val="0"/>
          <w:sz w:val="22"/>
          <w:szCs w:val="22"/>
        </w:rPr>
      </w:pPr>
      <w:r w:rsidRPr="00F8689A">
        <w:rPr>
          <w:rFonts w:ascii="Arial" w:hAnsi="Arial" w:cs="Arial"/>
          <w:i w:val="0"/>
          <w:sz w:val="22"/>
          <w:szCs w:val="22"/>
        </w:rPr>
        <w:t>sabotaža ali diverzija v sevalnem ali manj pomembnem sevalnem objektu,</w:t>
      </w:r>
    </w:p>
    <w:p w:rsidR="00F0002D" w:rsidRPr="00F8689A" w:rsidP="00F0002D">
      <w:pPr>
        <w:pStyle w:val="BodyText2"/>
        <w:numPr>
          <w:ilvl w:val="0"/>
          <w:numId w:val="31"/>
        </w:numPr>
        <w:spacing w:line="276" w:lineRule="auto"/>
        <w:rPr>
          <w:rFonts w:ascii="Arial" w:hAnsi="Arial" w:cs="Arial"/>
          <w:i w:val="0"/>
          <w:sz w:val="22"/>
          <w:szCs w:val="22"/>
        </w:rPr>
      </w:pPr>
      <w:r w:rsidRPr="00F8689A">
        <w:rPr>
          <w:rFonts w:ascii="Arial" w:hAnsi="Arial" w:cs="Arial"/>
          <w:i w:val="0"/>
          <w:sz w:val="22"/>
          <w:szCs w:val="22"/>
        </w:rPr>
        <w:t>sabotaža ali diverzija v industrijskem objektu s kakršnimi koli viri sevanja,</w:t>
      </w:r>
    </w:p>
    <w:p w:rsidR="00F0002D" w:rsidRPr="00F8689A" w:rsidP="00F0002D">
      <w:pPr>
        <w:pStyle w:val="BodyText2"/>
        <w:numPr>
          <w:ilvl w:val="0"/>
          <w:numId w:val="31"/>
        </w:numPr>
        <w:spacing w:line="276" w:lineRule="auto"/>
        <w:rPr>
          <w:rFonts w:ascii="Arial" w:hAnsi="Arial" w:cs="Arial"/>
          <w:i w:val="0"/>
          <w:sz w:val="22"/>
          <w:szCs w:val="22"/>
        </w:rPr>
      </w:pPr>
      <w:r w:rsidRPr="00F8689A">
        <w:rPr>
          <w:rFonts w:ascii="Arial" w:hAnsi="Arial" w:cs="Arial"/>
          <w:i w:val="0"/>
          <w:sz w:val="22"/>
          <w:szCs w:val="22"/>
        </w:rPr>
        <w:t>sabotaža ali diverzija med prevozom oziroma tranzitom,</w:t>
      </w:r>
    </w:p>
    <w:p w:rsidR="00F0002D" w:rsidRPr="00F8689A" w:rsidP="00F0002D">
      <w:pPr>
        <w:pStyle w:val="BodyText2"/>
        <w:numPr>
          <w:ilvl w:val="0"/>
          <w:numId w:val="31"/>
        </w:numPr>
        <w:spacing w:line="276" w:lineRule="auto"/>
        <w:rPr>
          <w:rFonts w:ascii="Arial" w:hAnsi="Arial" w:cs="Arial"/>
          <w:i w:val="0"/>
          <w:sz w:val="22"/>
          <w:szCs w:val="22"/>
        </w:rPr>
      </w:pPr>
      <w:r w:rsidRPr="00F8689A">
        <w:rPr>
          <w:rFonts w:ascii="Arial" w:hAnsi="Arial" w:cs="Arial"/>
          <w:i w:val="0"/>
          <w:sz w:val="22"/>
          <w:szCs w:val="22"/>
        </w:rPr>
        <w:t>kontaminacija vodnih virov, hrane in podobno,</w:t>
      </w:r>
    </w:p>
    <w:p w:rsidR="00F0002D" w:rsidRPr="00726436" w:rsidP="00F0002D">
      <w:pPr>
        <w:pStyle w:val="BodyText2"/>
        <w:numPr>
          <w:ilvl w:val="0"/>
          <w:numId w:val="31"/>
        </w:numPr>
        <w:spacing w:line="276" w:lineRule="auto"/>
        <w:rPr>
          <w:rFonts w:ascii="Arial" w:hAnsi="Arial" w:cs="Arial"/>
          <w:i w:val="0"/>
          <w:sz w:val="22"/>
          <w:szCs w:val="22"/>
        </w:rPr>
      </w:pPr>
      <w:r w:rsidRPr="00F8689A">
        <w:rPr>
          <w:rFonts w:ascii="Arial" w:hAnsi="Arial" w:cs="Arial"/>
          <w:i w:val="0"/>
          <w:sz w:val="22"/>
          <w:szCs w:val="22"/>
        </w:rPr>
        <w:t>uporaba umazane bombe (eksplozija) (Vlada RS, 2005, 2015).</w:t>
      </w:r>
    </w:p>
    <w:p w:rsidR="000029A2" w:rsidP="00F0002D">
      <w:pPr>
        <w:pStyle w:val="BodyText2"/>
        <w:spacing w:line="276" w:lineRule="auto"/>
        <w:rPr>
          <w:rFonts w:ascii="Arial" w:hAnsi="Arial" w:cs="Arial"/>
          <w:i w:val="0"/>
          <w:sz w:val="22"/>
          <w:szCs w:val="22"/>
        </w:rPr>
      </w:pPr>
    </w:p>
    <w:p w:rsidR="002261DA">
      <w:pPr>
        <w:spacing w:line="240" w:lineRule="auto"/>
        <w:rPr>
          <w:rFonts w:cs="Arial"/>
          <w:i/>
          <w:iCs/>
          <w:sz w:val="22"/>
          <w:szCs w:val="22"/>
          <w:lang w:val="sl-SI"/>
        </w:rPr>
      </w:pPr>
      <w:r>
        <w:rPr>
          <w:rFonts w:cs="Arial"/>
          <w:sz w:val="22"/>
          <w:szCs w:val="22"/>
        </w:rPr>
        <w:br w:type="page"/>
      </w:r>
    </w:p>
    <w:p w:rsidR="00F0002D" w:rsidRPr="000029A2" w:rsidP="00F0002D">
      <w:pPr>
        <w:pStyle w:val="BodyText2"/>
        <w:spacing w:line="276" w:lineRule="auto"/>
        <w:rPr>
          <w:rFonts w:ascii="Arial" w:hAnsi="Arial" w:cs="Arial"/>
          <w:sz w:val="22"/>
          <w:szCs w:val="22"/>
        </w:rPr>
      </w:pPr>
      <w:r w:rsidRPr="000029A2">
        <w:rPr>
          <w:rFonts w:ascii="Arial" w:hAnsi="Arial" w:cs="Arial"/>
          <w:sz w:val="22"/>
          <w:szCs w:val="22"/>
        </w:rPr>
        <w:t>3.2.4 Biološko orožje</w:t>
      </w:r>
    </w:p>
    <w:p w:rsidR="00F0002D" w:rsidRPr="005F2F7E" w:rsidP="00F0002D">
      <w:pPr>
        <w:spacing w:line="276" w:lineRule="auto"/>
        <w:jc w:val="both"/>
        <w:rPr>
          <w:rFonts w:cs="Arial"/>
          <w:sz w:val="22"/>
          <w:szCs w:val="22"/>
          <w:lang w:val="sl-SI"/>
        </w:rPr>
      </w:pPr>
    </w:p>
    <w:p w:rsidR="00F0002D" w:rsidRPr="005F2F7E" w:rsidP="00F0002D">
      <w:pPr>
        <w:spacing w:line="276" w:lineRule="auto"/>
        <w:jc w:val="both"/>
        <w:rPr>
          <w:rFonts w:cs="Arial"/>
          <w:sz w:val="22"/>
          <w:szCs w:val="22"/>
          <w:lang w:val="sl-SI"/>
        </w:rPr>
      </w:pPr>
      <w:r w:rsidRPr="005F2F7E">
        <w:rPr>
          <w:rFonts w:cs="Arial"/>
          <w:sz w:val="22"/>
          <w:szCs w:val="22"/>
          <w:lang w:val="sl-SI"/>
        </w:rPr>
        <w:t xml:space="preserve">Biološki mikroorganizmi postanejo biološko orožje, ko se uporabijo za potrebe t. i. biološkega terorizma. Biološki terorizem je nevarnost namernega napada z uporabo bioloških dejavnikov – mikroorganizmov (bakterije, virusi, glive, plesni) ali njihovih strupov z namenom povzročiti njihovo razširjenje in obolevanje ljudi v epidemioloških razsežnostih nalezljivih bolezni (Mežnar, 2016). Z biološkim orožjem je mogoče načrtno razširjanje obolenj/zastrupitev oziroma smrti med ljudmi, živalmi in rastlinami (Vlada RS, 2005, 2015). Biološko orožje v obliki </w:t>
      </w:r>
      <w:r w:rsidRPr="005F2F7E">
        <w:rPr>
          <w:rFonts w:cs="Arial"/>
          <w:sz w:val="22"/>
          <w:szCs w:val="22"/>
          <w:shd w:val="clear" w:color="auto" w:fill="FEFEFE"/>
          <w:lang w:val="sl-SI"/>
        </w:rPr>
        <w:t xml:space="preserve">virusov, bakterij, gliv in toksinov predstavlja nalezljive organizme, ki se lahko razmnožujejo v svojem gostitelju (Mežnar, 2016). </w:t>
      </w:r>
      <w:r w:rsidRPr="005F2F7E">
        <w:rPr>
          <w:rFonts w:cs="Arial"/>
          <w:sz w:val="22"/>
          <w:szCs w:val="22"/>
          <w:lang w:val="sl-SI"/>
        </w:rPr>
        <w:t>Kužnina se na različne načine razširi med ciljno populacijo, kjer se povzročitelji namnožijo oziroma proizvedejo toksine, ki sprožijo bolezenske simptome (Vlada RS, 2005, 2015).</w:t>
      </w:r>
    </w:p>
    <w:p w:rsidR="00F0002D" w:rsidRPr="005F2F7E" w:rsidP="00F0002D">
      <w:pPr>
        <w:spacing w:line="276" w:lineRule="auto"/>
        <w:jc w:val="both"/>
        <w:rPr>
          <w:rFonts w:cs="Arial"/>
          <w:sz w:val="22"/>
          <w:szCs w:val="22"/>
          <w:lang w:val="sl-SI"/>
        </w:rPr>
      </w:pPr>
    </w:p>
    <w:p w:rsidR="00F0002D" w:rsidRPr="005F2F7E" w:rsidP="00F0002D">
      <w:pPr>
        <w:spacing w:line="276" w:lineRule="auto"/>
        <w:jc w:val="both"/>
        <w:rPr>
          <w:rFonts w:cs="Arial"/>
          <w:sz w:val="22"/>
          <w:szCs w:val="22"/>
          <w:lang w:val="sl-SI"/>
        </w:rPr>
      </w:pPr>
      <w:r w:rsidRPr="005F2F7E">
        <w:rPr>
          <w:rFonts w:cs="Arial"/>
          <w:sz w:val="22"/>
          <w:szCs w:val="22"/>
          <w:lang w:val="sl-SI"/>
        </w:rPr>
        <w:t>Biološko orožje se je hitro razvijalo med drugo svetovno vojno in po njej. Leta 1972 je bila sprejeta konvencija o biološkem in toksikološkem orožju, s katero se je 140 držav, med njimi tudi ZDA, Irak in nekdanja Sovjetska zveza, zavezalo, da bodo prenehale razvijati in izdelovati biološko orožje, ter da bodo uničile vse mikroorganizme, ki so bili pripravljeni z namenom uporabe v vojaške namene. ZDA so leta 1970 prekinile program razvijanja biološkega orožja in ga uničile leta 1973. Kljub prepovedi pa večina držav ni povsem prenehala raziskovati biološko orožje. Zato v obdobju po letu 1970 govorimo o obdobju nekontroliranih in skrbno prikritih raziskav (Vlada RS, 2005, 2015).</w:t>
      </w:r>
    </w:p>
    <w:p w:rsidR="00F0002D" w:rsidRPr="005F2F7E" w:rsidP="00F0002D">
      <w:pPr>
        <w:spacing w:line="276" w:lineRule="auto"/>
        <w:jc w:val="both"/>
        <w:rPr>
          <w:rFonts w:cs="Arial"/>
          <w:sz w:val="22"/>
          <w:szCs w:val="22"/>
          <w:lang w:val="sl-SI"/>
        </w:rPr>
      </w:pPr>
    </w:p>
    <w:p w:rsidR="00F0002D" w:rsidRPr="005F2F7E" w:rsidP="00F0002D">
      <w:pPr>
        <w:spacing w:line="276" w:lineRule="auto"/>
        <w:jc w:val="both"/>
        <w:rPr>
          <w:rFonts w:cs="Arial"/>
          <w:sz w:val="22"/>
          <w:szCs w:val="22"/>
          <w:lang w:val="sl-SI"/>
        </w:rPr>
      </w:pPr>
      <w:r w:rsidRPr="005F2F7E">
        <w:rPr>
          <w:rFonts w:cs="Arial"/>
          <w:sz w:val="22"/>
          <w:szCs w:val="22"/>
          <w:lang w:val="sl-SI"/>
        </w:rPr>
        <w:t xml:space="preserve">Biološko orožje je mogoče uporabljati tudi v teroristične namene. Zato ni izključena verjetnost, da države ali posamezne teroristične skupine uporabijo biološko orožje. Imajo motiv pa tudi dostop do znanja, kako selektivno vzgojiti tudi najbolj patogene mikroorganizme ter jih uporabiti v teroristične namene ali v vojni (Vlada RS, 2005, 2015). </w:t>
      </w:r>
      <w:r w:rsidRPr="005F2F7E">
        <w:rPr>
          <w:rFonts w:cs="Arial"/>
          <w:sz w:val="22"/>
          <w:szCs w:val="22"/>
          <w:shd w:val="clear" w:color="auto" w:fill="FEFEFE"/>
          <w:lang w:val="sl-SI"/>
        </w:rPr>
        <w:t>Ena izmed resnejših groženj nove dobe je hitrost, s katero se obolenja lahko širijo po svetu (Mežnar, 2016).</w:t>
      </w:r>
    </w:p>
    <w:p w:rsidR="00F0002D" w:rsidRPr="005F2F7E" w:rsidP="00F0002D">
      <w:pPr>
        <w:spacing w:line="276" w:lineRule="auto"/>
        <w:jc w:val="both"/>
        <w:rPr>
          <w:rFonts w:cs="Arial"/>
          <w:sz w:val="22"/>
          <w:szCs w:val="22"/>
          <w:lang w:val="sl-SI"/>
        </w:rPr>
      </w:pPr>
    </w:p>
    <w:p w:rsidR="00F0002D" w:rsidRPr="005F2F7E" w:rsidP="00F0002D">
      <w:pPr>
        <w:spacing w:line="276" w:lineRule="auto"/>
        <w:jc w:val="both"/>
        <w:rPr>
          <w:rFonts w:cs="Arial"/>
          <w:sz w:val="22"/>
          <w:szCs w:val="22"/>
          <w:lang w:val="sl-SI"/>
        </w:rPr>
      </w:pPr>
      <w:r w:rsidRPr="005F2F7E">
        <w:rPr>
          <w:rFonts w:cs="Arial"/>
          <w:sz w:val="22"/>
          <w:szCs w:val="22"/>
          <w:lang w:val="sl-SI"/>
        </w:rPr>
        <w:t>Da se lahko nek mikroorganizem uporabi kot biološko orožje, mora imeti specifične lastnosti. Eno najbolj tipičnih in najpogosteje omenjenih bioloških orožij je bakterija antraksa (bacillus anthracis). Pomembna lastnost te paličaste bakterije, ki jo ločuje od drugih, je tvorba spor. To so specializirane celične strukture, ki so odporne na neugodne življenjske razmere, kot so izsuševanje ali vročina, poleg tega pa so metabolno skoraj neaktivne. Spore omogočijo bakteriji preživetje v neugodnih in spremenljivih razmerah. Spore so lahke, odporne, skratka idealne za razširjanje z aerosolom (v zraku ali plinih razpršena trdna ali tekoča snov). Prav okužba čez dihala se najpogosteje razvije v najnevarnejšo, sistemsko obliko bolezni, ki je skoraj stoodstotno smrtna. Običajno se okužba z antraksom prenese na človeka čez kožo ob stiku z okuženo živaljo oziroma z uživanjem premalo kuhanega mesa okužene živali, vendar je ta oblika bolezni le redko smrtna, zdravljenje z antibiotiki pa je učinkovito. Obstaja tudi cepivo proti antraksu. Bacil antraksa je primeren za uporabo kot biološko orožje, ker je zelo skromen v svojih zahtevah glede gojenja, pridobiti se ga da zelo hitro, preprosto in poceni, vendar se ne prenaša s človeka na človeka (Vlada RS, 2005, 2015).</w:t>
      </w:r>
    </w:p>
    <w:p w:rsidR="00F0002D" w:rsidRPr="005F2F7E" w:rsidP="00F0002D">
      <w:pPr>
        <w:spacing w:line="276" w:lineRule="auto"/>
        <w:jc w:val="both"/>
        <w:rPr>
          <w:rFonts w:cs="Arial"/>
          <w:sz w:val="22"/>
          <w:szCs w:val="22"/>
          <w:lang w:val="sl-SI"/>
        </w:rPr>
      </w:pPr>
    </w:p>
    <w:p w:rsidR="00F0002D" w:rsidRPr="005F2F7E" w:rsidP="00F0002D">
      <w:pPr>
        <w:spacing w:line="276" w:lineRule="auto"/>
        <w:jc w:val="both"/>
        <w:rPr>
          <w:rFonts w:cs="Arial"/>
          <w:sz w:val="22"/>
          <w:szCs w:val="22"/>
          <w:lang w:val="sl-SI"/>
        </w:rPr>
      </w:pPr>
      <w:r w:rsidRPr="005F2F7E">
        <w:rPr>
          <w:rFonts w:cs="Arial"/>
          <w:sz w:val="22"/>
          <w:szCs w:val="22"/>
          <w:lang w:val="sl-SI"/>
        </w:rPr>
        <w:t xml:space="preserve">Takoj za bacilom antraksa je na seznamu biološkega orožja virus črnih koz, za katerega so leta 1972 razglasili, da so ga izkoreninili. Cepljenje so v vseh državah ukinili leta 1980, virus pa so shranili le v dveh z visoko stopnjo varnosti zaščitenih laboratorijih v Atlanti v ZDA in v Kolstovu v Rusiji. Po resoluciji, sprejeti leta 1996, naj bi virus uničili do konca junija 1999, </w:t>
      </w:r>
      <w:r w:rsidRPr="005F2F7E">
        <w:rPr>
          <w:rFonts w:cs="Arial"/>
          <w:sz w:val="22"/>
          <w:szCs w:val="22"/>
          <w:lang w:val="sl-SI"/>
        </w:rPr>
        <w:t xml:space="preserve">vendar so uničenje odložili do leta 2002. Strokovnjaki ocenjujejo, da je proti virusu odpornih le še do 20 odstotkov ljudi, saj z leti pada tudi imunost pri populaciji, ki je bila cepljena. Človek je edini gostitelj virusa črnih koz. V organizem vstopa čez dihalne poti, se nato s krvjo raznese do notranjih organov, pozneje ponovno vstopi v krvni obtok in se razširi na kožo. Inkubacijska doba je osem do 14 dni, prva znaka pa sta vročina in splošna izčrpanost. Po dveh do treh dneh se pojavijo izpuščaji na koži. Smrt običajno nastopi v drugem tednu po okužbi. Virus je tako kot bacil antraksa preprosto pripraviti v velikih količinah, raznaša se po zraku, prenaša se s človeka na človeka. Cepivo zagotavlja ustrezno preventivo (Vlada RS, 2005, 2015). </w:t>
      </w:r>
    </w:p>
    <w:p w:rsidR="00F0002D" w:rsidRPr="005F2F7E" w:rsidP="00F0002D">
      <w:pPr>
        <w:spacing w:line="276" w:lineRule="auto"/>
        <w:jc w:val="both"/>
        <w:rPr>
          <w:rFonts w:cs="Arial"/>
          <w:sz w:val="22"/>
          <w:szCs w:val="22"/>
          <w:lang w:val="sl-SI"/>
        </w:rPr>
      </w:pPr>
    </w:p>
    <w:p w:rsidR="00F0002D" w:rsidRPr="005F2F7E" w:rsidP="00F0002D">
      <w:pPr>
        <w:spacing w:line="276" w:lineRule="auto"/>
        <w:jc w:val="both"/>
        <w:rPr>
          <w:rFonts w:cs="Arial"/>
          <w:sz w:val="22"/>
          <w:szCs w:val="22"/>
          <w:lang w:val="sl-SI"/>
        </w:rPr>
      </w:pPr>
      <w:r w:rsidRPr="005F2F7E">
        <w:rPr>
          <w:rFonts w:cs="Arial"/>
          <w:sz w:val="22"/>
          <w:szCs w:val="22"/>
          <w:lang w:val="sl-SI"/>
        </w:rPr>
        <w:t>Poleg omenjenih najustreznejših mikroorganizmov za pripravo biološkega orožja sta primerni še bakterija clostridium botulilinum kot tvorec botulinum toksina in yersinia pestis, povzročiteljica kuge. Botulinum toksin je eden najmočnejših toksinov, saj deluje v zelo nizkih koncentracijah. Bakterija clostridum botulinum je paličaste oblike in prav tako kot bacil antraksa tvori spore. Bakterija je v naravi zelo razširjena, najpogosteje jo najdemo v prsti, pa tudi v jezerskih in rečnih sedimentih. Človeku je nevarna predvsem pri uživanju premalo toplotno obdelane vsebine konzerv. Deluje na živčni sistem. Smrt nastopi zaradi paralize, ki preprečuje dihanje in delovanje srca (Vlada RS, 2005, 2015).</w:t>
      </w:r>
    </w:p>
    <w:p w:rsidR="00F0002D" w:rsidRPr="005F2F7E" w:rsidP="00F0002D">
      <w:pPr>
        <w:spacing w:line="276" w:lineRule="auto"/>
        <w:jc w:val="both"/>
        <w:rPr>
          <w:rFonts w:cs="Arial"/>
          <w:sz w:val="22"/>
          <w:szCs w:val="22"/>
          <w:lang w:val="sl-SI"/>
        </w:rPr>
      </w:pPr>
    </w:p>
    <w:p w:rsidR="00F0002D" w:rsidRPr="005F2F7E" w:rsidP="00F0002D">
      <w:pPr>
        <w:spacing w:line="276" w:lineRule="auto"/>
        <w:jc w:val="both"/>
        <w:rPr>
          <w:rFonts w:cs="Arial"/>
          <w:sz w:val="22"/>
          <w:szCs w:val="22"/>
          <w:lang w:val="sl-SI"/>
        </w:rPr>
      </w:pPr>
      <w:r w:rsidRPr="005F2F7E">
        <w:rPr>
          <w:rFonts w:cs="Arial"/>
          <w:sz w:val="22"/>
          <w:szCs w:val="22"/>
          <w:lang w:val="sl-SI"/>
        </w:rPr>
        <w:t xml:space="preserve">Biološke agense je mogoče razširjati na različne načine, vključno z zrakoplovi, raketami in projektili. Najpogostejši način razširjanja je z aerosolno eksplozijo, ko se ob eksplozijah sproščajo agensi v aerosolni obliki. Ta način razširjanja je posebno učinkovit, saj je vdor čez dihala v organizem načeloma najučinkovitejši in je tudi nadaljnji prodor v krvni obtok najhitrejši. Najpogosteje bi lahko tako biološke agense razširjali ponoči, hkrati bi lahko zajeli zelo velike površine (Vlada RS, 2005, 2015). Znani so še načini razširjanja po poštnih pošiljkah, kot zastrupitve vode in hrane ipd. </w:t>
      </w:r>
    </w:p>
    <w:p w:rsidR="00F0002D" w:rsidRPr="005F2F7E" w:rsidP="00F0002D">
      <w:pPr>
        <w:spacing w:line="276" w:lineRule="auto"/>
        <w:jc w:val="both"/>
        <w:rPr>
          <w:rFonts w:cs="Arial"/>
          <w:sz w:val="22"/>
          <w:szCs w:val="22"/>
          <w:lang w:val="sl-SI"/>
        </w:rPr>
      </w:pPr>
    </w:p>
    <w:p w:rsidR="00F0002D" w:rsidRPr="005F2F7E" w:rsidP="00F0002D">
      <w:pPr>
        <w:spacing w:line="276" w:lineRule="auto"/>
        <w:jc w:val="both"/>
        <w:rPr>
          <w:rFonts w:cs="Arial"/>
          <w:sz w:val="22"/>
          <w:szCs w:val="22"/>
          <w:lang w:val="sl-SI"/>
        </w:rPr>
      </w:pPr>
      <w:r w:rsidRPr="005F2F7E">
        <w:rPr>
          <w:rFonts w:cs="Arial"/>
          <w:sz w:val="22"/>
          <w:szCs w:val="22"/>
          <w:lang w:val="sl-SI"/>
        </w:rPr>
        <w:t>Ciljne organizme je mogoče okuževati tudi z vektorji, kot so insekti, podgane ali druge živali. Vektorje je treba na ustrezen način namnožiti, jih okužiti in jih nato razširiti na območju, na katerem naj bi napadli žrtve. Z biološkim agensom je mogoče ciljno skupino okužiti tudi z diverzantskim delovanjem s hrano in vodo. To nalogo običajno opravijo teroristi (posamezniki ali skupina), ki odložijo biološke agense v javne vodovode ali pa z njimi prodrejo v sisteme proizvodnje in transporta hrane (Vlada RS, 2005, 2015).</w:t>
      </w:r>
    </w:p>
    <w:p w:rsidR="00F0002D" w:rsidRPr="005F2F7E" w:rsidP="00F0002D">
      <w:pPr>
        <w:spacing w:line="276" w:lineRule="auto"/>
        <w:jc w:val="both"/>
        <w:rPr>
          <w:rFonts w:cs="Arial"/>
          <w:sz w:val="22"/>
          <w:szCs w:val="22"/>
          <w:lang w:val="sl-SI"/>
        </w:rPr>
      </w:pPr>
    </w:p>
    <w:p w:rsidR="00F0002D" w:rsidRPr="005F2F7E" w:rsidP="00F0002D">
      <w:pPr>
        <w:spacing w:line="276" w:lineRule="auto"/>
        <w:jc w:val="both"/>
        <w:rPr>
          <w:rFonts w:cs="Arial"/>
          <w:sz w:val="22"/>
          <w:szCs w:val="22"/>
          <w:lang w:val="sl-SI"/>
        </w:rPr>
      </w:pPr>
      <w:r w:rsidRPr="005F2F7E">
        <w:rPr>
          <w:rFonts w:cs="Arial"/>
          <w:sz w:val="22"/>
          <w:szCs w:val="22"/>
          <w:lang w:val="sl-SI"/>
        </w:rPr>
        <w:t>Pri uporabi biološkega orožja se posledice uporabe kažejo v daljšem časovnem obdobju, prizadeto je prebivalstvo na geografsko širšem območju in ugotavljajo se različne klinične slike bolezni (Vlada RS, 2005, 2015).</w:t>
      </w:r>
    </w:p>
    <w:p w:rsidR="00F0002D" w:rsidRPr="005F2F7E" w:rsidP="00F0002D">
      <w:pPr>
        <w:spacing w:line="276" w:lineRule="auto"/>
        <w:jc w:val="both"/>
        <w:rPr>
          <w:rFonts w:cs="Arial"/>
          <w:sz w:val="22"/>
          <w:szCs w:val="22"/>
          <w:lang w:val="sl-SI"/>
        </w:rPr>
      </w:pPr>
    </w:p>
    <w:p w:rsidR="00F0002D" w:rsidRPr="005F2F7E" w:rsidP="00F0002D">
      <w:pPr>
        <w:pStyle w:val="navaden"/>
        <w:spacing w:before="0" w:line="276" w:lineRule="auto"/>
      </w:pPr>
      <w:r w:rsidRPr="005F2F7E">
        <w:t>Če pri napadu ni bila opažena naprava za širjenje mikroorganizmov, lahko napad z biološkim orožjem ostane neopažen, dokler prizadeta populacija ne začne kazati simptomov bolezni ali zastrupitve. Odvisno od agensa, uporabljenega v napadu, in narave izbruha bolezni bi lahko prikrit napad z biološkim orožjem na začetku zamenjali za naravni izbruh epidemije (Mežnar, 2016).</w:t>
      </w:r>
    </w:p>
    <w:p w:rsidR="00F0002D" w:rsidRPr="005F2F7E" w:rsidP="00F0002D">
      <w:pPr>
        <w:pStyle w:val="navaden"/>
        <w:spacing w:line="276" w:lineRule="auto"/>
      </w:pPr>
      <w:r w:rsidRPr="005F2F7E">
        <w:t>Tudi pri kriminalnih dejanjih, katerih cilj je določena ekonomska korist ali maščevanje, lahko napadalci uporabijo biološke agense. Vendar se taka dejanja ne prištevajo k terorizmu (Mežnar, 2016).</w:t>
      </w:r>
    </w:p>
    <w:p w:rsidR="00F0002D" w:rsidRPr="005F2F7E" w:rsidP="00F0002D">
      <w:pPr>
        <w:pStyle w:val="navaden"/>
        <w:spacing w:line="276" w:lineRule="auto"/>
      </w:pPr>
    </w:p>
    <w:p w:rsidR="00F0002D" w:rsidRPr="005F2F7E" w:rsidP="00F0002D">
      <w:pPr>
        <w:spacing w:line="276" w:lineRule="auto"/>
        <w:jc w:val="both"/>
        <w:rPr>
          <w:rFonts w:cs="Arial"/>
          <w:sz w:val="22"/>
          <w:szCs w:val="22"/>
          <w:lang w:val="sl-SI"/>
        </w:rPr>
      </w:pPr>
      <w:r w:rsidRPr="005F2F7E">
        <w:rPr>
          <w:rFonts w:cs="Arial"/>
          <w:sz w:val="22"/>
          <w:szCs w:val="22"/>
          <w:lang w:val="sl-SI"/>
        </w:rPr>
        <w:t>Poleg navedenih mogočih virov ogrožanja ljudi je potencialno mogoče ogrožanje tudi namerno širjenje določenih nalezljivih bolezeni pri ljudeh in posebno nevarnih bolezni živali.</w:t>
      </w:r>
    </w:p>
    <w:p w:rsidR="00F0002D" w:rsidRPr="005F2F7E" w:rsidP="00254DD2">
      <w:pPr>
        <w:pStyle w:val="Heading1"/>
      </w:pPr>
      <w:r w:rsidRPr="005F2F7E">
        <w:br w:type="page"/>
      </w:r>
      <w:r w:rsidRPr="005F2F7E">
        <w:t>4 Verjetnost nastanka verižnih nesreč</w:t>
      </w:r>
    </w:p>
    <w:p w:rsidR="00F0002D" w:rsidRPr="005F2F7E" w:rsidP="00F0002D">
      <w:pPr>
        <w:pStyle w:val="western"/>
        <w:spacing w:after="119" w:line="276" w:lineRule="auto"/>
        <w:jc w:val="both"/>
        <w:rPr>
          <w:rFonts w:ascii="Arial" w:hAnsi="Arial" w:cs="Arial"/>
          <w:sz w:val="22"/>
          <w:szCs w:val="22"/>
        </w:rPr>
      </w:pPr>
      <w:r w:rsidRPr="005F2F7E">
        <w:rPr>
          <w:rFonts w:ascii="Arial" w:hAnsi="Arial" w:cs="Arial"/>
          <w:sz w:val="22"/>
          <w:szCs w:val="22"/>
        </w:rPr>
        <w:t xml:space="preserve">Pri terorističnih napadih ni mogoče izključiti možnosti verižnih nesreč. Kombinacij verižnih nesreč zaradi terorističnega napada je lahko, tudi zaradi velike mogoče raznovrstnosti mogočih terorističnih napadov, zelo veliko. Prav tako so težko predvidljive, zmeraj pa so odvisne od vrste in načina ter izbranega cilja terorističnega napada. </w:t>
      </w:r>
    </w:p>
    <w:p w:rsidR="00F0002D" w:rsidRPr="005F2F7E" w:rsidP="00F0002D">
      <w:pPr>
        <w:pStyle w:val="navaden"/>
        <w:spacing w:line="276" w:lineRule="auto"/>
      </w:pPr>
    </w:p>
    <w:p w:rsidR="00F0002D" w:rsidRPr="005F2F7E" w:rsidP="00254DD2">
      <w:pPr>
        <w:pStyle w:val="Heading1"/>
      </w:pPr>
      <w:bookmarkStart w:id="3" w:name="_Toc334616101"/>
      <w:r w:rsidRPr="005F2F7E">
        <w:br w:type="page"/>
      </w:r>
      <w:r w:rsidRPr="005F2F7E">
        <w:t>5 Pomembnejši teroristični napadi v svetu</w:t>
      </w:r>
    </w:p>
    <w:p w:rsidR="00F0002D" w:rsidRPr="005F2F7E" w:rsidP="00F0002D">
      <w:pPr>
        <w:spacing w:line="276" w:lineRule="auto"/>
        <w:rPr>
          <w:rFonts w:cs="Arial"/>
          <w:sz w:val="22"/>
          <w:szCs w:val="22"/>
          <w:lang w:val="sl-SI" w:eastAsia="x-none"/>
        </w:rPr>
      </w:pPr>
    </w:p>
    <w:p w:rsidR="00F0002D" w:rsidRPr="005F2F7E" w:rsidP="00F00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cs="Arial"/>
          <w:sz w:val="22"/>
          <w:szCs w:val="22"/>
          <w:lang w:val="sl-SI"/>
        </w:rPr>
      </w:pPr>
      <w:r w:rsidRPr="005F2F7E">
        <w:rPr>
          <w:rFonts w:cs="Arial"/>
          <w:sz w:val="22"/>
          <w:szCs w:val="22"/>
          <w:lang w:val="sl-SI" w:eastAsia="x-none"/>
        </w:rPr>
        <w:t xml:space="preserve">Pregled pomembnejših terorističnih napadov sega v leto 1968. </w:t>
      </w:r>
      <w:r w:rsidRPr="005F2F7E">
        <w:rPr>
          <w:rFonts w:cs="Arial"/>
          <w:sz w:val="22"/>
          <w:szCs w:val="22"/>
          <w:lang w:val="sl-SI"/>
        </w:rPr>
        <w:t xml:space="preserve">23. julija </w:t>
      </w:r>
      <w:r w:rsidRPr="005F2F7E">
        <w:rPr>
          <w:rFonts w:cs="Arial"/>
          <w:sz w:val="22"/>
          <w:szCs w:val="22"/>
          <w:lang w:val="sl-SI" w:eastAsia="x-none"/>
        </w:rPr>
        <w:t xml:space="preserve">tega leta se je zgodil teroristični napad, ko so </w:t>
      </w:r>
      <w:r w:rsidRPr="005F2F7E">
        <w:rPr>
          <w:rFonts w:cs="Arial"/>
          <w:sz w:val="22"/>
          <w:szCs w:val="22"/>
          <w:lang w:val="sl-SI"/>
        </w:rPr>
        <w:t>trije pripadniki Ljudske fronte za osvoboditev Palestine</w:t>
      </w:r>
      <w:r w:rsidRPr="005F2F7E">
        <w:rPr>
          <w:rFonts w:cs="Arial"/>
          <w:sz w:val="22"/>
          <w:szCs w:val="22"/>
          <w:lang w:val="sl-SI" w:eastAsia="x-none"/>
        </w:rPr>
        <w:t xml:space="preserve"> ugrabili potniško letalo.</w:t>
      </w:r>
      <w:r w:rsidRPr="005F2F7E">
        <w:rPr>
          <w:rFonts w:cs="Arial"/>
          <w:sz w:val="22"/>
          <w:szCs w:val="22"/>
          <w:lang w:val="sl-SI"/>
        </w:rPr>
        <w:t xml:space="preserve"> Letalo Boeing 707 z 51 potniki in desetimi člani posadke je bilo na poti z londonskega letališča London Heathrow na rimsko letališče Leonardo da Vinci in nato na letališče Lod, zdaj znano kot letališče Ben Gurion, glavno mednarodno letališče v Izraelu. Zaradi tehničnih težav so v Rimu letalo zamenjali z nadomestnim, na letalu pa je ostalo še 48 potnikov in članov posadke. Po vzletu iz Rima je eden izmed ugrabiteljev vdrl v pilotsko kabino ter s pištolo prisilil posadko letala, da odleti v Alžir. Druga dva ugrabitelja sta potnikom grozila s pištolami in ročnimi bombami. Ko je letalo pristalo v Dar El Beidi, so alžirske oblasti (Alžirija je bila formalno v vojni z Izraelom) letalo zasegle. Naslednji dan so vse neizraelske potnike (23) z letali poslali v Rim. Pozneje so izpustili še deset izraelskih žensk in otrok. Izraelska in alžirska vlada sta se po diplomatski poti pogajali o vrnitvi izraelskih talcev in letala. Pet tednov pozneje so bili vsi izpuščeni v zameno za 16 obsojenih arabskih ujetnikov, letalo pa je bilo vrnjeno Izraelu. Še pred tem je Izrael načrtoval vojaško operacijo za osvoboditev potnikov in letala, vendar je ni izvedel. Ugrabitev letala ni bila nekaj, kar se tisti čas in pozneje ne bi dogajalo, je pa to bila do takrat najdlje trajajoča ugrabitev potniškega letala, saj je trajala 39 dni. Škode in mrtvih ni bilo (This day in Jewish history, The first and only El Al Hijacking). Takrat je bila ugrabitev letala večinoma sredstvo oziroma izsiljevanje za dosego nekih drugih terorističnih ciljev. Po letu 1994 pa so začele zlasti verske fundamentalistične teroristične skupine</w:t>
      </w:r>
      <w:r w:rsidRPr="005F2F7E">
        <w:rPr>
          <w:rFonts w:cs="Arial"/>
          <w:sz w:val="22"/>
          <w:szCs w:val="22"/>
          <w:lang w:val="sl-SI"/>
        </w:rPr>
        <w:t xml:space="preserve"> </w:t>
      </w:r>
      <w:r w:rsidRPr="005F2F7E">
        <w:rPr>
          <w:rFonts w:cs="Arial"/>
          <w:sz w:val="22"/>
          <w:szCs w:val="22"/>
          <w:lang w:val="sl-SI"/>
        </w:rPr>
        <w:t>letala vse bolj uporabljati kot orožje oziroma orodje za povzročitev čim več škode in posledic, tudi žrtev, in čim večjega medijskega odziva. Teh dogodkov sicer ni bilo veliko, vendar pa so bile posledice takih dejanj neprimerno obsežnejše (Jakša, 2009, Harrison, 2009).</w:t>
      </w:r>
    </w:p>
    <w:p w:rsidR="00F0002D" w:rsidRPr="005F2F7E" w:rsidP="00F00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cs="Arial"/>
          <w:sz w:val="22"/>
          <w:szCs w:val="22"/>
          <w:lang w:val="sl-SI"/>
        </w:rPr>
      </w:pPr>
    </w:p>
    <w:p w:rsidR="00F0002D" w:rsidRPr="005F2F7E" w:rsidP="00F0002D">
      <w:pPr>
        <w:pStyle w:val="NormalWeb"/>
        <w:spacing w:before="0" w:beforeAutospacing="0" w:line="276" w:lineRule="auto"/>
        <w:jc w:val="both"/>
        <w:rPr>
          <w:rFonts w:ascii="Arial" w:hAnsi="Arial" w:cs="Arial"/>
          <w:sz w:val="22"/>
          <w:szCs w:val="22"/>
        </w:rPr>
      </w:pPr>
      <w:r w:rsidRPr="005F2F7E">
        <w:rPr>
          <w:rFonts w:ascii="Arial" w:hAnsi="Arial" w:cs="Arial"/>
          <w:bCs/>
          <w:sz w:val="22"/>
          <w:szCs w:val="22"/>
        </w:rPr>
        <w:t>Napad na transalpski naftovod</w:t>
      </w:r>
      <w:r w:rsidRPr="005F2F7E">
        <w:rPr>
          <w:rFonts w:ascii="Arial" w:hAnsi="Arial" w:cs="Arial"/>
          <w:sz w:val="22"/>
          <w:szCs w:val="22"/>
        </w:rPr>
        <w:t xml:space="preserve"> je bil napad na naprave v sistemu naftovoda v Dolini pri Trstu, v neposredni bližini naše države, ki so ga 4. avgusta 1972 v zgodnjih jutranjih urah izvedli palestinski teroristi (Teroristični napad na transalpski naftovod, Wikipedija). Transalpski naftovod poteka od Miljskega zaliva pri Trstu, kjer se surova nafta v pristanišču prečrpava iz tankerjev v cevovod. Cevovod vodi proti velikim zbiralnikom surove nafte v Dolini pri Trstu, od koder nafto črpajo v naftovod, ki vodi do Ingolstadta v Nemčiji. Naftovod je zelo pomemben, saj pokriva 40 odstotkov vseh nemških, 50 odstotkov čeških in 90 odstotkov avstrijskih potreb po nafti (Transalpski naftovod, Wikipedija). Tarča terorističnega napada so bili veliki zbiralniki surove nafte v Dolini pri Trstu. Namen napada je bila trajna poškodba celotnega sistema cevi, kar bi onesposobilo pretok in prodajo surove nafte Evropi in povzročilo nesluteno gospodarsko škodo. V tej nameri teroristi sicer niso uspeli, saj v naftovodu v smeri proti Nemčiji ni prišlo do vžiga nafte. Teroristi so podstavili bombe pod štiri zbiralnike, izmed katerih so se trije vneli. Nastali požar je nato zajel še enega. Gasilci, nekateri so prišli na pomoč celo iz Benečije in Lombardije, velikega požara niso uspeli ukrotiti. Požar je bil pogašen po štirih dneh, zgorelo je približno 170.000 m</w:t>
      </w:r>
      <w:r w:rsidRPr="005F2F7E">
        <w:rPr>
          <w:rFonts w:ascii="Arial" w:hAnsi="Arial" w:cs="Arial"/>
          <w:sz w:val="22"/>
          <w:szCs w:val="22"/>
          <w:vertAlign w:val="superscript"/>
        </w:rPr>
        <w:t>3</w:t>
      </w:r>
      <w:r w:rsidRPr="005F2F7E">
        <w:rPr>
          <w:rFonts w:ascii="Arial" w:hAnsi="Arial" w:cs="Arial"/>
          <w:sz w:val="22"/>
          <w:szCs w:val="22"/>
        </w:rPr>
        <w:t xml:space="preserve"> oziroma 160.000 ton surove nafte. Teroristični napad na transalpski naftovod ni zahteval človeških žrtev, je pa bilo 17 oseb huje ranjenih, predvsem gasilcev in takrat zaposlenih tehnikov. Poleg gmotne škode zaradi uničenja surove nafte in zbiralnikov ter poškodb na cevovodu in naftovodu so nastale še druge posledice. Izgorevanje nafte je povzročilo 150 metrov visoke plamene in široke stebre gostega črnega dima, ki so se dvigali več kot tri kilometre v višino in jih je bilo videti celo iz Furlanije in Istre. V ozračju na širšem območju so se dlje časa zadrževale strupene snovi, kar je vplivalo na zdravje tamkajšnjega prebivalstva. Onesnažena zemlja, ki je bila odstranjena iz neposredne bližine izgorelih </w:t>
      </w:r>
      <w:r w:rsidRPr="005F2F7E">
        <w:rPr>
          <w:rFonts w:ascii="Arial" w:hAnsi="Arial" w:cs="Arial"/>
          <w:sz w:val="22"/>
          <w:szCs w:val="22"/>
        </w:rPr>
        <w:t>rezervoarjev, je bila odložena v eno izmed kraških jam v tržaški okolici, kar je onesnažilo podzemlje na širšem območju. Po enem mesecu je sledil v naslednjem odstavku opisan teroristični napad na izraelske športnike na poletnih olimpijskih igrah v M</w:t>
      </w:r>
      <w:r w:rsidRPr="005F2F7E">
        <w:rPr>
          <w:rStyle w:val="Emphasis"/>
          <w:rFonts w:ascii="Arial" w:hAnsi="Arial" w:cs="Arial"/>
          <w:bCs/>
          <w:i w:val="0"/>
          <w:iCs w:val="0"/>
          <w:sz w:val="22"/>
          <w:szCs w:val="22"/>
          <w:shd w:val="clear" w:color="auto" w:fill="FFFFFF"/>
        </w:rPr>
        <w:t>ü</w:t>
      </w:r>
      <w:r w:rsidRPr="005F2F7E">
        <w:rPr>
          <w:rFonts w:ascii="Arial" w:hAnsi="Arial" w:cs="Arial"/>
          <w:sz w:val="22"/>
          <w:szCs w:val="22"/>
        </w:rPr>
        <w:t>nchnu, čigar širok svetovni odmev je skoraj povsem zameglil pomembnost tega terorističnega napada (Teroristični napad na transalpski naftovod, Wikipedija).</w:t>
      </w:r>
    </w:p>
    <w:p w:rsidR="00F0002D" w:rsidRPr="005F2F7E" w:rsidP="00F0002D">
      <w:pPr>
        <w:pStyle w:val="navaden"/>
        <w:spacing w:line="276" w:lineRule="auto"/>
      </w:pPr>
      <w:r w:rsidRPr="005F2F7E">
        <w:t xml:space="preserve">Petega septembra 1972 se je v </w:t>
      </w:r>
      <w:r w:rsidRPr="005F2F7E">
        <w:rPr>
          <w:color w:val="000000"/>
        </w:rPr>
        <w:t>M</w:t>
      </w:r>
      <w:r w:rsidRPr="005F2F7E">
        <w:rPr>
          <w:rStyle w:val="Emphasis"/>
          <w:bCs/>
          <w:i w:val="0"/>
          <w:iCs w:val="0"/>
          <w:shd w:val="clear" w:color="auto" w:fill="FFFFFF"/>
        </w:rPr>
        <w:t>ü</w:t>
      </w:r>
      <w:r w:rsidRPr="005F2F7E">
        <w:rPr>
          <w:color w:val="000000"/>
        </w:rPr>
        <w:t>nchnu</w:t>
      </w:r>
      <w:r w:rsidRPr="005F2F7E">
        <w:t xml:space="preserve"> v tedanji Zvezni republiki Nemčiji na poletnih olimpijskih igrah zgodil teroristični napad, ki je izzval širok svetovni odmev in povzročil veliko vznemirjenje. Osem teroristov palestinske teroritične skupine Črni september je ugrabilo 11 izraleskih športnikov in zahtevalo izpustitev 234 Palestincev iz zaporov v Izraelu. Olimpijske igre so bile prekinjene za 36 ur. Nekateri talci so bili ubiti med ugrabitvijo, večina (devet) pa jih je umrla med neuspelo reševalno akcijo. V celotnem terorističnem napadu so umrli vseh 11 ugrabljenih izraelskih športnikov, pet palestinskih ugrabiteljev in nemški policist (This day in history, September 05, Massacre begins at Munich Olympics).</w:t>
      </w:r>
    </w:p>
    <w:p w:rsidR="00F0002D" w:rsidRPr="005F2F7E" w:rsidP="00F0002D">
      <w:pPr>
        <w:pStyle w:val="navaden"/>
        <w:spacing w:before="0" w:line="276" w:lineRule="auto"/>
        <w:rPr>
          <w:color w:val="202124"/>
        </w:rPr>
      </w:pPr>
    </w:p>
    <w:p w:rsidR="00F0002D" w:rsidRPr="005F2F7E" w:rsidP="00F0002D">
      <w:pPr>
        <w:pStyle w:val="navaden"/>
        <w:spacing w:before="0" w:line="276" w:lineRule="auto"/>
      </w:pPr>
      <w:r w:rsidRPr="005F2F7E">
        <w:t>V Italiji je najbolj znana teroristična organizacija levičarska Rdeča armada, ki je bila samo med letoma 1974 in 1988 odgovorna za smrt 88 ljudi. Za enega najsmrtonosnejših terorističnih napadov v povojni zgodovini Italije pa so poskrbeli pripadniki neofašistične teroristične organizacije Nuclei Armati Rivoluzionari (NAR). 2. avgusta 1980 je v čakalnici železniške postaje v Bologni eksplodirala podtaknjena bomba. Umrlo je 85 ljudi, med njimi veliko tujcev, ki so bili na poti v italijanska obmorska turistična središča, 200 ljudi je bilo ranjenih (Tomše, 2016).</w:t>
      </w:r>
    </w:p>
    <w:p w:rsidR="00F0002D" w:rsidRPr="005F2F7E" w:rsidP="00F0002D">
      <w:pPr>
        <w:pStyle w:val="navaden"/>
        <w:spacing w:before="0" w:line="276" w:lineRule="auto"/>
        <w:rPr>
          <w:color w:val="202124"/>
        </w:rPr>
      </w:pPr>
    </w:p>
    <w:p w:rsidR="00F0002D" w:rsidRPr="005F2F7E" w:rsidP="00F0002D">
      <w:pPr>
        <w:pStyle w:val="navaden"/>
        <w:spacing w:before="0" w:line="276" w:lineRule="auto"/>
      </w:pPr>
      <w:r w:rsidRPr="005F2F7E">
        <w:t>Leta 1975 je v Libanonu izbruhnila krvava državljanska vojna. Palestinske in levičarske muslimanske gverile so se borile proti milicam Krščanske falange, maronitski krščanski skupnosti in drugim skupinam. V naslednjih nekaj letih sirske, izraelske in mirovne sile Organizacije združenih narodov niso rešile frakcijskih spopadov. Ameriški marinci so bili del dodatnih večnacionalnih mirovnih sil, poslanih v Libanon avgusta 1982, za nadzor palestinskega umika iz Libanona. 18. aprila 1983 je samomorilec s kombijem, naloženim z razstrelivom, napadel ameriško veleposlaništvo v Bejrutu in poleg sebe ubil 63 ljudi, med njimi 17 Američanov (This day in history, 23. October, Beirut barracs blown up), poškodovanih pa je bilo 120 ljudi (List of terrorist incidents in 1983, Wikipedia). 23. oktobra zjutraj je samomorilec s tovornjakom, naloženim z razstrelivom, prebil ograjo z bodečo žico in vdrl na območje beirutskega letališča, kjer so bili nastanjeni ameriški marinci. Bomba, izdelana iz sofisticiranega eksploziva, okrepljenega s plinom, je imela eksplozivno moč, ki ustreza 18.000 kilogramom dinamita. Ubitih je bilo 241 ameriških marincev in vojaškega osebja (This day in history, 23. October 1983, Beirut barracs blown up), 81 pa jih je bilo poškodovanih (List of terrorist incidents in 1983, Wikipedia). Skoraj istočasno je drugi samorilec napadel tri kilometre oddaljeno vojašnico francoskih mirovnih enot in ubil 58 vojakov (This day in history, 23. October 1983, Beirut barracs blown up). Vse naštete napade je izvedel Hezbolah (Urdih, 2019) oziroma z njim povezane organizacije.</w:t>
      </w:r>
    </w:p>
    <w:p w:rsidR="00F0002D" w:rsidRPr="005F2F7E" w:rsidP="00F0002D">
      <w:pPr>
        <w:pStyle w:val="navaden"/>
        <w:spacing w:before="0" w:line="276" w:lineRule="auto"/>
      </w:pPr>
    </w:p>
    <w:p w:rsidR="00F0002D" w:rsidRPr="005F2F7E" w:rsidP="00F0002D">
      <w:pPr>
        <w:pStyle w:val="navaden"/>
        <w:spacing w:before="0" w:line="276" w:lineRule="auto"/>
      </w:pPr>
      <w:r w:rsidRPr="005F2F7E">
        <w:t>Najbolj znan teroristični napad, ki je imel za cilj uničenje letala, je bilo uničenje potniškega letala Pan Am 21. decembra 1988. Na letalu, ki je letelo iz Frankfurta čez London in New York v Detroit, je odjeknila bombna naprava v delu letala, ki je namenjen prtljagi (Pan Am Flight 103, Wikipedia). Letalo je bilo uničeno in je padlo na zemljo na 130 km</w:t>
      </w:r>
      <w:r w:rsidRPr="005F2F7E">
        <w:rPr>
          <w:vertAlign w:val="superscript"/>
        </w:rPr>
        <w:t>2</w:t>
      </w:r>
      <w:r w:rsidRPr="005F2F7E">
        <w:t xml:space="preserve"> velikem območju. Največ posledic napada je bilo v kraju Lockerbie na Škotskem (Jakša, 2009). Umrlo je vseh </w:t>
      </w:r>
      <w:r w:rsidRPr="005F2F7E">
        <w:t xml:space="preserve">243 potnikov, vseh 16 članov posadke, 11 ljudi pa je umrlo na območju padca razbitin in kosov letala. </w:t>
      </w:r>
      <w:r w:rsidRPr="005F2F7E">
        <w:rPr>
          <w:shd w:val="clear" w:color="auto" w:fill="FFFFFF"/>
        </w:rPr>
        <w:t>Ta letalska nesreča predstavlja najsmrtonosnejši teroristični napad v zgodovini Združenega kraljestva (Pan Am Flight 103, Wikipedia). V ozadju tega dogodka je bila Libija, ki je bila pred tem (v letih 1981–1985) vpletena v vojaške napetosti in konflikte z ZDA (Jakša, 2009), torej gre v tem primeru za aktivnosti t. i. državnega terorizma. Podoben dogodek se je zgodil tudi letalski družbi Air India na letu med Montrealom in Delhijem 23. junija 1985, na katerega so Sikhi iz Kanade uspeli podtakniti eksplozivno telo. Eksplozivno telo se je aktiviralo, ko je bilo letalo priližno 200 kilometrov jugozahodno od Irske. Letalo oziroma njegovi deli so padli v morje, umrlo pa je vseh 329 ljudi na krovu. To je bil do leta 2001 najsmrtonosnejši teroristični napad v zračnem prometu (Air India Flight 182, Wikipedia).</w:t>
      </w:r>
    </w:p>
    <w:p w:rsidR="00F0002D" w:rsidRPr="005F2F7E" w:rsidP="00F0002D">
      <w:pPr>
        <w:pStyle w:val="navaden"/>
        <w:spacing w:before="0" w:line="276" w:lineRule="auto"/>
      </w:pPr>
    </w:p>
    <w:p w:rsidR="00F0002D" w:rsidRPr="005F2F7E" w:rsidP="00F0002D">
      <w:pPr>
        <w:pStyle w:val="navaden"/>
        <w:spacing w:line="276" w:lineRule="auto"/>
      </w:pPr>
      <w:r w:rsidRPr="005F2F7E">
        <w:t>20. marca 1995 je japonska verska sekta Aum Šinrikjo v več vlakih podzemne železnice v Tokiu sprostila živčni plin sarin. Umrlo je 12 ljudi, 6000 pa jih je utrpelo zastrupitev. Ta teroristični napad pomeni enega izmed mejnikov med klasičnim in sodobnim terorizmom. Ta napad štejemo tudi za enega največjih terorističnih napadov s kemičnim orožjem, pri katerem je bil cilj napadalcev ustvariti čim več škode (množično uničenje) (Urdih, 2019), in obenem prvi napad, v katerem je bilo uporabljeno orožje za množično uničevanje (Bonino, 2010, povzeto po Urdih, 2019).</w:t>
      </w:r>
    </w:p>
    <w:p w:rsidR="00F0002D" w:rsidRPr="005F2F7E" w:rsidP="00F0002D">
      <w:pPr>
        <w:pStyle w:val="navaden"/>
        <w:spacing w:line="276" w:lineRule="auto"/>
      </w:pPr>
    </w:p>
    <w:p w:rsidR="00F0002D" w:rsidRPr="005F2F7E" w:rsidP="00F0002D">
      <w:pPr>
        <w:pStyle w:val="navaden"/>
        <w:spacing w:before="0" w:line="276" w:lineRule="auto"/>
      </w:pPr>
      <w:r w:rsidRPr="005F2F7E">
        <w:t>20. oktobra 1995 se je zgodil teroristični napad na Reki na Hrvaškem, potem ko je avtomobil-bomba prebil vstopno zapornico in trčil v stavbo Policijske uprave primorsko-goranske. Vozilo, naloženo s 150 kilogrami eksploziva TNT, je ob tem eksplodiralo. Ob dogodku je umrl voznik vozila, poškodovani so bili 27 ljudi v stavbi, v kateri je bila policijska uprava, ter dva mimoidoča (Kolhmann, 1995). Poleg stavbe, v katero je trčilo vozilo, je bilo poškodovanih še nekaj okoliških zgradb ter vozil. Odgovornost za napad je prevzela egiptovska teroristična organizacija al-gama'a-al-Islamiya kot pritisk na Hrvaško (CNN, 1995), ki naj bi pred tem priprla tiskovnega prestavnika te teroristične organizacije (The New York Times, 1995). Organizator napada je bil ubit v Bosni in Hercegovini nekaj dni po napadu (Kolhmann, 1995). Tega napada v oceni ne omenjamo zato, ker bi povzročil znatne posledice, temveč predvsem zato, ker se je zgodil zelo blizu naše države.</w:t>
      </w:r>
    </w:p>
    <w:p w:rsidR="00F0002D" w:rsidRPr="005F2F7E" w:rsidP="00F0002D">
      <w:pPr>
        <w:pStyle w:val="navaden"/>
        <w:spacing w:before="0" w:line="276" w:lineRule="auto"/>
      </w:pPr>
    </w:p>
    <w:p w:rsidR="00F0002D" w:rsidRPr="005F2F7E" w:rsidP="00F0002D">
      <w:pPr>
        <w:pStyle w:val="navaden"/>
        <w:spacing w:line="276" w:lineRule="auto"/>
        <w:rPr>
          <w:rStyle w:val="SubtleReference"/>
        </w:rPr>
      </w:pPr>
      <w:r w:rsidRPr="002C2C20">
        <w:t>Najbolj znan in tudi najbolj uničujoč teroristični napad do zdaj predstavlja serija terorističnih napadov na celinski del ZDA 11. septembra 2001.</w:t>
      </w:r>
      <w:r w:rsidRPr="002C2C20">
        <w:rPr>
          <w:rStyle w:val="SubtleReference"/>
          <w:u w:val="none"/>
        </w:rPr>
        <w:t xml:space="preserve"> Pripadniki Al Kaide so prevzeli nadzor nad štirimi potniškimi letali, ki so jih uporabili za samomorilske napade in jih usmerili v simbole ameriške globalne moči (napad na dvojčka WTC na Manhattnu v New Yorku, Pentagon in neuspeli prodor proti Washingtonu). Nastala je velika materialna škoda. Dvojčka Svetovnega trgovinskega centra, v katerega sta treščili letali, je zajel požar in sta se zrušila, zaradi česar je bilo uničenih in poškodovanih še 25 objektov. Škoda, ki jo je povzročil padec tretjega letala, je bila tudi v Pentagonu. Četrto letalo cilja (Washington) ni doseglo in je strmoglavilo blizu Pittsburgha, domnevno zaradi posredovanja potnikov ali pa je bilo letalo sestreljeno (Teroristični napadi 11. septembra 2001, Wikipedija). Napadi so imeli velike politične posledice. Cilj, ki so ga napadalci imeli, pa je bil dosežen (ranjena svetovna supersila), zaradi česar so sledili maščevalni protiukrepi. Umrli so skupno 3004 ljudje: samo v dvojčkih</w:t>
      </w:r>
      <w:r w:rsidRPr="005F2F7E">
        <w:rPr>
          <w:rStyle w:val="SubtleReference"/>
        </w:rPr>
        <w:t xml:space="preserve"> </w:t>
      </w:r>
      <w:r w:rsidRPr="002C2C20">
        <w:rPr>
          <w:rStyle w:val="SubtleReference"/>
          <w:u w:val="none"/>
        </w:rPr>
        <w:t xml:space="preserve">WTC jih je umrlo 2595, izmed njih 343 gasilcev in 60 policistov, umrlo je še 265 potnikov in članov posadke na letalih, 125 uslužbencev Pentagona ter 19 teroristov (Teroristični napadi 11. septembra 2001, Wikipedija), veliko ljudi je bilo tudi poškodovanih. Uničenih je bilo 1,2 milijona </w:t>
      </w:r>
      <w:r w:rsidRPr="002C2C20">
        <w:rPr>
          <w:rStyle w:val="SubtleReference"/>
          <w:u w:val="none"/>
        </w:rPr>
        <w:t>m</w:t>
      </w:r>
      <w:r w:rsidRPr="002C2C20">
        <w:rPr>
          <w:rStyle w:val="SubtleReference"/>
          <w:u w:val="none"/>
          <w:vertAlign w:val="superscript"/>
        </w:rPr>
        <w:t>2</w:t>
      </w:r>
      <w:r w:rsidRPr="002C2C20">
        <w:rPr>
          <w:rStyle w:val="SubtleReference"/>
          <w:u w:val="none"/>
        </w:rPr>
        <w:t xml:space="preserve"> nepremičnin (Frey in drugi, 2007). Izguba lastnine je bila ocenjena na do 13 miilijard dolarjev, izguba človeškega kapitala pa je bila še vsaj dvakrat večja, kar pomeni, da so napadi zgolj na New York povzročili do 60 milijard dolarjev škode. Velika je bila tudi posredna škoda, in to po vsem svetu. Vrednosti ameriškega dolarja, evra in japonskega jena so na dan napada padle za dva odstotka. Cena zlata na londonski borzi je narasla za 6,5 odstotka, cena nafte pa za 5,5 odstotka. Pozneje je cena nafte zaradi zmanjšanega povpraševanja in bojazni svetovne recesije močno padla. Borzni indeksi na najpomembnejših svetovnih borzah so ob napadu padli za od 6,7 do 14,3 odstotka. Letalskim družbam, zlasti ameriškim, se je promet znižal in leta 2002 je le ena ameriška letalska družba poslovala pozitivno, tri pa so bankrotirale. Skupna izguba letalskih družb v ZDA je leta 2002 znašala sedem milijard dolarjev. Veliko škode je povsod po svetu utrpel turizem, tudi gospodarska rast se je v treh mesecih po napadih močno zmanjšala (Makien, 2002). Neposredna škoda napadov je znašala 0,06 odstotka ameriškega BDP, dolgoročna pa 0,3 odstotka (Abadie in drugi, 2005). Za napad je bila odgovorna </w:t>
      </w:r>
      <w:r w:rsidRPr="002C2C20">
        <w:rPr>
          <w:color w:val="202122"/>
          <w:shd w:val="clear" w:color="auto" w:fill="FFFFFF"/>
        </w:rPr>
        <w:t xml:space="preserve">globalna </w:t>
      </w:r>
      <w:r w:rsidRPr="002C2C20">
        <w:rPr>
          <w:shd w:val="clear" w:color="auto" w:fill="FFFFFF"/>
        </w:rPr>
        <w:t xml:space="preserve">militantna </w:t>
      </w:r>
      <w:r w:rsidRPr="002C2C20" w:rsidR="00BA4907">
        <w:rPr>
          <w:shd w:val="clear" w:color="auto" w:fill="FFFFFF"/>
        </w:rPr>
        <w:t xml:space="preserve">islamska teroristična skupina </w:t>
      </w:r>
      <w:r w:rsidRPr="002C2C20">
        <w:rPr>
          <w:rStyle w:val="SubtleReference"/>
          <w:u w:val="none"/>
        </w:rPr>
        <w:t xml:space="preserve">Al Kaida, </w:t>
      </w:r>
      <w:r w:rsidRPr="002C2C20">
        <w:rPr>
          <w:shd w:val="clear" w:color="auto" w:fill="FFFFFF"/>
        </w:rPr>
        <w:t xml:space="preserve">ki jo je ustanovil </w:t>
      </w:r>
      <w:r w:rsidRPr="002C2C20" w:rsidR="00BA4907">
        <w:t xml:space="preserve">Osama bin Laden </w:t>
      </w:r>
      <w:r w:rsidRPr="002C2C20">
        <w:t xml:space="preserve">in </w:t>
      </w:r>
      <w:r w:rsidRPr="002C2C20">
        <w:rPr>
          <w:rStyle w:val="SubtleReference"/>
          <w:u w:val="none"/>
        </w:rPr>
        <w:t>je bila odgovorna še za številne teroristične napade po svetu v naslednjih letih.</w:t>
      </w:r>
    </w:p>
    <w:p w:rsidR="00F0002D" w:rsidRPr="005F2F7E" w:rsidP="00BA4907">
      <w:pPr>
        <w:pStyle w:val="navaden"/>
        <w:spacing w:before="0" w:line="276" w:lineRule="auto"/>
        <w:rPr>
          <w:rStyle w:val="SubtleReference"/>
        </w:rPr>
      </w:pPr>
    </w:p>
    <w:p w:rsidR="00F0002D" w:rsidRPr="002C2C20" w:rsidP="00BA4907">
      <w:pPr>
        <w:pStyle w:val="navaden"/>
        <w:spacing w:before="0" w:line="276" w:lineRule="auto"/>
        <w:rPr>
          <w:rStyle w:val="SubtleReference"/>
          <w:u w:val="none"/>
        </w:rPr>
      </w:pPr>
      <w:r w:rsidRPr="002C2C20">
        <w:rPr>
          <w:rStyle w:val="SubtleReference"/>
          <w:u w:val="none"/>
        </w:rPr>
        <w:t xml:space="preserve">12. oktobra 2002 se je zgodil samomorilski napad (aktiviranje smrtonosne naprave), ki so ga izvedli člani islamske skupine Džamaja Islamija v nočnem klubu v Kuti na Baliju v Indoneziji. Žrtev v nočnem klubu je bilo veliko, preživeli so zbežali na prosto, kjer pa je eksplodirala še močnejša avtomobil-bomba. Še ena manjša eksplozija se je zgodila pred veleposlaništvom ZDA v bližnjem glavnem mestu Balija, v Denpasarju, ob kateri pa ni bilo ne žrtev ne poškodovanih. Napadi so zahtevali 202 smrtni žrtvi in 240 ranjenih (2002 Bali Bombings, Britannica). </w:t>
      </w:r>
    </w:p>
    <w:p w:rsidR="00F0002D" w:rsidRPr="005F2F7E" w:rsidP="00BA4907">
      <w:pPr>
        <w:pStyle w:val="NoSpacing"/>
        <w:spacing w:line="276" w:lineRule="auto"/>
        <w:jc w:val="both"/>
        <w:rPr>
          <w:rStyle w:val="SubtleReference"/>
          <w:rFonts w:ascii="Arial" w:hAnsi="Arial" w:cs="Arial"/>
          <w:highlight w:val="yellow"/>
        </w:rPr>
      </w:pPr>
    </w:p>
    <w:p w:rsidR="00F0002D" w:rsidRPr="002C2C20" w:rsidP="00BA4907">
      <w:pPr>
        <w:pStyle w:val="NoSpacing"/>
        <w:spacing w:line="276" w:lineRule="auto"/>
        <w:jc w:val="both"/>
        <w:rPr>
          <w:rStyle w:val="SubtleReference"/>
          <w:rFonts w:ascii="Arial" w:hAnsi="Arial" w:cs="Arial"/>
          <w:u w:val="none"/>
        </w:rPr>
      </w:pPr>
      <w:r w:rsidRPr="002C2C20">
        <w:rPr>
          <w:rStyle w:val="SubtleReference"/>
          <w:rFonts w:ascii="Arial" w:hAnsi="Arial" w:cs="Arial"/>
          <w:u w:val="none"/>
        </w:rPr>
        <w:t>Za več terorističnih napadov so bili v začetku tega stoletja v Rusiji odgovorni Čečeni. Najbolj izstopajoče je bilo zajetje okoli 850 gledalcev predstave v gledališču Dubravka v Moskvi 23. oktobra 2002. Čečenski uporniki so jih imeli za talce, zahtevali pa so umik Rusije iz Čečenije (BBC News, 2002). Po treh dneh je sledil vdor posebnih enot policije z neznanim plinom, ki so ga v stavbo vnesli skozi prezračevalni sistem (T</w:t>
      </w:r>
      <w:r w:rsidRPr="002C2C20">
        <w:rPr>
          <w:rFonts w:ascii="Arial" w:hAnsi="Arial" w:cs="Arial"/>
          <w:color w:val="202122"/>
          <w:shd w:val="clear" w:color="auto" w:fill="FFFFFF"/>
        </w:rPr>
        <w:t>he Moscow theatre hostage crisis, Wikipedia)</w:t>
      </w:r>
      <w:r w:rsidRPr="002C2C20">
        <w:rPr>
          <w:rStyle w:val="SubtleReference"/>
          <w:rFonts w:ascii="Arial" w:hAnsi="Arial" w:cs="Arial"/>
          <w:u w:val="none"/>
        </w:rPr>
        <w:t>. Plin, ki naj bi uspaval teroriste in talce, pa je bil premočan in je ubil precej talcev. Med talci je bilo 131 smrtnih žrtev, 40 napadalcev pa je usmrtil plin ali pa so jih ubili specialci. 700 ljudi je utrpelo zastrupitev s plinom (</w:t>
      </w:r>
      <w:r w:rsidRPr="002C2C20">
        <w:rPr>
          <w:rFonts w:ascii="Arial" w:hAnsi="Arial" w:cs="Arial"/>
        </w:rPr>
        <w:t>The Moscow theatre hostage crisis, List of terrorist incidents in 2002</w:t>
      </w:r>
      <w:r w:rsidRPr="002C2C20">
        <w:rPr>
          <w:rStyle w:val="SubtleReference"/>
          <w:rFonts w:ascii="Arial" w:hAnsi="Arial" w:cs="Arial"/>
          <w:u w:val="none"/>
        </w:rPr>
        <w:t>), večina jih je bila hospitalizirana. Leto dni po dogodku jih je zaradi zastrupitve s plinom in drugih zapletov umrlo še okoli 170 (Satter, 2011). Napad je imel velik družbeno-politični vpliv. Oblasti naj bi predhodno vedele za načrtovano ugrabitev talcev in nerazumljivo je bilo, da je 50 teroristov v center Moskve pretihotapilo več ton orožja, streliva in razstreliva. Nenavadno je bilo tudi, zakaj je policija ubila vse teroriste, čeprav se ti niso upirali in niso povzročili smrti nedolžnih gledalcev .</w:t>
      </w:r>
    </w:p>
    <w:p w:rsidR="00F0002D" w:rsidRPr="005F2F7E" w:rsidP="00F0002D">
      <w:pPr>
        <w:pStyle w:val="navaden"/>
        <w:spacing w:before="0" w:line="276" w:lineRule="auto"/>
      </w:pPr>
    </w:p>
    <w:p w:rsidR="00F0002D" w:rsidRPr="005F2F7E" w:rsidP="00BA4907">
      <w:pPr>
        <w:pStyle w:val="NoSpacing"/>
        <w:spacing w:line="276" w:lineRule="auto"/>
        <w:jc w:val="both"/>
        <w:rPr>
          <w:rStyle w:val="SubtleReference"/>
          <w:rFonts w:ascii="Arial" w:hAnsi="Arial" w:cs="Arial"/>
        </w:rPr>
      </w:pPr>
      <w:r w:rsidRPr="005F2F7E">
        <w:rPr>
          <w:rFonts w:ascii="Arial" w:hAnsi="Arial" w:cs="Arial"/>
        </w:rPr>
        <w:t>Še hujše posledice je imelo čečensko zajetje osnovne šole v Beslanu v Severni Osetiji-Alaniji v Ruski republiki, prvega septembra 2004, z deloma podobnim scenarijem kot pri moskovskih dogodkih leta 2002</w:t>
      </w:r>
      <w:r w:rsidRPr="002C2C20">
        <w:rPr>
          <w:rFonts w:ascii="Arial" w:hAnsi="Arial" w:cs="Arial"/>
        </w:rPr>
        <w:t xml:space="preserve">. </w:t>
      </w:r>
      <w:r w:rsidRPr="002C2C20">
        <w:rPr>
          <w:rStyle w:val="SubtleReference"/>
          <w:rFonts w:ascii="Arial" w:hAnsi="Arial" w:cs="Arial"/>
          <w:u w:val="none"/>
        </w:rPr>
        <w:t>Čečenski uporniki so zajeli 1128 ljudi, izmed njih 777 otrok. Talce so zaprli v športno dvorano, kamor so namestili več bomb.</w:t>
      </w:r>
      <w:r w:rsidRPr="005F2F7E">
        <w:rPr>
          <w:rStyle w:val="SubtleReference"/>
          <w:rFonts w:ascii="Arial" w:hAnsi="Arial" w:cs="Arial"/>
        </w:rPr>
        <w:t xml:space="preserve"> </w:t>
      </w:r>
      <w:r w:rsidRPr="005F2F7E">
        <w:rPr>
          <w:rFonts w:ascii="Arial" w:hAnsi="Arial" w:cs="Arial"/>
          <w:color w:val="000000"/>
          <w:shd w:val="clear" w:color="auto" w:fill="FFFFFF"/>
        </w:rPr>
        <w:t xml:space="preserve">Že prvi dan zajetja šole je </w:t>
      </w:r>
      <w:r w:rsidRPr="002C2C20">
        <w:rPr>
          <w:rFonts w:ascii="Arial" w:hAnsi="Arial" w:cs="Arial"/>
          <w:color w:val="000000"/>
          <w:shd w:val="clear" w:color="auto" w:fill="FFFFFF"/>
        </w:rPr>
        <w:t>umrlo 18 talcev (Hanonina, 2008).</w:t>
      </w:r>
      <w:r w:rsidRPr="002C2C20">
        <w:rPr>
          <w:color w:val="000000"/>
          <w:sz w:val="26"/>
          <w:szCs w:val="26"/>
          <w:shd w:val="clear" w:color="auto" w:fill="FFFFFF"/>
        </w:rPr>
        <w:t xml:space="preserve"> </w:t>
      </w:r>
      <w:r w:rsidRPr="002C2C20">
        <w:rPr>
          <w:rStyle w:val="SubtleReference"/>
          <w:rFonts w:ascii="Arial" w:hAnsi="Arial" w:cs="Arial"/>
          <w:u w:val="none"/>
        </w:rPr>
        <w:t xml:space="preserve">Napadalci so zahtevali konec t. i. druge čečenske vojne in umik ruskih sil iz Čečenije. Po treh dneh pogajanj so ruske oblasti s tanki, raketometi in drugim težkim orožjem vpadle v objekt. Po uradnih podatkih naj bi poleg 31 teroristov umrlo še 334 ljudi (med njimi 186 otrok in 12 pripadnikov varnostnih sil), neuradno naj bi jih bilo še bistveno več. Skoraj 800 </w:t>
      </w:r>
      <w:r w:rsidRPr="002C2C20">
        <w:rPr>
          <w:rStyle w:val="SubtleReference"/>
          <w:rFonts w:ascii="Arial" w:hAnsi="Arial" w:cs="Arial"/>
          <w:u w:val="none"/>
        </w:rPr>
        <w:t>ljudi je bilo ranjenih. Tragedija je imela velik družbeno-politični vpliv in je odmevala po vsem svetu. Uradno poročilo je za tolikšno število žrtev krivilo čečenske upornike, talci pa so opozarjali na neustrezna dejanja ruskih varnostnih sil, ki naj bi objekt napadle, medtem ko so bili v njem še zajeti talci (povzeto po Beslan school siege, Wikipedia).</w:t>
      </w:r>
      <w:r w:rsidRPr="005F2F7E">
        <w:rPr>
          <w:rStyle w:val="SubtleReference"/>
          <w:rFonts w:ascii="Arial" w:hAnsi="Arial" w:cs="Arial"/>
        </w:rPr>
        <w:t xml:space="preserve"> </w:t>
      </w:r>
      <w:r w:rsidRPr="005F2F7E">
        <w:rPr>
          <w:rFonts w:ascii="Arial" w:hAnsi="Arial" w:cs="Arial"/>
          <w:color w:val="000000"/>
          <w:shd w:val="clear" w:color="auto" w:fill="FFFFFF"/>
        </w:rPr>
        <w:t>Najspornejše vprašanje je bilo, kdo je odgovoren za dve eksploziji, ki sta sprožili vdor ruskih posebnih enot na zadnji dan tragedije. Oblasti so trdile, da so bili za eksploziji odgovorni ugrabitelji, preživeli in neodvisni preiskovalci pa so menili, da so ruske posebne enote namerno sprožile spopad z ugrabitelji in odvrgle granato tako uničujoče moči, da se je zrušil del strehe na šoli, kar je zahtevalo žrtve. Začeli so se ostri spopadi z ugrabitelji, nato pa je vzplamtel še požar, v katerem je umrla skoraj polovica vseh žrtev (Hanonina, 2008).</w:t>
      </w:r>
    </w:p>
    <w:p w:rsidR="00F0002D" w:rsidRPr="005F2F7E" w:rsidP="00F0002D">
      <w:pPr>
        <w:pStyle w:val="NoSpacing"/>
        <w:spacing w:line="276" w:lineRule="auto"/>
        <w:rPr>
          <w:rStyle w:val="SubtleReference"/>
          <w:rFonts w:ascii="Arial" w:hAnsi="Arial" w:cs="Arial"/>
        </w:rPr>
      </w:pPr>
    </w:p>
    <w:p w:rsidR="00F0002D" w:rsidRPr="002C2C20" w:rsidP="00F0002D">
      <w:pPr>
        <w:pStyle w:val="navaden"/>
        <w:spacing w:before="0" w:line="276" w:lineRule="auto"/>
      </w:pPr>
      <w:r w:rsidRPr="002C2C20">
        <w:rPr>
          <w:rStyle w:val="SubtleReference"/>
          <w:u w:val="none"/>
        </w:rPr>
        <w:t>Še pred tem, 11. marca 2004, se je zgodil hud teroristični napad v Madridu. V jutranji prometni konici je v desetih minutah na štirih vlakih odjeknilo 10 od 14 bomb, nastavljenih v nahrbtnikih. Razdejanje je bilo veliko. V napadu je bilo 191 smrtnih žrtev in več kot 1800 ranjenih. To je bil do takrat najhujši teroristični napad tako v Španiji kot v Evropi. Vzrok napada naj bi bil podpiranje ZDA oziroma sodelovanje Španije v iraški vojni. Napad naj bi izvedli islamski skrajneži oziroma lokalna celica Al Kaide. Dogodek je odločno posegel v politično dogajanje pred splošnimi volitvami, na katerih so zmagali socialisti. Rezultat terorističnega napada je bil tudi odpoklic španskih sil iz Iraka (</w:t>
      </w:r>
      <w:r w:rsidRPr="002C2C20">
        <w:t>The Terror Attacks in Madrid, Spain, 2004 Kamedo-report 90).</w:t>
      </w:r>
    </w:p>
    <w:p w:rsidR="00F0002D" w:rsidRPr="005F2F7E" w:rsidP="00F0002D">
      <w:pPr>
        <w:pStyle w:val="navaden"/>
        <w:spacing w:before="0" w:line="276" w:lineRule="auto"/>
      </w:pPr>
    </w:p>
    <w:p w:rsidR="00F0002D" w:rsidRPr="002C2C20" w:rsidP="00F0002D">
      <w:pPr>
        <w:pStyle w:val="navaden"/>
        <w:spacing w:before="0" w:line="276" w:lineRule="auto"/>
      </w:pPr>
      <w:r w:rsidRPr="002C2C20">
        <w:rPr>
          <w:rStyle w:val="SubtleReference"/>
          <w:u w:val="none"/>
        </w:rPr>
        <w:t>Nekaj podobnega se je zgodilo v Londonu 7. maja 2005. V času jutranje prometne konice so na treh postajah podzemne železnice brez predhodnih opozoril odjeknile eksplozije, malo zatem pa je eksplodiralo še na dvonadstropnem avtobusu. Napad se je zgodil ob začetku vrha G8 in razglasitvi Londona za olimpijsko mesto leta 2012. Šlo je za napad Al Kaide, ki je tako »kaznovala« Združeno kraljestvo zaradi podpore Američanom v vojni proti Iraku. Napadi so zahtevali 56 smrtnih žrtev, med njimi so bili tudi štirje samomorilski napadalci, okoli 700 ljudi pa je bilo ranjenih. Napad je v Londonu povzročil kaos; javni promet je obstal, središče mesta je ostalo brez elektrike in telefonskih povezav. To je bil najhujši teroristični napad v Združenem kraljestvu po drugi svetovni vojni (This day in history</w:t>
      </w:r>
      <w:r w:rsidRPr="002C2C20">
        <w:rPr>
          <w:bCs/>
          <w:color w:val="181818"/>
        </w:rPr>
        <w:t>, 5. July, Terrorists attack London transit system at rush hour).</w:t>
      </w:r>
    </w:p>
    <w:p w:rsidR="00F0002D" w:rsidRPr="005F2F7E" w:rsidP="00F0002D">
      <w:pPr>
        <w:pStyle w:val="NoSpacing"/>
        <w:spacing w:line="276" w:lineRule="auto"/>
        <w:rPr>
          <w:rStyle w:val="SubtleReference"/>
          <w:rFonts w:ascii="Arial" w:hAnsi="Arial" w:cs="Arial"/>
        </w:rPr>
      </w:pPr>
    </w:p>
    <w:p w:rsidR="00F0002D" w:rsidRPr="002C2C20" w:rsidP="00F0002D">
      <w:pPr>
        <w:pStyle w:val="navaden"/>
        <w:spacing w:before="0" w:line="276" w:lineRule="auto"/>
      </w:pPr>
      <w:r w:rsidRPr="002C2C20">
        <w:rPr>
          <w:rStyle w:val="SubtleReference"/>
          <w:u w:val="none"/>
        </w:rPr>
        <w:t>Med letoma 2004 in 2006 je serija hudih terorističnih napadov pretresla Bližnji Vzhod. Najsmrtonosnejši je bil napad 23. julija 2005, ko je več bomb eksplodiralo v luksuznih hotelih Sharm el Sheikha v Egiptu. Umrlo je 88 ljudi, okoli 150 pa je bilo ranjenih (</w:t>
      </w:r>
      <w:r w:rsidRPr="002C2C20">
        <w:rPr>
          <w:color w:val="202122"/>
          <w:shd w:val="clear" w:color="auto" w:fill="FFFFFF"/>
        </w:rPr>
        <w:t xml:space="preserve">2005 Sharm El Sheikh bombings, </w:t>
      </w:r>
      <w:r w:rsidRPr="002C2C20">
        <w:rPr>
          <w:rStyle w:val="SubtleReference"/>
          <w:u w:val="none"/>
        </w:rPr>
        <w:t>Wikipedia). 9. novembra 2005 se je nekaj podobnega zgodilo v treh hotelih v Amanu v Jordaniji. Umrli so 60 ljudi in trije samomorilci, 115 pa jih je bilo ranjenih (2005 Amman bombings, Wikipedia). Napad je izvedla Al Kaida (</w:t>
      </w:r>
      <w:r w:rsidRPr="002C2C20">
        <w:rPr>
          <w:iCs/>
          <w:color w:val="202122"/>
          <w:shd w:val="clear" w:color="auto" w:fill="FFFFFF"/>
        </w:rPr>
        <w:t>BBC News, 2005)</w:t>
      </w:r>
      <w:r w:rsidRPr="002C2C20">
        <w:rPr>
          <w:rStyle w:val="SubtleReference"/>
          <w:u w:val="none"/>
        </w:rPr>
        <w:t xml:space="preserve">. </w:t>
      </w:r>
    </w:p>
    <w:p w:rsidR="00F0002D" w:rsidRPr="005F2F7E" w:rsidP="00F0002D">
      <w:pPr>
        <w:pStyle w:val="navaden"/>
        <w:spacing w:before="0" w:line="276" w:lineRule="auto"/>
      </w:pPr>
    </w:p>
    <w:p w:rsidR="00F0002D" w:rsidRPr="005F2F7E" w:rsidP="00F0002D">
      <w:pPr>
        <w:pStyle w:val="navaden"/>
        <w:spacing w:before="0" w:line="276" w:lineRule="auto"/>
      </w:pPr>
      <w:r w:rsidRPr="005F2F7E">
        <w:t xml:space="preserve">Mumbajski napadi leta 2008 so bili serija terorističnih napadov, ki so se zgodili novembra 2008, ko je deset članov Lashkar-e-Taiba, skrajne islamistične teroristične organizacije s sedežem v Pakistanu, v Mumbaiju (nekdanji Bombay) v Indiji izvedlo 12 usklajenih strelskih in bombnih napadov, ki so trajali štiri dni. Napadi, ki so bili deležni široke svetovne obsodbe, so se začeli 26. novembra in trajali do 29. novembra 2008. Umrlo je najmanj 174 ljudi, izmed njih devet napadalcev, več kot 300 pa je bilo ranjenih. Napadi so bili usmerjeni na palače, vile, kinematograf, bolnišnico, hotel itn. Prišlo je tudi do eksplozije na območju pristanišča Mumbai in v taksiju. Mumbaijska policija in varnostne sile so do zgodnjega jutra 28. novembra </w:t>
      </w:r>
      <w:r>
        <w:t xml:space="preserve">zavarovale </w:t>
      </w:r>
      <w:r w:rsidRPr="005F2F7E">
        <w:t>vse lokacije, razen hotela Taj. 29. novembra so indijske nacionalne varnostne straže izvedle operacijo Črni tornado, ki se je končala s smrtjo zadnjih preostalih napadalcev v hotelu Taj (The Mumbai attacks 2008, Wikipedia). Že skoraj celotni dve desetletji pred tem napadom so bile v Mumbaiju številne napetosti med večinskim hidnujskim in manjšinskim muslimanskim prebivalstvom (slaba petina meščanov Mumbaija je muslimanske vere). Odgovor na to so predstavljali številni teroristični napadi, ki so jih večinoma povezovali z muslimanskimi skrajneži, pakistansko obveščevalno službo in s Pakistanom. Najhujši je bil teroristični napad 11. julija 2006, ko je zaradi sedmih bombnih eksplozij na lokalnih vlakih umrlo 181 ljudi, 890 pa jih je bilo ranjenih. Že leta 1993 (12. marca) je v mestu eksplodiralo 13 bomb, ki so ubile 257 ljudi, 713 pa jih je bilo ranjenih (South Asia Terrorism Portal, 2006, povzeto po Malovrh, 2009).</w:t>
      </w:r>
    </w:p>
    <w:p w:rsidR="00F0002D" w:rsidRPr="005F2F7E" w:rsidP="00F0002D">
      <w:pPr>
        <w:pStyle w:val="navaden"/>
        <w:spacing w:before="0" w:line="276" w:lineRule="auto"/>
      </w:pPr>
    </w:p>
    <w:p w:rsidR="00F0002D" w:rsidRPr="005F2F7E" w:rsidP="00F0002D">
      <w:pPr>
        <w:pStyle w:val="navaden"/>
        <w:spacing w:before="0" w:line="276" w:lineRule="auto"/>
      </w:pPr>
      <w:r w:rsidRPr="005F2F7E">
        <w:t>22. julija 2011 je norveški desničarski skrajnež A</w:t>
      </w:r>
      <w:r w:rsidRPr="005F2F7E">
        <w:rPr>
          <w:bCs/>
        </w:rPr>
        <w:t xml:space="preserve">nders Behring Breivik </w:t>
      </w:r>
      <w:r w:rsidRPr="005F2F7E">
        <w:rPr>
          <w:shd w:val="clear" w:color="auto" w:fill="FFFFFF"/>
        </w:rPr>
        <w:t xml:space="preserve">najprej v Oslu ubil osem ljudi, ko je sprožil avtomobil-bombo pred sedežem vlade. Nato je na otoku Utoya, preoblečen v policista, več kot uro (RTV Slovenija, MMC, 2012) </w:t>
      </w:r>
      <w:r w:rsidRPr="005F2F7E">
        <w:rPr>
          <w:bCs/>
        </w:rPr>
        <w:t>v strelskem pohodu</w:t>
      </w:r>
      <w:r w:rsidRPr="005F2F7E">
        <w:t xml:space="preserve"> </w:t>
      </w:r>
      <w:r w:rsidRPr="005F2F7E">
        <w:rPr>
          <w:shd w:val="clear" w:color="auto" w:fill="FFFFFF"/>
        </w:rPr>
        <w:t xml:space="preserve">sistematično streljal in </w:t>
      </w:r>
      <w:r w:rsidRPr="005F2F7E">
        <w:t xml:space="preserve">ubil 67 ljudi, pretežno mladih levičarjev, ki so bili na poletnem taboru (Tomše, 2016), dva pa sta umrla ob poskusu pobega z otoka. V Oslu je bilo ob tem poškodovanih vsaj 209 ljudi, na otoku Utoya pa še 110 (povzeto po 2011 Norway attacks, Wikipedia). Storilec je bil obsojen na 21 let zapora z možnostjo podaljšanja </w:t>
      </w:r>
      <w:r w:rsidRPr="005F2F7E">
        <w:rPr>
          <w:shd w:val="clear" w:color="auto" w:fill="FFFFFF"/>
        </w:rPr>
        <w:t xml:space="preserve">(RTV Slovenija, MMC, 2012). </w:t>
      </w:r>
      <w:r w:rsidRPr="005F2F7E">
        <w:t xml:space="preserve">Tragedija je bila opredeljena kot manifestacija desničarskega terorizma (Europol, 2020). </w:t>
      </w:r>
    </w:p>
    <w:p w:rsidR="00F0002D" w:rsidRPr="005F2F7E" w:rsidP="00F0002D">
      <w:pPr>
        <w:pStyle w:val="navaden"/>
        <w:spacing w:before="0" w:line="276" w:lineRule="auto"/>
      </w:pPr>
    </w:p>
    <w:p w:rsidR="00F0002D" w:rsidRPr="005F2F7E" w:rsidP="00F0002D">
      <w:pPr>
        <w:pStyle w:val="navaden"/>
        <w:spacing w:before="0" w:line="276" w:lineRule="auto"/>
      </w:pPr>
      <w:r w:rsidRPr="005F2F7E">
        <w:t>Pariški napadi novembra 2015 so bili niz usklajenih terorističnih napadov, ki so se zgodili 13. novembra 2015 v Parizu v Franciji in v severnem predmestju mesta Saint-Denis. Z začetkom ob 21.16 po srednjeevropskem času so trije samomorilci med nogometno tekmo streljali zunaj Stade de France v Saint-Denisu. Sledili so množični streli in samomorilski napad v kavarnah in restavracijah ter množično streljanje in zajetje talcev na rock koncertu v gledališču Bataclan, kar je privedlo do spopada s policijo. Napadalci so bili ustreljeni ali razstreljeni, ko je policija napadla gledališče. Napadalci so ubili 130 ljudi, izmed njih 90 v gledališču Bataclan. Še 413 ljudi je bilo poškodovanih. Umrlo je tudi sedem napadalcev, medtem ko so oblasti še naprej iskale sostorilce. To so bili najsmrto</w:t>
      </w:r>
      <w:r>
        <w:t>no</w:t>
      </w:r>
      <w:r w:rsidRPr="005F2F7E">
        <w:t xml:space="preserve">snejši napadi v Franciji po drugi svetovni vojni in najsmrtonosnejši v Evropski uniji od bombardiranja vlakov v Madridu leta 2004. Odgovornost za napad je prevzela Isil in objavila, da je ta napad maščevanje za francoske letalske napade na cilje Isila v Siriji in Iraku. Kot odgovor na pariške napade so po vsej državi razglasili trimesečno izredno stanje za pomoč v boju proti terorizmu. 15. novembra je Francija začela največji letalski napad Opération Chammal, njen prispevek h kampanji za boj proti Isilu, s katerimi je udarila na tarče Isila v Raqqi. 18. novembra je bil v policijski raciji v Saint-Denisu skupaj z dvema drugima umorjen osumljeni glavni organizator napadov (povzeto po November 2015 Paris attacks, Wikipedia). </w:t>
      </w:r>
    </w:p>
    <w:p w:rsidR="00F0002D" w:rsidRPr="005F2F7E" w:rsidP="00F0002D">
      <w:pPr>
        <w:pStyle w:val="navaden"/>
        <w:spacing w:before="0" w:line="276" w:lineRule="auto"/>
      </w:pPr>
    </w:p>
    <w:p w:rsidR="00F0002D" w:rsidRPr="005F2F7E" w:rsidP="00F0002D">
      <w:pPr>
        <w:pStyle w:val="HTMLPreformatted"/>
        <w:spacing w:line="276" w:lineRule="auto"/>
        <w:jc w:val="both"/>
        <w:rPr>
          <w:rFonts w:ascii="Arial" w:hAnsi="Arial" w:cs="Arial"/>
          <w:sz w:val="22"/>
          <w:szCs w:val="22"/>
        </w:rPr>
      </w:pPr>
      <w:r w:rsidRPr="005F2F7E">
        <w:rPr>
          <w:rFonts w:ascii="Arial" w:hAnsi="Arial" w:cs="Arial"/>
          <w:sz w:val="22"/>
          <w:szCs w:val="22"/>
        </w:rPr>
        <w:t xml:space="preserve">Zjutraj 22. marca 2016 so se v Belgiji zgodili trije usklajeni bombni samomorilski napadi: dva na bruseljskem letališču v Zaventemu in eden na postaji podzemne železnice Maalbeek v Bruslju. Umrli so 32 civilistov in trije storilci – samomorilci, 340 ljudi pa je bilo ranjenih. Na letališču so pozneje našli še eno bombo. Odgovornost za napade je prevzela Isil. Storilci so pripadali teroristični celici, ki je bila vključena v pariške napade novembra 2015. To je bilo najsmrtonosnejše teroristično dejanje v zgodovini Belgije (povzeto po 2016 Brussels bombing, Wikipedia). </w:t>
      </w:r>
    </w:p>
    <w:p w:rsidR="00F0002D" w:rsidRPr="005F2F7E" w:rsidP="00F0002D">
      <w:pPr>
        <w:pStyle w:val="HTMLPreformatted"/>
        <w:spacing w:line="276" w:lineRule="auto"/>
        <w:jc w:val="both"/>
        <w:rPr>
          <w:rFonts w:ascii="Arial" w:hAnsi="Arial" w:cs="Arial"/>
          <w:sz w:val="22"/>
          <w:szCs w:val="22"/>
        </w:rPr>
      </w:pPr>
    </w:p>
    <w:p w:rsidR="00F0002D" w:rsidRPr="005F2F7E" w:rsidP="00F0002D">
      <w:pPr>
        <w:spacing w:line="276" w:lineRule="auto"/>
        <w:jc w:val="both"/>
        <w:rPr>
          <w:rFonts w:cs="Arial"/>
          <w:color w:val="000000"/>
          <w:sz w:val="22"/>
          <w:szCs w:val="22"/>
          <w:shd w:val="clear" w:color="auto" w:fill="FFFFFF"/>
          <w:lang w:val="sl-SI"/>
        </w:rPr>
      </w:pPr>
      <w:r w:rsidRPr="005F2F7E">
        <w:rPr>
          <w:rFonts w:cs="Arial"/>
          <w:color w:val="000000"/>
          <w:sz w:val="22"/>
          <w:szCs w:val="22"/>
          <w:shd w:val="clear" w:color="auto" w:fill="FFFFFF"/>
          <w:lang w:val="sl-SI"/>
        </w:rPr>
        <w:t xml:space="preserve">28. junija 2016 je bilo takratno istanbulsko potniško letališče Atatürk prizorišče terorističnega napada, v katerem je skupaj z napadalci </w:t>
      </w:r>
      <w:r w:rsidRPr="005F2F7E">
        <w:rPr>
          <w:rFonts w:cs="Arial"/>
          <w:bCs/>
          <w:color w:val="000000"/>
          <w:sz w:val="22"/>
          <w:szCs w:val="22"/>
          <w:shd w:val="clear" w:color="auto" w:fill="FFFFFF"/>
          <w:lang w:val="sl-SI"/>
        </w:rPr>
        <w:t>umrlo 48 ljudi (</w:t>
      </w:r>
      <w:r w:rsidRPr="005F2F7E">
        <w:rPr>
          <w:rFonts w:cs="Arial"/>
          <w:sz w:val="22"/>
          <w:szCs w:val="22"/>
          <w:shd w:val="clear" w:color="auto" w:fill="FFFFFF"/>
          <w:lang w:val="sl-SI"/>
        </w:rPr>
        <w:t>The Associated Press, 2016)</w:t>
      </w:r>
      <w:r w:rsidRPr="005F2F7E">
        <w:rPr>
          <w:rFonts w:cs="Arial"/>
          <w:bCs/>
          <w:color w:val="000000"/>
          <w:sz w:val="22"/>
          <w:szCs w:val="22"/>
          <w:shd w:val="clear" w:color="auto" w:fill="FFFFFF"/>
          <w:lang w:val="sl-SI"/>
        </w:rPr>
        <w:t>, skoraj 240 pa je bilo ranjenih</w:t>
      </w:r>
      <w:r w:rsidRPr="005F2F7E">
        <w:rPr>
          <w:rFonts w:cs="Arial"/>
          <w:color w:val="000000"/>
          <w:sz w:val="22"/>
          <w:szCs w:val="22"/>
          <w:shd w:val="clear" w:color="auto" w:fill="FFFFFF"/>
          <w:lang w:val="sl-SI"/>
        </w:rPr>
        <w:t>.</w:t>
      </w:r>
      <w:r w:rsidRPr="005F2F7E">
        <w:rPr>
          <w:rFonts w:cs="Arial"/>
          <w:color w:val="000000"/>
          <w:sz w:val="22"/>
          <w:szCs w:val="22"/>
          <w:lang w:val="sl-SI"/>
        </w:rPr>
        <w:t xml:space="preserve"> Trije napadalci so se pred letališče, ki je od središča Istanbula oddaljeno dobrih 20 kilometrov, s taksijem pripeljali okoli 22. ure po lokalnem času. Eden izmed njih, oborožen z avtomatsko puško, je po vstopu v letališko zgradbo začel streljati na mimoidoče. Ko so pripadniki varnostnih služb odgovorili s streli, je trojica napadalcev sprožila samomorilske jopiče. </w:t>
      </w:r>
      <w:r w:rsidRPr="005F2F7E">
        <w:rPr>
          <w:rFonts w:cs="Arial"/>
          <w:color w:val="000000"/>
          <w:sz w:val="22"/>
          <w:szCs w:val="22"/>
          <w:shd w:val="clear" w:color="auto" w:fill="FFFFFF"/>
          <w:lang w:val="sl-SI"/>
        </w:rPr>
        <w:t xml:space="preserve">V napad naj bi bila vpletena Isil </w:t>
      </w:r>
      <w:r w:rsidRPr="005F2F7E">
        <w:rPr>
          <w:rFonts w:cs="Arial"/>
          <w:color w:val="000000"/>
          <w:sz w:val="22"/>
          <w:szCs w:val="22"/>
          <w:lang w:val="sl-SI"/>
        </w:rPr>
        <w:t>(Delo, 2016)</w:t>
      </w:r>
      <w:r w:rsidRPr="005F2F7E">
        <w:rPr>
          <w:rFonts w:cs="Arial"/>
          <w:color w:val="000000"/>
          <w:sz w:val="22"/>
          <w:szCs w:val="22"/>
          <w:shd w:val="clear" w:color="auto" w:fill="FFFFFF"/>
          <w:lang w:val="sl-SI"/>
        </w:rPr>
        <w:t>. Teroristična napada v Bruslju in Istanbulu lahko predstavljata novi cilj napadov teroristov, to je civilni del javnih letališč.</w:t>
      </w:r>
    </w:p>
    <w:p w:rsidR="00F0002D" w:rsidRPr="005F2F7E" w:rsidP="00F0002D">
      <w:pPr>
        <w:pStyle w:val="navaden"/>
        <w:spacing w:before="0" w:line="276" w:lineRule="auto"/>
      </w:pPr>
    </w:p>
    <w:p w:rsidR="00F0002D" w:rsidRPr="005F2F7E" w:rsidP="00F0002D">
      <w:pPr>
        <w:pStyle w:val="HTMLPreformatted"/>
        <w:spacing w:line="276" w:lineRule="auto"/>
        <w:jc w:val="both"/>
        <w:rPr>
          <w:rFonts w:ascii="Arial" w:hAnsi="Arial" w:cs="Arial"/>
          <w:sz w:val="22"/>
          <w:szCs w:val="22"/>
        </w:rPr>
      </w:pPr>
      <w:r w:rsidRPr="005F2F7E">
        <w:rPr>
          <w:rFonts w:ascii="Arial" w:hAnsi="Arial" w:cs="Arial"/>
          <w:sz w:val="22"/>
          <w:szCs w:val="22"/>
        </w:rPr>
        <w:t>V francoski Nici je 14. julija 2016 zvečer 19-tonski tovornjak namenoma zapeljal med množico ljudi, ki so na P</w:t>
      </w:r>
      <w:r w:rsidRPr="005F2F7E">
        <w:rPr>
          <w:rFonts w:ascii="Arial" w:hAnsi="Arial" w:cs="Arial"/>
          <w:bCs/>
          <w:sz w:val="22"/>
          <w:szCs w:val="22"/>
        </w:rPr>
        <w:t>romenade des Anglais</w:t>
      </w:r>
      <w:r w:rsidRPr="005F2F7E">
        <w:rPr>
          <w:rFonts w:ascii="Times New Roman" w:hAnsi="Times New Roman" w:cs="Times New Roman"/>
          <w:bCs/>
          <w:sz w:val="23"/>
          <w:szCs w:val="23"/>
        </w:rPr>
        <w:t xml:space="preserve"> </w:t>
      </w:r>
      <w:r w:rsidRPr="005F2F7E">
        <w:rPr>
          <w:rFonts w:ascii="Arial" w:hAnsi="Arial" w:cs="Arial"/>
          <w:sz w:val="22"/>
          <w:szCs w:val="22"/>
        </w:rPr>
        <w:t>praznov</w:t>
      </w:r>
      <w:r w:rsidR="007C22FC">
        <w:rPr>
          <w:rFonts w:ascii="Arial" w:hAnsi="Arial" w:cs="Arial"/>
          <w:sz w:val="22"/>
          <w:szCs w:val="22"/>
        </w:rPr>
        <w:t>ali dan padca Bastilje. Umrlo je</w:t>
      </w:r>
      <w:r w:rsidRPr="005F2F7E">
        <w:rPr>
          <w:rFonts w:ascii="Arial" w:hAnsi="Arial" w:cs="Arial"/>
          <w:sz w:val="22"/>
          <w:szCs w:val="22"/>
        </w:rPr>
        <w:t xml:space="preserve"> 86 ljudi ter napadalec, poškodovanih pa jih je bilo 458 (Le Monde, 2016, povzeto po Nice truck attack 2016, Wikipedia). Prisotnih je bilo 40.000 ljudi. Voznik tovornjaka, ki je že pred tem streljal v množico ljudi, je bil domačin, tunizijski prebivalec Francije. Napad se je končal šele po dveh kilometrih vožnje po izmenjavi strelov, s katerimi je policija ustrelila in ubila voznika. Odgovornost za napad je prevzela Isil. Oblasti so tega leta v Nici in okolici ter pred napadom zaprle okoli 40 mošej in pet podzemnih moli</w:t>
      </w:r>
      <w:r>
        <w:rPr>
          <w:rFonts w:ascii="Arial" w:hAnsi="Arial" w:cs="Arial"/>
          <w:sz w:val="22"/>
          <w:szCs w:val="22"/>
        </w:rPr>
        <w:t>l</w:t>
      </w:r>
      <w:r w:rsidRPr="005F2F7E">
        <w:rPr>
          <w:rFonts w:ascii="Arial" w:hAnsi="Arial" w:cs="Arial"/>
          <w:sz w:val="22"/>
          <w:szCs w:val="22"/>
        </w:rPr>
        <w:t>nic, v katerih so nagovarjali k nasilnemu islamizmu. To je bil verjetno tudi povod za napad. Takšni napadi so dobili celo svoje ime (Vehicle terrorism) in predstavljajo nekonvencionalno in sodobno obliko terorizma, katere cilj je vzbuditi čim več pozornost</w:t>
      </w:r>
      <w:r>
        <w:rPr>
          <w:rFonts w:ascii="Arial" w:hAnsi="Arial" w:cs="Arial"/>
          <w:sz w:val="22"/>
          <w:szCs w:val="22"/>
        </w:rPr>
        <w:t>i</w:t>
      </w:r>
      <w:r w:rsidRPr="005F2F7E">
        <w:rPr>
          <w:rFonts w:ascii="Arial" w:hAnsi="Arial" w:cs="Arial"/>
          <w:sz w:val="22"/>
          <w:szCs w:val="22"/>
        </w:rPr>
        <w:t>, povzročiti veliko škod</w:t>
      </w:r>
      <w:r>
        <w:rPr>
          <w:rFonts w:ascii="Arial" w:hAnsi="Arial" w:cs="Arial"/>
          <w:sz w:val="22"/>
          <w:szCs w:val="22"/>
        </w:rPr>
        <w:t>e</w:t>
      </w:r>
      <w:r w:rsidRPr="005F2F7E">
        <w:rPr>
          <w:rFonts w:ascii="Arial" w:hAnsi="Arial" w:cs="Arial"/>
          <w:sz w:val="22"/>
          <w:szCs w:val="22"/>
        </w:rPr>
        <w:t xml:space="preserve"> in čim več žrtev, še zlasti, če so usmerjeni na območja, na katerih se zbira veliko ljudi (športne prireditve, nakupovalni centri, božične tržnice, kulturna srečanja, zabaviščni parki, trgi in glavne ulice mest, kjer se zbira veliko ljudi) (povzeto po Urdih, 2019). Temu napadu je sledilo še več podobnih, vendar manj tragičnih, na primer napad v Londonu 22. marca 2017, v Stockholmu 7. aprila 2017, ponovni napad v Londonu 2. junija 2017, v Barceloni 17. avgusta 2017, v Edmontonu v Kanadi 30. septembra 2017, v New Yorku 31. oktobra 2017 in v Berlinu 19. decembra 2018 (Urdih, 2019).</w:t>
      </w:r>
    </w:p>
    <w:p w:rsidR="00F0002D" w:rsidRPr="005F2F7E" w:rsidP="00F0002D">
      <w:pPr>
        <w:pStyle w:val="navaden"/>
        <w:spacing w:before="0" w:line="276" w:lineRule="auto"/>
        <w:rPr>
          <w:shd w:val="clear" w:color="auto" w:fill="FFFFFF"/>
        </w:rPr>
      </w:pPr>
    </w:p>
    <w:p w:rsidR="00F0002D" w:rsidRPr="005F2F7E" w:rsidP="00F0002D">
      <w:pPr>
        <w:pStyle w:val="navaden"/>
        <w:spacing w:before="0" w:line="276" w:lineRule="auto"/>
        <w:rPr>
          <w:shd w:val="clear" w:color="auto" w:fill="FFFFFF"/>
        </w:rPr>
      </w:pPr>
      <w:r w:rsidRPr="005F2F7E">
        <w:rPr>
          <w:shd w:val="clear" w:color="auto" w:fill="FFFFFF"/>
        </w:rPr>
        <w:t xml:space="preserve">Na velikonočno nedeljo 21. aprila 2019 se je zgodilo devet koordiniranih samomorilskih bombnih napadov na tri cerkve in tri hotele v Colombu ter še v nekaj turističnih kapacitetah na Šrilanki (Sri Lanka Easter bombings, Wikipedia). Za isti dan naj bi bil načrtovan še drugi val bombnih terorističnih napadov, ki pa naj bi jih šrilanške oblasti preprečile (Daily Mirror, 2019, povzeto po Sri Lanka Easter bombings, Wikipedia). Ubitih je bilo 268 ljudi, med njiimi 17 ljudi iz držav Evropske unije (Europol, 2020), vsaj 500 pa je bilo ranjenih (Sri Lanka Easter bombings, Wikipedia). Napade je izvedla domača radikalna islamistična skupina National Thowheeth Jama'ath (Marlow, 2019, povzeto po Sri Lanka Easter bombings, Wikipedia), dva dni po napadu pa je svojo posredno vključenost v napade potrdila tudi Isil </w:t>
      </w:r>
      <w:r w:rsidRPr="005F2F7E">
        <w:t>(</w:t>
      </w:r>
      <w:r w:rsidRPr="005F2F7E">
        <w:rPr>
          <w:shd w:val="clear" w:color="auto" w:fill="FFFFFF"/>
        </w:rPr>
        <w:t>Dearden,</w:t>
      </w:r>
      <w:r w:rsidRPr="005F2F7E">
        <w:rPr>
          <w:color w:val="202122"/>
          <w:shd w:val="clear" w:color="auto" w:fill="FFFFFF"/>
        </w:rPr>
        <w:t xml:space="preserve"> 2019).</w:t>
      </w:r>
    </w:p>
    <w:p w:rsidR="00F0002D" w:rsidRPr="005F2F7E" w:rsidP="00F0002D">
      <w:pPr>
        <w:autoSpaceDE w:val="0"/>
        <w:autoSpaceDN w:val="0"/>
        <w:adjustRightInd w:val="0"/>
        <w:spacing w:line="276" w:lineRule="auto"/>
        <w:rPr>
          <w:rFonts w:cs="Arial"/>
          <w:sz w:val="22"/>
          <w:szCs w:val="22"/>
          <w:lang w:val="sl-SI"/>
        </w:rPr>
      </w:pPr>
    </w:p>
    <w:p w:rsidR="00F0002D" w:rsidRPr="005F2F7E" w:rsidP="00F0002D">
      <w:pPr>
        <w:pStyle w:val="navaden"/>
        <w:spacing w:before="0" w:line="276" w:lineRule="auto"/>
        <w:rPr>
          <w:shd w:val="clear" w:color="auto" w:fill="FFFFFF"/>
        </w:rPr>
      </w:pPr>
      <w:r w:rsidRPr="005F2F7E">
        <w:rPr>
          <w:shd w:val="clear" w:color="auto" w:fill="FFFFFF"/>
        </w:rPr>
        <w:t>Strelski pohod na dva islamska verska objekta (mošeji) v Christchurchu na Novi Zelandiji 15. maja 2019 je zahteval 51 žrtev, najmanj 47 ljudi pa je bilo ranjenih. Napadalec je bil 28-letni Avstralec (Christchurch terror attacks), označen kot pripadnik desničarskega terorizma (Europol, 2020). To je bil najhujši teroristični napad na Novi Zelandiji v novejši zgodovini (Christchurch terror attacks).</w:t>
      </w:r>
    </w:p>
    <w:p w:rsidR="00F0002D" w:rsidRPr="005F2F7E" w:rsidP="00F0002D">
      <w:pPr>
        <w:pStyle w:val="navaden"/>
        <w:spacing w:before="0" w:line="276" w:lineRule="auto"/>
        <w:rPr>
          <w:shd w:val="clear" w:color="auto" w:fill="FFFFFF"/>
        </w:rPr>
      </w:pPr>
    </w:p>
    <w:p w:rsidR="00F0002D" w:rsidRPr="005F2F7E" w:rsidP="00F0002D">
      <w:pPr>
        <w:pStyle w:val="navaden"/>
        <w:spacing w:before="0" w:line="276" w:lineRule="auto"/>
        <w:rPr>
          <w:shd w:val="clear" w:color="auto" w:fill="FFFFFF"/>
        </w:rPr>
      </w:pPr>
      <w:r w:rsidRPr="005F2F7E">
        <w:rPr>
          <w:shd w:val="clear" w:color="auto" w:fill="FFFFFF"/>
        </w:rPr>
        <w:t xml:space="preserve">Na Dunaju v Avstriji je 2. novembra 2020 zvečer 20-letni napadalec albanskega rodu z avstrijskim in severnomakedonskim državljanstvom ubil štiri ljudi, 23 pa jih je bilo ranjenih. Napadalca je policija ustrelila, prostost pa je izgubilo še 16 ljudi v Avstriji in Švici. Teroristični </w:t>
      </w:r>
      <w:r w:rsidRPr="005F2F7E">
        <w:rPr>
          <w:shd w:val="clear" w:color="auto" w:fill="FFFFFF"/>
        </w:rPr>
        <w:t>napadi s strelnim orožjem so potekali na šestih lokacijah v mestu. Odgovornost za napad je prevzela Isil (povzeto po RTV Slovenija, MMC, 2020). Ta napad ni primerljiv z najsmrtonosnejšimi terorističnimi napadi po svetu, vendar pa nas opominja na dvoje: da je Isil kljub oslabitvi in tudi po likvidaciji njenega vodje še vedno aktivna, obenem pa se je ta napad zgodil precej blizu naše države.</w:t>
      </w:r>
    </w:p>
    <w:p w:rsidR="00F0002D" w:rsidRPr="005F2F7E" w:rsidP="00F0002D">
      <w:pPr>
        <w:pStyle w:val="navaden"/>
        <w:spacing w:before="0" w:line="276" w:lineRule="auto"/>
      </w:pPr>
    </w:p>
    <w:p w:rsidR="00F0002D" w:rsidRPr="005F2F7E" w:rsidP="00F0002D">
      <w:pPr>
        <w:pStyle w:val="navaden"/>
        <w:spacing w:before="0" w:line="276" w:lineRule="auto"/>
      </w:pPr>
      <w:r w:rsidRPr="005F2F7E">
        <w:t>Natančnejši pregledi pomembnejših in drugih terorističnih napadov v Evropi in drugod po svetu so dostopni na svetovnem spletu.</w:t>
      </w:r>
    </w:p>
    <w:p w:rsidR="00F0002D" w:rsidRPr="005F2F7E" w:rsidP="00F0002D">
      <w:pPr>
        <w:spacing w:line="276" w:lineRule="auto"/>
        <w:rPr>
          <w:rFonts w:cs="Arial"/>
          <w:sz w:val="22"/>
          <w:szCs w:val="22"/>
          <w:lang w:val="sl-SI" w:eastAsia="x-none"/>
        </w:rPr>
      </w:pPr>
    </w:p>
    <w:p w:rsidR="00F0002D" w:rsidRPr="005F2F7E" w:rsidP="00F0002D">
      <w:pPr>
        <w:spacing w:line="276" w:lineRule="auto"/>
        <w:rPr>
          <w:rFonts w:cs="Arial"/>
          <w:sz w:val="22"/>
          <w:szCs w:val="22"/>
          <w:lang w:val="sl-SI" w:eastAsia="x-none"/>
        </w:rPr>
      </w:pPr>
      <w:r w:rsidRPr="005F2F7E">
        <w:rPr>
          <w:rFonts w:cs="Arial"/>
          <w:sz w:val="22"/>
          <w:szCs w:val="22"/>
          <w:lang w:val="sl-SI" w:eastAsia="x-none"/>
        </w:rPr>
        <w:t>Na ozemlju Republike Slovenije terorističnega napada še ni bilo.</w:t>
      </w:r>
      <w:bookmarkEnd w:id="3"/>
    </w:p>
    <w:p w:rsidR="00F0002D" w:rsidRPr="005F2F7E" w:rsidP="00D60B0B">
      <w:pPr>
        <w:pStyle w:val="Heading1"/>
        <w:jc w:val="both"/>
      </w:pPr>
      <w:r w:rsidRPr="005F2F7E">
        <w:br w:type="page"/>
      </w:r>
      <w:r w:rsidRPr="005F2F7E">
        <w:t xml:space="preserve">6 Aktivnosti na področju boja proti terorizmu na ravni Evropske unije in Republike Slovenije </w:t>
      </w:r>
    </w:p>
    <w:p w:rsidR="00F0002D" w:rsidRPr="005F2F7E" w:rsidP="00F0002D">
      <w:pPr>
        <w:pStyle w:val="navaden"/>
        <w:spacing w:line="276" w:lineRule="auto"/>
      </w:pPr>
    </w:p>
    <w:p w:rsidR="00F0002D" w:rsidRPr="005F2F7E" w:rsidP="00F0002D">
      <w:pPr>
        <w:pStyle w:val="navaden"/>
        <w:spacing w:line="276" w:lineRule="auto"/>
      </w:pPr>
      <w:r w:rsidRPr="005F2F7E">
        <w:t>V zadnjih letih se na evropski ravni pa tudi v Republiki Sloveniji določene aktivnosti na področju boja proti terorizmu stopnjujejo.</w:t>
      </w:r>
    </w:p>
    <w:p w:rsidR="00F0002D" w:rsidRPr="005F2F7E" w:rsidP="00F0002D">
      <w:pPr>
        <w:pStyle w:val="navaden"/>
        <w:spacing w:line="276" w:lineRule="auto"/>
      </w:pPr>
      <w:r w:rsidRPr="005F2F7E">
        <w:t xml:space="preserve">Že v začetku ocene je omenjen evropski dokument iz leta 2002, in sicer </w:t>
      </w:r>
      <w:r w:rsidRPr="005F2F7E">
        <w:rPr>
          <w:shd w:val="clear" w:color="auto" w:fill="FFFFFF"/>
        </w:rPr>
        <w:t>Okvirni sklep Sveta z dne 13. junija 2002 o boju proti terorizmu (Council Framework Decision of 13 June 2002 on combating terrorism (EU, 2002)), s katerim je bila v Evropski uniji prvič sprejeta skupna evropska tridelna opredelitev terorizma oziroma terorističnih kaznivih dejanj. Ta dokument je bil leta 2017 nadomeščen s spodaj navedenim dokumentom.</w:t>
      </w:r>
    </w:p>
    <w:p w:rsidR="00F0002D" w:rsidRPr="005F2F7E" w:rsidP="00F0002D">
      <w:pPr>
        <w:pStyle w:val="navaden"/>
        <w:spacing w:line="276" w:lineRule="auto"/>
        <w:jc w:val="left"/>
      </w:pPr>
    </w:p>
    <w:p w:rsidR="00F0002D" w:rsidRPr="005F2F7E" w:rsidP="00F0002D">
      <w:pPr>
        <w:pStyle w:val="navaden"/>
        <w:spacing w:line="276" w:lineRule="auto"/>
        <w:rPr>
          <w:rFonts w:ascii="Segoe UI" w:hAnsi="Segoe UI" w:cs="Segoe UI"/>
          <w:color w:val="444444"/>
          <w:sz w:val="21"/>
          <w:szCs w:val="21"/>
          <w:shd w:val="clear" w:color="auto" w:fill="FFFFFF"/>
        </w:rPr>
      </w:pPr>
      <w:r w:rsidRPr="005F2F7E">
        <w:t>Na ravni Evropske unije je bila 15. marca 2017 sprejeta Direktiva 2017/541 Evropskega parlamenta in Sveta o boju proti terorizmu in nadomestitvi Okvirnega sklepa Sveta 2002/475/PNZ ter o spremembi Sklepa Sveta 2005/671/PNZ (</w:t>
      </w:r>
      <w:r w:rsidRPr="005F2F7E">
        <w:rPr>
          <w:shd w:val="clear" w:color="auto" w:fill="FFFFFF"/>
        </w:rPr>
        <w:t>Directive (EU) 2017/541 of the European Parliament and of the Council of 15 March 2017 on combating terrorism and replacing Council Framework Decision 2002/475/JHA and amending Council Decision 2005/671/JHA</w:t>
      </w:r>
      <w:r w:rsidRPr="005F2F7E">
        <w:rPr>
          <w:color w:val="444444"/>
          <w:shd w:val="clear" w:color="auto" w:fill="FFFFFF"/>
        </w:rPr>
        <w:t>)</w:t>
      </w:r>
      <w:r w:rsidRPr="005F2F7E">
        <w:rPr>
          <w:shd w:val="clear" w:color="auto" w:fill="FFFFFF"/>
        </w:rPr>
        <w:t>(</w:t>
      </w:r>
      <w:hyperlink r:id="rId9" w:history="1">
        <w:r w:rsidRPr="005F2F7E">
          <w:rPr>
            <w:rStyle w:val="Hyperlink"/>
            <w:shd w:val="clear" w:color="auto" w:fill="FFFFFF"/>
          </w:rPr>
          <w:t>https://eur-lex.europa.eu/legal-content/EN/TXT/?uri=CELEX%3A32017L0541</w:t>
        </w:r>
      </w:hyperlink>
      <w:r w:rsidRPr="005F2F7E">
        <w:rPr>
          <w:color w:val="444444"/>
          <w:shd w:val="clear" w:color="auto" w:fill="FFFFFF"/>
        </w:rPr>
        <w:t>)</w:t>
      </w:r>
      <w:r w:rsidRPr="005F2F7E">
        <w:rPr>
          <w:rFonts w:ascii="Segoe UI" w:hAnsi="Segoe UI" w:cs="Segoe UI"/>
          <w:color w:val="444444"/>
          <w:sz w:val="21"/>
          <w:szCs w:val="21"/>
          <w:shd w:val="clear" w:color="auto" w:fill="FFFFFF"/>
        </w:rPr>
        <w:t xml:space="preserve">. </w:t>
      </w:r>
    </w:p>
    <w:p w:rsidR="00F0002D" w:rsidRPr="005F2F7E" w:rsidP="00F0002D">
      <w:pPr>
        <w:pStyle w:val="navaden"/>
        <w:spacing w:line="276" w:lineRule="auto"/>
      </w:pPr>
    </w:p>
    <w:p w:rsidR="00F0002D" w:rsidRPr="005F2F7E" w:rsidP="00F0002D">
      <w:pPr>
        <w:pStyle w:val="navaden"/>
        <w:spacing w:line="276" w:lineRule="auto"/>
      </w:pPr>
      <w:r w:rsidRPr="005F2F7E">
        <w:t>Pomemb</w:t>
      </w:r>
      <w:r>
        <w:t>na sta</w:t>
      </w:r>
      <w:r w:rsidRPr="005F2F7E">
        <w:t xml:space="preserve"> </w:t>
      </w:r>
      <w:r>
        <w:t>še</w:t>
      </w:r>
      <w:r w:rsidRPr="005F2F7E">
        <w:t xml:space="preserve"> dokument</w:t>
      </w:r>
      <w:r>
        <w:t>a</w:t>
      </w:r>
      <w:r w:rsidRPr="005F2F7E">
        <w:t xml:space="preserve"> Counter-Terrorism Agenda za obdobje 2020–2025 (</w:t>
      </w:r>
      <w:hyperlink r:id="rId41" w:history="1">
        <w:r w:rsidRPr="005F2F7E">
          <w:rPr>
            <w:rStyle w:val="Hyperlink"/>
          </w:rPr>
          <w:t>https://ec.europa.eu/commission/presscorner/detail/en/ip_20_2326</w:t>
        </w:r>
      </w:hyperlink>
      <w:r w:rsidRPr="005F2F7E">
        <w:t>) in Varnostna strategija EU za obdobje 2020–2025 (</w:t>
      </w:r>
      <w:hyperlink r:id="rId42" w:history="1">
        <w:r w:rsidRPr="005F2F7E">
          <w:rPr>
            <w:rStyle w:val="Hyperlink"/>
          </w:rPr>
          <w:t>https://ec.europa.eu/commission/presscorner/detail/en/ip_20_1379</w:t>
        </w:r>
      </w:hyperlink>
      <w:r w:rsidRPr="005F2F7E">
        <w:t>).</w:t>
      </w:r>
    </w:p>
    <w:p w:rsidR="00F0002D" w:rsidRPr="005F2F7E" w:rsidP="00F0002D">
      <w:pPr>
        <w:pStyle w:val="navaden"/>
        <w:spacing w:line="276" w:lineRule="auto"/>
      </w:pPr>
    </w:p>
    <w:p w:rsidR="00F0002D" w:rsidRPr="005F2F7E" w:rsidP="00F0002D">
      <w:pPr>
        <w:pStyle w:val="navaden"/>
        <w:spacing w:line="276" w:lineRule="auto"/>
      </w:pPr>
      <w:r w:rsidRPr="005F2F7E">
        <w:t>Pomembno je zagotoviti tako delovanje obeščevalnih služb posameznih drž</w:t>
      </w:r>
      <w:r>
        <w:t>a</w:t>
      </w:r>
      <w:r w:rsidRPr="005F2F7E">
        <w:t>v, ki ob zaznavi terorističnih groženj omogoča ustrezno medsebojno sodelovanje, izmenjave in posredovanje relevantih informacij predvsem tisti državi, v katero so grožnje usmerjene.</w:t>
      </w:r>
    </w:p>
    <w:p w:rsidR="00F0002D" w:rsidRPr="005F2F7E" w:rsidP="00F0002D">
      <w:pPr>
        <w:pStyle w:val="navaden"/>
        <w:spacing w:line="276" w:lineRule="auto"/>
      </w:pPr>
      <w:r w:rsidRPr="005F2F7E">
        <w:t>Svet za nacionalno varnost je kot odziv na teroristične napade Al Kaide 11. septembra 2001 v ZDA ter za uspešno in koordinirano zoperstavljanje novim grožnjam v mednarodnem okolju 17. oktobra 2001 ustanovil Medresorsko delovno skupino za boj proti nadnacionalnim grožnjam, ki je delovala v okviru Sekretariata Sveta za nacionalno varnost. Ena njenih treh podskupin je bila Delovna skupina za boj proti terorizmu. Ta delovna skupina je bila obenem predhodnica današnje Medresorske delovne skupine za protiterorizem. Delovno skupino je vodila Slovenska obveščevalno var</w:t>
      </w:r>
      <w:r>
        <w:t>n</w:t>
      </w:r>
      <w:r w:rsidRPr="005F2F7E">
        <w:t>ostna agencija, pri njenem delu pa so sodelovali predstavniki drugih organov. Tudi Medresorsko delovno skupino za protiterorizem</w:t>
      </w:r>
      <w:r w:rsidRPr="005F2F7E">
        <w:t xml:space="preserve"> </w:t>
      </w:r>
      <w:r w:rsidRPr="005F2F7E">
        <w:t>vodi Slovenska obveščevalno</w:t>
      </w:r>
      <w:r>
        <w:t>-</w:t>
      </w:r>
      <w:r w:rsidRPr="005F2F7E">
        <w:t>varnostna agenc</w:t>
      </w:r>
      <w:r>
        <w:t>i</w:t>
      </w:r>
      <w:r w:rsidRPr="005F2F7E">
        <w:t>ja.</w:t>
      </w:r>
    </w:p>
    <w:p w:rsidR="00F0002D" w:rsidRPr="005F2F7E" w:rsidP="00F0002D">
      <w:pPr>
        <w:pStyle w:val="navaden"/>
        <w:spacing w:line="276" w:lineRule="auto"/>
      </w:pPr>
      <w:r w:rsidRPr="005F2F7E">
        <w:t>V Republiki Sloveniji je Vlada RS junija 2004 ustanovila funkcijo nacionalnega koordinatorja za boj proti terorizmu. Namen imenovanja nacionalnega koordinatorja za boj proti terorizmu je bila potreba po kakovostni koordinaciji protiteroristične dejavnosti in učinkovitejšem delovanju proti mednarodnemu terorizmu. Glavna naloga nacionalnega koordinatorja je skrb za stalno izmenjavo informacij, mnenj in stališč ter usklajevanje aktivnosti pristojnih organov, ki delujejo na področju boja proti terorizmu na nacionalni in mednarodni ravni, zastopanje R</w:t>
      </w:r>
      <w:r>
        <w:t>e</w:t>
      </w:r>
      <w:r w:rsidRPr="005F2F7E">
        <w:t xml:space="preserve">publike </w:t>
      </w:r>
      <w:r w:rsidRPr="005F2F7E">
        <w:t xml:space="preserve">Slovenije v odnosu do evropskega koordinatorja za boj proti terorizmu in v okviru t. i. madridske skupine, ki združuje evropske in tudi določene neevropske protiteroristične koordinacijske organe. </w:t>
      </w:r>
    </w:p>
    <w:p w:rsidR="00F0002D" w:rsidRPr="005F2F7E" w:rsidP="00F0002D">
      <w:pPr>
        <w:pStyle w:val="navaden"/>
        <w:spacing w:line="276" w:lineRule="auto"/>
      </w:pPr>
      <w:r w:rsidRPr="005F2F7E">
        <w:t>Na podlagi nove Resolucije o strategiji nacionalne varnosti sta bili z Odlokom o Svetu za nacionalno varnost oktobra 2019 v nacionalnovarnostni sistem uvedeni dve novi funkciji, ki sta nadomestili in izpopolnili do takrat veljavno funkcijo nacionalnega koordinatorja za boj proti terorizmu. Gre za nacionalnega koordinatorja za protiterorizem in nasilni ekstremizem ter nacionalnega koordinatorja za preprečevanje radikalizacije.</w:t>
      </w:r>
    </w:p>
    <w:p w:rsidR="00F0002D" w:rsidRPr="005F2F7E" w:rsidP="00F0002D">
      <w:pPr>
        <w:pStyle w:val="navaden"/>
        <w:spacing w:line="276" w:lineRule="auto"/>
      </w:pPr>
    </w:p>
    <w:p w:rsidR="00F0002D" w:rsidRPr="005F2F7E" w:rsidP="00F0002D">
      <w:pPr>
        <w:pStyle w:val="CommentText"/>
        <w:spacing w:line="276" w:lineRule="auto"/>
        <w:jc w:val="both"/>
        <w:rPr>
          <w:rFonts w:ascii="Arial" w:hAnsi="Arial" w:cs="Arial"/>
          <w:sz w:val="22"/>
          <w:szCs w:val="22"/>
        </w:rPr>
      </w:pPr>
      <w:r w:rsidRPr="005F2F7E">
        <w:rPr>
          <w:rFonts w:ascii="Arial" w:hAnsi="Arial" w:cs="Arial"/>
          <w:sz w:val="22"/>
          <w:szCs w:val="22"/>
        </w:rPr>
        <w:t>Na nacionalni ravni za potrebe pravočasnega preprečevanja s terorizmom/ekstremizmom povezanih dejanj deluje posebna mreža nacionalnih ekspertov za preprečevanje radikalizacije. S Sklepom Vlade Republike Slovenije je ustanovljena tudi posebna medresorska delovna skupina za radikalizacijo. Na operativni ravni deluje posebna tripartitna skupina za sodelovanje med Slovensko obveščevalno</w:t>
      </w:r>
      <w:r>
        <w:rPr>
          <w:rFonts w:ascii="Arial" w:hAnsi="Arial" w:cs="Arial"/>
          <w:sz w:val="22"/>
          <w:szCs w:val="22"/>
        </w:rPr>
        <w:t xml:space="preserve"> </w:t>
      </w:r>
      <w:r w:rsidRPr="005F2F7E">
        <w:rPr>
          <w:rFonts w:ascii="Arial" w:hAnsi="Arial" w:cs="Arial"/>
          <w:sz w:val="22"/>
          <w:szCs w:val="22"/>
        </w:rPr>
        <w:t>varnostno agencijo, Obveščevalno</w:t>
      </w:r>
      <w:r>
        <w:rPr>
          <w:rFonts w:ascii="Arial" w:hAnsi="Arial" w:cs="Arial"/>
          <w:sz w:val="22"/>
          <w:szCs w:val="22"/>
        </w:rPr>
        <w:t xml:space="preserve"> </w:t>
      </w:r>
      <w:r w:rsidRPr="005F2F7E">
        <w:rPr>
          <w:rFonts w:ascii="Arial" w:hAnsi="Arial" w:cs="Arial"/>
          <w:sz w:val="22"/>
          <w:szCs w:val="22"/>
        </w:rPr>
        <w:t>varnostno službo Ministrstva za obrambo in Policijo Ministrstva za notranje zadeve, pristojna za učinkovito operativno sodelovanje ob terorističnih grožnjah.</w:t>
      </w:r>
    </w:p>
    <w:p w:rsidR="00067FA4" w:rsidP="00F0002D">
      <w:pPr>
        <w:pStyle w:val="navaden"/>
        <w:spacing w:line="276" w:lineRule="auto"/>
      </w:pPr>
    </w:p>
    <w:p w:rsidR="00F0002D" w:rsidRPr="005F2F7E" w:rsidP="00F0002D">
      <w:pPr>
        <w:pStyle w:val="navaden"/>
        <w:spacing w:line="276" w:lineRule="auto"/>
      </w:pPr>
      <w:r w:rsidRPr="005F2F7E">
        <w:t>Pomemben organ je Medresorska delovna skupina za protiterorizem, v kateri delujejo predstavniki s področij pravosodja, zunanjih zadev, notranjih zadev, Obveščevalno varnostne službe Ministrstva za obrambo, Policije Ministrstva za notranje zadeve ter predstavniki Finančne uprave Republike Slovenije in Urada Republike Slovenije za preprečevanje pranja denarja. Ta medresorska delovna skupina je bila ustanovljena s sklepom vlade na 132. redni seji 26. aprila 2017. Tako so se formalizirale dejavnosti, ki so v povezavi z delovanjem na področju boja proti terorizmu potekale v okviru njene predhodnice, delovne skupine za boj proti terorizmu.</w:t>
      </w:r>
    </w:p>
    <w:p w:rsidR="00F0002D" w:rsidRPr="005F2F7E" w:rsidP="00F0002D">
      <w:pPr>
        <w:pStyle w:val="navaden"/>
        <w:spacing w:line="276" w:lineRule="auto"/>
        <w:rPr>
          <w:i/>
        </w:rPr>
      </w:pPr>
    </w:p>
    <w:p w:rsidR="00F0002D" w:rsidRPr="005F2F7E" w:rsidP="00F0002D">
      <w:pPr>
        <w:pStyle w:val="navaden"/>
        <w:spacing w:line="276" w:lineRule="auto"/>
      </w:pPr>
      <w:r w:rsidRPr="005F2F7E">
        <w:t>Naloge Medresorske delovne skupine za protiterorizem</w:t>
      </w:r>
      <w:r w:rsidRPr="005F2F7E">
        <w:t xml:space="preserve"> </w:t>
      </w:r>
      <w:r w:rsidRPr="005F2F7E">
        <w:t>so oblikovanje mnenj in predlogov za usklajeno delovanje državnih organov na področju protiterorizma, priprava poročil in ocen ogroženosti Republike Slovenije z vidika mednarodnega terorizma ter po potrebi priprava preostalih dokumentov s področja terorizma in drugih oblik nasilnega ekstremizma, ki vodi v terorizem.</w:t>
      </w:r>
    </w:p>
    <w:p w:rsidR="00F0002D" w:rsidRPr="005F2F7E" w:rsidP="00F0002D">
      <w:pPr>
        <w:pStyle w:val="navaden"/>
        <w:spacing w:line="276" w:lineRule="auto"/>
      </w:pPr>
      <w:r w:rsidRPr="005F2F7E">
        <w:t xml:space="preserve">Ministrstvo za notranje zadeve je leta 2015 prvič pripravilo Oceno tveganja zaradi terorizma, </w:t>
      </w:r>
      <w:r>
        <w:t xml:space="preserve">in sicer </w:t>
      </w:r>
      <w:r w:rsidRPr="005F2F7E">
        <w:t xml:space="preserve">na podlagi Sklepa o mehanizmu Unije na področju civilne zaščite in Uredbe o izvajanju Sklepa o mehanizmu Unije na področju civilne zaščite. Leta 2018 je bila na Ministrstvu za notranje zadeve pripravljena še Ocena zmožnosti obvladovanja tveganja za terorizem. Oba dokumenta imata status tajnega dokumenta z oznako stopnje tajnosti »Interno«. </w:t>
      </w:r>
    </w:p>
    <w:p w:rsidR="00F0002D" w:rsidRPr="005F2F7E" w:rsidP="00F0002D">
      <w:pPr>
        <w:pStyle w:val="navaden"/>
        <w:spacing w:before="0" w:line="276" w:lineRule="auto"/>
      </w:pPr>
    </w:p>
    <w:p w:rsidR="00F0002D" w:rsidRPr="005F2F7E" w:rsidP="00F0002D">
      <w:pPr>
        <w:pStyle w:val="navaden"/>
        <w:spacing w:line="276" w:lineRule="auto"/>
      </w:pPr>
      <w:r w:rsidRPr="005F2F7E">
        <w:t>V Republiki Sloveniji je bila leta 2019 sprejeta nova Resolucija o strategiji nacionalne varnosti Republike Slovenije (Uradni list, št. 59/19). Ta resolucija se delno navezuje tudi na vsebine</w:t>
      </w:r>
      <w:r>
        <w:t xml:space="preserve">, povezane </w:t>
      </w:r>
      <w:r w:rsidRPr="005F2F7E">
        <w:t xml:space="preserve">s terorizmom. </w:t>
      </w:r>
    </w:p>
    <w:p w:rsidR="00F0002D" w:rsidRPr="005F2F7E" w:rsidP="00F0002D">
      <w:pPr>
        <w:pStyle w:val="navaden"/>
        <w:spacing w:before="0" w:line="276" w:lineRule="auto"/>
      </w:pPr>
    </w:p>
    <w:p w:rsidR="00F0002D" w:rsidRPr="005F2F7E" w:rsidP="00F0002D">
      <w:pPr>
        <w:pStyle w:val="navaden"/>
        <w:spacing w:line="276" w:lineRule="auto"/>
      </w:pPr>
      <w:r w:rsidRPr="005F2F7E">
        <w:t>Leta 2019 je bila sprejeta tudi Resolucija o nacionalnem programu preprečevanja in zatiranja kriminatlitete za obdobje 2019–2023 (Uradni list, št. 43/19).</w:t>
      </w:r>
    </w:p>
    <w:p w:rsidR="00F0002D" w:rsidRPr="005F2F7E" w:rsidP="00F0002D">
      <w:pPr>
        <w:pStyle w:val="navaden"/>
        <w:spacing w:line="276" w:lineRule="auto"/>
      </w:pPr>
      <w:r w:rsidRPr="005F2F7E">
        <w:t xml:space="preserve">Decembra 2019 je bila sprejeta še Nacionalna strategija za preprečevanje terorizma in nasilnega ekstremizma. Republika Slovenija do sprejema Nacionalne strategije za preprečevanje terorizma in nasilnega ekstremizma ni imela strateškega dokumenta, ki bi opredeljeval odziv celotnega nacionalnovarnostnega sistema na teroristične grožnje in nasilni ekstremizem. Potreba po tovrstnem dokumentu se je </w:t>
      </w:r>
      <w:r>
        <w:t>po</w:t>
      </w:r>
      <w:r w:rsidRPr="005F2F7E">
        <w:t>kazala že v preteklosti. Strategija sledi temeljnim ciljem, zapisani</w:t>
      </w:r>
      <w:r>
        <w:t>m</w:t>
      </w:r>
      <w:r w:rsidRPr="005F2F7E">
        <w:t xml:space="preserve"> v Resoluciji o strategiji nacionalne varnosti ter v Resoluciji o nacionalnem programu preprečevanja in zatiranja kriminalitete za obdobje 2019–2023. Namen strategije je opredeliti ukrepe in sistemski odziv za zmanjšanje ranljivosti Republike Slovenije pred terorizmom in nasilnim ekstremizmom, zagotoviti varnost pred terorističnimi grožnjami, da bi zaščitila ustavne, gospodarske, socialne in politične temelje, njene temeljne vrednote, varnost prebivalcev ter državljanov Republike Slovenije doma in v tujini. Strategija določa strateške cilje in podcilje, katerih podrobnejše izvajanje je opredeljeno v Akcijskem načrtu za preprečevanje terorizma in nasilnega ekstremizma 2022–2024 (Vlada RS, 2022), ki ga je pripravila Medresorska delovna skupina za protiterorizem, potrdil pa </w:t>
      </w:r>
      <w:r>
        <w:t xml:space="preserve">ga je sekretariat Sveta za nacionalno varnost </w:t>
      </w:r>
      <w:r w:rsidRPr="005F2F7E">
        <w:t>23. junija 2021 in sprejela Vlada 27. januarja 2022. Akcijski načrt določa pet ciljev, in sicer: prep</w:t>
      </w:r>
      <w:r>
        <w:t>r</w:t>
      </w:r>
      <w:r w:rsidRPr="005F2F7E">
        <w:t>ečevanje radikalizacije, ki vodi v terorizem in nasilni ekstremizem, zaščito pred terorističnimi dejanji in dejanji nasilnega ekstremizma, preprečevanje terorističnih dejanj, ukrepanje ob terorističnem napadu ter pregon storilcev kaznivih dejanj, povezanih s terorizmom. V okviru vsakega izmed ciljev je oblikovanih več ukrepov in nalog, v okviru česar pa so opredeljen</w:t>
      </w:r>
      <w:r>
        <w:t>i</w:t>
      </w:r>
      <w:r w:rsidRPr="005F2F7E">
        <w:t xml:space="preserve"> aktivnosti, nosilci, sodelujoči, roki izvedbe in kazalniki.</w:t>
      </w:r>
    </w:p>
    <w:p w:rsidR="00F0002D" w:rsidRPr="005F2F7E" w:rsidP="00F0002D">
      <w:pPr>
        <w:pStyle w:val="odstavek"/>
        <w:shd w:val="clear" w:color="auto" w:fill="FFFFFF"/>
        <w:spacing w:before="240" w:beforeAutospacing="0" w:after="0" w:afterAutospacing="0" w:line="276" w:lineRule="auto"/>
        <w:jc w:val="both"/>
        <w:rPr>
          <w:rFonts w:ascii="Arial" w:hAnsi="Arial" w:cs="Arial"/>
          <w:sz w:val="22"/>
          <w:szCs w:val="22"/>
        </w:rPr>
      </w:pPr>
      <w:r w:rsidRPr="005F2F7E">
        <w:rPr>
          <w:rFonts w:ascii="Arial" w:hAnsi="Arial" w:cs="Arial"/>
          <w:sz w:val="22"/>
          <w:szCs w:val="22"/>
        </w:rPr>
        <w:t>Za usklajevanje dejavnosti na področju preprečevanja terorizma na nacionalni ravni, vključno z zagotavljanjem učinkovitega izvajanja, spremljanja, vrednotenja in poročanja o izvajanju Nacionalne strategije za preprečevanje terorizma in nasilnega ekstremizma, ter za vzpostavitev ustrezne politike na tem področju, je zadolžen</w:t>
      </w:r>
      <w:r>
        <w:t xml:space="preserve"> </w:t>
      </w:r>
      <w:r w:rsidRPr="005F2F7E">
        <w:rPr>
          <w:rFonts w:ascii="Arial" w:hAnsi="Arial" w:cs="Arial"/>
          <w:sz w:val="22"/>
          <w:szCs w:val="22"/>
        </w:rPr>
        <w:t xml:space="preserve">Svet za nacionalno varnost (Vlada </w:t>
      </w:r>
      <w:r>
        <w:rPr>
          <w:rFonts w:ascii="Arial" w:hAnsi="Arial" w:cs="Arial"/>
          <w:sz w:val="22"/>
          <w:szCs w:val="22"/>
        </w:rPr>
        <w:t>RS</w:t>
      </w:r>
      <w:r w:rsidRPr="005F2F7E">
        <w:rPr>
          <w:rFonts w:ascii="Arial" w:hAnsi="Arial" w:cs="Arial"/>
          <w:sz w:val="22"/>
          <w:szCs w:val="22"/>
        </w:rPr>
        <w:t>, 2019).</w:t>
      </w:r>
    </w:p>
    <w:p w:rsidR="00F0002D" w:rsidRPr="005F2F7E" w:rsidP="00F0002D">
      <w:pPr>
        <w:pStyle w:val="odstavek"/>
        <w:shd w:val="clear" w:color="auto" w:fill="FFFFFF"/>
        <w:spacing w:before="240" w:beforeAutospacing="0" w:after="0" w:afterAutospacing="0" w:line="276" w:lineRule="auto"/>
        <w:jc w:val="both"/>
        <w:rPr>
          <w:rFonts w:ascii="Arial" w:hAnsi="Arial" w:cs="Arial"/>
          <w:sz w:val="22"/>
          <w:szCs w:val="22"/>
        </w:rPr>
      </w:pPr>
      <w:r w:rsidRPr="005F2F7E">
        <w:rPr>
          <w:rFonts w:ascii="Arial" w:hAnsi="Arial" w:cs="Arial"/>
          <w:sz w:val="22"/>
          <w:szCs w:val="22"/>
        </w:rPr>
        <w:t>Ministrstvo za notranje zadeve je na podlagi Uredbe o izvajanju Sklepa o mehanizmu Unije na področju civilne zaščite (Uradni list, št. 62/14 in 13/17) leta 2015 pripravilo Oceno tveganja za terorizem, leta 2018 pa še Oceno zmožnosti obvladovanja tveganja za terorizem. Obe oceni sta bili pripravljeni na podlagi istega pristopa, kot je bil uporabljen za drugih 15 nesreč, za katere so bile v Republiki Sloveniji do zdaj oblikovane ocene tveganja za posamezne nesreče in ocene zmožnosti obvladovanja tveganja zanje. Obe oceni imata oznako stopnje tajnosti »Interno«.</w:t>
      </w:r>
    </w:p>
    <w:p w:rsidR="00F0002D" w:rsidRPr="005F2F7E" w:rsidP="00F0002D">
      <w:pPr>
        <w:pStyle w:val="navaden"/>
        <w:spacing w:line="276" w:lineRule="auto"/>
      </w:pPr>
      <w:r w:rsidRPr="005F2F7E">
        <w:t xml:space="preserve">Tudi priprava Ocene ogroženosti Republike Slovenije zaradi terorizma za potrebe zaščite, reševanja in pomoči, kateri bo sledila prenova državnega načrta zaščite in reševanja v povezavi s terorizmom, sovpada z obdobjem povečane aktivnosti države na področju strateških, normativnih in operativnih vidikov boja proti terorizmu, in obenem predstavlja eno izmed nalog iz </w:t>
      </w:r>
      <w:r>
        <w:t xml:space="preserve">prej </w:t>
      </w:r>
      <w:r w:rsidRPr="005F2F7E">
        <w:t>omenjenega akcijskega načrta.</w:t>
      </w:r>
    </w:p>
    <w:p w:rsidR="00F0002D" w:rsidRPr="000029A2" w:rsidP="00BA4907">
      <w:pPr>
        <w:pStyle w:val="navaden"/>
        <w:spacing w:line="276" w:lineRule="auto"/>
        <w:rPr>
          <w:b/>
          <w:color w:val="008080"/>
          <w:sz w:val="24"/>
          <w:szCs w:val="24"/>
        </w:rPr>
      </w:pPr>
      <w:r w:rsidRPr="005F2F7E">
        <w:br w:type="page"/>
      </w:r>
      <w:r w:rsidRPr="000029A2">
        <w:rPr>
          <w:b/>
          <w:color w:val="008080"/>
          <w:sz w:val="24"/>
          <w:szCs w:val="24"/>
        </w:rPr>
        <w:t>7 Model določanja teroristične ogroženosti v Republiki Sloveniji</w:t>
      </w:r>
    </w:p>
    <w:p w:rsidR="00F0002D" w:rsidRPr="005F2F7E" w:rsidP="00F0002D">
      <w:pPr>
        <w:spacing w:line="276" w:lineRule="auto"/>
        <w:jc w:val="both"/>
        <w:rPr>
          <w:rFonts w:cs="Arial"/>
          <w:sz w:val="22"/>
          <w:szCs w:val="22"/>
          <w:lang w:val="sl-SI"/>
        </w:rPr>
      </w:pPr>
    </w:p>
    <w:p w:rsidR="00F0002D" w:rsidRPr="005F2F7E" w:rsidP="00F0002D">
      <w:pPr>
        <w:spacing w:line="276" w:lineRule="auto"/>
        <w:jc w:val="both"/>
        <w:rPr>
          <w:rFonts w:cs="Arial"/>
          <w:sz w:val="22"/>
          <w:szCs w:val="22"/>
          <w:lang w:val="sl-SI"/>
        </w:rPr>
      </w:pPr>
      <w:r w:rsidRPr="005F2F7E">
        <w:rPr>
          <w:rFonts w:cs="Arial"/>
          <w:sz w:val="22"/>
          <w:szCs w:val="22"/>
          <w:lang w:val="sl-SI"/>
        </w:rPr>
        <w:t>Organiziranost in upravljanje sistema kriznega odzivanja in načrtovanja morata temeljiti tudi na ocenah tveganja in groženj. Zato pristojni organi nenehno spremljajo morebitne vire oziroma pojave terorističnih groženj ter redno ocenjujejo stopnje teroristične ogroženosti.</w:t>
      </w:r>
    </w:p>
    <w:p w:rsidR="00F0002D" w:rsidRPr="005F2F7E" w:rsidP="00F0002D">
      <w:pPr>
        <w:pStyle w:val="navaden"/>
        <w:spacing w:before="0" w:line="276" w:lineRule="auto"/>
      </w:pPr>
    </w:p>
    <w:p w:rsidR="00F0002D" w:rsidRPr="005F2F7E" w:rsidP="00F0002D">
      <w:pPr>
        <w:pStyle w:val="navaden"/>
        <w:spacing w:before="0" w:line="276" w:lineRule="auto"/>
      </w:pPr>
      <w:r w:rsidRPr="005F2F7E">
        <w:t xml:space="preserve">Te ocene ogroženosti ne gre zamenjevati z mesečno oceno teroristične ogroženosti Republike Slovenije zaradi terorizma, ki jo pripravlja Medresorska delovna skupina za protiterorizem, katere namen je spremljanje stanja in aktualnih razmer. Ocena ogroženosti URSZR je bolj splošna in je namenjena načrtovanju odziva ob morebitnem napadu ter pripravljenosti nacionalnovarnostnega sistema in skupnosti. </w:t>
      </w:r>
    </w:p>
    <w:p w:rsidR="00F0002D" w:rsidRPr="005F2F7E" w:rsidP="00F0002D">
      <w:pPr>
        <w:spacing w:line="276" w:lineRule="auto"/>
        <w:jc w:val="both"/>
        <w:rPr>
          <w:rFonts w:cs="Arial"/>
          <w:sz w:val="22"/>
          <w:szCs w:val="22"/>
          <w:lang w:val="sl-SI"/>
        </w:rPr>
      </w:pPr>
    </w:p>
    <w:p w:rsidR="00F0002D" w:rsidRPr="005F2F7E" w:rsidP="00F0002D">
      <w:pPr>
        <w:spacing w:line="276" w:lineRule="auto"/>
        <w:jc w:val="both"/>
        <w:rPr>
          <w:rFonts w:cs="Arial"/>
          <w:sz w:val="22"/>
          <w:szCs w:val="22"/>
          <w:lang w:val="sl-SI"/>
        </w:rPr>
      </w:pPr>
      <w:r w:rsidRPr="005F2F7E">
        <w:rPr>
          <w:rFonts w:cs="Arial"/>
          <w:sz w:val="22"/>
          <w:szCs w:val="22"/>
          <w:lang w:val="sl-SI"/>
        </w:rPr>
        <w:t xml:space="preserve">Delovna skupina za boj proti terorizmu, predhodnica </w:t>
      </w:r>
      <w:r w:rsidRPr="005F2F7E">
        <w:rPr>
          <w:sz w:val="22"/>
          <w:lang w:val="sl-SI"/>
        </w:rPr>
        <w:t>Medresorske delovne skupine za protiterorizem</w:t>
      </w:r>
      <w:r w:rsidRPr="005F2F7E">
        <w:rPr>
          <w:rFonts w:cs="Arial"/>
          <w:sz w:val="22"/>
          <w:szCs w:val="22"/>
          <w:lang w:val="sl-SI"/>
        </w:rPr>
        <w:t xml:space="preserve">, je Oceno ogroženosti Republike Slovenije z vidika terorizma (kot že omenjeno v začetku ocene in v prejšnjem odstavku, ta ocena nima neposredne povezave s to Oceno ogroženosti Republike Slovenije zaradi terorizma, izdelano na URSZR) </w:t>
      </w:r>
      <w:r>
        <w:rPr>
          <w:rFonts w:cs="Arial"/>
          <w:sz w:val="22"/>
          <w:szCs w:val="22"/>
          <w:lang w:val="sl-SI"/>
        </w:rPr>
        <w:t>za</w:t>
      </w:r>
      <w:r w:rsidRPr="005F2F7E">
        <w:rPr>
          <w:rFonts w:cs="Arial"/>
          <w:sz w:val="22"/>
          <w:szCs w:val="22"/>
          <w:lang w:val="sl-SI"/>
        </w:rPr>
        <w:t xml:space="preserve">čela pripravljati po terorističnih napadih marca 2004 v Madridu. </w:t>
      </w:r>
    </w:p>
    <w:p w:rsidR="00F0002D" w:rsidRPr="005F2F7E" w:rsidP="00F0002D">
      <w:pPr>
        <w:spacing w:line="276" w:lineRule="auto"/>
        <w:jc w:val="both"/>
        <w:rPr>
          <w:rFonts w:cs="Arial"/>
          <w:sz w:val="22"/>
          <w:szCs w:val="22"/>
          <w:lang w:val="sl-SI"/>
        </w:rPr>
      </w:pPr>
    </w:p>
    <w:p w:rsidR="00F0002D" w:rsidRPr="005F2F7E" w:rsidP="00F0002D">
      <w:pPr>
        <w:spacing w:line="276" w:lineRule="auto"/>
        <w:jc w:val="both"/>
        <w:rPr>
          <w:rFonts w:cs="Arial"/>
          <w:sz w:val="22"/>
          <w:szCs w:val="22"/>
          <w:lang w:val="sl-SI"/>
        </w:rPr>
      </w:pPr>
      <w:r w:rsidRPr="005F2F7E">
        <w:rPr>
          <w:rFonts w:cs="Arial"/>
          <w:sz w:val="22"/>
          <w:szCs w:val="22"/>
          <w:lang w:val="sl-SI"/>
        </w:rPr>
        <w:t xml:space="preserve">Delovna skupina za boj proti terorizmu je v začetku leta 2016 pripravila novo metodologijo za določanje stopnje teroristične ogroženosti, s katero se je prešlo s tristopenjskega modela ogroženosti (nizka, srednja in visoka) na petstopenjski model (zelo nizka, nizka, srednja, visoka, zelo visoka stopnja ogroženosti). Prehod je bil utemeljen tako z vidika ustreznega oziroma racionalnega odzivanja na grožnje kot tudi prilagajanja </w:t>
      </w:r>
      <w:r>
        <w:rPr>
          <w:rFonts w:cs="Arial"/>
          <w:sz w:val="22"/>
          <w:szCs w:val="22"/>
          <w:lang w:val="sl-SI"/>
        </w:rPr>
        <w:t>drug</w:t>
      </w:r>
      <w:r w:rsidRPr="005F2F7E">
        <w:rPr>
          <w:rFonts w:cs="Arial"/>
          <w:sz w:val="22"/>
          <w:szCs w:val="22"/>
          <w:lang w:val="sl-SI"/>
        </w:rPr>
        <w:t>im članicam EU; večina jih namreč uporablja pet- ali štiristopenjski model. Stopnja teroristične ogroženosti R</w:t>
      </w:r>
      <w:r>
        <w:rPr>
          <w:rFonts w:cs="Arial"/>
          <w:sz w:val="22"/>
          <w:szCs w:val="22"/>
          <w:lang w:val="sl-SI"/>
        </w:rPr>
        <w:t>epublike Slovenije</w:t>
      </w:r>
      <w:r w:rsidRPr="005F2F7E">
        <w:rPr>
          <w:rFonts w:cs="Arial"/>
          <w:sz w:val="22"/>
          <w:szCs w:val="22"/>
          <w:lang w:val="sl-SI"/>
        </w:rPr>
        <w:t xml:space="preserve"> se določa na podlagi območja in nevarnosti pojava ter ocene vpliva terorističnih aktivnosti na </w:t>
      </w:r>
      <w:r>
        <w:rPr>
          <w:rFonts w:cs="Arial"/>
          <w:sz w:val="22"/>
          <w:szCs w:val="22"/>
          <w:lang w:val="sl-SI"/>
        </w:rPr>
        <w:t>drug</w:t>
      </w:r>
      <w:r w:rsidRPr="005F2F7E">
        <w:rPr>
          <w:rFonts w:cs="Arial"/>
          <w:sz w:val="22"/>
          <w:szCs w:val="22"/>
          <w:lang w:val="sl-SI"/>
        </w:rPr>
        <w:t>ih območjih na varnost R</w:t>
      </w:r>
      <w:r>
        <w:rPr>
          <w:rFonts w:cs="Arial"/>
          <w:sz w:val="22"/>
          <w:szCs w:val="22"/>
          <w:lang w:val="sl-SI"/>
        </w:rPr>
        <w:t>epublike Slovenije</w:t>
      </w:r>
      <w:r w:rsidRPr="005F2F7E">
        <w:rPr>
          <w:rFonts w:cs="Arial"/>
          <w:sz w:val="22"/>
          <w:szCs w:val="22"/>
          <w:lang w:val="sl-SI"/>
        </w:rPr>
        <w:t xml:space="preserve">. Območje pojava pomeni območje, </w:t>
      </w:r>
      <w:r>
        <w:rPr>
          <w:rFonts w:cs="Arial"/>
          <w:sz w:val="22"/>
          <w:szCs w:val="22"/>
          <w:lang w:val="sl-SI"/>
        </w:rPr>
        <w:t>na</w:t>
      </w:r>
      <w:r w:rsidRPr="005F2F7E">
        <w:rPr>
          <w:rFonts w:cs="Arial"/>
          <w:sz w:val="22"/>
          <w:szCs w:val="22"/>
          <w:lang w:val="sl-SI"/>
        </w:rPr>
        <w:t xml:space="preserve"> katerem se je zgodilo teroristično dejanje ali </w:t>
      </w:r>
      <w:r>
        <w:rPr>
          <w:rFonts w:cs="Arial"/>
          <w:sz w:val="22"/>
          <w:szCs w:val="22"/>
          <w:lang w:val="sl-SI"/>
        </w:rPr>
        <w:t>pa se lahko zgodi</w:t>
      </w:r>
      <w:r w:rsidRPr="005F2F7E">
        <w:rPr>
          <w:rFonts w:cs="Arial"/>
          <w:sz w:val="22"/>
          <w:szCs w:val="22"/>
          <w:lang w:val="sl-SI"/>
        </w:rPr>
        <w:t xml:space="preserve"> tovrstn</w:t>
      </w:r>
      <w:r>
        <w:rPr>
          <w:rFonts w:cs="Arial"/>
          <w:sz w:val="22"/>
          <w:szCs w:val="22"/>
          <w:lang w:val="sl-SI"/>
        </w:rPr>
        <w:t>o</w:t>
      </w:r>
      <w:r w:rsidRPr="005F2F7E">
        <w:rPr>
          <w:rFonts w:cs="Arial"/>
          <w:sz w:val="22"/>
          <w:szCs w:val="22"/>
          <w:lang w:val="sl-SI"/>
        </w:rPr>
        <w:t xml:space="preserve"> dejanj</w:t>
      </w:r>
      <w:r>
        <w:rPr>
          <w:rFonts w:cs="Arial"/>
          <w:sz w:val="22"/>
          <w:szCs w:val="22"/>
          <w:lang w:val="sl-SI"/>
        </w:rPr>
        <w:t>e</w:t>
      </w:r>
      <w:r w:rsidRPr="005F2F7E">
        <w:rPr>
          <w:rFonts w:cs="Arial"/>
          <w:sz w:val="22"/>
          <w:szCs w:val="22"/>
          <w:lang w:val="sl-SI"/>
        </w:rPr>
        <w:t>.</w:t>
      </w:r>
    </w:p>
    <w:p w:rsidR="00F0002D" w:rsidRPr="00F8689A" w:rsidP="00F0002D">
      <w:pPr>
        <w:spacing w:before="100" w:beforeAutospacing="1" w:after="100" w:afterAutospacing="1" w:line="276" w:lineRule="auto"/>
        <w:jc w:val="both"/>
        <w:rPr>
          <w:rFonts w:cs="Arial"/>
          <w:sz w:val="22"/>
          <w:szCs w:val="22"/>
          <w:lang w:val="sl-SI"/>
        </w:rPr>
      </w:pPr>
      <w:r w:rsidRPr="005F2F7E">
        <w:rPr>
          <w:rFonts w:cs="Arial"/>
          <w:sz w:val="22"/>
          <w:szCs w:val="22"/>
          <w:lang w:val="sl-SI"/>
        </w:rPr>
        <w:t xml:space="preserve">Nevarnost pojava se oceni na podlagi matrike za oceno nevarnosti pojava z vidika delovanja terorističnih skupin ali posameznikov, </w:t>
      </w:r>
      <w:r>
        <w:rPr>
          <w:rFonts w:cs="Arial"/>
          <w:sz w:val="22"/>
          <w:szCs w:val="22"/>
          <w:lang w:val="sl-SI"/>
        </w:rPr>
        <w:t>pri čemer</w:t>
      </w:r>
      <w:r w:rsidRPr="005F2F7E">
        <w:rPr>
          <w:rFonts w:cs="Arial"/>
          <w:sz w:val="22"/>
          <w:szCs w:val="22"/>
          <w:lang w:val="sl-SI"/>
        </w:rPr>
        <w:t xml:space="preserve"> se upoštevajo indikatorji</w:t>
      </w:r>
      <w:r>
        <w:rPr>
          <w:rFonts w:cs="Arial"/>
          <w:sz w:val="22"/>
          <w:szCs w:val="22"/>
          <w:lang w:val="sl-SI"/>
        </w:rPr>
        <w:t>,</w:t>
      </w:r>
      <w:r w:rsidRPr="005F2F7E">
        <w:rPr>
          <w:rFonts w:cs="Arial"/>
          <w:sz w:val="22"/>
          <w:szCs w:val="22"/>
          <w:lang w:val="sl-SI"/>
        </w:rPr>
        <w:t xml:space="preserve"> povezani z namero </w:t>
      </w:r>
      <w:r w:rsidRPr="00F8689A">
        <w:rPr>
          <w:rFonts w:cs="Arial"/>
          <w:sz w:val="22"/>
          <w:szCs w:val="22"/>
          <w:lang w:val="sl-SI"/>
        </w:rPr>
        <w:t>izvedbe, zmogljivostmi ter aktivnostmi in pripravami za izvedbo terorističnih aktivnosti.</w:t>
      </w:r>
    </w:p>
    <w:p w:rsidR="00F0002D" w:rsidRPr="00F8689A" w:rsidP="00F0002D">
      <w:pPr>
        <w:pStyle w:val="BodyText2"/>
        <w:spacing w:after="120" w:line="276" w:lineRule="auto"/>
        <w:rPr>
          <w:rFonts w:ascii="Arial" w:hAnsi="Arial" w:cs="Arial"/>
          <w:i w:val="0"/>
          <w:sz w:val="22"/>
          <w:szCs w:val="22"/>
        </w:rPr>
      </w:pPr>
      <w:r w:rsidRPr="00F8689A">
        <w:rPr>
          <w:rFonts w:ascii="Arial" w:hAnsi="Arial" w:cs="Arial"/>
          <w:i w:val="0"/>
          <w:sz w:val="22"/>
          <w:szCs w:val="22"/>
        </w:rPr>
        <w:t xml:space="preserve">Pri ocenjevanju teroristične ogroženosti, ki ga izvaja </w:t>
      </w:r>
      <w:r w:rsidRPr="00F8689A">
        <w:rPr>
          <w:rFonts w:ascii="Arial" w:hAnsi="Arial"/>
          <w:i w:val="0"/>
          <w:sz w:val="22"/>
        </w:rPr>
        <w:t>Medresorska delovna skupina za protiterorizem</w:t>
      </w:r>
      <w:r w:rsidRPr="00F8689A">
        <w:rPr>
          <w:rFonts w:ascii="Arial" w:hAnsi="Arial" w:cs="Arial"/>
          <w:i w:val="0"/>
          <w:sz w:val="22"/>
          <w:szCs w:val="22"/>
        </w:rPr>
        <w:t>, se upoštevajo mogoča/verjetna izbira ciljev napada in njihova prioritizacija, način izvedbe napada, pojavnost (enkratnost/večkratnost) in priložnosti za izvedbo napada ob hkratnih ocenah ranljivosti tarč (sistema in družbe) in pripravljenosti sistema na odzivanje oziroma preprečevanje.</w:t>
      </w:r>
    </w:p>
    <w:p w:rsidR="00F0002D" w:rsidRPr="005F2F7E" w:rsidP="00F0002D">
      <w:pPr>
        <w:spacing w:before="100" w:beforeAutospacing="1" w:after="100" w:afterAutospacing="1" w:line="276" w:lineRule="auto"/>
        <w:jc w:val="both"/>
        <w:rPr>
          <w:rFonts w:cs="Arial"/>
          <w:sz w:val="22"/>
          <w:szCs w:val="22"/>
          <w:lang w:val="sl-SI"/>
        </w:rPr>
      </w:pPr>
    </w:p>
    <w:p w:rsidR="00F0002D" w:rsidRPr="00F8689A" w:rsidP="00F0002D">
      <w:pPr>
        <w:pStyle w:val="BodyText2"/>
        <w:spacing w:after="120" w:line="276" w:lineRule="auto"/>
        <w:rPr>
          <w:rFonts w:ascii="Arial" w:hAnsi="Arial" w:cs="Arial"/>
          <w:i w:val="0"/>
          <w:sz w:val="22"/>
          <w:szCs w:val="22"/>
        </w:rPr>
      </w:pPr>
      <w:r w:rsidRPr="005F2F7E">
        <w:rPr>
          <w:rFonts w:ascii="Arial" w:hAnsi="Arial" w:cs="Arial"/>
          <w:sz w:val="22"/>
          <w:szCs w:val="22"/>
        </w:rPr>
        <w:br w:type="page"/>
      </w:r>
      <w:r w:rsidRPr="00F8689A">
        <w:rPr>
          <w:rFonts w:ascii="Arial" w:hAnsi="Arial" w:cs="Arial"/>
          <w:i w:val="0"/>
          <w:sz w:val="22"/>
          <w:szCs w:val="22"/>
        </w:rPr>
        <w:t>Preglednica 1: Stopnje teroristične ogroženosti v Republiki Sloveniji po novem petstopenjskem modelu za določanje stopnje teroristične ogroženosti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0"/>
        <w:gridCol w:w="1691"/>
        <w:gridCol w:w="5861"/>
      </w:tblGrid>
      <w:tr w:rsidTr="00312AA8">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526" w:type="dxa"/>
            <w:shd w:val="clear" w:color="auto" w:fill="auto"/>
          </w:tcPr>
          <w:p w:rsidR="00F0002D" w:rsidRPr="00F8689A" w:rsidP="00312AA8">
            <w:pPr>
              <w:pStyle w:val="BodyText2"/>
              <w:spacing w:after="120" w:line="276" w:lineRule="auto"/>
              <w:rPr>
                <w:rFonts w:ascii="Arial" w:hAnsi="Arial" w:cs="Arial"/>
                <w:i w:val="0"/>
                <w:sz w:val="22"/>
                <w:szCs w:val="22"/>
              </w:rPr>
            </w:pPr>
            <w:r w:rsidRPr="00F8689A">
              <w:rPr>
                <w:rFonts w:ascii="Arial" w:hAnsi="Arial" w:cs="Arial"/>
                <w:i w:val="0"/>
                <w:sz w:val="22"/>
                <w:szCs w:val="22"/>
              </w:rPr>
              <w:t>Barvna lestvica</w:t>
            </w:r>
          </w:p>
        </w:tc>
        <w:tc>
          <w:tcPr>
            <w:tcW w:w="1701" w:type="dxa"/>
            <w:shd w:val="clear" w:color="auto" w:fill="auto"/>
          </w:tcPr>
          <w:p w:rsidR="00F0002D" w:rsidRPr="00F8689A" w:rsidP="00312AA8">
            <w:pPr>
              <w:pStyle w:val="BodyText2"/>
              <w:spacing w:after="120" w:line="276" w:lineRule="auto"/>
              <w:jc w:val="center"/>
              <w:rPr>
                <w:rFonts w:ascii="Arial" w:hAnsi="Arial" w:cs="Arial"/>
                <w:i w:val="0"/>
                <w:sz w:val="22"/>
                <w:szCs w:val="22"/>
              </w:rPr>
            </w:pPr>
            <w:r w:rsidRPr="00F8689A">
              <w:rPr>
                <w:rFonts w:ascii="Arial" w:hAnsi="Arial" w:cs="Arial"/>
                <w:i w:val="0"/>
                <w:sz w:val="22"/>
                <w:szCs w:val="22"/>
              </w:rPr>
              <w:t>Stopnja ogroženosti</w:t>
            </w:r>
          </w:p>
        </w:tc>
        <w:tc>
          <w:tcPr>
            <w:tcW w:w="5983" w:type="dxa"/>
            <w:shd w:val="clear" w:color="auto" w:fill="auto"/>
          </w:tcPr>
          <w:p w:rsidR="00F0002D" w:rsidRPr="00F8689A" w:rsidP="00312AA8">
            <w:pPr>
              <w:pStyle w:val="BodyText2"/>
              <w:spacing w:after="120" w:line="276" w:lineRule="auto"/>
              <w:rPr>
                <w:rFonts w:ascii="Arial" w:hAnsi="Arial" w:cs="Arial"/>
                <w:i w:val="0"/>
                <w:sz w:val="22"/>
                <w:szCs w:val="22"/>
              </w:rPr>
            </w:pPr>
            <w:r w:rsidRPr="00F8689A">
              <w:rPr>
                <w:rFonts w:ascii="Arial" w:hAnsi="Arial" w:cs="Arial"/>
                <w:i w:val="0"/>
                <w:sz w:val="22"/>
                <w:szCs w:val="22"/>
              </w:rPr>
              <w:t>Opis razmer in predvidevanje razvoja dogodka</w:t>
            </w:r>
          </w:p>
        </w:tc>
      </w:tr>
      <w:tr w:rsidTr="00312AA8">
        <w:tblPrEx>
          <w:tblW w:w="0" w:type="auto"/>
          <w:tblLook w:val="04A0"/>
        </w:tblPrEx>
        <w:tc>
          <w:tcPr>
            <w:tcW w:w="1526" w:type="dxa"/>
            <w:shd w:val="clear" w:color="auto" w:fill="4472C4"/>
          </w:tcPr>
          <w:p w:rsidR="00F0002D" w:rsidRPr="00F8689A" w:rsidP="00312AA8">
            <w:pPr>
              <w:pStyle w:val="BodyText2"/>
              <w:spacing w:after="120" w:line="276" w:lineRule="auto"/>
              <w:rPr>
                <w:rFonts w:ascii="Arial" w:hAnsi="Arial" w:cs="Arial"/>
                <w:i w:val="0"/>
                <w:sz w:val="22"/>
                <w:szCs w:val="22"/>
              </w:rPr>
            </w:pPr>
          </w:p>
        </w:tc>
        <w:tc>
          <w:tcPr>
            <w:tcW w:w="1701" w:type="dxa"/>
            <w:shd w:val="clear" w:color="auto" w:fill="auto"/>
          </w:tcPr>
          <w:p w:rsidR="00F0002D" w:rsidRPr="00F8689A" w:rsidP="00312AA8">
            <w:pPr>
              <w:pStyle w:val="BodyText2"/>
              <w:spacing w:after="120" w:line="276" w:lineRule="auto"/>
              <w:jc w:val="center"/>
              <w:rPr>
                <w:rFonts w:ascii="Arial" w:hAnsi="Arial" w:cs="Arial"/>
                <w:i w:val="0"/>
                <w:sz w:val="22"/>
                <w:szCs w:val="22"/>
              </w:rPr>
            </w:pPr>
          </w:p>
          <w:p w:rsidR="00F0002D" w:rsidRPr="00F8689A" w:rsidP="00312AA8">
            <w:pPr>
              <w:pStyle w:val="BodyText2"/>
              <w:spacing w:after="120" w:line="276" w:lineRule="auto"/>
              <w:jc w:val="center"/>
              <w:rPr>
                <w:rFonts w:ascii="Arial" w:hAnsi="Arial" w:cs="Arial"/>
                <w:i w:val="0"/>
                <w:sz w:val="22"/>
                <w:szCs w:val="22"/>
              </w:rPr>
            </w:pPr>
            <w:r w:rsidRPr="00F8689A">
              <w:rPr>
                <w:rFonts w:ascii="Arial" w:hAnsi="Arial" w:cs="Arial"/>
                <w:i w:val="0"/>
                <w:sz w:val="22"/>
                <w:szCs w:val="22"/>
              </w:rPr>
              <w:t>ZELO NIZKA</w:t>
            </w:r>
          </w:p>
        </w:tc>
        <w:tc>
          <w:tcPr>
            <w:tcW w:w="5983" w:type="dxa"/>
            <w:shd w:val="clear" w:color="auto" w:fill="auto"/>
          </w:tcPr>
          <w:p w:rsidR="00F0002D" w:rsidRPr="00F8689A" w:rsidP="00312AA8">
            <w:pPr>
              <w:pStyle w:val="BodyText2"/>
              <w:spacing w:after="120" w:line="276" w:lineRule="auto"/>
              <w:rPr>
                <w:rFonts w:ascii="Arial" w:hAnsi="Arial" w:cs="Arial"/>
                <w:i w:val="0"/>
                <w:sz w:val="22"/>
                <w:szCs w:val="22"/>
              </w:rPr>
            </w:pPr>
            <w:r w:rsidRPr="00F8689A">
              <w:rPr>
                <w:rFonts w:ascii="Arial" w:hAnsi="Arial" w:cs="Arial"/>
                <w:i w:val="0"/>
                <w:sz w:val="22"/>
                <w:szCs w:val="22"/>
              </w:rPr>
              <w:t>Verjetnost napada je neznatna. Ni indikatorjev grožnje ali obetov, da bi se ta uresničila v kratkoročnem obdobju.</w:t>
            </w:r>
          </w:p>
          <w:p w:rsidR="00F0002D" w:rsidRPr="00F8689A" w:rsidP="00312AA8">
            <w:pPr>
              <w:pStyle w:val="BodyText2"/>
              <w:spacing w:after="120" w:line="276" w:lineRule="auto"/>
              <w:rPr>
                <w:rFonts w:ascii="Arial" w:hAnsi="Arial" w:cs="Arial"/>
                <w:i w:val="0"/>
                <w:sz w:val="22"/>
                <w:szCs w:val="22"/>
              </w:rPr>
            </w:pPr>
          </w:p>
        </w:tc>
      </w:tr>
      <w:tr w:rsidTr="00312AA8">
        <w:tblPrEx>
          <w:tblW w:w="0" w:type="auto"/>
          <w:tblLook w:val="04A0"/>
        </w:tblPrEx>
        <w:tc>
          <w:tcPr>
            <w:tcW w:w="1526" w:type="dxa"/>
            <w:shd w:val="clear" w:color="auto" w:fill="00B050"/>
          </w:tcPr>
          <w:p w:rsidR="00F0002D" w:rsidRPr="00F8689A" w:rsidP="00312AA8">
            <w:pPr>
              <w:pStyle w:val="BodyText2"/>
              <w:spacing w:after="120" w:line="276" w:lineRule="auto"/>
              <w:rPr>
                <w:rFonts w:ascii="Arial" w:hAnsi="Arial" w:cs="Arial"/>
                <w:i w:val="0"/>
                <w:sz w:val="22"/>
                <w:szCs w:val="22"/>
              </w:rPr>
            </w:pPr>
          </w:p>
        </w:tc>
        <w:tc>
          <w:tcPr>
            <w:tcW w:w="1701" w:type="dxa"/>
            <w:shd w:val="clear" w:color="auto" w:fill="auto"/>
          </w:tcPr>
          <w:p w:rsidR="00F0002D" w:rsidRPr="00F8689A" w:rsidP="00312AA8">
            <w:pPr>
              <w:pStyle w:val="BodyText2"/>
              <w:spacing w:after="120" w:line="276" w:lineRule="auto"/>
              <w:jc w:val="center"/>
              <w:rPr>
                <w:rFonts w:ascii="Arial" w:hAnsi="Arial" w:cs="Arial"/>
                <w:i w:val="0"/>
                <w:sz w:val="22"/>
                <w:szCs w:val="22"/>
              </w:rPr>
            </w:pPr>
          </w:p>
          <w:p w:rsidR="00F0002D" w:rsidRPr="00F8689A" w:rsidP="00312AA8">
            <w:pPr>
              <w:pStyle w:val="BodyText2"/>
              <w:spacing w:after="120" w:line="276" w:lineRule="auto"/>
              <w:jc w:val="center"/>
              <w:rPr>
                <w:rFonts w:ascii="Arial" w:hAnsi="Arial" w:cs="Arial"/>
                <w:i w:val="0"/>
                <w:sz w:val="22"/>
                <w:szCs w:val="22"/>
              </w:rPr>
            </w:pPr>
            <w:r w:rsidRPr="00F8689A">
              <w:rPr>
                <w:rFonts w:ascii="Arial" w:hAnsi="Arial" w:cs="Arial"/>
                <w:i w:val="0"/>
                <w:sz w:val="22"/>
                <w:szCs w:val="22"/>
              </w:rPr>
              <w:t>NIZKA</w:t>
            </w:r>
          </w:p>
        </w:tc>
        <w:tc>
          <w:tcPr>
            <w:tcW w:w="5983" w:type="dxa"/>
            <w:shd w:val="clear" w:color="auto" w:fill="auto"/>
          </w:tcPr>
          <w:p w:rsidR="00F0002D" w:rsidRPr="00F8689A" w:rsidP="00312AA8">
            <w:pPr>
              <w:pStyle w:val="BodyText2"/>
              <w:spacing w:after="120" w:line="276" w:lineRule="auto"/>
              <w:rPr>
                <w:rFonts w:ascii="Arial" w:hAnsi="Arial" w:cs="Arial"/>
                <w:i w:val="0"/>
                <w:sz w:val="22"/>
                <w:szCs w:val="22"/>
              </w:rPr>
            </w:pPr>
            <w:r w:rsidRPr="00F8689A">
              <w:rPr>
                <w:rFonts w:ascii="Arial" w:hAnsi="Arial" w:cs="Arial"/>
                <w:i w:val="0"/>
                <w:sz w:val="22"/>
                <w:szCs w:val="22"/>
              </w:rPr>
              <w:t>Nizka verjetnost napada, vendar možnosti napada ni mogoče zavreči. Indikatorji grožnje so zelo omejeni, vendar ni verjetno, da bi se ta uresničila v kratkoročnem obdobju.</w:t>
            </w:r>
          </w:p>
        </w:tc>
      </w:tr>
      <w:tr w:rsidTr="00312AA8">
        <w:tblPrEx>
          <w:tblW w:w="0" w:type="auto"/>
          <w:tblLook w:val="04A0"/>
        </w:tblPrEx>
        <w:tc>
          <w:tcPr>
            <w:tcW w:w="1526" w:type="dxa"/>
            <w:shd w:val="clear" w:color="auto" w:fill="FFFF00"/>
          </w:tcPr>
          <w:p w:rsidR="00F0002D" w:rsidRPr="00F8689A" w:rsidP="00312AA8">
            <w:pPr>
              <w:pStyle w:val="BodyText2"/>
              <w:spacing w:after="120" w:line="276" w:lineRule="auto"/>
              <w:rPr>
                <w:rFonts w:ascii="Arial" w:hAnsi="Arial" w:cs="Arial"/>
                <w:i w:val="0"/>
                <w:sz w:val="22"/>
                <w:szCs w:val="22"/>
              </w:rPr>
            </w:pPr>
          </w:p>
        </w:tc>
        <w:tc>
          <w:tcPr>
            <w:tcW w:w="1701" w:type="dxa"/>
            <w:shd w:val="clear" w:color="auto" w:fill="auto"/>
          </w:tcPr>
          <w:p w:rsidR="00F0002D" w:rsidRPr="00F8689A" w:rsidP="00312AA8">
            <w:pPr>
              <w:pStyle w:val="BodyText2"/>
              <w:spacing w:after="120" w:line="276" w:lineRule="auto"/>
              <w:jc w:val="center"/>
              <w:rPr>
                <w:rFonts w:ascii="Arial" w:hAnsi="Arial" w:cs="Arial"/>
                <w:i w:val="0"/>
                <w:sz w:val="22"/>
                <w:szCs w:val="22"/>
              </w:rPr>
            </w:pPr>
          </w:p>
          <w:p w:rsidR="00F0002D" w:rsidRPr="00F8689A" w:rsidP="00312AA8">
            <w:pPr>
              <w:pStyle w:val="BodyText2"/>
              <w:spacing w:after="120" w:line="276" w:lineRule="auto"/>
              <w:jc w:val="center"/>
              <w:rPr>
                <w:rFonts w:ascii="Arial" w:hAnsi="Arial" w:cs="Arial"/>
                <w:i w:val="0"/>
                <w:sz w:val="22"/>
                <w:szCs w:val="22"/>
              </w:rPr>
            </w:pPr>
            <w:r w:rsidRPr="00F8689A">
              <w:rPr>
                <w:rFonts w:ascii="Arial" w:hAnsi="Arial" w:cs="Arial"/>
                <w:i w:val="0"/>
                <w:sz w:val="22"/>
                <w:szCs w:val="22"/>
              </w:rPr>
              <w:t>SREDNJA</w:t>
            </w:r>
          </w:p>
        </w:tc>
        <w:tc>
          <w:tcPr>
            <w:tcW w:w="5983" w:type="dxa"/>
            <w:shd w:val="clear" w:color="auto" w:fill="auto"/>
          </w:tcPr>
          <w:p w:rsidR="00F0002D" w:rsidRPr="00F8689A" w:rsidP="00312AA8">
            <w:pPr>
              <w:pStyle w:val="BodyText2"/>
              <w:spacing w:after="120" w:line="276" w:lineRule="auto"/>
              <w:rPr>
                <w:rFonts w:ascii="Arial" w:hAnsi="Arial" w:cs="Arial"/>
                <w:i w:val="0"/>
                <w:sz w:val="22"/>
                <w:szCs w:val="22"/>
              </w:rPr>
            </w:pPr>
            <w:r w:rsidRPr="00F8689A">
              <w:rPr>
                <w:rFonts w:ascii="Arial" w:hAnsi="Arial" w:cs="Arial"/>
                <w:i w:val="0"/>
                <w:sz w:val="22"/>
                <w:szCs w:val="22"/>
              </w:rPr>
              <w:t>Verjetnost napada je srednja. Indikatorji grožnje, ki bi se lahko uresničila v kratkoročnem obdobju, so omejeni.</w:t>
            </w:r>
          </w:p>
          <w:p w:rsidR="00F0002D" w:rsidRPr="00F8689A" w:rsidP="00312AA8">
            <w:pPr>
              <w:pStyle w:val="BodyText2"/>
              <w:spacing w:after="120" w:line="276" w:lineRule="auto"/>
              <w:rPr>
                <w:rFonts w:ascii="Arial" w:hAnsi="Arial" w:cs="Arial"/>
                <w:i w:val="0"/>
                <w:sz w:val="22"/>
                <w:szCs w:val="22"/>
              </w:rPr>
            </w:pPr>
          </w:p>
        </w:tc>
      </w:tr>
      <w:tr w:rsidTr="00312AA8">
        <w:tblPrEx>
          <w:tblW w:w="0" w:type="auto"/>
          <w:tblLook w:val="04A0"/>
        </w:tblPrEx>
        <w:tc>
          <w:tcPr>
            <w:tcW w:w="1526" w:type="dxa"/>
            <w:shd w:val="clear" w:color="auto" w:fill="FFC000"/>
          </w:tcPr>
          <w:p w:rsidR="00F0002D" w:rsidRPr="00F8689A" w:rsidP="00312AA8">
            <w:pPr>
              <w:pStyle w:val="BodyText2"/>
              <w:spacing w:after="120" w:line="276" w:lineRule="auto"/>
              <w:rPr>
                <w:rFonts w:ascii="Arial" w:hAnsi="Arial" w:cs="Arial"/>
                <w:i w:val="0"/>
                <w:sz w:val="22"/>
                <w:szCs w:val="22"/>
              </w:rPr>
            </w:pPr>
          </w:p>
        </w:tc>
        <w:tc>
          <w:tcPr>
            <w:tcW w:w="1701" w:type="dxa"/>
            <w:shd w:val="clear" w:color="auto" w:fill="auto"/>
          </w:tcPr>
          <w:p w:rsidR="00F0002D" w:rsidRPr="00F8689A" w:rsidP="00312AA8">
            <w:pPr>
              <w:pStyle w:val="BodyText2"/>
              <w:spacing w:after="120" w:line="276" w:lineRule="auto"/>
              <w:jc w:val="center"/>
              <w:rPr>
                <w:rFonts w:ascii="Arial" w:hAnsi="Arial" w:cs="Arial"/>
                <w:i w:val="0"/>
                <w:sz w:val="22"/>
                <w:szCs w:val="22"/>
              </w:rPr>
            </w:pPr>
          </w:p>
          <w:p w:rsidR="00F0002D" w:rsidRPr="00F8689A" w:rsidP="00312AA8">
            <w:pPr>
              <w:pStyle w:val="BodyText2"/>
              <w:spacing w:after="120" w:line="276" w:lineRule="auto"/>
              <w:jc w:val="center"/>
              <w:rPr>
                <w:rFonts w:ascii="Arial" w:hAnsi="Arial" w:cs="Arial"/>
                <w:i w:val="0"/>
                <w:sz w:val="22"/>
                <w:szCs w:val="22"/>
              </w:rPr>
            </w:pPr>
            <w:r w:rsidRPr="00F8689A">
              <w:rPr>
                <w:rFonts w:ascii="Arial" w:hAnsi="Arial" w:cs="Arial"/>
                <w:i w:val="0"/>
                <w:sz w:val="22"/>
                <w:szCs w:val="22"/>
              </w:rPr>
              <w:t>VISOKA</w:t>
            </w:r>
          </w:p>
        </w:tc>
        <w:tc>
          <w:tcPr>
            <w:tcW w:w="5983" w:type="dxa"/>
            <w:shd w:val="clear" w:color="auto" w:fill="auto"/>
          </w:tcPr>
          <w:p w:rsidR="00F0002D" w:rsidRPr="00F8689A" w:rsidP="00312AA8">
            <w:pPr>
              <w:pStyle w:val="BodyText2"/>
              <w:spacing w:after="120" w:line="276" w:lineRule="auto"/>
              <w:rPr>
                <w:rFonts w:ascii="Arial" w:hAnsi="Arial" w:cs="Arial"/>
                <w:i w:val="0"/>
                <w:sz w:val="22"/>
                <w:szCs w:val="22"/>
              </w:rPr>
            </w:pPr>
            <w:r w:rsidRPr="00F8689A">
              <w:rPr>
                <w:rFonts w:ascii="Arial" w:hAnsi="Arial" w:cs="Arial"/>
                <w:i w:val="0"/>
                <w:sz w:val="22"/>
                <w:szCs w:val="22"/>
              </w:rPr>
              <w:t>Napad je zelo verjeten ali pričakovan. Indikatorji, da se bodo grožnje verjetno uresničile v kratkoročnem obdobju, so jasni. Točno določena cilj ali časovni okvir nista znana.</w:t>
            </w:r>
          </w:p>
        </w:tc>
      </w:tr>
      <w:tr w:rsidTr="00312AA8">
        <w:tblPrEx>
          <w:tblW w:w="0" w:type="auto"/>
          <w:tblLook w:val="04A0"/>
        </w:tblPrEx>
        <w:tc>
          <w:tcPr>
            <w:tcW w:w="1526" w:type="dxa"/>
            <w:shd w:val="clear" w:color="auto" w:fill="FF0000"/>
          </w:tcPr>
          <w:p w:rsidR="00F0002D" w:rsidRPr="00F8689A" w:rsidP="00312AA8">
            <w:pPr>
              <w:pStyle w:val="BodyText2"/>
              <w:spacing w:after="120" w:line="276" w:lineRule="auto"/>
              <w:rPr>
                <w:rFonts w:ascii="Arial" w:hAnsi="Arial" w:cs="Arial"/>
                <w:i w:val="0"/>
                <w:sz w:val="22"/>
                <w:szCs w:val="22"/>
              </w:rPr>
            </w:pPr>
          </w:p>
        </w:tc>
        <w:tc>
          <w:tcPr>
            <w:tcW w:w="1701" w:type="dxa"/>
            <w:shd w:val="clear" w:color="auto" w:fill="auto"/>
          </w:tcPr>
          <w:p w:rsidR="00F0002D" w:rsidRPr="00F8689A" w:rsidP="00312AA8">
            <w:pPr>
              <w:pStyle w:val="BodyText2"/>
              <w:spacing w:after="120" w:line="276" w:lineRule="auto"/>
              <w:jc w:val="center"/>
              <w:rPr>
                <w:rFonts w:ascii="Arial" w:hAnsi="Arial" w:cs="Arial"/>
                <w:i w:val="0"/>
                <w:sz w:val="22"/>
                <w:szCs w:val="22"/>
              </w:rPr>
            </w:pPr>
          </w:p>
          <w:p w:rsidR="00F0002D" w:rsidRPr="00F8689A" w:rsidP="00312AA8">
            <w:pPr>
              <w:pStyle w:val="BodyText2"/>
              <w:spacing w:after="120" w:line="276" w:lineRule="auto"/>
              <w:jc w:val="center"/>
              <w:rPr>
                <w:rFonts w:ascii="Arial" w:hAnsi="Arial" w:cs="Arial"/>
                <w:i w:val="0"/>
                <w:sz w:val="22"/>
                <w:szCs w:val="22"/>
              </w:rPr>
            </w:pPr>
            <w:r w:rsidRPr="00F8689A">
              <w:rPr>
                <w:rFonts w:ascii="Arial" w:hAnsi="Arial" w:cs="Arial"/>
                <w:i w:val="0"/>
                <w:sz w:val="22"/>
                <w:szCs w:val="22"/>
              </w:rPr>
              <w:t>ZELO VISOKA</w:t>
            </w:r>
          </w:p>
        </w:tc>
        <w:tc>
          <w:tcPr>
            <w:tcW w:w="5983" w:type="dxa"/>
            <w:shd w:val="clear" w:color="auto" w:fill="auto"/>
          </w:tcPr>
          <w:p w:rsidR="00F0002D" w:rsidRPr="00F8689A" w:rsidP="00312AA8">
            <w:pPr>
              <w:pStyle w:val="BodyText2"/>
              <w:spacing w:after="120" w:line="276" w:lineRule="auto"/>
              <w:rPr>
                <w:rFonts w:ascii="Arial" w:hAnsi="Arial" w:cs="Arial"/>
                <w:i w:val="0"/>
                <w:sz w:val="22"/>
                <w:szCs w:val="22"/>
              </w:rPr>
            </w:pPr>
            <w:r w:rsidRPr="00F8689A">
              <w:rPr>
                <w:rFonts w:ascii="Arial" w:hAnsi="Arial" w:cs="Arial"/>
                <w:i w:val="0"/>
                <w:sz w:val="22"/>
                <w:szCs w:val="22"/>
              </w:rPr>
              <w:t>Visoka neposredna ogroženost zaradi terorističnega napada. Indikatorji neizbežne grožnje so jasni: znani so čas, namen in cilji.</w:t>
            </w:r>
          </w:p>
        </w:tc>
      </w:tr>
    </w:tbl>
    <w:p w:rsidR="00F0002D" w:rsidRPr="005F2F7E" w:rsidP="00F0002D">
      <w:pPr>
        <w:pStyle w:val="BodyText2"/>
        <w:spacing w:after="120" w:line="276" w:lineRule="auto"/>
        <w:rPr>
          <w:rFonts w:ascii="Arial" w:hAnsi="Arial" w:cs="Arial"/>
          <w:sz w:val="22"/>
          <w:szCs w:val="22"/>
        </w:rPr>
      </w:pPr>
    </w:p>
    <w:p w:rsidR="00F0002D" w:rsidRPr="00F8689A" w:rsidP="00F0002D">
      <w:pPr>
        <w:pStyle w:val="BodyText2"/>
        <w:spacing w:after="120" w:line="276" w:lineRule="auto"/>
        <w:rPr>
          <w:rFonts w:ascii="Arial" w:hAnsi="Arial" w:cs="Arial"/>
          <w:sz w:val="22"/>
          <w:szCs w:val="22"/>
        </w:rPr>
      </w:pPr>
      <w:r w:rsidRPr="00F8689A">
        <w:rPr>
          <w:rFonts w:ascii="Arial" w:hAnsi="Arial" w:cs="Arial"/>
          <w:i w:val="0"/>
          <w:sz w:val="22"/>
          <w:szCs w:val="22"/>
        </w:rPr>
        <w:t xml:space="preserve">Model je objavljen na </w:t>
      </w:r>
      <w:hyperlink r:id="rId43" w:history="1">
        <w:r w:rsidRPr="00F8689A">
          <w:rPr>
            <w:rStyle w:val="Hyperlink"/>
            <w:rFonts w:ascii="Arial" w:hAnsi="Arial" w:cs="Arial"/>
            <w:i w:val="0"/>
            <w:sz w:val="22"/>
            <w:szCs w:val="22"/>
          </w:rPr>
          <w:t>https://www.gov.si/teme/ocena-teroristicne-ogrozenosti-slovenije/</w:t>
        </w:r>
      </w:hyperlink>
      <w:r w:rsidRPr="00F8689A">
        <w:rPr>
          <w:rFonts w:ascii="Arial" w:hAnsi="Arial" w:cs="Arial"/>
          <w:sz w:val="22"/>
          <w:szCs w:val="22"/>
        </w:rPr>
        <w:t>.</w:t>
      </w:r>
    </w:p>
    <w:p w:rsidR="00F0002D" w:rsidRPr="005F2F7E" w:rsidP="00254DD2">
      <w:pPr>
        <w:pStyle w:val="Heading1"/>
      </w:pPr>
    </w:p>
    <w:p w:rsidR="00F0002D" w:rsidRPr="005F2F7E" w:rsidP="00F0002D">
      <w:pPr>
        <w:spacing w:line="276" w:lineRule="auto"/>
        <w:jc w:val="both"/>
        <w:rPr>
          <w:rFonts w:cs="Arial"/>
          <w:sz w:val="22"/>
          <w:szCs w:val="22"/>
          <w:lang w:val="sl-SI"/>
        </w:rPr>
      </w:pPr>
      <w:r w:rsidRPr="005F2F7E">
        <w:rPr>
          <w:rFonts w:cs="Arial"/>
          <w:sz w:val="22"/>
          <w:szCs w:val="22"/>
          <w:lang w:val="sl-SI"/>
        </w:rPr>
        <w:t xml:space="preserve">Ocena teroristične ogroženosti Slovenije se redno posodablja in je objavljena na spletni strani Vlade Republike Slovenije. Z vsebino ocene ogroženosti so seznanjeni pristojni organi in ustanove. Za potrebe sistema varstva pred naravnimi in drugimi nesrečami </w:t>
      </w:r>
      <w:r w:rsidRPr="005F2F7E">
        <w:rPr>
          <w:sz w:val="22"/>
          <w:lang w:val="sl-SI"/>
        </w:rPr>
        <w:t>Medresorska delovna skupina za protiterorizem</w:t>
      </w:r>
      <w:r w:rsidRPr="005F2F7E">
        <w:rPr>
          <w:rFonts w:cs="Arial"/>
          <w:sz w:val="22"/>
          <w:szCs w:val="22"/>
          <w:lang w:val="sl-SI"/>
        </w:rPr>
        <w:t xml:space="preserve"> </w:t>
      </w:r>
      <w:r w:rsidRPr="005F2F7E">
        <w:rPr>
          <w:rFonts w:cs="Arial"/>
          <w:sz w:val="22"/>
          <w:szCs w:val="22"/>
          <w:lang w:val="sl-SI"/>
        </w:rPr>
        <w:t>oceno teroristične ogroženosti Slovenije posreduje tudi na Center za obveščanje Republike Slovenije, prav tako pa tudi informacijo o morebitni spremembi ocene ogroženosti, ki bi lahko vplivala na odziv sistema varstva pred naravnimi in drugimi nesrečami zaradi terorističnega napada.</w:t>
      </w:r>
    </w:p>
    <w:p w:rsidR="00F0002D" w:rsidRPr="005F2F7E" w:rsidP="00F0002D">
      <w:pPr>
        <w:spacing w:line="276" w:lineRule="auto"/>
        <w:jc w:val="both"/>
        <w:rPr>
          <w:rFonts w:cs="Arial"/>
          <w:sz w:val="22"/>
          <w:szCs w:val="22"/>
          <w:lang w:val="sl-SI"/>
        </w:rPr>
      </w:pPr>
    </w:p>
    <w:p w:rsidR="00F0002D" w:rsidRPr="00F8689A" w:rsidP="00F0002D">
      <w:pPr>
        <w:pStyle w:val="BodyText2"/>
        <w:spacing w:after="120" w:line="276" w:lineRule="auto"/>
        <w:rPr>
          <w:rFonts w:ascii="Arial" w:hAnsi="Arial" w:cs="Arial"/>
          <w:i w:val="0"/>
          <w:noProof/>
          <w:sz w:val="22"/>
          <w:szCs w:val="22"/>
          <w:lang w:eastAsia="sl-SI"/>
        </w:rPr>
      </w:pPr>
      <w:r w:rsidRPr="00F8689A">
        <w:rPr>
          <w:rFonts w:ascii="Arial" w:hAnsi="Arial" w:cs="Arial"/>
          <w:i w:val="0"/>
          <w:noProof/>
          <w:sz w:val="22"/>
          <w:szCs w:val="22"/>
        </w:rPr>
        <w:t xml:space="preserve">Ne glede na to, da terorističnega napada na ozemlju Republike Slovenije do zdaj še ni bilo, možnosti takega napada oziroma drugih pojavnih oblik terorizma kot tudi mogočih čezmejnih vplivov terorističnih napadov v sosednjih in drugih državah ne moremo izključiti. </w:t>
      </w:r>
      <w:r w:rsidRPr="00F8689A">
        <w:rPr>
          <w:rFonts w:ascii="Arial" w:hAnsi="Arial" w:cs="Arial"/>
          <w:i w:val="0"/>
          <w:noProof/>
          <w:sz w:val="22"/>
          <w:szCs w:val="22"/>
          <w:lang w:eastAsia="sl-SI"/>
        </w:rPr>
        <w:t>Zaradi nepredvidljivosti terorizma se lahko neodvisno od trenutne stopnje teroristične ogroženosti in brez predhodnega opozorila kadar koli zgodi nasilno teroristično dejanje, tudi na območjih, na katerih je ogroženost zaradi terorističnih groženj, opisana v naslednjem poglavju, nižja kot na območjih z višjo stopnjo ogroženosti.</w:t>
      </w:r>
    </w:p>
    <w:p w:rsidR="00F0002D" w:rsidP="00F0002D">
      <w:pPr>
        <w:spacing w:before="100" w:beforeAutospacing="1" w:after="100" w:afterAutospacing="1" w:line="276" w:lineRule="auto"/>
        <w:jc w:val="both"/>
        <w:rPr>
          <w:rFonts w:cs="Arial"/>
          <w:noProof/>
          <w:sz w:val="22"/>
          <w:szCs w:val="22"/>
          <w:lang w:val="sl-SI"/>
        </w:rPr>
      </w:pPr>
      <w:r w:rsidRPr="00AF7A1B">
        <w:rPr>
          <w:rFonts w:cs="Arial"/>
          <w:noProof/>
          <w:sz w:val="22"/>
          <w:szCs w:val="22"/>
          <w:lang w:val="sl-SI"/>
        </w:rPr>
        <w:t>R</w:t>
      </w:r>
      <w:r>
        <w:rPr>
          <w:rFonts w:cs="Arial"/>
          <w:noProof/>
          <w:sz w:val="22"/>
          <w:szCs w:val="22"/>
          <w:lang w:val="sl-SI"/>
        </w:rPr>
        <w:t>epublika Slovenija</w:t>
      </w:r>
      <w:r w:rsidRPr="00AF7A1B">
        <w:rPr>
          <w:rFonts w:cs="Arial"/>
          <w:noProof/>
          <w:sz w:val="22"/>
          <w:szCs w:val="22"/>
          <w:lang w:val="sl-SI"/>
        </w:rPr>
        <w:t xml:space="preserve"> od osamosvojitve spada v t</w:t>
      </w:r>
      <w:r>
        <w:rPr>
          <w:rFonts w:cs="Arial"/>
          <w:noProof/>
          <w:sz w:val="22"/>
          <w:szCs w:val="22"/>
          <w:lang w:val="sl-SI"/>
        </w:rPr>
        <w:t>ako imenovani</w:t>
      </w:r>
      <w:r w:rsidRPr="00AF7A1B">
        <w:rPr>
          <w:rFonts w:cs="Arial"/>
          <w:noProof/>
          <w:sz w:val="22"/>
          <w:szCs w:val="22"/>
          <w:lang w:val="sl-SI"/>
        </w:rPr>
        <w:t xml:space="preserve"> zah</w:t>
      </w:r>
      <w:r>
        <w:rPr>
          <w:rFonts w:cs="Arial"/>
          <w:noProof/>
          <w:sz w:val="22"/>
          <w:szCs w:val="22"/>
          <w:lang w:val="sl-SI"/>
        </w:rPr>
        <w:t>odni svet, ki je v splošnem precej</w:t>
      </w:r>
      <w:r w:rsidRPr="00AF7A1B">
        <w:rPr>
          <w:rFonts w:cs="Arial"/>
          <w:noProof/>
          <w:sz w:val="22"/>
          <w:szCs w:val="22"/>
          <w:lang w:val="sl-SI"/>
        </w:rPr>
        <w:t xml:space="preserve"> podvržen terorističnim napadom</w:t>
      </w:r>
      <w:r>
        <w:rPr>
          <w:rFonts w:cs="Arial"/>
          <w:noProof/>
          <w:sz w:val="22"/>
          <w:szCs w:val="22"/>
          <w:lang w:val="sl-SI"/>
        </w:rPr>
        <w:t>.</w:t>
      </w:r>
      <w:r w:rsidRPr="00AF7A1B">
        <w:rPr>
          <w:rFonts w:cs="Arial"/>
          <w:noProof/>
          <w:sz w:val="22"/>
          <w:szCs w:val="22"/>
          <w:lang w:val="sl-SI"/>
        </w:rPr>
        <w:t xml:space="preserve"> </w:t>
      </w:r>
      <w:r>
        <w:rPr>
          <w:rFonts w:cs="Arial"/>
          <w:noProof/>
          <w:sz w:val="22"/>
          <w:szCs w:val="22"/>
          <w:lang w:val="sl-SI"/>
        </w:rPr>
        <w:t>N</w:t>
      </w:r>
      <w:r w:rsidRPr="00AF7A1B">
        <w:rPr>
          <w:rFonts w:cs="Arial"/>
          <w:noProof/>
          <w:sz w:val="22"/>
          <w:szCs w:val="22"/>
          <w:lang w:val="sl-SI"/>
        </w:rPr>
        <w:t>e</w:t>
      </w:r>
      <w:r>
        <w:rPr>
          <w:rFonts w:cs="Arial"/>
          <w:noProof/>
          <w:sz w:val="22"/>
          <w:szCs w:val="22"/>
          <w:lang w:val="sl-SI"/>
        </w:rPr>
        <w:t xml:space="preserve"> </w:t>
      </w:r>
      <w:r w:rsidRPr="00AF7A1B">
        <w:rPr>
          <w:rFonts w:cs="Arial"/>
          <w:noProof/>
          <w:sz w:val="22"/>
          <w:szCs w:val="22"/>
          <w:lang w:val="sl-SI"/>
        </w:rPr>
        <w:t xml:space="preserve">nazadnje </w:t>
      </w:r>
      <w:r>
        <w:rPr>
          <w:rFonts w:cs="Arial"/>
          <w:noProof/>
          <w:sz w:val="22"/>
          <w:szCs w:val="22"/>
          <w:lang w:val="sl-SI"/>
        </w:rPr>
        <w:t xml:space="preserve">pa </w:t>
      </w:r>
      <w:r w:rsidRPr="00AF7A1B">
        <w:rPr>
          <w:rFonts w:cs="Arial"/>
          <w:noProof/>
          <w:sz w:val="22"/>
          <w:szCs w:val="22"/>
          <w:lang w:val="sl-SI"/>
        </w:rPr>
        <w:t>se je ogroženost R</w:t>
      </w:r>
      <w:r>
        <w:rPr>
          <w:rFonts w:cs="Arial"/>
          <w:noProof/>
          <w:sz w:val="22"/>
          <w:szCs w:val="22"/>
          <w:lang w:val="sl-SI"/>
        </w:rPr>
        <w:t>epublike Slovenije</w:t>
      </w:r>
      <w:r w:rsidRPr="00AF7A1B">
        <w:rPr>
          <w:rFonts w:cs="Arial"/>
          <w:noProof/>
          <w:sz w:val="22"/>
          <w:szCs w:val="22"/>
          <w:lang w:val="sl-SI"/>
        </w:rPr>
        <w:t xml:space="preserve"> povečala predvsem po vstopu v vojaško zavezništvo N</w:t>
      </w:r>
      <w:r>
        <w:rPr>
          <w:rFonts w:cs="Arial"/>
          <w:noProof/>
          <w:sz w:val="22"/>
          <w:szCs w:val="22"/>
          <w:lang w:val="sl-SI"/>
        </w:rPr>
        <w:t>ATO</w:t>
      </w:r>
      <w:r w:rsidRPr="00AF7A1B">
        <w:rPr>
          <w:rFonts w:cs="Arial"/>
          <w:noProof/>
          <w:sz w:val="22"/>
          <w:szCs w:val="22"/>
          <w:lang w:val="sl-SI"/>
        </w:rPr>
        <w:t>, ki je bil</w:t>
      </w:r>
      <w:r>
        <w:rPr>
          <w:rFonts w:cs="Arial"/>
          <w:noProof/>
          <w:sz w:val="22"/>
          <w:szCs w:val="22"/>
          <w:lang w:val="sl-SI"/>
        </w:rPr>
        <w:t>o</w:t>
      </w:r>
      <w:r w:rsidRPr="00AF7A1B">
        <w:rPr>
          <w:rFonts w:cs="Arial"/>
          <w:noProof/>
          <w:sz w:val="22"/>
          <w:szCs w:val="22"/>
          <w:lang w:val="sl-SI"/>
        </w:rPr>
        <w:t xml:space="preserve"> posredno ali neposredno </w:t>
      </w:r>
      <w:r w:rsidRPr="00AF7A1B">
        <w:rPr>
          <w:rFonts w:cs="Arial"/>
          <w:noProof/>
          <w:sz w:val="22"/>
          <w:szCs w:val="22"/>
          <w:lang w:val="sl-SI"/>
        </w:rPr>
        <w:t>vpleten</w:t>
      </w:r>
      <w:r>
        <w:rPr>
          <w:rFonts w:cs="Arial"/>
          <w:noProof/>
          <w:sz w:val="22"/>
          <w:szCs w:val="22"/>
          <w:lang w:val="sl-SI"/>
        </w:rPr>
        <w:t>o</w:t>
      </w:r>
      <w:r w:rsidRPr="00AF7A1B">
        <w:rPr>
          <w:rFonts w:cs="Arial"/>
          <w:noProof/>
          <w:sz w:val="22"/>
          <w:szCs w:val="22"/>
          <w:lang w:val="sl-SI"/>
        </w:rPr>
        <w:t xml:space="preserve"> v številna krizna in vojna žarišča po svetu. </w:t>
      </w:r>
      <w:r>
        <w:rPr>
          <w:rFonts w:cs="Arial"/>
          <w:noProof/>
          <w:sz w:val="22"/>
          <w:szCs w:val="22"/>
          <w:lang w:val="sl-SI"/>
        </w:rPr>
        <w:t xml:space="preserve">Ogroženost države zaradi terorizma je povezana z </w:t>
      </w:r>
      <w:r w:rsidRPr="00AF7A1B">
        <w:rPr>
          <w:rFonts w:cs="Arial"/>
          <w:noProof/>
          <w:sz w:val="22"/>
          <w:szCs w:val="22"/>
          <w:lang w:val="sl-SI"/>
        </w:rPr>
        <w:t>geos</w:t>
      </w:r>
      <w:r>
        <w:rPr>
          <w:rFonts w:cs="Arial"/>
          <w:noProof/>
          <w:sz w:val="22"/>
          <w:szCs w:val="22"/>
          <w:lang w:val="sl-SI"/>
        </w:rPr>
        <w:t>trateškimi in političnimi procesi</w:t>
      </w:r>
      <w:r w:rsidRPr="00AF7A1B">
        <w:rPr>
          <w:rFonts w:cs="Arial"/>
          <w:noProof/>
          <w:sz w:val="22"/>
          <w:szCs w:val="22"/>
          <w:lang w:val="sl-SI"/>
        </w:rPr>
        <w:t xml:space="preserve">, ki potekajo v naši neposredni soseščini in zahodnobalkanski regiji </w:t>
      </w:r>
      <w:r>
        <w:rPr>
          <w:rFonts w:cs="Arial"/>
          <w:noProof/>
          <w:sz w:val="22"/>
          <w:szCs w:val="22"/>
          <w:lang w:val="sl-SI"/>
        </w:rPr>
        <w:t>ter</w:t>
      </w:r>
      <w:r w:rsidRPr="00AF7A1B">
        <w:rPr>
          <w:rFonts w:cs="Arial"/>
          <w:noProof/>
          <w:sz w:val="22"/>
          <w:szCs w:val="22"/>
          <w:lang w:val="sl-SI"/>
        </w:rPr>
        <w:t xml:space="preserve"> tudi na kriznih žariščih </w:t>
      </w:r>
      <w:r w:rsidRPr="00E32011">
        <w:rPr>
          <w:rFonts w:cs="Arial"/>
          <w:noProof/>
          <w:sz w:val="22"/>
          <w:szCs w:val="22"/>
          <w:lang w:val="sl-SI"/>
        </w:rPr>
        <w:t>zunaj</w:t>
      </w:r>
      <w:r w:rsidRPr="00AF7A1B">
        <w:rPr>
          <w:rFonts w:cs="Arial"/>
          <w:noProof/>
          <w:sz w:val="22"/>
          <w:szCs w:val="22"/>
          <w:lang w:val="sl-SI"/>
        </w:rPr>
        <w:t xml:space="preserve"> Evrope (Vlada RS, 2019a)</w:t>
      </w:r>
      <w:r>
        <w:rPr>
          <w:rFonts w:cs="Arial"/>
          <w:noProof/>
          <w:sz w:val="22"/>
          <w:szCs w:val="22"/>
          <w:lang w:val="sl-SI"/>
        </w:rPr>
        <w:t>. Ogroženost države</w:t>
      </w:r>
      <w:r w:rsidRPr="00AF7A1B">
        <w:rPr>
          <w:rFonts w:cs="Arial"/>
          <w:noProof/>
          <w:sz w:val="22"/>
          <w:szCs w:val="22"/>
          <w:lang w:val="sl-SI"/>
        </w:rPr>
        <w:t xml:space="preserve"> </w:t>
      </w:r>
      <w:r>
        <w:rPr>
          <w:rFonts w:cs="Arial"/>
          <w:noProof/>
          <w:sz w:val="22"/>
          <w:szCs w:val="22"/>
          <w:lang w:val="sl-SI"/>
        </w:rPr>
        <w:t>je posledica</w:t>
      </w:r>
      <w:r w:rsidRPr="00AF7A1B">
        <w:rPr>
          <w:rFonts w:cs="Arial"/>
          <w:noProof/>
          <w:sz w:val="22"/>
          <w:szCs w:val="22"/>
          <w:lang w:val="sl-SI"/>
        </w:rPr>
        <w:t xml:space="preserve"> splošne večje teroristične ogr</w:t>
      </w:r>
      <w:r>
        <w:rPr>
          <w:rFonts w:cs="Arial"/>
          <w:noProof/>
          <w:sz w:val="22"/>
          <w:szCs w:val="22"/>
          <w:lang w:val="sl-SI"/>
        </w:rPr>
        <w:t>oženosti kot globalnega pojava, v zadnjih letih predvsem zaradi tako imenovanega džihadističnega oziroma islamističnega terorizma mednarodnih terorističnih organizacij.T</w:t>
      </w:r>
      <w:r w:rsidRPr="00AF7A1B">
        <w:rPr>
          <w:rFonts w:cs="Arial"/>
          <w:noProof/>
          <w:sz w:val="22"/>
          <w:szCs w:val="22"/>
          <w:lang w:val="sl-SI"/>
        </w:rPr>
        <w:t xml:space="preserve">eroristične grožnje </w:t>
      </w:r>
      <w:r>
        <w:rPr>
          <w:rFonts w:cs="Arial"/>
          <w:noProof/>
          <w:sz w:val="22"/>
          <w:szCs w:val="22"/>
          <w:lang w:val="sl-SI"/>
        </w:rPr>
        <w:t xml:space="preserve">torej večinoma </w:t>
      </w:r>
      <w:r w:rsidRPr="00AF7A1B">
        <w:rPr>
          <w:rFonts w:cs="Arial"/>
          <w:noProof/>
          <w:sz w:val="22"/>
          <w:szCs w:val="22"/>
          <w:lang w:val="sl-SI"/>
        </w:rPr>
        <w:t xml:space="preserve">ne prihajajo </w:t>
      </w:r>
      <w:r>
        <w:rPr>
          <w:rFonts w:cs="Arial"/>
          <w:noProof/>
          <w:sz w:val="22"/>
          <w:szCs w:val="22"/>
          <w:lang w:val="sl-SI"/>
        </w:rPr>
        <w:t>»</w:t>
      </w:r>
      <w:r w:rsidRPr="00AF7A1B">
        <w:rPr>
          <w:rFonts w:cs="Arial"/>
          <w:noProof/>
          <w:sz w:val="22"/>
          <w:szCs w:val="22"/>
          <w:lang w:val="sl-SI"/>
        </w:rPr>
        <w:t>od znotraj</w:t>
      </w:r>
      <w:r>
        <w:rPr>
          <w:rFonts w:cs="Arial"/>
          <w:noProof/>
          <w:sz w:val="22"/>
          <w:szCs w:val="22"/>
          <w:lang w:val="sl-SI"/>
        </w:rPr>
        <w:t>«</w:t>
      </w:r>
      <w:r w:rsidRPr="00AF7A1B">
        <w:rPr>
          <w:rFonts w:cs="Arial"/>
          <w:noProof/>
          <w:sz w:val="22"/>
          <w:szCs w:val="22"/>
          <w:lang w:val="sl-SI"/>
        </w:rPr>
        <w:t xml:space="preserve">, temveč predvsem iz tujine (Prezelj, 2006). </w:t>
      </w:r>
    </w:p>
    <w:p w:rsidR="00F0002D" w:rsidP="00F0002D">
      <w:pPr>
        <w:spacing w:line="276" w:lineRule="auto"/>
        <w:jc w:val="both"/>
        <w:rPr>
          <w:rFonts w:cs="Arial"/>
          <w:noProof/>
          <w:sz w:val="22"/>
          <w:szCs w:val="22"/>
          <w:lang w:val="sl-SI"/>
        </w:rPr>
      </w:pPr>
      <w:r w:rsidRPr="00AF7A1B">
        <w:rPr>
          <w:rFonts w:cs="Arial"/>
          <w:noProof/>
          <w:sz w:val="22"/>
          <w:szCs w:val="22"/>
          <w:lang w:val="sl-SI"/>
        </w:rPr>
        <w:t>V zadnjem obdobju oziroma v obdobju</w:t>
      </w:r>
      <w:r>
        <w:rPr>
          <w:rFonts w:cs="Arial"/>
          <w:noProof/>
          <w:sz w:val="22"/>
          <w:szCs w:val="22"/>
          <w:lang w:val="sl-SI"/>
        </w:rPr>
        <w:t xml:space="preserve"> pred sprejetjem te ocene</w:t>
      </w:r>
      <w:r w:rsidRPr="00AF7A1B">
        <w:rPr>
          <w:rFonts w:cs="Arial"/>
          <w:noProof/>
          <w:sz w:val="22"/>
          <w:szCs w:val="22"/>
          <w:lang w:val="sl-SI"/>
        </w:rPr>
        <w:t xml:space="preserve"> ni bilo zaznanih neposrednih ali posrednih terorističnih groženj proti R</w:t>
      </w:r>
      <w:r>
        <w:rPr>
          <w:rFonts w:cs="Arial"/>
          <w:noProof/>
          <w:sz w:val="22"/>
          <w:szCs w:val="22"/>
          <w:lang w:val="sl-SI"/>
        </w:rPr>
        <w:t>epubliki Sloveniji</w:t>
      </w:r>
      <w:r w:rsidRPr="00AF7A1B">
        <w:rPr>
          <w:rFonts w:cs="Arial"/>
          <w:noProof/>
          <w:sz w:val="22"/>
          <w:szCs w:val="22"/>
          <w:lang w:val="sl-SI"/>
        </w:rPr>
        <w:t xml:space="preserve"> oziroma drugih aktivnosti, ki bi nakazovale na možnost terorističnih aktivnosti proti interesom R</w:t>
      </w:r>
      <w:r>
        <w:rPr>
          <w:rFonts w:cs="Arial"/>
          <w:noProof/>
          <w:sz w:val="22"/>
          <w:szCs w:val="22"/>
          <w:lang w:val="sl-SI"/>
        </w:rPr>
        <w:t>epublike Slovenije</w:t>
      </w:r>
      <w:r w:rsidRPr="00AF7A1B">
        <w:rPr>
          <w:rFonts w:cs="Arial"/>
          <w:noProof/>
          <w:sz w:val="22"/>
          <w:szCs w:val="22"/>
          <w:lang w:val="sl-SI"/>
        </w:rPr>
        <w:t xml:space="preserve"> doma ali v tujini.</w:t>
      </w:r>
      <w:r>
        <w:rPr>
          <w:rFonts w:cs="Arial"/>
          <w:noProof/>
          <w:sz w:val="22"/>
          <w:szCs w:val="22"/>
          <w:lang w:val="sl-SI"/>
        </w:rPr>
        <w:t xml:space="preserve"> V zadnjem obdobju je teroristična ogroženost Republike Slovenije večinoma nizka, in sicer druge</w:t>
      </w:r>
      <w:r w:rsidRPr="00AF7A1B">
        <w:rPr>
          <w:rFonts w:cs="Arial"/>
          <w:noProof/>
          <w:sz w:val="22"/>
          <w:szCs w:val="22"/>
          <w:lang w:val="sl-SI"/>
        </w:rPr>
        <w:t xml:space="preserve"> stopnj</w:t>
      </w:r>
      <w:r>
        <w:rPr>
          <w:rFonts w:cs="Arial"/>
          <w:noProof/>
          <w:sz w:val="22"/>
          <w:szCs w:val="22"/>
          <w:lang w:val="sl-SI"/>
        </w:rPr>
        <w:t>e</w:t>
      </w:r>
      <w:r w:rsidRPr="00AF7A1B">
        <w:rPr>
          <w:rFonts w:cs="Arial"/>
          <w:noProof/>
          <w:sz w:val="22"/>
          <w:szCs w:val="22"/>
          <w:lang w:val="sl-SI"/>
        </w:rPr>
        <w:t xml:space="preserve"> od petih mogočih.</w:t>
      </w:r>
      <w:r w:rsidRPr="00CB2426">
        <w:rPr>
          <w:rFonts w:cs="Arial"/>
          <w:noProof/>
          <w:sz w:val="22"/>
          <w:szCs w:val="22"/>
          <w:lang w:val="sl-SI"/>
        </w:rPr>
        <w:t xml:space="preserve"> </w:t>
      </w:r>
      <w:r>
        <w:rPr>
          <w:rFonts w:cs="Arial"/>
          <w:noProof/>
          <w:sz w:val="22"/>
          <w:szCs w:val="22"/>
          <w:lang w:val="sl-SI"/>
        </w:rPr>
        <w:t>Ne glede na to pa ni mogoče izključiti kakršnih koli terorističnih</w:t>
      </w:r>
      <w:r w:rsidRPr="00AF7A1B">
        <w:rPr>
          <w:rFonts w:cs="Arial"/>
          <w:noProof/>
          <w:sz w:val="22"/>
          <w:szCs w:val="22"/>
          <w:lang w:val="sl-SI"/>
        </w:rPr>
        <w:t xml:space="preserve"> napadov v sosednjih državah</w:t>
      </w:r>
      <w:r>
        <w:rPr>
          <w:rFonts w:cs="Arial"/>
          <w:noProof/>
          <w:sz w:val="22"/>
          <w:szCs w:val="22"/>
          <w:lang w:val="sl-SI"/>
        </w:rPr>
        <w:t>, tudi ne v neposredni bližini naše države, ki bi lahko vplivali na povečanje teroristične ogroženosti Republike Slovenije.</w:t>
      </w:r>
    </w:p>
    <w:p w:rsidR="00F0002D" w:rsidP="00F0002D">
      <w:pPr>
        <w:spacing w:line="276" w:lineRule="auto"/>
        <w:jc w:val="both"/>
        <w:rPr>
          <w:rFonts w:cs="Arial"/>
          <w:noProof/>
          <w:sz w:val="22"/>
          <w:szCs w:val="22"/>
          <w:lang w:val="sl-SI"/>
        </w:rPr>
      </w:pPr>
    </w:p>
    <w:p w:rsidR="00F0002D" w:rsidRPr="005C4F85" w:rsidP="00F0002D">
      <w:pPr>
        <w:spacing w:line="276" w:lineRule="auto"/>
        <w:jc w:val="both"/>
        <w:rPr>
          <w:rFonts w:cs="Arial"/>
          <w:noProof/>
          <w:sz w:val="22"/>
          <w:szCs w:val="22"/>
          <w:lang w:val="sl-SI"/>
        </w:rPr>
      </w:pPr>
      <w:r w:rsidRPr="00422290">
        <w:rPr>
          <w:rFonts w:cs="Arial"/>
          <w:sz w:val="22"/>
          <w:szCs w:val="22"/>
          <w:lang w:val="sl-SI"/>
        </w:rPr>
        <w:t>Teroristični napadi leta 1972 v Trstu, leta 1995 na Reki in novembra 2020</w:t>
      </w:r>
      <w:r>
        <w:rPr>
          <w:rFonts w:cs="Arial"/>
          <w:sz w:val="22"/>
          <w:szCs w:val="22"/>
          <w:lang w:val="sl-SI"/>
        </w:rPr>
        <w:t xml:space="preserve"> na Dunaju</w:t>
      </w:r>
      <w:r w:rsidRPr="00422290">
        <w:rPr>
          <w:rFonts w:cs="Arial"/>
          <w:sz w:val="22"/>
          <w:szCs w:val="22"/>
          <w:lang w:val="sl-SI"/>
        </w:rPr>
        <w:t xml:space="preserve"> dokazujejo, da ni mogoče izključiti terorističnih napadov v sosednjih državah, </w:t>
      </w:r>
      <w:r>
        <w:rPr>
          <w:rFonts w:cs="Arial"/>
          <w:sz w:val="22"/>
          <w:szCs w:val="22"/>
          <w:lang w:val="sl-SI"/>
        </w:rPr>
        <w:t xml:space="preserve">in </w:t>
      </w:r>
      <w:r w:rsidRPr="00422290">
        <w:rPr>
          <w:rFonts w:cs="Arial"/>
          <w:sz w:val="22"/>
          <w:szCs w:val="22"/>
          <w:lang w:val="sl-SI"/>
        </w:rPr>
        <w:t>tudi ne v neposredni bližini naše države.</w:t>
      </w:r>
    </w:p>
    <w:p w:rsidR="00F0002D" w:rsidP="00F0002D">
      <w:pPr>
        <w:spacing w:line="276" w:lineRule="auto"/>
        <w:jc w:val="both"/>
        <w:rPr>
          <w:rFonts w:cs="Arial"/>
          <w:noProof/>
          <w:sz w:val="22"/>
          <w:szCs w:val="22"/>
          <w:lang w:val="sl-SI"/>
        </w:rPr>
      </w:pPr>
    </w:p>
    <w:p w:rsidR="00F0002D" w:rsidP="00F0002D">
      <w:pPr>
        <w:spacing w:line="276" w:lineRule="auto"/>
        <w:jc w:val="both"/>
        <w:rPr>
          <w:rFonts w:cs="Arial"/>
          <w:noProof/>
          <w:sz w:val="22"/>
          <w:szCs w:val="22"/>
          <w:lang w:val="sl-SI"/>
        </w:rPr>
      </w:pPr>
      <w:r w:rsidRPr="00AF7A1B">
        <w:rPr>
          <w:rFonts w:cs="Arial"/>
          <w:noProof/>
          <w:sz w:val="22"/>
          <w:szCs w:val="22"/>
          <w:lang w:val="sl-SI"/>
        </w:rPr>
        <w:t>Možnosti terorističnega napada s sredstvi za množično uničevanje, s katerim grozijo različne ekstremne teroristične o</w:t>
      </w:r>
      <w:r>
        <w:rPr>
          <w:rFonts w:cs="Arial"/>
          <w:noProof/>
          <w:sz w:val="22"/>
          <w:szCs w:val="22"/>
          <w:lang w:val="sl-SI"/>
        </w:rPr>
        <w:t>rganizacije, na svojem ozemlju</w:t>
      </w:r>
      <w:r w:rsidRPr="00AF7A1B">
        <w:rPr>
          <w:rFonts w:cs="Arial"/>
          <w:noProof/>
          <w:sz w:val="22"/>
          <w:szCs w:val="22"/>
          <w:lang w:val="sl-SI"/>
        </w:rPr>
        <w:t xml:space="preserve"> ne more izključiti nobena država (Vlada RS, 2005, 2015). Po ocenah pristojnih služb je ogroženost R</w:t>
      </w:r>
      <w:r>
        <w:rPr>
          <w:rFonts w:cs="Arial"/>
          <w:noProof/>
          <w:sz w:val="22"/>
          <w:szCs w:val="22"/>
          <w:lang w:val="sl-SI"/>
        </w:rPr>
        <w:t>epublike Slovenije</w:t>
      </w:r>
      <w:r w:rsidRPr="00AF7A1B">
        <w:rPr>
          <w:rFonts w:cs="Arial"/>
          <w:noProof/>
          <w:sz w:val="22"/>
          <w:szCs w:val="22"/>
          <w:lang w:val="sl-SI"/>
        </w:rPr>
        <w:t xml:space="preserve"> zaradi napadov terorističnih organizacij z orožj</w:t>
      </w:r>
      <w:r>
        <w:rPr>
          <w:rFonts w:cs="Arial"/>
          <w:noProof/>
          <w:sz w:val="22"/>
          <w:szCs w:val="22"/>
          <w:lang w:val="sl-SI"/>
        </w:rPr>
        <w:t>em</w:t>
      </w:r>
      <w:r w:rsidRPr="00AF7A1B">
        <w:rPr>
          <w:rFonts w:cs="Arial"/>
          <w:noProof/>
          <w:sz w:val="22"/>
          <w:szCs w:val="22"/>
          <w:lang w:val="sl-SI"/>
        </w:rPr>
        <w:t xml:space="preserve"> ali sredstvi za množično uničevanje in klasičnimi terorističnimi sredstvi načeloma nizka, vendar je ni mogoče izključiti. Prav tako ali pa še bolj to velja za druge sodobne pojavne oblike terorizma</w:t>
      </w:r>
      <w:r>
        <w:rPr>
          <w:rFonts w:cs="Arial"/>
          <w:noProof/>
          <w:sz w:val="22"/>
          <w:szCs w:val="22"/>
          <w:lang w:val="sl-SI"/>
        </w:rPr>
        <w:t>, opisane v tretjem poglavju te ocene</w:t>
      </w:r>
      <w:r w:rsidRPr="00AF7A1B">
        <w:rPr>
          <w:rFonts w:cs="Arial"/>
          <w:noProof/>
          <w:sz w:val="22"/>
          <w:szCs w:val="22"/>
          <w:lang w:val="sl-SI"/>
        </w:rPr>
        <w:t>.</w:t>
      </w:r>
    </w:p>
    <w:p w:rsidR="00F0002D" w:rsidP="00F0002D">
      <w:pPr>
        <w:spacing w:line="276" w:lineRule="auto"/>
        <w:jc w:val="both"/>
        <w:rPr>
          <w:rFonts w:cs="Arial"/>
          <w:sz w:val="22"/>
          <w:szCs w:val="22"/>
          <w:lang w:val="sl-SI"/>
        </w:rPr>
      </w:pPr>
    </w:p>
    <w:p w:rsidR="00F0002D" w:rsidRPr="005F2F7E" w:rsidP="00F0002D">
      <w:pPr>
        <w:spacing w:line="276" w:lineRule="auto"/>
        <w:jc w:val="both"/>
        <w:rPr>
          <w:rFonts w:cs="Arial"/>
          <w:sz w:val="22"/>
          <w:szCs w:val="22"/>
          <w:lang w:val="sl-SI"/>
        </w:rPr>
      </w:pPr>
      <w:r w:rsidRPr="005F2F7E">
        <w:rPr>
          <w:rFonts w:cs="Arial"/>
          <w:sz w:val="22"/>
          <w:szCs w:val="22"/>
          <w:lang w:val="sl-SI"/>
        </w:rPr>
        <w:t>V Republiki Sloveniji se po ocenah pristojnih služb aktualne grožnje in modusi ter</w:t>
      </w:r>
      <w:r w:rsidR="00067FA4">
        <w:rPr>
          <w:rFonts w:cs="Arial"/>
          <w:sz w:val="22"/>
          <w:szCs w:val="22"/>
          <w:lang w:val="sl-SI"/>
        </w:rPr>
        <w:t>orizma lahko kažejo predvsem z:</w:t>
      </w:r>
    </w:p>
    <w:p w:rsidR="00F0002D" w:rsidRPr="005F2F7E" w:rsidP="00F0002D">
      <w:pPr>
        <w:numPr>
          <w:ilvl w:val="0"/>
          <w:numId w:val="31"/>
        </w:numPr>
        <w:spacing w:line="276" w:lineRule="auto"/>
        <w:jc w:val="both"/>
        <w:rPr>
          <w:rFonts w:cs="Arial"/>
          <w:sz w:val="22"/>
          <w:szCs w:val="22"/>
          <w:lang w:val="sl-SI"/>
        </w:rPr>
      </w:pPr>
      <w:r w:rsidRPr="005F2F7E">
        <w:rPr>
          <w:rFonts w:cs="Arial"/>
          <w:sz w:val="22"/>
          <w:szCs w:val="22"/>
          <w:lang w:val="sl-SI"/>
        </w:rPr>
        <w:t xml:space="preserve">napadi na življenje ali telo ali na človekove pravice in svoboščine, kot so: strelski pohodi, napadi s hladnim orožjem in druge oblike napada (uporaba drugih priročnih sredstev); </w:t>
      </w:r>
    </w:p>
    <w:p w:rsidR="00F0002D" w:rsidRPr="005F2F7E" w:rsidP="00F0002D">
      <w:pPr>
        <w:numPr>
          <w:ilvl w:val="0"/>
          <w:numId w:val="31"/>
        </w:numPr>
        <w:spacing w:line="276" w:lineRule="auto"/>
        <w:jc w:val="both"/>
        <w:rPr>
          <w:rFonts w:cs="Arial"/>
          <w:sz w:val="22"/>
          <w:szCs w:val="22"/>
          <w:lang w:val="sl-SI"/>
        </w:rPr>
      </w:pPr>
      <w:r w:rsidRPr="005F2F7E">
        <w:rPr>
          <w:rFonts w:cs="Arial"/>
          <w:sz w:val="22"/>
          <w:szCs w:val="22"/>
          <w:lang w:val="sl-SI"/>
        </w:rPr>
        <w:t xml:space="preserve">ugrabitvami ali zajetjem talcev; </w:t>
      </w:r>
    </w:p>
    <w:p w:rsidR="00F0002D" w:rsidRPr="005F2F7E" w:rsidP="00F0002D">
      <w:pPr>
        <w:numPr>
          <w:ilvl w:val="0"/>
          <w:numId w:val="31"/>
        </w:numPr>
        <w:spacing w:line="276" w:lineRule="auto"/>
        <w:jc w:val="both"/>
        <w:rPr>
          <w:rFonts w:cs="Arial"/>
          <w:sz w:val="22"/>
          <w:szCs w:val="22"/>
          <w:lang w:val="sl-SI"/>
        </w:rPr>
      </w:pPr>
      <w:r w:rsidRPr="005F2F7E">
        <w:rPr>
          <w:rFonts w:cs="Arial"/>
          <w:sz w:val="22"/>
          <w:szCs w:val="22"/>
          <w:lang w:val="sl-SI"/>
        </w:rPr>
        <w:t xml:space="preserve">uničenjem državnih ali javnih objektov </w:t>
      </w:r>
      <w:r>
        <w:rPr>
          <w:rFonts w:cs="Arial"/>
          <w:sz w:val="22"/>
          <w:szCs w:val="22"/>
          <w:lang w:val="sl-SI"/>
        </w:rPr>
        <w:t>oziroma</w:t>
      </w:r>
      <w:r w:rsidRPr="005F2F7E">
        <w:rPr>
          <w:rFonts w:cs="Arial"/>
          <w:sz w:val="22"/>
          <w:szCs w:val="22"/>
          <w:lang w:val="sl-SI"/>
        </w:rPr>
        <w:t xml:space="preserve"> predstavništev tujih držav, prevoznega sistema, infrastrukture, informacijskega sistema, javnega kraja ali zasebne lastnine;</w:t>
      </w:r>
    </w:p>
    <w:p w:rsidR="00F0002D" w:rsidRPr="005F2F7E" w:rsidP="00F0002D">
      <w:pPr>
        <w:numPr>
          <w:ilvl w:val="0"/>
          <w:numId w:val="31"/>
        </w:numPr>
        <w:spacing w:line="276" w:lineRule="auto"/>
        <w:jc w:val="both"/>
        <w:rPr>
          <w:rFonts w:cs="Arial"/>
          <w:sz w:val="22"/>
          <w:szCs w:val="22"/>
          <w:lang w:val="sl-SI"/>
        </w:rPr>
      </w:pPr>
      <w:r w:rsidRPr="005F2F7E">
        <w:rPr>
          <w:rFonts w:cs="Arial"/>
          <w:sz w:val="22"/>
          <w:szCs w:val="22"/>
          <w:lang w:val="sl-SI"/>
        </w:rPr>
        <w:t>ugrabitvijo zrakoplova, plovila, sredstev tovornega prevoza ali javnega prevoznega sredstva;</w:t>
      </w:r>
    </w:p>
    <w:p w:rsidR="00F0002D" w:rsidRPr="005F2F7E" w:rsidP="00F0002D">
      <w:pPr>
        <w:numPr>
          <w:ilvl w:val="0"/>
          <w:numId w:val="31"/>
        </w:numPr>
        <w:spacing w:line="276" w:lineRule="auto"/>
        <w:jc w:val="both"/>
        <w:rPr>
          <w:rFonts w:cs="Arial"/>
          <w:sz w:val="22"/>
          <w:szCs w:val="22"/>
          <w:lang w:val="sl-SI"/>
        </w:rPr>
      </w:pPr>
      <w:r w:rsidRPr="005F2F7E">
        <w:rPr>
          <w:rFonts w:cs="Arial"/>
          <w:sz w:val="22"/>
          <w:szCs w:val="22"/>
          <w:lang w:val="sl-SI"/>
        </w:rPr>
        <w:t>ogrožanjem varnosti s spuščanjem nevarnih snovi oziroma povzročanjem požarov, poplav ali eksplozij, na primer s:</w:t>
      </w:r>
    </w:p>
    <w:p w:rsidR="00F0002D" w:rsidRPr="005F2F7E" w:rsidP="00F0002D">
      <w:pPr>
        <w:numPr>
          <w:ilvl w:val="1"/>
          <w:numId w:val="31"/>
        </w:numPr>
        <w:spacing w:line="276" w:lineRule="auto"/>
        <w:jc w:val="both"/>
        <w:rPr>
          <w:rFonts w:cs="Arial"/>
          <w:sz w:val="22"/>
          <w:szCs w:val="22"/>
          <w:lang w:val="sl-SI"/>
        </w:rPr>
      </w:pPr>
      <w:r w:rsidRPr="005F2F7E">
        <w:rPr>
          <w:rFonts w:cs="Arial"/>
          <w:sz w:val="22"/>
          <w:szCs w:val="22"/>
          <w:lang w:val="sl-SI"/>
        </w:rPr>
        <w:t>pojavom pisemskih bomb z eksplozivi ali bioagensi,</w:t>
      </w:r>
    </w:p>
    <w:p w:rsidR="00F0002D" w:rsidRPr="005F2F7E" w:rsidP="00F0002D">
      <w:pPr>
        <w:numPr>
          <w:ilvl w:val="1"/>
          <w:numId w:val="31"/>
        </w:numPr>
        <w:spacing w:line="276" w:lineRule="auto"/>
        <w:jc w:val="both"/>
        <w:rPr>
          <w:rFonts w:cs="Arial"/>
          <w:sz w:val="22"/>
          <w:szCs w:val="22"/>
          <w:lang w:val="sl-SI"/>
        </w:rPr>
      </w:pPr>
      <w:r w:rsidRPr="005F2F7E">
        <w:rPr>
          <w:rFonts w:cs="Arial"/>
          <w:sz w:val="22"/>
          <w:szCs w:val="22"/>
          <w:lang w:val="sl-SI"/>
        </w:rPr>
        <w:t>porušitvijo vodnih pregrad,</w:t>
      </w:r>
    </w:p>
    <w:p w:rsidR="00F0002D" w:rsidRPr="005F2F7E" w:rsidP="00F0002D">
      <w:pPr>
        <w:numPr>
          <w:ilvl w:val="1"/>
          <w:numId w:val="31"/>
        </w:numPr>
        <w:spacing w:line="276" w:lineRule="auto"/>
        <w:jc w:val="both"/>
        <w:rPr>
          <w:rFonts w:cs="Arial"/>
          <w:sz w:val="22"/>
          <w:szCs w:val="22"/>
          <w:lang w:val="sl-SI"/>
        </w:rPr>
      </w:pPr>
      <w:r w:rsidRPr="005F2F7E">
        <w:rPr>
          <w:rFonts w:cs="Arial"/>
          <w:sz w:val="22"/>
          <w:szCs w:val="22"/>
          <w:lang w:val="sl-SI"/>
        </w:rPr>
        <w:t>namerno povzročitvijo nesreče v obratih večjega ali manjšega tveganja za okolje,</w:t>
      </w:r>
    </w:p>
    <w:p w:rsidR="00F0002D" w:rsidRPr="005F2F7E" w:rsidP="00F0002D">
      <w:pPr>
        <w:numPr>
          <w:ilvl w:val="1"/>
          <w:numId w:val="31"/>
        </w:numPr>
        <w:spacing w:line="276" w:lineRule="auto"/>
        <w:jc w:val="both"/>
        <w:rPr>
          <w:rFonts w:cs="Arial"/>
          <w:sz w:val="22"/>
          <w:szCs w:val="22"/>
          <w:lang w:val="sl-SI"/>
        </w:rPr>
      </w:pPr>
      <w:r w:rsidRPr="005F2F7E">
        <w:rPr>
          <w:rFonts w:cs="Arial"/>
          <w:sz w:val="22"/>
          <w:szCs w:val="22"/>
          <w:lang w:val="sl-SI"/>
        </w:rPr>
        <w:t>namestitvijo (in/ali uporabo) eksplozivne naprave ali sredstva za množično uničevanje, kot so eksplozivi, bombe, kemično, biološko, jedrsko ali radiološko orožje;</w:t>
      </w:r>
    </w:p>
    <w:p w:rsidR="00F0002D" w:rsidRPr="005F2F7E" w:rsidP="00F0002D">
      <w:pPr>
        <w:numPr>
          <w:ilvl w:val="0"/>
          <w:numId w:val="31"/>
        </w:numPr>
        <w:spacing w:line="276" w:lineRule="auto"/>
        <w:jc w:val="both"/>
        <w:rPr>
          <w:rFonts w:cs="Arial"/>
          <w:sz w:val="22"/>
          <w:szCs w:val="22"/>
          <w:lang w:val="sl-SI"/>
        </w:rPr>
      </w:pPr>
      <w:r w:rsidRPr="005F2F7E">
        <w:rPr>
          <w:rFonts w:cs="Arial"/>
          <w:sz w:val="22"/>
          <w:szCs w:val="22"/>
          <w:lang w:val="sl-SI"/>
        </w:rPr>
        <w:t>motnjami ali prekinitvami oskrbe z vodo, elektriko ali drugimi za življenje ljudi osnovnimi naravnimi viri, ki lahko ogrozijo življenje ljudi.</w:t>
      </w:r>
    </w:p>
    <w:p w:rsidR="00F0002D" w:rsidRPr="007D6257" w:rsidP="00254DD2">
      <w:pPr>
        <w:pStyle w:val="Heading1"/>
      </w:pPr>
      <w:r w:rsidRPr="005F2F7E">
        <w:br w:type="page"/>
      </w:r>
      <w:r>
        <w:t xml:space="preserve">8 </w:t>
      </w:r>
      <w:r w:rsidRPr="007D6257">
        <w:t xml:space="preserve">Ogroženost </w:t>
      </w:r>
      <w:r w:rsidRPr="00BA4907">
        <w:t>Republike</w:t>
      </w:r>
      <w:r>
        <w:t xml:space="preserve"> Slovenije</w:t>
      </w:r>
      <w:r w:rsidRPr="007D6257">
        <w:t xml:space="preserve"> zaradi terorističnih aktivnosti</w:t>
      </w:r>
    </w:p>
    <w:p w:rsidR="00F0002D" w:rsidP="00F0002D">
      <w:pPr>
        <w:spacing w:line="276" w:lineRule="auto"/>
        <w:ind w:firstLine="708"/>
        <w:jc w:val="both"/>
        <w:rPr>
          <w:rFonts w:cs="Arial"/>
          <w:noProof/>
          <w:sz w:val="22"/>
          <w:szCs w:val="22"/>
          <w:lang w:val="sl-SI"/>
        </w:rPr>
      </w:pPr>
    </w:p>
    <w:p w:rsidR="00F0002D" w:rsidRPr="00E90534" w:rsidP="00F0002D">
      <w:pPr>
        <w:pStyle w:val="navaden"/>
        <w:spacing w:before="0" w:line="276" w:lineRule="auto"/>
        <w:rPr>
          <w:noProof/>
        </w:rPr>
      </w:pPr>
      <w:r w:rsidRPr="00E90534">
        <w:rPr>
          <w:noProof/>
        </w:rPr>
        <w:t xml:space="preserve">Za sistem </w:t>
      </w:r>
      <w:r>
        <w:rPr>
          <w:noProof/>
        </w:rPr>
        <w:t>varstva pred naravnimi in drugimi nesrečami</w:t>
      </w:r>
      <w:r w:rsidRPr="00E90534">
        <w:rPr>
          <w:noProof/>
        </w:rPr>
        <w:t xml:space="preserve"> je pomemben ustrezen odziv</w:t>
      </w:r>
      <w:r>
        <w:rPr>
          <w:noProof/>
        </w:rPr>
        <w:t xml:space="preserve"> na posledice, ki jih nesreča povzroči</w:t>
      </w:r>
      <w:r w:rsidRPr="00E90534">
        <w:rPr>
          <w:noProof/>
        </w:rPr>
        <w:t xml:space="preserve">. </w:t>
      </w:r>
      <w:r>
        <w:rPr>
          <w:noProof/>
        </w:rPr>
        <w:t>Zaradi svojevrstnosti pojavnih oblik terorizma</w:t>
      </w:r>
      <w:r w:rsidRPr="00E90534">
        <w:rPr>
          <w:noProof/>
        </w:rPr>
        <w:t xml:space="preserve"> je odziv sistema</w:t>
      </w:r>
      <w:r>
        <w:rPr>
          <w:noProof/>
        </w:rPr>
        <w:t xml:space="preserve"> varstva pred naravnimi in drugimi nesrečami</w:t>
      </w:r>
      <w:r w:rsidRPr="00E90534">
        <w:rPr>
          <w:noProof/>
        </w:rPr>
        <w:t xml:space="preserve"> na nesreče in pojave, ki </w:t>
      </w:r>
      <w:r>
        <w:rPr>
          <w:noProof/>
        </w:rPr>
        <w:t>so posledica</w:t>
      </w:r>
      <w:r w:rsidRPr="00E90534">
        <w:rPr>
          <w:noProof/>
        </w:rPr>
        <w:t xml:space="preserve"> terorističnih aktivn</w:t>
      </w:r>
      <w:r w:rsidRPr="00E25327">
        <w:rPr>
          <w:noProof/>
        </w:rPr>
        <w:t xml:space="preserve">ostih, poleg odziva, načrtovanega v </w:t>
      </w:r>
      <w:r w:rsidRPr="00B21972">
        <w:rPr>
          <w:noProof/>
        </w:rPr>
        <w:t xml:space="preserve">veljavnem </w:t>
      </w:r>
      <w:r w:rsidRPr="00560D39">
        <w:rPr>
          <w:noProof/>
        </w:rPr>
        <w:t>državnem načrtu</w:t>
      </w:r>
      <w:r w:rsidRPr="00F84A0C">
        <w:rPr>
          <w:noProof/>
        </w:rPr>
        <w:t xml:space="preserve"> zaščite in reševanja s področja terorizma, načrtovan tudi kot odziv po </w:t>
      </w:r>
      <w:r w:rsidRPr="005F2F7E">
        <w:rPr>
          <w:noProof/>
        </w:rPr>
        <w:t>nekaterih</w:t>
      </w:r>
      <w:r w:rsidRPr="00E25327">
        <w:rPr>
          <w:noProof/>
        </w:rPr>
        <w:t xml:space="preserve"> </w:t>
      </w:r>
      <w:r w:rsidRPr="005F2F7E">
        <w:rPr>
          <w:noProof/>
        </w:rPr>
        <w:t xml:space="preserve">drugih </w:t>
      </w:r>
      <w:r w:rsidRPr="00E25327">
        <w:rPr>
          <w:noProof/>
        </w:rPr>
        <w:t>načrtih zaščite in reševanja</w:t>
      </w:r>
      <w:r w:rsidRPr="005F2F7E">
        <w:rPr>
          <w:noProof/>
        </w:rPr>
        <w:t xml:space="preserve"> za nesreče</w:t>
      </w:r>
      <w:r w:rsidRPr="00E25327">
        <w:rPr>
          <w:noProof/>
        </w:rPr>
        <w:t xml:space="preserve">, </w:t>
      </w:r>
      <w:r w:rsidRPr="005F2F7E">
        <w:rPr>
          <w:noProof/>
        </w:rPr>
        <w:t>ki jih lahko povzroči</w:t>
      </w:r>
      <w:r w:rsidRPr="00E25327">
        <w:rPr>
          <w:noProof/>
        </w:rPr>
        <w:t xml:space="preserve"> </w:t>
      </w:r>
      <w:r w:rsidRPr="00B21972">
        <w:rPr>
          <w:noProof/>
        </w:rPr>
        <w:t>teroristič</w:t>
      </w:r>
      <w:r w:rsidRPr="005F2F7E">
        <w:rPr>
          <w:noProof/>
        </w:rPr>
        <w:t>ni</w:t>
      </w:r>
      <w:r w:rsidRPr="00E25327">
        <w:rPr>
          <w:noProof/>
        </w:rPr>
        <w:t xml:space="preserve"> napad</w:t>
      </w:r>
      <w:r w:rsidRPr="00560D39">
        <w:rPr>
          <w:noProof/>
        </w:rPr>
        <w:t xml:space="preserve"> </w:t>
      </w:r>
      <w:r w:rsidRPr="005F2F7E">
        <w:rPr>
          <w:noProof/>
        </w:rPr>
        <w:t>ali s katerimi se</w:t>
      </w:r>
      <w:r w:rsidRPr="00560D39">
        <w:rPr>
          <w:noProof/>
        </w:rPr>
        <w:t xml:space="preserve"> teroristični napad </w:t>
      </w:r>
      <w:r w:rsidRPr="005F2F7E">
        <w:rPr>
          <w:noProof/>
        </w:rPr>
        <w:t>manifestira</w:t>
      </w:r>
      <w:r w:rsidRPr="00F84A0C">
        <w:rPr>
          <w:noProof/>
        </w:rPr>
        <w:t>.</w:t>
      </w:r>
      <w:r w:rsidRPr="00E90534">
        <w:rPr>
          <w:noProof/>
        </w:rPr>
        <w:t xml:space="preserve"> </w:t>
      </w:r>
      <w:r>
        <w:rPr>
          <w:noProof/>
        </w:rPr>
        <w:t>Podlaga za o</w:t>
      </w:r>
      <w:r w:rsidRPr="00E90534">
        <w:rPr>
          <w:noProof/>
        </w:rPr>
        <w:t>menjen</w:t>
      </w:r>
      <w:r>
        <w:rPr>
          <w:noProof/>
        </w:rPr>
        <w:t>e</w:t>
      </w:r>
      <w:r w:rsidRPr="00E90534">
        <w:rPr>
          <w:noProof/>
        </w:rPr>
        <w:t xml:space="preserve"> načrt</w:t>
      </w:r>
      <w:r>
        <w:rPr>
          <w:noProof/>
        </w:rPr>
        <w:t>e</w:t>
      </w:r>
      <w:r w:rsidRPr="00E90534">
        <w:rPr>
          <w:noProof/>
        </w:rPr>
        <w:t xml:space="preserve"> zaščite in reševanja, vsaj na državni ravni, so m</w:t>
      </w:r>
      <w:r>
        <w:rPr>
          <w:noProof/>
        </w:rPr>
        <w:t>ed drugim tudi pripadajoče</w:t>
      </w:r>
      <w:r w:rsidRPr="00E90534">
        <w:rPr>
          <w:noProof/>
        </w:rPr>
        <w:t xml:space="preserve"> ocene ogroženosti, ki jih je </w:t>
      </w:r>
      <w:r>
        <w:rPr>
          <w:noProof/>
        </w:rPr>
        <w:t>pripravila</w:t>
      </w:r>
      <w:r w:rsidRPr="00E90534">
        <w:rPr>
          <w:noProof/>
        </w:rPr>
        <w:t xml:space="preserve"> </w:t>
      </w:r>
      <w:r>
        <w:rPr>
          <w:noProof/>
        </w:rPr>
        <w:t xml:space="preserve">ali pridobila </w:t>
      </w:r>
      <w:r w:rsidRPr="00E90534">
        <w:rPr>
          <w:noProof/>
        </w:rPr>
        <w:t>URSZR</w:t>
      </w:r>
      <w:r>
        <w:rPr>
          <w:noProof/>
        </w:rPr>
        <w:t>. Nekatere izmed njih so bile uporabljene tudi za ugotavljanje ogroženosti občin in regij (izpostav URSZR) zaradi terorizma v poglavju 8.2. V pomoč pa so lahko tudi ocene tveganj za nekatere nesreče, ki so jih pripravili pristojni organi</w:t>
      </w:r>
      <w:r w:rsidRPr="00E90534">
        <w:rPr>
          <w:noProof/>
        </w:rPr>
        <w:t>.</w:t>
      </w:r>
    </w:p>
    <w:p w:rsidR="00F0002D" w:rsidP="00F0002D">
      <w:pPr>
        <w:spacing w:line="276" w:lineRule="auto"/>
        <w:jc w:val="both"/>
        <w:rPr>
          <w:rFonts w:cs="Arial"/>
          <w:noProof/>
          <w:sz w:val="22"/>
          <w:szCs w:val="22"/>
          <w:lang w:val="sl-SI"/>
        </w:rPr>
      </w:pPr>
    </w:p>
    <w:p w:rsidR="00F0002D" w:rsidRPr="00AF7A1B" w:rsidP="00F0002D">
      <w:pPr>
        <w:spacing w:line="276" w:lineRule="auto"/>
        <w:jc w:val="both"/>
        <w:rPr>
          <w:rFonts w:cs="Arial"/>
          <w:noProof/>
          <w:sz w:val="22"/>
          <w:szCs w:val="22"/>
          <w:lang w:val="sl-SI"/>
        </w:rPr>
      </w:pPr>
    </w:p>
    <w:p w:rsidR="00F0002D" w:rsidP="00F0002D">
      <w:pPr>
        <w:spacing w:line="276" w:lineRule="auto"/>
        <w:jc w:val="both"/>
        <w:rPr>
          <w:rFonts w:cs="Arial"/>
          <w:b/>
          <w:noProof/>
          <w:sz w:val="22"/>
          <w:szCs w:val="22"/>
          <w:lang w:val="sl-SI"/>
        </w:rPr>
      </w:pPr>
      <w:r w:rsidRPr="00AF7A1B">
        <w:rPr>
          <w:rFonts w:cs="Arial"/>
          <w:b/>
          <w:noProof/>
          <w:sz w:val="22"/>
          <w:szCs w:val="22"/>
          <w:lang w:val="sl-SI"/>
        </w:rPr>
        <w:t xml:space="preserve">8.1 </w:t>
      </w:r>
      <w:r>
        <w:rPr>
          <w:rFonts w:cs="Arial"/>
          <w:b/>
          <w:noProof/>
          <w:sz w:val="22"/>
          <w:szCs w:val="22"/>
          <w:lang w:val="sl-SI"/>
        </w:rPr>
        <w:t>O ogroženosti Republike Slovenije</w:t>
      </w:r>
      <w:r w:rsidRPr="00AF7A1B">
        <w:rPr>
          <w:rFonts w:cs="Arial"/>
          <w:b/>
          <w:noProof/>
          <w:sz w:val="22"/>
          <w:szCs w:val="22"/>
          <w:lang w:val="sl-SI"/>
        </w:rPr>
        <w:t xml:space="preserve"> zaradi terorističnih aktivnosti</w:t>
      </w:r>
    </w:p>
    <w:p w:rsidR="000029A2" w:rsidRPr="00AF7A1B" w:rsidP="00F0002D">
      <w:pPr>
        <w:spacing w:line="276" w:lineRule="auto"/>
        <w:jc w:val="both"/>
        <w:rPr>
          <w:rFonts w:cs="Arial"/>
          <w:b/>
          <w:noProof/>
          <w:sz w:val="22"/>
          <w:szCs w:val="22"/>
          <w:lang w:val="sl-SI"/>
        </w:rPr>
      </w:pPr>
    </w:p>
    <w:p w:rsidR="00F0002D" w:rsidRPr="00AF7A1B" w:rsidP="00F0002D">
      <w:pPr>
        <w:spacing w:line="276" w:lineRule="auto"/>
        <w:jc w:val="both"/>
        <w:rPr>
          <w:rFonts w:cs="Arial"/>
          <w:noProof/>
          <w:sz w:val="22"/>
          <w:szCs w:val="22"/>
          <w:lang w:val="sl-SI"/>
        </w:rPr>
      </w:pPr>
    </w:p>
    <w:p w:rsidR="00F0002D" w:rsidP="00F0002D">
      <w:pPr>
        <w:spacing w:line="276" w:lineRule="auto"/>
        <w:jc w:val="both"/>
        <w:rPr>
          <w:rFonts w:cs="Arial"/>
          <w:i/>
          <w:noProof/>
          <w:sz w:val="22"/>
          <w:szCs w:val="22"/>
          <w:lang w:val="sl-SI"/>
        </w:rPr>
      </w:pPr>
      <w:r w:rsidRPr="00AF7A1B">
        <w:rPr>
          <w:rFonts w:cs="Arial"/>
          <w:i/>
          <w:noProof/>
          <w:sz w:val="22"/>
          <w:szCs w:val="22"/>
          <w:lang w:val="sl-SI"/>
        </w:rPr>
        <w:t xml:space="preserve">8.1.1 </w:t>
      </w:r>
      <w:r>
        <w:rPr>
          <w:rFonts w:cs="Arial"/>
          <w:i/>
          <w:noProof/>
          <w:sz w:val="22"/>
          <w:szCs w:val="22"/>
          <w:lang w:val="sl-SI"/>
        </w:rPr>
        <w:t>Ogroženost zaradi terorističnih napadov z uporabo klasičnih sredstev</w:t>
      </w:r>
    </w:p>
    <w:p w:rsidR="00F0002D" w:rsidRPr="00AF7A1B" w:rsidP="00F0002D">
      <w:pPr>
        <w:spacing w:line="276" w:lineRule="auto"/>
        <w:jc w:val="both"/>
        <w:rPr>
          <w:rFonts w:cs="Arial"/>
          <w:noProof/>
          <w:sz w:val="22"/>
          <w:szCs w:val="22"/>
          <w:lang w:val="sl-SI"/>
        </w:rPr>
      </w:pPr>
    </w:p>
    <w:p w:rsidR="00F0002D" w:rsidP="00F0002D">
      <w:pPr>
        <w:spacing w:line="276" w:lineRule="auto"/>
        <w:jc w:val="both"/>
        <w:rPr>
          <w:rFonts w:cs="Arial"/>
          <w:noProof/>
          <w:sz w:val="22"/>
          <w:szCs w:val="22"/>
          <w:lang w:val="sl-SI"/>
        </w:rPr>
      </w:pPr>
      <w:r>
        <w:rPr>
          <w:rFonts w:cs="Arial"/>
          <w:noProof/>
          <w:sz w:val="22"/>
          <w:szCs w:val="22"/>
          <w:lang w:val="sl-SI"/>
        </w:rPr>
        <w:t>Kot</w:t>
      </w:r>
      <w:r w:rsidRPr="00AF7A1B">
        <w:rPr>
          <w:rFonts w:cs="Arial"/>
          <w:noProof/>
          <w:sz w:val="22"/>
          <w:szCs w:val="22"/>
          <w:lang w:val="sl-SI"/>
        </w:rPr>
        <w:t xml:space="preserve"> teroristični napad s klasičnimi sredstvi se </w:t>
      </w:r>
      <w:r>
        <w:rPr>
          <w:rFonts w:cs="Arial"/>
          <w:noProof/>
          <w:sz w:val="22"/>
          <w:szCs w:val="22"/>
          <w:lang w:val="sl-SI"/>
        </w:rPr>
        <w:t>štejejo</w:t>
      </w:r>
      <w:r w:rsidRPr="00AF7A1B">
        <w:rPr>
          <w:rFonts w:cs="Arial"/>
          <w:noProof/>
          <w:sz w:val="22"/>
          <w:szCs w:val="22"/>
          <w:lang w:val="sl-SI"/>
        </w:rPr>
        <w:t xml:space="preserve"> namern</w:t>
      </w:r>
      <w:r>
        <w:rPr>
          <w:rFonts w:cs="Arial"/>
          <w:noProof/>
          <w:sz w:val="22"/>
          <w:szCs w:val="22"/>
          <w:lang w:val="sl-SI"/>
        </w:rPr>
        <w:t xml:space="preserve">a </w:t>
      </w:r>
      <w:r w:rsidRPr="00AF7A1B">
        <w:rPr>
          <w:rFonts w:cs="Arial"/>
          <w:noProof/>
          <w:sz w:val="22"/>
          <w:szCs w:val="22"/>
          <w:lang w:val="sl-SI"/>
        </w:rPr>
        <w:t>povzročitev eksplozije na javnih mestih</w:t>
      </w:r>
      <w:r>
        <w:rPr>
          <w:rFonts w:cs="Arial"/>
          <w:noProof/>
          <w:sz w:val="22"/>
          <w:szCs w:val="22"/>
          <w:lang w:val="sl-SI"/>
        </w:rPr>
        <w:t xml:space="preserve"> in</w:t>
      </w:r>
      <w:r w:rsidRPr="00AF7A1B">
        <w:rPr>
          <w:rFonts w:cs="Arial"/>
          <w:noProof/>
          <w:sz w:val="22"/>
          <w:szCs w:val="22"/>
          <w:lang w:val="sl-SI"/>
        </w:rPr>
        <w:t xml:space="preserve"> v javnih objektih, povzročitev letalske, železniške ali druge nesreče na prevoznih sredstvih, eksplozije na prometnicah in drugih objektih s ciljem, da se povzročijo človeške žrtve ali materialna škoda oziroma drugo protipravno dejanje z istim ciljem (sabotaža, diverzija in podobno) (Vlada RS, 2005, 2015). </w:t>
      </w:r>
    </w:p>
    <w:p w:rsidR="00F0002D" w:rsidP="00F0002D">
      <w:pPr>
        <w:spacing w:line="276" w:lineRule="auto"/>
        <w:jc w:val="both"/>
        <w:rPr>
          <w:rFonts w:cs="Arial"/>
          <w:noProof/>
          <w:sz w:val="22"/>
          <w:szCs w:val="22"/>
          <w:lang w:val="sl-SI"/>
        </w:rPr>
      </w:pPr>
    </w:p>
    <w:p w:rsidR="00F0002D" w:rsidRPr="00AF7A1B" w:rsidP="00F0002D">
      <w:pPr>
        <w:spacing w:line="276" w:lineRule="auto"/>
        <w:jc w:val="both"/>
        <w:rPr>
          <w:rFonts w:cs="Arial"/>
          <w:noProof/>
          <w:sz w:val="22"/>
          <w:szCs w:val="22"/>
          <w:lang w:val="sl-SI"/>
        </w:rPr>
      </w:pPr>
      <w:r>
        <w:rPr>
          <w:rFonts w:cs="Arial"/>
          <w:noProof/>
          <w:sz w:val="22"/>
          <w:szCs w:val="22"/>
          <w:lang w:val="sl-SI"/>
        </w:rPr>
        <w:t>Klasično sredstvo je konvencionalno orožje, na primer osebno in vojaško orožje, prav tako vse vrste hladnega orožja in druga priročna sredstva.</w:t>
      </w:r>
    </w:p>
    <w:p w:rsidR="00F0002D" w:rsidRPr="00AF7A1B" w:rsidP="00F0002D">
      <w:pPr>
        <w:spacing w:line="276" w:lineRule="auto"/>
        <w:jc w:val="both"/>
        <w:rPr>
          <w:rFonts w:cs="Arial"/>
          <w:noProof/>
          <w:sz w:val="22"/>
          <w:szCs w:val="22"/>
          <w:lang w:val="sl-SI"/>
        </w:rPr>
      </w:pPr>
    </w:p>
    <w:p w:rsidR="00F0002D" w:rsidRPr="00AF7A1B" w:rsidP="00F0002D">
      <w:pPr>
        <w:spacing w:line="276" w:lineRule="auto"/>
        <w:jc w:val="both"/>
        <w:rPr>
          <w:rFonts w:cs="Arial"/>
          <w:noProof/>
          <w:sz w:val="22"/>
          <w:szCs w:val="22"/>
          <w:lang w:val="sl-SI"/>
        </w:rPr>
      </w:pPr>
      <w:r w:rsidRPr="00AF7A1B">
        <w:rPr>
          <w:rFonts w:cs="Arial"/>
          <w:noProof/>
          <w:sz w:val="22"/>
          <w:szCs w:val="22"/>
          <w:lang w:val="sl-SI"/>
        </w:rPr>
        <w:t>Mogoči cilji napadov so lahko tudi objekti t</w:t>
      </w:r>
      <w:r>
        <w:rPr>
          <w:rFonts w:cs="Arial"/>
          <w:noProof/>
          <w:sz w:val="22"/>
          <w:szCs w:val="22"/>
          <w:lang w:val="sl-SI"/>
        </w:rPr>
        <w:t xml:space="preserve">ako imenovane kritične infrastrukture, </w:t>
      </w:r>
      <w:r w:rsidRPr="00AF7A1B">
        <w:rPr>
          <w:rFonts w:cs="Arial"/>
          <w:noProof/>
          <w:sz w:val="22"/>
          <w:szCs w:val="22"/>
          <w:lang w:val="sl-SI"/>
        </w:rPr>
        <w:t xml:space="preserve">kot so prometna infrastruktura, energetski, </w:t>
      </w:r>
      <w:r>
        <w:rPr>
          <w:rFonts w:cs="Arial"/>
          <w:noProof/>
          <w:sz w:val="22"/>
          <w:szCs w:val="22"/>
          <w:lang w:val="sl-SI"/>
        </w:rPr>
        <w:t>zdravstveni in vodooskrbni objekti, informacijsko-telekomunikacijski sistemi, ter</w:t>
      </w:r>
      <w:r w:rsidRPr="00AF7A1B">
        <w:rPr>
          <w:rFonts w:cs="Arial"/>
          <w:noProof/>
          <w:sz w:val="22"/>
          <w:szCs w:val="22"/>
          <w:lang w:val="sl-SI"/>
        </w:rPr>
        <w:t xml:space="preserve"> sedeži državnih organov, športni, kulturni,</w:t>
      </w:r>
      <w:r>
        <w:rPr>
          <w:rFonts w:cs="Arial"/>
          <w:noProof/>
          <w:sz w:val="22"/>
          <w:szCs w:val="22"/>
          <w:lang w:val="sl-SI"/>
        </w:rPr>
        <w:t xml:space="preserve"> verski,</w:t>
      </w:r>
      <w:r w:rsidRPr="00AF7A1B">
        <w:rPr>
          <w:rFonts w:cs="Arial"/>
          <w:noProof/>
          <w:sz w:val="22"/>
          <w:szCs w:val="22"/>
          <w:lang w:val="sl-SI"/>
        </w:rPr>
        <w:t xml:space="preserve"> šolski objekti in podobno (Vlada RS, 2005, 2015)</w:t>
      </w:r>
      <w:r>
        <w:rPr>
          <w:rFonts w:cs="Arial"/>
          <w:noProof/>
          <w:sz w:val="22"/>
          <w:szCs w:val="22"/>
          <w:lang w:val="sl-SI"/>
        </w:rPr>
        <w:t>, na primer tudi objekti kulturne dediščine.</w:t>
      </w:r>
    </w:p>
    <w:p w:rsidR="00F0002D" w:rsidP="00F0002D">
      <w:pPr>
        <w:spacing w:line="276" w:lineRule="auto"/>
        <w:jc w:val="both"/>
        <w:rPr>
          <w:rFonts w:cs="Arial"/>
          <w:noProof/>
          <w:sz w:val="22"/>
          <w:szCs w:val="22"/>
          <w:lang w:val="sl-SI"/>
        </w:rPr>
      </w:pPr>
    </w:p>
    <w:p w:rsidR="00F0002D" w:rsidP="00F0002D">
      <w:pPr>
        <w:spacing w:line="276" w:lineRule="auto"/>
        <w:jc w:val="both"/>
        <w:rPr>
          <w:rFonts w:cs="Arial"/>
          <w:noProof/>
          <w:sz w:val="22"/>
          <w:szCs w:val="22"/>
          <w:lang w:val="sl-SI"/>
        </w:rPr>
      </w:pPr>
      <w:r>
        <w:rPr>
          <w:rFonts w:cs="Arial"/>
          <w:noProof/>
          <w:sz w:val="22"/>
          <w:szCs w:val="22"/>
          <w:lang w:val="sl-SI"/>
        </w:rPr>
        <w:t>Priročnost uporabe takih sredstev in njihova dostopnost predstavljata večjo ogroženost zlasti tako imenovanih mehkih tarč, ki so ranljivejše. Mogoči scenariji napada so zelo raznovrstni.</w:t>
      </w:r>
    </w:p>
    <w:p w:rsidR="00F0002D" w:rsidP="00F0002D">
      <w:pPr>
        <w:spacing w:line="276" w:lineRule="auto"/>
        <w:jc w:val="both"/>
        <w:rPr>
          <w:rFonts w:cs="Arial"/>
          <w:noProof/>
          <w:sz w:val="22"/>
          <w:szCs w:val="22"/>
          <w:lang w:val="sl-SI"/>
        </w:rPr>
      </w:pPr>
    </w:p>
    <w:p w:rsidR="00F0002D" w:rsidRPr="00AF7A1B" w:rsidP="00F0002D">
      <w:pPr>
        <w:spacing w:line="276" w:lineRule="auto"/>
        <w:jc w:val="both"/>
        <w:rPr>
          <w:rFonts w:cs="Arial"/>
          <w:noProof/>
          <w:sz w:val="22"/>
          <w:szCs w:val="22"/>
          <w:lang w:val="sl-SI"/>
        </w:rPr>
      </w:pPr>
      <w:r>
        <w:rPr>
          <w:rFonts w:cs="Arial"/>
          <w:noProof/>
          <w:sz w:val="22"/>
          <w:szCs w:val="22"/>
          <w:lang w:val="sl-SI"/>
        </w:rPr>
        <w:t>Pri ugotavljanju ogroženosti se lahko pod določenimi pogoji smiselno uporabi izsledke ocene tveganja za terorizem, ki jo je leta 2015 izdelalo ministrstvo, pristojno za notranje zadeve.</w:t>
      </w:r>
    </w:p>
    <w:p w:rsidR="00F0002D" w:rsidP="00F0002D">
      <w:pPr>
        <w:spacing w:line="276" w:lineRule="auto"/>
        <w:jc w:val="both"/>
        <w:rPr>
          <w:rFonts w:cs="Arial"/>
          <w:noProof/>
          <w:sz w:val="22"/>
          <w:szCs w:val="22"/>
          <w:lang w:val="sl-SI"/>
        </w:rPr>
      </w:pPr>
    </w:p>
    <w:p w:rsidR="00F0002D" w:rsidRPr="00AF7A1B" w:rsidP="00F0002D">
      <w:pPr>
        <w:spacing w:line="276" w:lineRule="auto"/>
        <w:jc w:val="both"/>
        <w:rPr>
          <w:rFonts w:cs="Arial"/>
          <w:noProof/>
          <w:sz w:val="22"/>
          <w:szCs w:val="22"/>
          <w:lang w:val="sl-SI"/>
        </w:rPr>
      </w:pPr>
    </w:p>
    <w:p w:rsidR="00F0002D" w:rsidRPr="00AF7A1B" w:rsidP="00F0002D">
      <w:pPr>
        <w:spacing w:after="120" w:line="276" w:lineRule="auto"/>
        <w:jc w:val="both"/>
        <w:rPr>
          <w:rFonts w:cs="Arial"/>
          <w:i/>
          <w:noProof/>
          <w:sz w:val="22"/>
          <w:szCs w:val="22"/>
          <w:lang w:val="sl-SI"/>
        </w:rPr>
      </w:pPr>
      <w:r>
        <w:rPr>
          <w:rFonts w:cs="Arial"/>
          <w:i/>
          <w:noProof/>
          <w:sz w:val="22"/>
          <w:szCs w:val="22"/>
          <w:lang w:val="sl-SI"/>
        </w:rPr>
        <w:br w:type="page"/>
      </w:r>
      <w:r w:rsidRPr="00AF7A1B">
        <w:rPr>
          <w:rFonts w:cs="Arial"/>
          <w:i/>
          <w:noProof/>
          <w:sz w:val="22"/>
          <w:szCs w:val="22"/>
          <w:lang w:val="sl-SI"/>
        </w:rPr>
        <w:t>8.1.</w:t>
      </w:r>
      <w:r>
        <w:rPr>
          <w:rFonts w:cs="Arial"/>
          <w:i/>
          <w:noProof/>
          <w:sz w:val="22"/>
          <w:szCs w:val="22"/>
          <w:lang w:val="sl-SI"/>
        </w:rPr>
        <w:t>2</w:t>
      </w:r>
      <w:r w:rsidRPr="00AF7A1B">
        <w:rPr>
          <w:rFonts w:cs="Arial"/>
          <w:i/>
          <w:noProof/>
          <w:sz w:val="22"/>
          <w:szCs w:val="22"/>
          <w:lang w:val="sl-SI"/>
        </w:rPr>
        <w:t xml:space="preserve"> </w:t>
      </w:r>
      <w:r>
        <w:rPr>
          <w:rFonts w:cs="Arial"/>
          <w:i/>
          <w:noProof/>
          <w:sz w:val="22"/>
          <w:szCs w:val="22"/>
          <w:lang w:val="sl-SI"/>
        </w:rPr>
        <w:t>Ogroženost zaradi uporabe kemičnega orožja in sproščanja kemičnih snovi kot posledice terorističnega napada</w:t>
      </w:r>
    </w:p>
    <w:p w:rsidR="00F0002D" w:rsidRPr="00AF7A1B" w:rsidP="00F0002D">
      <w:pPr>
        <w:spacing w:line="276" w:lineRule="auto"/>
        <w:jc w:val="both"/>
        <w:rPr>
          <w:rFonts w:cs="Arial"/>
          <w:noProof/>
          <w:sz w:val="22"/>
          <w:szCs w:val="22"/>
          <w:lang w:val="sl-SI"/>
        </w:rPr>
      </w:pPr>
    </w:p>
    <w:p w:rsidR="00F0002D" w:rsidRPr="00AF7A1B" w:rsidP="00F0002D">
      <w:pPr>
        <w:spacing w:line="276" w:lineRule="auto"/>
        <w:jc w:val="both"/>
        <w:rPr>
          <w:rFonts w:cs="Arial"/>
          <w:noProof/>
          <w:sz w:val="22"/>
          <w:szCs w:val="22"/>
          <w:lang w:val="sl-SI"/>
        </w:rPr>
      </w:pPr>
      <w:r>
        <w:rPr>
          <w:rFonts w:cs="Arial"/>
          <w:noProof/>
          <w:sz w:val="22"/>
          <w:szCs w:val="22"/>
          <w:lang w:val="sl-SI"/>
        </w:rPr>
        <w:t>V</w:t>
      </w:r>
      <w:r w:rsidRPr="00AF7A1B">
        <w:rPr>
          <w:rFonts w:cs="Arial"/>
          <w:noProof/>
          <w:sz w:val="22"/>
          <w:szCs w:val="22"/>
          <w:lang w:val="sl-SI"/>
        </w:rPr>
        <w:t xml:space="preserve"> R</w:t>
      </w:r>
      <w:r>
        <w:rPr>
          <w:rFonts w:cs="Arial"/>
          <w:noProof/>
          <w:sz w:val="22"/>
          <w:szCs w:val="22"/>
          <w:lang w:val="sl-SI"/>
        </w:rPr>
        <w:t>epubliki Sloveniji</w:t>
      </w:r>
      <w:r w:rsidRPr="00AF7A1B">
        <w:rPr>
          <w:rFonts w:cs="Arial"/>
          <w:noProof/>
          <w:sz w:val="22"/>
          <w:szCs w:val="22"/>
          <w:lang w:val="sl-SI"/>
        </w:rPr>
        <w:t xml:space="preserve"> so gospodarske družbe, ki opravljajo dejavnost, ki je predmet nadzora po </w:t>
      </w:r>
      <w:r w:rsidRPr="00651D6C">
        <w:rPr>
          <w:rFonts w:cs="Arial"/>
          <w:noProof/>
          <w:sz w:val="22"/>
          <w:szCs w:val="22"/>
          <w:lang w:val="sl-SI"/>
        </w:rPr>
        <w:t xml:space="preserve">Konvenciji </w:t>
      </w:r>
      <w:r w:rsidRPr="00AF7A1B">
        <w:rPr>
          <w:rFonts w:cs="Arial"/>
          <w:noProof/>
          <w:sz w:val="22"/>
          <w:szCs w:val="22"/>
          <w:lang w:val="sl-SI"/>
        </w:rPr>
        <w:t xml:space="preserve"> </w:t>
      </w:r>
      <w:r>
        <w:rPr>
          <w:rFonts w:cs="Arial"/>
          <w:noProof/>
          <w:sz w:val="22"/>
          <w:szCs w:val="22"/>
          <w:lang w:val="sl-SI"/>
        </w:rPr>
        <w:t xml:space="preserve">o prepovedi razvoja, proizvodnje, kopičenja zalog in uporabe kemičnega orožja ter o njegovem uničenju, </w:t>
      </w:r>
      <w:r w:rsidRPr="00AF7A1B">
        <w:rPr>
          <w:rFonts w:cs="Arial"/>
          <w:noProof/>
          <w:sz w:val="22"/>
          <w:szCs w:val="22"/>
          <w:lang w:val="sl-SI"/>
        </w:rPr>
        <w:t xml:space="preserve">pod stalnim nadzorom. Protipravna prisvojitev teh snovi oziroma diverzija ali sabotaža v teh družbah bi se lahko izvedla tudi zaradi terorističnih namenov. </w:t>
      </w:r>
    </w:p>
    <w:p w:rsidR="00F0002D" w:rsidRPr="00AF7A1B" w:rsidP="00F0002D">
      <w:pPr>
        <w:spacing w:line="276" w:lineRule="auto"/>
        <w:jc w:val="both"/>
        <w:rPr>
          <w:rFonts w:cs="Arial"/>
          <w:noProof/>
          <w:sz w:val="22"/>
          <w:szCs w:val="22"/>
          <w:lang w:val="sl-SI"/>
        </w:rPr>
      </w:pPr>
    </w:p>
    <w:p w:rsidR="00F0002D" w:rsidRPr="00AF7A1B" w:rsidP="00F0002D">
      <w:pPr>
        <w:spacing w:line="276" w:lineRule="auto"/>
        <w:jc w:val="both"/>
        <w:rPr>
          <w:rFonts w:cs="Arial"/>
          <w:noProof/>
          <w:sz w:val="22"/>
          <w:szCs w:val="22"/>
          <w:lang w:val="sl-SI"/>
        </w:rPr>
      </w:pPr>
      <w:r w:rsidRPr="00AF7A1B">
        <w:rPr>
          <w:rFonts w:cs="Arial"/>
          <w:noProof/>
          <w:sz w:val="22"/>
          <w:szCs w:val="22"/>
          <w:lang w:val="sl-SI"/>
        </w:rPr>
        <w:t xml:space="preserve">Potencialne tarče napadov teroristov so lahko tudi objekti, v katerih se v delovnem procesu uporabljajo, proizvajajo, prevažajo ali skladiščijo </w:t>
      </w:r>
      <w:r>
        <w:rPr>
          <w:rFonts w:cs="Arial"/>
          <w:noProof/>
          <w:sz w:val="22"/>
          <w:szCs w:val="22"/>
          <w:lang w:val="sl-SI"/>
        </w:rPr>
        <w:t xml:space="preserve">kemične snovi ali </w:t>
      </w:r>
      <w:r w:rsidRPr="00B3620C">
        <w:rPr>
          <w:rFonts w:cs="Arial"/>
          <w:noProof/>
          <w:sz w:val="22"/>
          <w:szCs w:val="22"/>
          <w:lang w:val="sl-SI"/>
        </w:rPr>
        <w:t>se opravlja</w:t>
      </w:r>
      <w:r w:rsidRPr="00AF7A1B">
        <w:rPr>
          <w:rFonts w:cs="Arial"/>
          <w:noProof/>
          <w:sz w:val="22"/>
          <w:szCs w:val="22"/>
          <w:lang w:val="sl-SI"/>
        </w:rPr>
        <w:t xml:space="preserve"> dejavnost oziroma upravljajo sredstva za delo, ki pomenijo nevarnost za nastanek nesreče (Vlada RS, 2005, 2015). </w:t>
      </w:r>
    </w:p>
    <w:p w:rsidR="00F0002D" w:rsidRPr="00AF7A1B" w:rsidP="00F0002D">
      <w:pPr>
        <w:spacing w:line="276" w:lineRule="auto"/>
        <w:jc w:val="both"/>
        <w:rPr>
          <w:rFonts w:cs="Arial"/>
          <w:noProof/>
          <w:sz w:val="22"/>
          <w:szCs w:val="22"/>
          <w:lang w:val="sl-SI"/>
        </w:rPr>
      </w:pPr>
    </w:p>
    <w:p w:rsidR="00F0002D" w:rsidRPr="005F2F7E" w:rsidP="00F0002D">
      <w:pPr>
        <w:spacing w:line="276" w:lineRule="auto"/>
        <w:jc w:val="both"/>
        <w:rPr>
          <w:rFonts w:cs="Arial"/>
          <w:noProof/>
          <w:sz w:val="22"/>
          <w:szCs w:val="22"/>
          <w:lang w:val="sl-SI"/>
        </w:rPr>
      </w:pPr>
      <w:r w:rsidRPr="00AF7A1B">
        <w:rPr>
          <w:rFonts w:cs="Arial"/>
          <w:noProof/>
          <w:sz w:val="22"/>
          <w:szCs w:val="22"/>
          <w:lang w:val="sl-SI"/>
        </w:rPr>
        <w:t xml:space="preserve">Za </w:t>
      </w:r>
      <w:r>
        <w:rPr>
          <w:rFonts w:cs="Arial"/>
          <w:noProof/>
          <w:sz w:val="22"/>
          <w:szCs w:val="22"/>
          <w:lang w:val="sl-SI"/>
        </w:rPr>
        <w:t>preučitev</w:t>
      </w:r>
      <w:r w:rsidRPr="00AF7A1B">
        <w:rPr>
          <w:rFonts w:cs="Arial"/>
          <w:noProof/>
          <w:sz w:val="22"/>
          <w:szCs w:val="22"/>
          <w:lang w:val="sl-SI"/>
        </w:rPr>
        <w:t xml:space="preserve"> ogroženosti nekaterih t</w:t>
      </w:r>
      <w:r>
        <w:rPr>
          <w:rFonts w:cs="Arial"/>
          <w:noProof/>
          <w:sz w:val="22"/>
          <w:szCs w:val="22"/>
          <w:lang w:val="sl-SI"/>
        </w:rPr>
        <w:t>ak</w:t>
      </w:r>
      <w:r w:rsidRPr="00AF7A1B">
        <w:rPr>
          <w:rFonts w:cs="Arial"/>
          <w:noProof/>
          <w:sz w:val="22"/>
          <w:szCs w:val="22"/>
          <w:lang w:val="sl-SI"/>
        </w:rPr>
        <w:t>ih objektov (in posled</w:t>
      </w:r>
      <w:r>
        <w:rPr>
          <w:rFonts w:cs="Arial"/>
          <w:noProof/>
          <w:sz w:val="22"/>
          <w:szCs w:val="22"/>
          <w:lang w:val="sl-SI"/>
        </w:rPr>
        <w:t>ično ogroženosti teritorialnih območij</w:t>
      </w:r>
      <w:r w:rsidRPr="00AF7A1B">
        <w:rPr>
          <w:rFonts w:cs="Arial"/>
          <w:noProof/>
          <w:sz w:val="22"/>
          <w:szCs w:val="22"/>
          <w:lang w:val="sl-SI"/>
        </w:rPr>
        <w:t xml:space="preserve"> </w:t>
      </w:r>
      <w:r>
        <w:rPr>
          <w:rFonts w:cs="Arial"/>
          <w:noProof/>
          <w:sz w:val="22"/>
          <w:szCs w:val="22"/>
          <w:lang w:val="sl-SI"/>
        </w:rPr>
        <w:t>– občin, regij</w:t>
      </w:r>
      <w:r w:rsidRPr="00AF7A1B">
        <w:rPr>
          <w:rFonts w:cs="Arial"/>
          <w:noProof/>
          <w:sz w:val="22"/>
          <w:szCs w:val="22"/>
          <w:lang w:val="sl-SI"/>
        </w:rPr>
        <w:t xml:space="preserve">, </w:t>
      </w:r>
      <w:r>
        <w:rPr>
          <w:rFonts w:cs="Arial"/>
          <w:noProof/>
          <w:sz w:val="22"/>
          <w:szCs w:val="22"/>
          <w:lang w:val="sl-SI"/>
        </w:rPr>
        <w:t>v katerih</w:t>
      </w:r>
      <w:r w:rsidRPr="00AF7A1B">
        <w:rPr>
          <w:rFonts w:cs="Arial"/>
          <w:noProof/>
          <w:sz w:val="22"/>
          <w:szCs w:val="22"/>
          <w:lang w:val="sl-SI"/>
        </w:rPr>
        <w:t xml:space="preserve"> ti objekti </w:t>
      </w:r>
      <w:r>
        <w:rPr>
          <w:rFonts w:cs="Arial"/>
          <w:noProof/>
          <w:sz w:val="22"/>
          <w:szCs w:val="22"/>
          <w:lang w:val="sl-SI"/>
        </w:rPr>
        <w:t>s</w:t>
      </w:r>
      <w:r w:rsidRPr="00AF7A1B">
        <w:rPr>
          <w:rFonts w:cs="Arial"/>
          <w:noProof/>
          <w:sz w:val="22"/>
          <w:szCs w:val="22"/>
          <w:lang w:val="sl-SI"/>
        </w:rPr>
        <w:t xml:space="preserve">o), se lahko </w:t>
      </w:r>
      <w:r>
        <w:rPr>
          <w:rFonts w:cs="Arial"/>
          <w:noProof/>
          <w:sz w:val="22"/>
          <w:szCs w:val="22"/>
          <w:lang w:val="sl-SI"/>
        </w:rPr>
        <w:t>namenu ustrezno</w:t>
      </w:r>
      <w:r w:rsidRPr="00AF7A1B">
        <w:rPr>
          <w:rFonts w:cs="Arial"/>
          <w:noProof/>
          <w:sz w:val="22"/>
          <w:szCs w:val="22"/>
          <w:lang w:val="sl-SI"/>
        </w:rPr>
        <w:t xml:space="preserve"> uporablja Ocena ogroženosti Republike Slovenije zaradi nesreč z nevarnimi </w:t>
      </w:r>
      <w:r>
        <w:rPr>
          <w:rFonts w:cs="Arial"/>
          <w:noProof/>
          <w:sz w:val="22"/>
          <w:szCs w:val="22"/>
          <w:lang w:val="sl-SI"/>
        </w:rPr>
        <w:t>snovmi.</w:t>
      </w:r>
    </w:p>
    <w:p w:rsidR="00F0002D" w:rsidP="00F0002D">
      <w:pPr>
        <w:spacing w:line="276" w:lineRule="auto"/>
        <w:jc w:val="both"/>
        <w:rPr>
          <w:rFonts w:cs="Arial"/>
          <w:noProof/>
          <w:sz w:val="22"/>
          <w:szCs w:val="22"/>
          <w:lang w:val="sl-SI"/>
        </w:rPr>
      </w:pPr>
    </w:p>
    <w:p w:rsidR="00F0002D" w:rsidRPr="00AF7A1B" w:rsidP="00F0002D">
      <w:pPr>
        <w:spacing w:line="276" w:lineRule="auto"/>
        <w:jc w:val="both"/>
        <w:rPr>
          <w:rFonts w:cs="Arial"/>
          <w:noProof/>
          <w:sz w:val="22"/>
          <w:szCs w:val="22"/>
          <w:lang w:val="sl-SI"/>
        </w:rPr>
      </w:pPr>
    </w:p>
    <w:p w:rsidR="00F0002D" w:rsidP="00F0002D">
      <w:pPr>
        <w:spacing w:line="276" w:lineRule="auto"/>
        <w:jc w:val="both"/>
        <w:rPr>
          <w:rFonts w:cs="Arial"/>
          <w:i/>
          <w:noProof/>
          <w:sz w:val="22"/>
          <w:szCs w:val="22"/>
          <w:lang w:val="sl-SI"/>
        </w:rPr>
      </w:pPr>
      <w:r>
        <w:rPr>
          <w:rFonts w:cs="Arial"/>
          <w:i/>
          <w:noProof/>
          <w:sz w:val="22"/>
          <w:szCs w:val="22"/>
          <w:lang w:val="sl-SI"/>
        </w:rPr>
        <w:t>8.1.3</w:t>
      </w:r>
      <w:r w:rsidRPr="00AF7A1B">
        <w:rPr>
          <w:rFonts w:cs="Arial"/>
          <w:i/>
          <w:noProof/>
          <w:sz w:val="22"/>
          <w:szCs w:val="22"/>
          <w:lang w:val="sl-SI"/>
        </w:rPr>
        <w:t xml:space="preserve"> </w:t>
      </w:r>
      <w:r>
        <w:rPr>
          <w:rFonts w:cs="Arial"/>
          <w:i/>
          <w:noProof/>
          <w:sz w:val="22"/>
          <w:szCs w:val="22"/>
          <w:lang w:val="sl-SI"/>
        </w:rPr>
        <w:t>Ogroženost zaradi uporabe bioloških snovi v teroristične namene</w:t>
      </w:r>
    </w:p>
    <w:p w:rsidR="00F0002D" w:rsidRPr="003C17F1" w:rsidP="00F0002D">
      <w:pPr>
        <w:spacing w:after="120" w:line="276" w:lineRule="auto"/>
        <w:jc w:val="both"/>
        <w:rPr>
          <w:rFonts w:cs="Arial"/>
          <w:i/>
          <w:noProof/>
          <w:sz w:val="22"/>
          <w:szCs w:val="22"/>
          <w:lang w:val="sl-SI"/>
        </w:rPr>
      </w:pPr>
    </w:p>
    <w:p w:rsidR="00F0002D" w:rsidRPr="00AF7A1B" w:rsidP="00F0002D">
      <w:pPr>
        <w:spacing w:after="120" w:line="276" w:lineRule="auto"/>
        <w:jc w:val="both"/>
        <w:rPr>
          <w:rFonts w:cs="Arial"/>
          <w:noProof/>
          <w:sz w:val="22"/>
          <w:szCs w:val="22"/>
          <w:lang w:val="sl-SI"/>
        </w:rPr>
      </w:pPr>
      <w:r>
        <w:rPr>
          <w:rFonts w:cs="Arial"/>
          <w:noProof/>
          <w:sz w:val="22"/>
          <w:szCs w:val="22"/>
          <w:lang w:val="sl-SI"/>
        </w:rPr>
        <w:t xml:space="preserve">Zaradi raznovrstnosti posledic tako imenovanega bioterorizma je treba pri načrtovanju odziva </w:t>
      </w:r>
      <w:r w:rsidRPr="00AF7A1B">
        <w:rPr>
          <w:rFonts w:cs="Arial"/>
          <w:noProof/>
          <w:sz w:val="22"/>
          <w:szCs w:val="22"/>
          <w:lang w:val="sl-SI"/>
        </w:rPr>
        <w:t xml:space="preserve">v </w:t>
      </w:r>
      <w:r>
        <w:rPr>
          <w:rFonts w:cs="Arial"/>
          <w:noProof/>
          <w:sz w:val="22"/>
          <w:szCs w:val="22"/>
          <w:lang w:val="sl-SI"/>
        </w:rPr>
        <w:t>nekaterih</w:t>
      </w:r>
      <w:r w:rsidRPr="00AF7A1B">
        <w:rPr>
          <w:rFonts w:cs="Arial"/>
          <w:noProof/>
          <w:sz w:val="22"/>
          <w:szCs w:val="22"/>
          <w:lang w:val="sl-SI"/>
        </w:rPr>
        <w:t xml:space="preserve"> primerih </w:t>
      </w:r>
      <w:r>
        <w:rPr>
          <w:rFonts w:cs="Arial"/>
          <w:noProof/>
          <w:sz w:val="22"/>
          <w:szCs w:val="22"/>
          <w:lang w:val="sl-SI"/>
        </w:rPr>
        <w:t>ustrezno</w:t>
      </w:r>
      <w:r w:rsidRPr="00AF7A1B">
        <w:rPr>
          <w:rFonts w:cs="Arial"/>
          <w:noProof/>
          <w:sz w:val="22"/>
          <w:szCs w:val="22"/>
          <w:lang w:val="sl-SI"/>
        </w:rPr>
        <w:t xml:space="preserve"> upoštevati Oceno ogroženosti Republike Slovenije zaradi nalezljivih bolezni pri ljudeh, ki jo je </w:t>
      </w:r>
      <w:r>
        <w:rPr>
          <w:rFonts w:cs="Arial"/>
          <w:noProof/>
          <w:sz w:val="22"/>
          <w:szCs w:val="22"/>
          <w:lang w:val="sl-SI"/>
        </w:rPr>
        <w:t>pripravila</w:t>
      </w:r>
      <w:r w:rsidRPr="00AF7A1B">
        <w:rPr>
          <w:rFonts w:cs="Arial"/>
          <w:noProof/>
          <w:sz w:val="22"/>
          <w:szCs w:val="22"/>
          <w:lang w:val="sl-SI"/>
        </w:rPr>
        <w:t xml:space="preserve"> URSZR, in </w:t>
      </w:r>
      <w:r>
        <w:rPr>
          <w:rFonts w:cs="Arial"/>
          <w:noProof/>
          <w:sz w:val="22"/>
          <w:szCs w:val="22"/>
          <w:lang w:val="sl-SI"/>
        </w:rPr>
        <w:t xml:space="preserve">take </w:t>
      </w:r>
      <w:r w:rsidRPr="00AF7A1B">
        <w:rPr>
          <w:rFonts w:cs="Arial"/>
          <w:noProof/>
          <w:sz w:val="22"/>
          <w:szCs w:val="22"/>
          <w:lang w:val="sl-SI"/>
        </w:rPr>
        <w:t xml:space="preserve">ocene, ki so bile v sistemu </w:t>
      </w:r>
      <w:r>
        <w:rPr>
          <w:rFonts w:cs="Arial"/>
          <w:noProof/>
          <w:sz w:val="22"/>
          <w:szCs w:val="22"/>
          <w:lang w:val="sl-SI"/>
        </w:rPr>
        <w:t>varstva pred naravnimi in drugimi nesrečami</w:t>
      </w:r>
      <w:r w:rsidRPr="00AF7A1B">
        <w:rPr>
          <w:rFonts w:cs="Arial"/>
          <w:noProof/>
          <w:sz w:val="22"/>
          <w:szCs w:val="22"/>
          <w:lang w:val="sl-SI"/>
        </w:rPr>
        <w:t xml:space="preserve"> </w:t>
      </w:r>
      <w:r>
        <w:rPr>
          <w:rFonts w:cs="Arial"/>
          <w:noProof/>
          <w:sz w:val="22"/>
          <w:szCs w:val="22"/>
          <w:lang w:val="sl-SI"/>
        </w:rPr>
        <w:t>pripravljene</w:t>
      </w:r>
      <w:r w:rsidRPr="00AF7A1B">
        <w:rPr>
          <w:rFonts w:cs="Arial"/>
          <w:noProof/>
          <w:sz w:val="22"/>
          <w:szCs w:val="22"/>
          <w:lang w:val="sl-SI"/>
        </w:rPr>
        <w:t xml:space="preserve"> na nižjih ravneh</w:t>
      </w:r>
      <w:r>
        <w:rPr>
          <w:rFonts w:cs="Arial"/>
          <w:noProof/>
          <w:sz w:val="22"/>
          <w:szCs w:val="22"/>
          <w:lang w:val="sl-SI"/>
        </w:rPr>
        <w:t xml:space="preserve">, ter </w:t>
      </w:r>
      <w:r w:rsidRPr="00AF7A1B">
        <w:rPr>
          <w:rFonts w:cs="Arial"/>
          <w:noProof/>
          <w:sz w:val="22"/>
          <w:szCs w:val="22"/>
          <w:lang w:val="sl-SI"/>
        </w:rPr>
        <w:t>Ocen</w:t>
      </w:r>
      <w:r>
        <w:rPr>
          <w:rFonts w:cs="Arial"/>
          <w:noProof/>
          <w:sz w:val="22"/>
          <w:szCs w:val="22"/>
          <w:lang w:val="sl-SI"/>
        </w:rPr>
        <w:t>o</w:t>
      </w:r>
      <w:r w:rsidRPr="00AF7A1B">
        <w:rPr>
          <w:rFonts w:cs="Arial"/>
          <w:noProof/>
          <w:sz w:val="22"/>
          <w:szCs w:val="22"/>
          <w:lang w:val="sl-SI"/>
        </w:rPr>
        <w:t xml:space="preserve"> tveganja za nevarnosti biološkega, kemičnega, okoljskega in neznanega izvora na zdravje ljudi, ki jo je </w:t>
      </w:r>
      <w:r>
        <w:rPr>
          <w:rFonts w:cs="Arial"/>
          <w:noProof/>
          <w:sz w:val="22"/>
          <w:szCs w:val="22"/>
          <w:lang w:val="sl-SI"/>
        </w:rPr>
        <w:t>pripravilo</w:t>
      </w:r>
      <w:r w:rsidRPr="00AF7A1B">
        <w:rPr>
          <w:rFonts w:cs="Arial"/>
          <w:noProof/>
          <w:sz w:val="22"/>
          <w:szCs w:val="22"/>
          <w:lang w:val="sl-SI"/>
        </w:rPr>
        <w:t xml:space="preserve"> ministrstvo, pristojno za zdravje.</w:t>
      </w:r>
    </w:p>
    <w:p w:rsidR="00F0002D" w:rsidP="00F0002D">
      <w:pPr>
        <w:spacing w:line="276" w:lineRule="auto"/>
        <w:jc w:val="both"/>
        <w:rPr>
          <w:rFonts w:cs="Arial"/>
          <w:noProof/>
          <w:sz w:val="22"/>
          <w:szCs w:val="22"/>
          <w:lang w:val="sl-SI"/>
        </w:rPr>
      </w:pPr>
      <w:r>
        <w:rPr>
          <w:rFonts w:cs="Arial"/>
          <w:noProof/>
          <w:sz w:val="22"/>
          <w:szCs w:val="22"/>
          <w:lang w:val="sl-SI"/>
        </w:rPr>
        <w:t xml:space="preserve">Smiselno se lahko za </w:t>
      </w:r>
      <w:r w:rsidRPr="00AF7A1B">
        <w:rPr>
          <w:rFonts w:cs="Arial"/>
          <w:noProof/>
          <w:sz w:val="22"/>
          <w:szCs w:val="22"/>
          <w:lang w:val="sl-SI"/>
        </w:rPr>
        <w:t>nekatere posebno nevarne bolezni živali</w:t>
      </w:r>
      <w:r>
        <w:rPr>
          <w:rFonts w:cs="Arial"/>
          <w:noProof/>
          <w:sz w:val="22"/>
          <w:szCs w:val="22"/>
          <w:lang w:val="sl-SI"/>
        </w:rPr>
        <w:t>, ki se</w:t>
      </w:r>
      <w:r w:rsidRPr="00AF7A1B">
        <w:rPr>
          <w:rFonts w:cs="Arial"/>
          <w:noProof/>
          <w:sz w:val="22"/>
          <w:szCs w:val="22"/>
          <w:lang w:val="sl-SI"/>
        </w:rPr>
        <w:t xml:space="preserve"> lahko prenašajo tudi na človeka, </w:t>
      </w:r>
      <w:r>
        <w:rPr>
          <w:rFonts w:cs="Arial"/>
          <w:noProof/>
          <w:sz w:val="22"/>
          <w:szCs w:val="22"/>
          <w:lang w:val="sl-SI"/>
        </w:rPr>
        <w:t>ustrezno</w:t>
      </w:r>
      <w:r w:rsidRPr="00AF7A1B">
        <w:rPr>
          <w:rFonts w:cs="Arial"/>
          <w:noProof/>
          <w:sz w:val="22"/>
          <w:szCs w:val="22"/>
          <w:lang w:val="sl-SI"/>
        </w:rPr>
        <w:t xml:space="preserve"> upošteva tudi Ocen</w:t>
      </w:r>
      <w:r>
        <w:rPr>
          <w:rFonts w:cs="Arial"/>
          <w:noProof/>
          <w:sz w:val="22"/>
          <w:szCs w:val="22"/>
          <w:lang w:val="sl-SI"/>
        </w:rPr>
        <w:t>a</w:t>
      </w:r>
      <w:r w:rsidRPr="00AF7A1B">
        <w:rPr>
          <w:rFonts w:cs="Arial"/>
          <w:noProof/>
          <w:sz w:val="22"/>
          <w:szCs w:val="22"/>
          <w:lang w:val="sl-SI"/>
        </w:rPr>
        <w:t xml:space="preserve"> ogroženosti Republike Slovenije zaradi pojava posebno nevarnih bolezni živali, ki jo je </w:t>
      </w:r>
      <w:r>
        <w:rPr>
          <w:rFonts w:cs="Arial"/>
          <w:noProof/>
          <w:sz w:val="22"/>
          <w:szCs w:val="22"/>
          <w:lang w:val="sl-SI"/>
        </w:rPr>
        <w:t>pripravila</w:t>
      </w:r>
      <w:r w:rsidRPr="00AF7A1B">
        <w:rPr>
          <w:rFonts w:cs="Arial"/>
          <w:noProof/>
          <w:sz w:val="22"/>
          <w:szCs w:val="22"/>
          <w:lang w:val="sl-SI"/>
        </w:rPr>
        <w:t xml:space="preserve"> URSZR, in t</w:t>
      </w:r>
      <w:r>
        <w:rPr>
          <w:rFonts w:cs="Arial"/>
          <w:noProof/>
          <w:sz w:val="22"/>
          <w:szCs w:val="22"/>
          <w:lang w:val="sl-SI"/>
        </w:rPr>
        <w:t>ake</w:t>
      </w:r>
      <w:r w:rsidRPr="00AF7A1B">
        <w:rPr>
          <w:rFonts w:cs="Arial"/>
          <w:noProof/>
          <w:sz w:val="22"/>
          <w:szCs w:val="22"/>
          <w:lang w:val="sl-SI"/>
        </w:rPr>
        <w:t xml:space="preserve"> ocene, ki so bile v sistemu </w:t>
      </w:r>
      <w:r>
        <w:rPr>
          <w:rFonts w:cs="Arial"/>
          <w:noProof/>
          <w:sz w:val="22"/>
          <w:szCs w:val="22"/>
          <w:lang w:val="sl-SI"/>
        </w:rPr>
        <w:t>varstva pred naravnimi in drugimi nesrečami</w:t>
      </w:r>
      <w:r w:rsidRPr="00AF7A1B">
        <w:rPr>
          <w:rFonts w:cs="Arial"/>
          <w:noProof/>
          <w:sz w:val="22"/>
          <w:szCs w:val="22"/>
          <w:lang w:val="sl-SI"/>
        </w:rPr>
        <w:t xml:space="preserve"> </w:t>
      </w:r>
      <w:r>
        <w:rPr>
          <w:rFonts w:cs="Arial"/>
          <w:noProof/>
          <w:sz w:val="22"/>
          <w:szCs w:val="22"/>
          <w:lang w:val="sl-SI"/>
        </w:rPr>
        <w:t>pripravljene</w:t>
      </w:r>
      <w:r w:rsidRPr="00AF7A1B">
        <w:rPr>
          <w:rFonts w:cs="Arial"/>
          <w:noProof/>
          <w:sz w:val="22"/>
          <w:szCs w:val="22"/>
          <w:lang w:val="sl-SI"/>
        </w:rPr>
        <w:t xml:space="preserve"> na nižjih ravneh</w:t>
      </w:r>
      <w:r>
        <w:rPr>
          <w:rFonts w:cs="Arial"/>
          <w:noProof/>
          <w:sz w:val="22"/>
          <w:szCs w:val="22"/>
          <w:lang w:val="sl-SI"/>
        </w:rPr>
        <w:t>, ter</w:t>
      </w:r>
      <w:r w:rsidRPr="00AF7A1B">
        <w:rPr>
          <w:rFonts w:cs="Arial"/>
          <w:noProof/>
          <w:sz w:val="22"/>
          <w:szCs w:val="22"/>
          <w:lang w:val="sl-SI"/>
        </w:rPr>
        <w:t xml:space="preserve"> Ocen</w:t>
      </w:r>
      <w:r>
        <w:rPr>
          <w:rFonts w:cs="Arial"/>
          <w:noProof/>
          <w:sz w:val="22"/>
          <w:szCs w:val="22"/>
          <w:lang w:val="sl-SI"/>
        </w:rPr>
        <w:t>a</w:t>
      </w:r>
      <w:r w:rsidRPr="00AF7A1B">
        <w:rPr>
          <w:rFonts w:cs="Arial"/>
          <w:noProof/>
          <w:sz w:val="22"/>
          <w:szCs w:val="22"/>
          <w:lang w:val="sl-SI"/>
        </w:rPr>
        <w:t xml:space="preserve"> tveganja za posebno nevarne bolezni živali, ki jo je </w:t>
      </w:r>
      <w:r>
        <w:rPr>
          <w:rFonts w:cs="Arial"/>
          <w:noProof/>
          <w:sz w:val="22"/>
          <w:szCs w:val="22"/>
          <w:lang w:val="sl-SI"/>
        </w:rPr>
        <w:t>pripravilo</w:t>
      </w:r>
      <w:r w:rsidRPr="00AF7A1B">
        <w:rPr>
          <w:rFonts w:cs="Arial"/>
          <w:noProof/>
          <w:sz w:val="22"/>
          <w:szCs w:val="22"/>
          <w:lang w:val="sl-SI"/>
        </w:rPr>
        <w:t xml:space="preserve"> ministrstvo, pristojno za kmetijstvo, gozdarstvo in prehrano</w:t>
      </w:r>
      <w:r>
        <w:rPr>
          <w:rFonts w:cs="Arial"/>
          <w:noProof/>
          <w:sz w:val="22"/>
          <w:szCs w:val="22"/>
          <w:lang w:val="sl-SI"/>
        </w:rPr>
        <w:t>.</w:t>
      </w:r>
    </w:p>
    <w:p w:rsidR="00F0002D" w:rsidP="00F0002D">
      <w:pPr>
        <w:spacing w:line="276" w:lineRule="auto"/>
        <w:jc w:val="both"/>
        <w:rPr>
          <w:rFonts w:cs="Arial"/>
          <w:noProof/>
          <w:sz w:val="22"/>
          <w:szCs w:val="22"/>
          <w:lang w:val="sl-SI"/>
        </w:rPr>
      </w:pPr>
    </w:p>
    <w:p w:rsidR="00F0002D" w:rsidRPr="00AF7A1B" w:rsidP="00F0002D">
      <w:pPr>
        <w:spacing w:line="276" w:lineRule="auto"/>
        <w:jc w:val="both"/>
        <w:rPr>
          <w:rFonts w:cs="Arial"/>
          <w:noProof/>
          <w:sz w:val="22"/>
          <w:szCs w:val="22"/>
          <w:lang w:val="sl-SI"/>
        </w:rPr>
      </w:pPr>
    </w:p>
    <w:p w:rsidR="00F0002D" w:rsidRPr="00AF7A1B" w:rsidP="00F0002D">
      <w:pPr>
        <w:spacing w:line="276" w:lineRule="auto"/>
        <w:jc w:val="both"/>
        <w:rPr>
          <w:rFonts w:cs="Arial"/>
          <w:i/>
          <w:noProof/>
          <w:sz w:val="22"/>
          <w:szCs w:val="22"/>
          <w:lang w:val="sl-SI"/>
        </w:rPr>
      </w:pPr>
      <w:r w:rsidRPr="00AF7A1B">
        <w:rPr>
          <w:rFonts w:cs="Arial"/>
          <w:i/>
          <w:noProof/>
          <w:sz w:val="22"/>
          <w:szCs w:val="22"/>
          <w:lang w:val="sl-SI"/>
        </w:rPr>
        <w:t>8</w:t>
      </w:r>
      <w:r>
        <w:rPr>
          <w:rFonts w:cs="Arial"/>
          <w:i/>
          <w:noProof/>
          <w:sz w:val="22"/>
          <w:szCs w:val="22"/>
          <w:lang w:val="sl-SI"/>
        </w:rPr>
        <w:t>.1.4</w:t>
      </w:r>
      <w:r w:rsidRPr="00AF7A1B">
        <w:rPr>
          <w:rFonts w:cs="Arial"/>
          <w:i/>
          <w:noProof/>
          <w:sz w:val="22"/>
          <w:szCs w:val="22"/>
          <w:lang w:val="sl-SI"/>
        </w:rPr>
        <w:t xml:space="preserve"> </w:t>
      </w:r>
      <w:r>
        <w:rPr>
          <w:rFonts w:cs="Arial"/>
          <w:i/>
          <w:noProof/>
          <w:sz w:val="22"/>
          <w:szCs w:val="22"/>
          <w:lang w:val="sl-SI"/>
        </w:rPr>
        <w:t>Ogroženost zaradi uporabe jedrskega orožja oziroma sproščanja radioaktivnih snovi kot posledice terorističnega napada</w:t>
      </w:r>
    </w:p>
    <w:p w:rsidR="00F0002D" w:rsidRPr="00AF7A1B" w:rsidP="00F0002D">
      <w:pPr>
        <w:spacing w:line="276" w:lineRule="auto"/>
        <w:jc w:val="both"/>
        <w:rPr>
          <w:rFonts w:cs="Arial"/>
          <w:noProof/>
          <w:sz w:val="22"/>
          <w:szCs w:val="22"/>
          <w:lang w:val="sl-SI"/>
        </w:rPr>
      </w:pPr>
    </w:p>
    <w:p w:rsidR="00F0002D" w:rsidRPr="00F8689A" w:rsidP="00F0002D">
      <w:pPr>
        <w:pStyle w:val="BodyText3"/>
        <w:spacing w:line="276" w:lineRule="auto"/>
        <w:jc w:val="both"/>
        <w:rPr>
          <w:rFonts w:ascii="Arial" w:hAnsi="Arial" w:cs="Arial"/>
          <w:b w:val="0"/>
          <w:sz w:val="22"/>
          <w:szCs w:val="22"/>
        </w:rPr>
      </w:pPr>
      <w:r w:rsidRPr="00F8689A">
        <w:rPr>
          <w:rFonts w:ascii="Arial" w:hAnsi="Arial" w:cs="Arial"/>
          <w:b w:val="0"/>
          <w:sz w:val="22"/>
          <w:szCs w:val="22"/>
        </w:rPr>
        <w:t>Jedrsko orožje je zaradi svoje posebnosti težje dosegljivo, zato je ogroženost zaradi uporabe jedrskega orožja v teroristične namene temu primerno nizka.</w:t>
      </w:r>
    </w:p>
    <w:p w:rsidR="00F0002D" w:rsidRPr="00F8689A" w:rsidP="00F0002D">
      <w:pPr>
        <w:pStyle w:val="BodyText3"/>
        <w:spacing w:line="276" w:lineRule="auto"/>
        <w:jc w:val="both"/>
        <w:rPr>
          <w:rFonts w:ascii="Arial" w:hAnsi="Arial" w:cs="Arial"/>
          <w:b w:val="0"/>
          <w:noProof/>
          <w:sz w:val="22"/>
          <w:szCs w:val="22"/>
        </w:rPr>
      </w:pPr>
    </w:p>
    <w:p w:rsidR="00F0002D" w:rsidRPr="00F8689A" w:rsidP="00F0002D">
      <w:pPr>
        <w:pStyle w:val="BodyText3"/>
        <w:spacing w:line="276" w:lineRule="auto"/>
        <w:jc w:val="both"/>
        <w:rPr>
          <w:rFonts w:ascii="Arial" w:hAnsi="Arial" w:cs="Arial"/>
          <w:b w:val="0"/>
          <w:noProof/>
          <w:sz w:val="22"/>
          <w:szCs w:val="22"/>
        </w:rPr>
      </w:pPr>
      <w:r w:rsidRPr="00F8689A">
        <w:rPr>
          <w:rFonts w:ascii="Arial" w:hAnsi="Arial" w:cs="Arial"/>
          <w:b w:val="0"/>
          <w:noProof/>
          <w:sz w:val="22"/>
          <w:szCs w:val="22"/>
        </w:rPr>
        <w:t xml:space="preserve">V Republiki Sloveniji je v uporabi več sto radioaktivnih virov, če upoštevamo še ionizacijske javljalnike požara, pa več kot 20.000 radioaktivnih virov sevanja. Večina virov zaradi svojih fizikalnih in kemijskih lastnosti ne more povzročiti neposredne smrti večjega števila ljudi. Skoraj vsak vir pa lahko povzroči kontaminacijo okolja ali objektov in s tem povezano škodo. Podobne lastnosti imajo tudi viri, ki se po državi prevažajo zaradi uvoza, izvoza ali tranzita. Do zdaj v </w:t>
      </w:r>
      <w:r w:rsidRPr="00F8689A">
        <w:rPr>
          <w:rFonts w:ascii="Arial" w:hAnsi="Arial" w:cs="Arial"/>
          <w:b w:val="0"/>
          <w:noProof/>
          <w:sz w:val="22"/>
          <w:szCs w:val="22"/>
        </w:rPr>
        <w:t>Republiki Sloveniji ni bilo namerno povzročene nesreče z virom sevanja, zgodilo pa se je nekaj nezgod, ki niso imele pomembnega ali širšega vpliva na zdravje ljudi (Vlada RS, 2005, 2015).</w:t>
      </w:r>
    </w:p>
    <w:p w:rsidR="00F0002D" w:rsidRPr="00AF7A1B" w:rsidP="00F0002D">
      <w:pPr>
        <w:pStyle w:val="BodyText3"/>
        <w:spacing w:line="276" w:lineRule="auto"/>
        <w:jc w:val="both"/>
        <w:rPr>
          <w:rFonts w:ascii="Arial" w:hAnsi="Arial" w:cs="Arial"/>
          <w:noProof/>
          <w:sz w:val="22"/>
          <w:szCs w:val="22"/>
        </w:rPr>
      </w:pPr>
    </w:p>
    <w:p w:rsidR="00F0002D" w:rsidRPr="00F8689A" w:rsidP="00F0002D">
      <w:pPr>
        <w:pStyle w:val="BodyText2"/>
        <w:spacing w:line="276" w:lineRule="auto"/>
        <w:rPr>
          <w:rFonts w:ascii="Arial" w:hAnsi="Arial" w:cs="Arial"/>
          <w:i w:val="0"/>
          <w:noProof/>
          <w:sz w:val="22"/>
          <w:szCs w:val="22"/>
        </w:rPr>
      </w:pPr>
      <w:r w:rsidRPr="00F8689A">
        <w:rPr>
          <w:rFonts w:ascii="Arial" w:hAnsi="Arial" w:cs="Arial"/>
          <w:i w:val="0"/>
          <w:noProof/>
          <w:sz w:val="22"/>
          <w:szCs w:val="22"/>
        </w:rPr>
        <w:t>Hipotetičnih scenarijev obsevanja prebivalstva je več, za vse je značilna majhna verjetnost. Nekateri mogoči dogodki</w:t>
      </w:r>
      <w:r w:rsidR="00067FA4">
        <w:rPr>
          <w:rFonts w:ascii="Arial" w:hAnsi="Arial" w:cs="Arial"/>
          <w:i w:val="0"/>
          <w:noProof/>
          <w:sz w:val="22"/>
          <w:szCs w:val="22"/>
        </w:rPr>
        <w:t xml:space="preserve"> so:</w:t>
      </w:r>
    </w:p>
    <w:p w:rsidR="00F0002D" w:rsidRPr="00F8689A" w:rsidP="00F0002D">
      <w:pPr>
        <w:pStyle w:val="BodyText2"/>
        <w:numPr>
          <w:ilvl w:val="0"/>
          <w:numId w:val="31"/>
        </w:numPr>
        <w:spacing w:line="276" w:lineRule="auto"/>
        <w:rPr>
          <w:rFonts w:ascii="Arial" w:hAnsi="Arial" w:cs="Arial"/>
          <w:i w:val="0"/>
          <w:noProof/>
          <w:sz w:val="22"/>
          <w:szCs w:val="22"/>
        </w:rPr>
      </w:pPr>
      <w:r w:rsidRPr="00F8689A">
        <w:rPr>
          <w:rFonts w:ascii="Arial" w:hAnsi="Arial" w:cs="Arial"/>
          <w:i w:val="0"/>
          <w:noProof/>
          <w:sz w:val="22"/>
          <w:szCs w:val="22"/>
        </w:rPr>
        <w:t>sabotaža ali diverzija v sevalnem ali manj pomembnem sevalnem objektu,</w:t>
      </w:r>
    </w:p>
    <w:p w:rsidR="00F0002D" w:rsidRPr="00F8689A" w:rsidP="00F0002D">
      <w:pPr>
        <w:pStyle w:val="BodyText2"/>
        <w:numPr>
          <w:ilvl w:val="0"/>
          <w:numId w:val="31"/>
        </w:numPr>
        <w:spacing w:line="276" w:lineRule="auto"/>
        <w:rPr>
          <w:rFonts w:ascii="Arial" w:hAnsi="Arial" w:cs="Arial"/>
          <w:i w:val="0"/>
          <w:noProof/>
          <w:sz w:val="22"/>
          <w:szCs w:val="22"/>
        </w:rPr>
      </w:pPr>
      <w:r w:rsidRPr="00F8689A">
        <w:rPr>
          <w:rFonts w:ascii="Arial" w:hAnsi="Arial" w:cs="Arial"/>
          <w:i w:val="0"/>
          <w:noProof/>
          <w:sz w:val="22"/>
          <w:szCs w:val="22"/>
        </w:rPr>
        <w:t>sabotaža ali diverzija v industrijskem objektu s kakršnimi koli viri sevanja,</w:t>
      </w:r>
    </w:p>
    <w:p w:rsidR="00F0002D" w:rsidRPr="00F8689A" w:rsidP="00F0002D">
      <w:pPr>
        <w:pStyle w:val="BodyText2"/>
        <w:numPr>
          <w:ilvl w:val="0"/>
          <w:numId w:val="31"/>
        </w:numPr>
        <w:spacing w:line="276" w:lineRule="auto"/>
        <w:rPr>
          <w:rFonts w:ascii="Arial" w:hAnsi="Arial" w:cs="Arial"/>
          <w:i w:val="0"/>
          <w:noProof/>
          <w:sz w:val="22"/>
          <w:szCs w:val="22"/>
        </w:rPr>
      </w:pPr>
      <w:r w:rsidRPr="00F8689A">
        <w:rPr>
          <w:rFonts w:ascii="Arial" w:hAnsi="Arial" w:cs="Arial"/>
          <w:i w:val="0"/>
          <w:noProof/>
          <w:sz w:val="22"/>
          <w:szCs w:val="22"/>
        </w:rPr>
        <w:t>sabotaža ali diverzija med prevozom oziroma tranzitom,</w:t>
      </w:r>
    </w:p>
    <w:p w:rsidR="00F0002D" w:rsidRPr="00F8689A" w:rsidP="00F0002D">
      <w:pPr>
        <w:pStyle w:val="BodyText2"/>
        <w:numPr>
          <w:ilvl w:val="0"/>
          <w:numId w:val="31"/>
        </w:numPr>
        <w:spacing w:line="276" w:lineRule="auto"/>
        <w:rPr>
          <w:rFonts w:ascii="Arial" w:hAnsi="Arial" w:cs="Arial"/>
          <w:i w:val="0"/>
          <w:noProof/>
          <w:sz w:val="22"/>
          <w:szCs w:val="22"/>
        </w:rPr>
      </w:pPr>
      <w:r w:rsidRPr="00F8689A">
        <w:rPr>
          <w:rFonts w:ascii="Arial" w:hAnsi="Arial" w:cs="Arial"/>
          <w:i w:val="0"/>
          <w:noProof/>
          <w:sz w:val="22"/>
          <w:szCs w:val="22"/>
        </w:rPr>
        <w:t>kontaminacija vodnih virov, hrane in podobno,</w:t>
      </w:r>
    </w:p>
    <w:p w:rsidR="00F0002D" w:rsidRPr="00F8689A" w:rsidP="00F0002D">
      <w:pPr>
        <w:pStyle w:val="BodyText2"/>
        <w:numPr>
          <w:ilvl w:val="0"/>
          <w:numId w:val="31"/>
        </w:numPr>
        <w:spacing w:line="276" w:lineRule="auto"/>
        <w:rPr>
          <w:rFonts w:ascii="Arial" w:hAnsi="Arial" w:cs="Arial"/>
          <w:i w:val="0"/>
          <w:noProof/>
          <w:sz w:val="22"/>
          <w:szCs w:val="22"/>
        </w:rPr>
      </w:pPr>
      <w:r w:rsidRPr="00F8689A">
        <w:rPr>
          <w:rFonts w:ascii="Arial" w:hAnsi="Arial" w:cs="Arial"/>
          <w:i w:val="0"/>
          <w:noProof/>
          <w:sz w:val="22"/>
          <w:szCs w:val="22"/>
        </w:rPr>
        <w:t>uporaba umazane bombe (eksplozija) (Vlada RS, 2005, 2015).</w:t>
      </w:r>
    </w:p>
    <w:p w:rsidR="00F0002D" w:rsidRPr="00AF7A1B" w:rsidP="00F0002D">
      <w:pPr>
        <w:pStyle w:val="BodyText3"/>
        <w:spacing w:line="276" w:lineRule="auto"/>
        <w:jc w:val="both"/>
        <w:rPr>
          <w:rFonts w:ascii="Arial" w:hAnsi="Arial" w:cs="Arial"/>
          <w:noProof/>
          <w:sz w:val="22"/>
          <w:szCs w:val="22"/>
        </w:rPr>
      </w:pPr>
    </w:p>
    <w:p w:rsidR="00F0002D" w:rsidRPr="00F8689A" w:rsidP="00F0002D">
      <w:pPr>
        <w:pStyle w:val="BodyText3"/>
        <w:spacing w:line="276" w:lineRule="auto"/>
        <w:jc w:val="both"/>
        <w:rPr>
          <w:rFonts w:ascii="Arial" w:hAnsi="Arial" w:cs="Arial"/>
          <w:b w:val="0"/>
          <w:noProof/>
          <w:sz w:val="22"/>
          <w:szCs w:val="22"/>
        </w:rPr>
      </w:pPr>
      <w:r w:rsidRPr="00F8689A">
        <w:rPr>
          <w:rFonts w:ascii="Arial" w:hAnsi="Arial" w:cs="Arial"/>
          <w:b w:val="0"/>
          <w:noProof/>
          <w:sz w:val="22"/>
          <w:szCs w:val="22"/>
        </w:rPr>
        <w:t>Za ugotavljanje take ogroženosti se uporablja Ocena ogroženosti zaradi jedrske ali radiološke nesreče.</w:t>
      </w:r>
      <w:r w:rsidRPr="00F8689A">
        <w:rPr>
          <w:rFonts w:ascii="Arial" w:hAnsi="Arial" w:cs="Arial"/>
          <w:b w:val="0"/>
          <w:noProof/>
          <w:color w:val="FF0000"/>
          <w:sz w:val="22"/>
          <w:szCs w:val="22"/>
        </w:rPr>
        <w:t xml:space="preserve"> </w:t>
      </w:r>
      <w:r w:rsidRPr="00F8689A">
        <w:rPr>
          <w:rFonts w:ascii="Arial" w:hAnsi="Arial" w:cs="Arial"/>
          <w:b w:val="0"/>
          <w:noProof/>
          <w:sz w:val="22"/>
          <w:szCs w:val="22"/>
        </w:rPr>
        <w:t xml:space="preserve">Ocene so pripravljene tudi na regijski in občinski ravni. </w:t>
      </w:r>
    </w:p>
    <w:p w:rsidR="00F0002D" w:rsidRPr="00F8689A" w:rsidP="00F0002D">
      <w:pPr>
        <w:pStyle w:val="BodyText3"/>
        <w:spacing w:line="276" w:lineRule="auto"/>
        <w:jc w:val="both"/>
        <w:rPr>
          <w:rFonts w:ascii="Arial" w:hAnsi="Arial" w:cs="Arial"/>
          <w:b w:val="0"/>
          <w:noProof/>
          <w:sz w:val="22"/>
          <w:szCs w:val="22"/>
        </w:rPr>
      </w:pPr>
    </w:p>
    <w:p w:rsidR="00F0002D" w:rsidRPr="00F8689A" w:rsidP="00F0002D">
      <w:pPr>
        <w:pStyle w:val="BodyText3"/>
        <w:spacing w:line="276" w:lineRule="auto"/>
        <w:jc w:val="both"/>
        <w:rPr>
          <w:rFonts w:ascii="Arial" w:hAnsi="Arial" w:cs="Arial"/>
          <w:b w:val="0"/>
          <w:noProof/>
          <w:sz w:val="22"/>
          <w:szCs w:val="22"/>
        </w:rPr>
      </w:pPr>
      <w:r w:rsidRPr="00F8689A">
        <w:rPr>
          <w:rFonts w:ascii="Arial" w:hAnsi="Arial" w:cs="Arial"/>
          <w:b w:val="0"/>
          <w:noProof/>
          <w:sz w:val="22"/>
          <w:szCs w:val="22"/>
        </w:rPr>
        <w:t>Koristen vir za načrtovanje odziva je tudi Ocena tveganja za jedrske in radiološke nesreče, ki jo je pripravila Uprava RS za jedrsko varnost pri ministrstvu, pristojnem za okolje.</w:t>
      </w:r>
    </w:p>
    <w:p w:rsidR="00F0002D" w:rsidRPr="00AF7A1B" w:rsidP="00F0002D">
      <w:pPr>
        <w:pStyle w:val="BodyText3"/>
        <w:spacing w:line="276" w:lineRule="auto"/>
        <w:jc w:val="both"/>
        <w:rPr>
          <w:rFonts w:ascii="Arial" w:hAnsi="Arial" w:cs="Arial"/>
          <w:noProof/>
          <w:sz w:val="22"/>
          <w:szCs w:val="22"/>
        </w:rPr>
      </w:pPr>
    </w:p>
    <w:p w:rsidR="00F0002D" w:rsidRPr="00AF7A1B" w:rsidP="00F0002D">
      <w:pPr>
        <w:pStyle w:val="BodyText3"/>
        <w:spacing w:line="276" w:lineRule="auto"/>
        <w:jc w:val="both"/>
        <w:rPr>
          <w:rFonts w:ascii="Arial" w:hAnsi="Arial" w:cs="Arial"/>
          <w:noProof/>
          <w:sz w:val="22"/>
          <w:szCs w:val="22"/>
        </w:rPr>
      </w:pPr>
    </w:p>
    <w:p w:rsidR="00F0002D" w:rsidP="00F0002D">
      <w:pPr>
        <w:spacing w:line="276" w:lineRule="auto"/>
        <w:jc w:val="both"/>
        <w:rPr>
          <w:rFonts w:cs="Arial"/>
          <w:i/>
          <w:noProof/>
          <w:sz w:val="22"/>
          <w:szCs w:val="22"/>
          <w:lang w:val="sl-SI"/>
        </w:rPr>
      </w:pPr>
      <w:r w:rsidRPr="00AF7A1B">
        <w:rPr>
          <w:rFonts w:cs="Arial"/>
          <w:i/>
          <w:noProof/>
          <w:sz w:val="22"/>
          <w:szCs w:val="22"/>
          <w:lang w:val="sl-SI"/>
        </w:rPr>
        <w:t>8.1.</w:t>
      </w:r>
      <w:r>
        <w:rPr>
          <w:rFonts w:cs="Arial"/>
          <w:i/>
          <w:noProof/>
          <w:sz w:val="22"/>
          <w:szCs w:val="22"/>
          <w:lang w:val="sl-SI"/>
        </w:rPr>
        <w:t>5</w:t>
      </w:r>
      <w:r w:rsidRPr="00AF7A1B">
        <w:rPr>
          <w:rFonts w:cs="Arial"/>
          <w:i/>
          <w:noProof/>
          <w:sz w:val="22"/>
          <w:szCs w:val="22"/>
          <w:lang w:val="sl-SI"/>
        </w:rPr>
        <w:t xml:space="preserve"> </w:t>
      </w:r>
      <w:r>
        <w:rPr>
          <w:rFonts w:cs="Arial"/>
          <w:i/>
          <w:noProof/>
          <w:sz w:val="22"/>
          <w:szCs w:val="22"/>
          <w:lang w:val="sl-SI"/>
        </w:rPr>
        <w:t>Ogroženost zaradi jedrske nesreče kot posledice terorističnega napada na jedrski objekt</w:t>
      </w:r>
    </w:p>
    <w:p w:rsidR="00F0002D" w:rsidRPr="00F8689A" w:rsidP="00F0002D">
      <w:pPr>
        <w:spacing w:line="276" w:lineRule="auto"/>
        <w:jc w:val="both"/>
        <w:rPr>
          <w:rFonts w:cs="Arial"/>
          <w:noProof/>
          <w:sz w:val="22"/>
          <w:szCs w:val="22"/>
          <w:lang w:val="sl-SI"/>
        </w:rPr>
      </w:pPr>
    </w:p>
    <w:p w:rsidR="00F0002D" w:rsidRPr="00F8689A" w:rsidP="00F0002D">
      <w:pPr>
        <w:pStyle w:val="BodyText2"/>
        <w:spacing w:line="276" w:lineRule="auto"/>
        <w:rPr>
          <w:rFonts w:ascii="Arial" w:hAnsi="Arial" w:cs="Arial"/>
          <w:i w:val="0"/>
          <w:noProof/>
          <w:sz w:val="22"/>
          <w:szCs w:val="22"/>
        </w:rPr>
      </w:pPr>
      <w:r w:rsidRPr="00F8689A">
        <w:rPr>
          <w:rFonts w:ascii="Arial" w:hAnsi="Arial" w:cs="Arial"/>
          <w:i w:val="0"/>
          <w:noProof/>
          <w:sz w:val="22"/>
          <w:szCs w:val="22"/>
        </w:rPr>
        <w:t>Hipotetičnih scenarijev obsevanja prebivalstva je veliko, za vse je značilna majhna verjetnost. Naj</w:t>
      </w:r>
      <w:r w:rsidR="00067FA4">
        <w:rPr>
          <w:rFonts w:ascii="Arial" w:hAnsi="Arial" w:cs="Arial"/>
          <w:i w:val="0"/>
          <w:noProof/>
          <w:sz w:val="22"/>
          <w:szCs w:val="22"/>
        </w:rPr>
        <w:t>verjetnejša mogoča dogodka sta:</w:t>
      </w:r>
    </w:p>
    <w:p w:rsidR="00F0002D" w:rsidRPr="00F8689A" w:rsidP="00F0002D">
      <w:pPr>
        <w:pStyle w:val="BodyText2"/>
        <w:numPr>
          <w:ilvl w:val="0"/>
          <w:numId w:val="31"/>
        </w:numPr>
        <w:spacing w:line="276" w:lineRule="auto"/>
        <w:rPr>
          <w:rFonts w:ascii="Arial" w:hAnsi="Arial" w:cs="Arial"/>
          <w:i w:val="0"/>
          <w:noProof/>
          <w:sz w:val="22"/>
          <w:szCs w:val="22"/>
        </w:rPr>
      </w:pPr>
      <w:r w:rsidRPr="00F8689A">
        <w:rPr>
          <w:rFonts w:ascii="Arial" w:hAnsi="Arial" w:cs="Arial"/>
          <w:i w:val="0"/>
          <w:noProof/>
          <w:sz w:val="22"/>
          <w:szCs w:val="22"/>
        </w:rPr>
        <w:t>sabotaža ali diverzija v jedrskem objektu,</w:t>
      </w:r>
    </w:p>
    <w:p w:rsidR="00F0002D" w:rsidRPr="00F8689A" w:rsidP="00F0002D">
      <w:pPr>
        <w:pStyle w:val="BodyText2"/>
        <w:numPr>
          <w:ilvl w:val="0"/>
          <w:numId w:val="31"/>
        </w:numPr>
        <w:spacing w:line="276" w:lineRule="auto"/>
        <w:rPr>
          <w:rFonts w:ascii="Arial" w:hAnsi="Arial" w:cs="Arial"/>
          <w:i w:val="0"/>
          <w:noProof/>
          <w:sz w:val="22"/>
          <w:szCs w:val="22"/>
        </w:rPr>
      </w:pPr>
      <w:r w:rsidRPr="00F8689A">
        <w:rPr>
          <w:rFonts w:ascii="Arial" w:hAnsi="Arial" w:cs="Arial"/>
          <w:i w:val="0"/>
          <w:noProof/>
          <w:sz w:val="22"/>
          <w:szCs w:val="22"/>
        </w:rPr>
        <w:t>sabotaža ali diverzija med prevozom oziroma tranzitom jedrskih snovi (Vlada RS, 2005, 2015).</w:t>
      </w:r>
    </w:p>
    <w:p w:rsidR="00F0002D" w:rsidP="00F0002D">
      <w:pPr>
        <w:pStyle w:val="BodyText3"/>
        <w:spacing w:line="276" w:lineRule="auto"/>
        <w:jc w:val="both"/>
        <w:rPr>
          <w:rFonts w:ascii="Arial" w:hAnsi="Arial" w:cs="Arial"/>
          <w:noProof/>
          <w:sz w:val="22"/>
          <w:szCs w:val="22"/>
        </w:rPr>
      </w:pPr>
    </w:p>
    <w:p w:rsidR="00F0002D" w:rsidRPr="00F8689A" w:rsidP="00F0002D">
      <w:pPr>
        <w:pStyle w:val="BodyText3"/>
        <w:spacing w:line="276" w:lineRule="auto"/>
        <w:jc w:val="both"/>
        <w:rPr>
          <w:rFonts w:ascii="Arial" w:hAnsi="Arial" w:cs="Arial"/>
          <w:b w:val="0"/>
          <w:noProof/>
          <w:sz w:val="22"/>
          <w:szCs w:val="22"/>
        </w:rPr>
      </w:pPr>
      <w:r w:rsidRPr="00F8689A">
        <w:rPr>
          <w:rFonts w:ascii="Arial" w:hAnsi="Arial" w:cs="Arial"/>
          <w:b w:val="0"/>
          <w:noProof/>
          <w:sz w:val="22"/>
          <w:szCs w:val="22"/>
        </w:rPr>
        <w:t>Pomembne količine jedrskih materialov so v jedrskih objektih v Nuklearni elektrarni Krško in v raziskovalnem reaktorju TRIGA Mark ll v Podgorici. Zelo majhne količine jedrskega materiala pa so v centralnem skladišču radioaktivnih odpadkov v Brinju in pri nekaterih majhnih uporabnikih po državi (Vlada RS, 2005, 2015). Upravljalci jedrskih objektov imajo v skladu z zakonodajo pripravljene načrte fizičnega varovanja in vsako leto prejmejo oceno ogroženosti, ki jo izda Policija. V skladu z zahtevami ti načrti obsegajo tudi seznam ukrepov in postopkov varnostnega osebja ob tatvini, sabotaži, diverziji, napadu ter drugih izrednih dogodkih oziroma vrednotenju posledic morebitnega terorističnega napada na jedrske objekte v tujini.</w:t>
      </w:r>
    </w:p>
    <w:p w:rsidR="00F0002D" w:rsidRPr="00F8689A" w:rsidP="00F0002D">
      <w:pPr>
        <w:pStyle w:val="BodyText3"/>
        <w:spacing w:line="276" w:lineRule="auto"/>
        <w:jc w:val="both"/>
        <w:rPr>
          <w:rFonts w:ascii="Arial" w:hAnsi="Arial" w:cs="Arial"/>
          <w:b w:val="0"/>
          <w:noProof/>
          <w:sz w:val="22"/>
          <w:szCs w:val="22"/>
        </w:rPr>
      </w:pPr>
    </w:p>
    <w:p w:rsidR="00F0002D" w:rsidRPr="00F8689A" w:rsidP="00F0002D">
      <w:pPr>
        <w:pStyle w:val="BodyText3"/>
        <w:spacing w:line="276" w:lineRule="auto"/>
        <w:jc w:val="both"/>
        <w:rPr>
          <w:rFonts w:ascii="Arial" w:hAnsi="Arial" w:cs="Arial"/>
          <w:b w:val="0"/>
          <w:noProof/>
          <w:sz w:val="22"/>
          <w:szCs w:val="22"/>
        </w:rPr>
      </w:pPr>
      <w:r w:rsidRPr="00F8689A">
        <w:rPr>
          <w:rFonts w:ascii="Arial" w:hAnsi="Arial" w:cs="Arial"/>
          <w:b w:val="0"/>
          <w:noProof/>
          <w:sz w:val="22"/>
          <w:szCs w:val="22"/>
        </w:rPr>
        <w:t xml:space="preserve">Za ugotavljanje take ogroženosti se uporablja Ocena ogroženosti ob jedrski in radiološki nesreči v Republiki Sloveniji. Ocene so pripravljene tudi na regijski in občinski ravni. </w:t>
      </w:r>
    </w:p>
    <w:p w:rsidR="00F0002D" w:rsidRPr="00AF7A1B" w:rsidP="00F0002D">
      <w:pPr>
        <w:spacing w:after="120" w:line="276" w:lineRule="auto"/>
        <w:jc w:val="both"/>
        <w:rPr>
          <w:rFonts w:cs="Arial"/>
          <w:noProof/>
          <w:sz w:val="22"/>
          <w:szCs w:val="22"/>
          <w:lang w:val="sl-SI"/>
        </w:rPr>
      </w:pPr>
    </w:p>
    <w:p w:rsidR="00F0002D" w:rsidRPr="00AF7A1B" w:rsidP="00F0002D">
      <w:pPr>
        <w:spacing w:after="120" w:line="276" w:lineRule="auto"/>
        <w:jc w:val="both"/>
        <w:rPr>
          <w:rFonts w:cs="Arial"/>
          <w:noProof/>
          <w:sz w:val="22"/>
          <w:szCs w:val="22"/>
          <w:lang w:val="sl-SI"/>
        </w:rPr>
      </w:pPr>
      <w:r>
        <w:rPr>
          <w:rFonts w:cs="Arial"/>
          <w:noProof/>
          <w:sz w:val="22"/>
          <w:szCs w:val="22"/>
          <w:lang w:val="sl-SI"/>
        </w:rPr>
        <w:t xml:space="preserve">Pomembne podatke </w:t>
      </w:r>
      <w:r w:rsidRPr="00AF7A1B">
        <w:rPr>
          <w:rFonts w:cs="Arial"/>
          <w:noProof/>
          <w:sz w:val="22"/>
          <w:szCs w:val="22"/>
          <w:lang w:val="sl-SI"/>
        </w:rPr>
        <w:t>(n</w:t>
      </w:r>
      <w:r>
        <w:rPr>
          <w:rFonts w:cs="Arial"/>
          <w:noProof/>
          <w:sz w:val="22"/>
          <w:szCs w:val="22"/>
          <w:lang w:val="sl-SI"/>
        </w:rPr>
        <w:t>a primer</w:t>
      </w:r>
      <w:r w:rsidRPr="00AF7A1B">
        <w:rPr>
          <w:rFonts w:cs="Arial"/>
          <w:noProof/>
          <w:sz w:val="22"/>
          <w:szCs w:val="22"/>
          <w:lang w:val="sl-SI"/>
        </w:rPr>
        <w:t xml:space="preserve"> podatk</w:t>
      </w:r>
      <w:r>
        <w:rPr>
          <w:rFonts w:cs="Arial"/>
          <w:noProof/>
          <w:sz w:val="22"/>
          <w:szCs w:val="22"/>
          <w:lang w:val="sl-SI"/>
        </w:rPr>
        <w:t>e</w:t>
      </w:r>
      <w:r w:rsidRPr="00AF7A1B">
        <w:rPr>
          <w:rFonts w:cs="Arial"/>
          <w:noProof/>
          <w:sz w:val="22"/>
          <w:szCs w:val="22"/>
          <w:lang w:val="sl-SI"/>
        </w:rPr>
        <w:t xml:space="preserve"> o potresni odpornosti N</w:t>
      </w:r>
      <w:r>
        <w:rPr>
          <w:rFonts w:cs="Arial"/>
          <w:noProof/>
          <w:sz w:val="22"/>
          <w:szCs w:val="22"/>
          <w:lang w:val="sl-SI"/>
        </w:rPr>
        <w:t>uklearne elektrarne Krško</w:t>
      </w:r>
      <w:r w:rsidRPr="00AF7A1B">
        <w:rPr>
          <w:rFonts w:cs="Arial"/>
          <w:noProof/>
          <w:sz w:val="22"/>
          <w:szCs w:val="22"/>
          <w:lang w:val="sl-SI"/>
        </w:rPr>
        <w:t xml:space="preserve">) </w:t>
      </w:r>
      <w:r>
        <w:rPr>
          <w:rFonts w:cs="Arial"/>
          <w:noProof/>
          <w:sz w:val="22"/>
          <w:szCs w:val="22"/>
          <w:lang w:val="sl-SI"/>
        </w:rPr>
        <w:t>obsega</w:t>
      </w:r>
      <w:r w:rsidRPr="00AF7A1B">
        <w:rPr>
          <w:rFonts w:cs="Arial"/>
          <w:noProof/>
          <w:sz w:val="22"/>
          <w:szCs w:val="22"/>
          <w:lang w:val="sl-SI"/>
        </w:rPr>
        <w:t xml:space="preserve"> </w:t>
      </w:r>
      <w:r>
        <w:rPr>
          <w:rFonts w:cs="Arial"/>
          <w:noProof/>
          <w:sz w:val="22"/>
          <w:szCs w:val="22"/>
          <w:lang w:val="sl-SI"/>
        </w:rPr>
        <w:t xml:space="preserve">tudi </w:t>
      </w:r>
      <w:r w:rsidRPr="00AF7A1B">
        <w:rPr>
          <w:rFonts w:cs="Arial"/>
          <w:noProof/>
          <w:sz w:val="22"/>
          <w:szCs w:val="22"/>
          <w:lang w:val="sl-SI"/>
        </w:rPr>
        <w:t>Ocen</w:t>
      </w:r>
      <w:r>
        <w:rPr>
          <w:rFonts w:cs="Arial"/>
          <w:noProof/>
          <w:sz w:val="22"/>
          <w:szCs w:val="22"/>
          <w:lang w:val="sl-SI"/>
        </w:rPr>
        <w:t>a</w:t>
      </w:r>
      <w:r w:rsidRPr="00AF7A1B">
        <w:rPr>
          <w:rFonts w:cs="Arial"/>
          <w:noProof/>
          <w:sz w:val="22"/>
          <w:szCs w:val="22"/>
          <w:lang w:val="sl-SI"/>
        </w:rPr>
        <w:t xml:space="preserve"> ogroženosti Republike Slovenije zaradi potresov</w:t>
      </w:r>
      <w:r>
        <w:rPr>
          <w:rFonts w:cs="Arial"/>
          <w:noProof/>
          <w:sz w:val="22"/>
          <w:szCs w:val="22"/>
          <w:lang w:val="sl-SI"/>
        </w:rPr>
        <w:t xml:space="preserve">. </w:t>
      </w:r>
    </w:p>
    <w:p w:rsidR="00F0002D" w:rsidRPr="00EE673B" w:rsidP="00F0002D">
      <w:pPr>
        <w:spacing w:after="120" w:line="276" w:lineRule="auto"/>
        <w:jc w:val="both"/>
        <w:rPr>
          <w:rFonts w:cs="Arial"/>
          <w:noProof/>
          <w:sz w:val="22"/>
          <w:szCs w:val="22"/>
          <w:lang w:val="sl-SI"/>
        </w:rPr>
      </w:pPr>
      <w:r w:rsidRPr="00AF7A1B">
        <w:rPr>
          <w:rFonts w:cs="Arial"/>
          <w:noProof/>
          <w:sz w:val="22"/>
          <w:szCs w:val="22"/>
          <w:lang w:val="sl-SI"/>
        </w:rPr>
        <w:t xml:space="preserve">Koristen vir za </w:t>
      </w:r>
      <w:r>
        <w:rPr>
          <w:rFonts w:cs="Arial"/>
          <w:noProof/>
          <w:sz w:val="22"/>
          <w:szCs w:val="22"/>
          <w:lang w:val="sl-SI"/>
        </w:rPr>
        <w:t>ocenjevanje ogroženosti je</w:t>
      </w:r>
      <w:r w:rsidRPr="00AF7A1B">
        <w:rPr>
          <w:rFonts w:cs="Arial"/>
          <w:noProof/>
          <w:sz w:val="22"/>
          <w:szCs w:val="22"/>
          <w:lang w:val="sl-SI"/>
        </w:rPr>
        <w:t xml:space="preserve"> tudi Ocena tveganja za jedrske in radiološke nesreče, ki jo je </w:t>
      </w:r>
      <w:r>
        <w:rPr>
          <w:rFonts w:cs="Arial"/>
          <w:noProof/>
          <w:sz w:val="22"/>
          <w:szCs w:val="22"/>
          <w:lang w:val="sl-SI"/>
        </w:rPr>
        <w:t>pripravila</w:t>
      </w:r>
      <w:r w:rsidRPr="00AF7A1B">
        <w:rPr>
          <w:rFonts w:cs="Arial"/>
          <w:noProof/>
          <w:sz w:val="22"/>
          <w:szCs w:val="22"/>
          <w:lang w:val="sl-SI"/>
        </w:rPr>
        <w:t xml:space="preserve"> Uprava RS za jedrsko varnost pri </w:t>
      </w:r>
      <w:r w:rsidRPr="004E1420">
        <w:rPr>
          <w:rFonts w:cs="Arial"/>
          <w:noProof/>
          <w:sz w:val="22"/>
          <w:szCs w:val="22"/>
          <w:lang w:val="sl-SI"/>
        </w:rPr>
        <w:t>ministrstvu, pristojnem za okolje</w:t>
      </w:r>
      <w:r w:rsidRPr="00AF7A1B">
        <w:rPr>
          <w:rFonts w:cs="Arial"/>
          <w:noProof/>
          <w:sz w:val="22"/>
          <w:szCs w:val="22"/>
          <w:lang w:val="sl-SI"/>
        </w:rPr>
        <w:t>.</w:t>
      </w:r>
      <w:r>
        <w:rPr>
          <w:rFonts w:cs="Arial"/>
          <w:noProof/>
          <w:sz w:val="22"/>
          <w:szCs w:val="22"/>
          <w:lang w:val="sl-SI"/>
        </w:rPr>
        <w:t xml:space="preserve"> </w:t>
      </w:r>
    </w:p>
    <w:p w:rsidR="00F0002D" w:rsidP="00F0002D">
      <w:pPr>
        <w:spacing w:after="120" w:line="276" w:lineRule="auto"/>
        <w:jc w:val="both"/>
        <w:rPr>
          <w:rFonts w:cs="Arial"/>
          <w:i/>
          <w:noProof/>
          <w:sz w:val="22"/>
          <w:szCs w:val="22"/>
          <w:lang w:val="sl-SI"/>
        </w:rPr>
      </w:pPr>
    </w:p>
    <w:p w:rsidR="002261DA">
      <w:pPr>
        <w:spacing w:line="240" w:lineRule="auto"/>
        <w:rPr>
          <w:rFonts w:cs="Arial"/>
          <w:i/>
          <w:noProof/>
          <w:sz w:val="22"/>
          <w:szCs w:val="22"/>
          <w:lang w:val="sl-SI"/>
        </w:rPr>
      </w:pPr>
      <w:r>
        <w:rPr>
          <w:rFonts w:cs="Arial"/>
          <w:i/>
          <w:noProof/>
          <w:sz w:val="22"/>
          <w:szCs w:val="22"/>
          <w:lang w:val="sl-SI"/>
        </w:rPr>
        <w:br w:type="page"/>
      </w:r>
    </w:p>
    <w:p w:rsidR="00F0002D" w:rsidRPr="00AF7A1B" w:rsidP="00F0002D">
      <w:pPr>
        <w:spacing w:line="276" w:lineRule="auto"/>
        <w:jc w:val="both"/>
        <w:rPr>
          <w:rFonts w:cs="Arial"/>
          <w:i/>
          <w:noProof/>
          <w:sz w:val="22"/>
          <w:szCs w:val="22"/>
          <w:lang w:val="sl-SI"/>
        </w:rPr>
      </w:pPr>
      <w:r w:rsidRPr="00AF7A1B">
        <w:rPr>
          <w:rFonts w:cs="Arial"/>
          <w:i/>
          <w:noProof/>
          <w:sz w:val="22"/>
          <w:szCs w:val="22"/>
          <w:lang w:val="sl-SI"/>
        </w:rPr>
        <w:t>8.1.</w:t>
      </w:r>
      <w:r>
        <w:rPr>
          <w:rFonts w:cs="Arial"/>
          <w:i/>
          <w:noProof/>
          <w:sz w:val="22"/>
          <w:szCs w:val="22"/>
          <w:lang w:val="sl-SI"/>
        </w:rPr>
        <w:t>6</w:t>
      </w:r>
      <w:r w:rsidRPr="00AF7A1B">
        <w:rPr>
          <w:rFonts w:cs="Arial"/>
          <w:i/>
          <w:noProof/>
          <w:sz w:val="22"/>
          <w:szCs w:val="22"/>
          <w:lang w:val="sl-SI"/>
        </w:rPr>
        <w:t xml:space="preserve"> </w:t>
      </w:r>
      <w:r>
        <w:rPr>
          <w:rFonts w:cs="Arial"/>
          <w:i/>
          <w:noProof/>
          <w:sz w:val="22"/>
          <w:szCs w:val="22"/>
          <w:lang w:val="sl-SI"/>
        </w:rPr>
        <w:t>Ogroženost zaradi ne</w:t>
      </w:r>
      <w:r w:rsidRPr="00AF7A1B">
        <w:rPr>
          <w:rFonts w:cs="Arial"/>
          <w:i/>
          <w:noProof/>
          <w:sz w:val="22"/>
          <w:szCs w:val="22"/>
          <w:lang w:val="sl-SI"/>
        </w:rPr>
        <w:t xml:space="preserve">sreče </w:t>
      </w:r>
      <w:r>
        <w:rPr>
          <w:rFonts w:cs="Arial"/>
          <w:i/>
          <w:noProof/>
          <w:sz w:val="22"/>
          <w:szCs w:val="22"/>
          <w:lang w:val="sl-SI"/>
        </w:rPr>
        <w:t>z nevarnimi snovmi kot posledice</w:t>
      </w:r>
      <w:r w:rsidRPr="00AF7A1B">
        <w:rPr>
          <w:rFonts w:cs="Arial"/>
          <w:i/>
          <w:noProof/>
          <w:sz w:val="22"/>
          <w:szCs w:val="22"/>
          <w:lang w:val="sl-SI"/>
        </w:rPr>
        <w:t xml:space="preserve"> terorističnega napada</w:t>
      </w:r>
    </w:p>
    <w:p w:rsidR="00F0002D" w:rsidP="00F0002D">
      <w:pPr>
        <w:spacing w:line="276" w:lineRule="auto"/>
        <w:jc w:val="both"/>
        <w:rPr>
          <w:rFonts w:cs="Arial"/>
          <w:noProof/>
          <w:sz w:val="22"/>
          <w:szCs w:val="22"/>
          <w:lang w:val="sl-SI"/>
        </w:rPr>
      </w:pPr>
    </w:p>
    <w:p w:rsidR="00F0002D" w:rsidRPr="00AF7A1B" w:rsidP="00F0002D">
      <w:pPr>
        <w:spacing w:line="276" w:lineRule="auto"/>
        <w:jc w:val="both"/>
        <w:rPr>
          <w:rFonts w:cs="Arial"/>
          <w:noProof/>
          <w:sz w:val="22"/>
          <w:szCs w:val="22"/>
          <w:lang w:val="sl-SI"/>
        </w:rPr>
      </w:pPr>
      <w:r w:rsidRPr="00AF7A1B">
        <w:rPr>
          <w:rFonts w:cs="Arial"/>
          <w:noProof/>
          <w:sz w:val="22"/>
          <w:szCs w:val="22"/>
          <w:lang w:val="sl-SI"/>
        </w:rPr>
        <w:t xml:space="preserve">Potencialne tarče napadov teroristov so lahko tudi objekti, v katerih se v delovnem procesu uporabljajo, proizvajajo, prevažajo ali skladiščijo nevarne snovi, nafta in njeni derivati ter energetski plini ali opravlja dejavnost oziroma upravljajo sredstva za delo, ki pomenijo nevarnost za nastanek nesreče (Vlada RS, 2005, 2015). </w:t>
      </w:r>
    </w:p>
    <w:p w:rsidR="00F0002D" w:rsidP="00F0002D">
      <w:pPr>
        <w:spacing w:after="120" w:line="276" w:lineRule="auto"/>
        <w:jc w:val="both"/>
        <w:rPr>
          <w:rFonts w:cs="Arial"/>
          <w:noProof/>
          <w:sz w:val="22"/>
          <w:szCs w:val="22"/>
          <w:lang w:val="sl-SI"/>
        </w:rPr>
      </w:pPr>
    </w:p>
    <w:p w:rsidR="00F0002D" w:rsidRPr="00AF7A1B" w:rsidP="00F0002D">
      <w:pPr>
        <w:spacing w:after="120" w:line="276" w:lineRule="auto"/>
        <w:jc w:val="both"/>
        <w:rPr>
          <w:rFonts w:cs="Arial"/>
          <w:b/>
          <w:noProof/>
          <w:sz w:val="22"/>
          <w:szCs w:val="22"/>
          <w:lang w:val="sl-SI"/>
        </w:rPr>
      </w:pPr>
      <w:r>
        <w:rPr>
          <w:rFonts w:cs="Arial"/>
          <w:noProof/>
          <w:sz w:val="22"/>
          <w:szCs w:val="22"/>
          <w:lang w:val="sl-SI"/>
        </w:rPr>
        <w:t>Z</w:t>
      </w:r>
      <w:r w:rsidRPr="00AF7A1B">
        <w:rPr>
          <w:rFonts w:cs="Arial"/>
          <w:noProof/>
          <w:sz w:val="22"/>
          <w:szCs w:val="22"/>
          <w:lang w:val="sl-SI"/>
        </w:rPr>
        <w:t>a nesreče z nevarnimi snovmi, ki so posledica terorističnega napada,</w:t>
      </w:r>
      <w:r>
        <w:rPr>
          <w:rFonts w:cs="Arial"/>
          <w:noProof/>
          <w:sz w:val="22"/>
          <w:szCs w:val="22"/>
          <w:lang w:val="sl-SI"/>
        </w:rPr>
        <w:t xml:space="preserve"> se lahko</w:t>
      </w:r>
      <w:r w:rsidRPr="00AF7A1B">
        <w:rPr>
          <w:rFonts w:cs="Arial"/>
          <w:noProof/>
          <w:sz w:val="22"/>
          <w:szCs w:val="22"/>
          <w:lang w:val="sl-SI"/>
        </w:rPr>
        <w:t xml:space="preserve"> uporablja Ocen</w:t>
      </w:r>
      <w:r>
        <w:rPr>
          <w:rFonts w:cs="Arial"/>
          <w:noProof/>
          <w:sz w:val="22"/>
          <w:szCs w:val="22"/>
          <w:lang w:val="sl-SI"/>
        </w:rPr>
        <w:t>a</w:t>
      </w:r>
      <w:r w:rsidRPr="00AF7A1B">
        <w:rPr>
          <w:rFonts w:cs="Arial"/>
          <w:noProof/>
          <w:sz w:val="22"/>
          <w:szCs w:val="22"/>
          <w:lang w:val="sl-SI"/>
        </w:rPr>
        <w:t xml:space="preserve"> ogroženosti Republike Slovenije zaradi nesreč z nevarnimi snovmi</w:t>
      </w:r>
      <w:r>
        <w:rPr>
          <w:rFonts w:cs="Arial"/>
          <w:noProof/>
          <w:sz w:val="22"/>
          <w:szCs w:val="22"/>
          <w:lang w:val="sl-SI"/>
        </w:rPr>
        <w:t>.</w:t>
      </w:r>
      <w:r w:rsidRPr="00AF7A1B">
        <w:rPr>
          <w:rFonts w:cs="Arial"/>
          <w:noProof/>
          <w:sz w:val="22"/>
          <w:szCs w:val="22"/>
          <w:lang w:val="sl-SI"/>
        </w:rPr>
        <w:t xml:space="preserve"> V t</w:t>
      </w:r>
      <w:r>
        <w:rPr>
          <w:rFonts w:cs="Arial"/>
          <w:noProof/>
          <w:sz w:val="22"/>
          <w:szCs w:val="22"/>
          <w:lang w:val="sl-SI"/>
        </w:rPr>
        <w:t>o</w:t>
      </w:r>
      <w:r w:rsidRPr="00AF7A1B">
        <w:rPr>
          <w:rFonts w:cs="Arial"/>
          <w:noProof/>
          <w:sz w:val="22"/>
          <w:szCs w:val="22"/>
          <w:lang w:val="sl-SI"/>
        </w:rPr>
        <w:t xml:space="preserve"> ocen</w:t>
      </w:r>
      <w:r>
        <w:rPr>
          <w:rFonts w:cs="Arial"/>
          <w:noProof/>
          <w:sz w:val="22"/>
          <w:szCs w:val="22"/>
          <w:lang w:val="sl-SI"/>
        </w:rPr>
        <w:t>o</w:t>
      </w:r>
      <w:r w:rsidRPr="00AF7A1B">
        <w:rPr>
          <w:rFonts w:cs="Arial"/>
          <w:noProof/>
          <w:sz w:val="22"/>
          <w:szCs w:val="22"/>
          <w:lang w:val="sl-SI"/>
        </w:rPr>
        <w:t xml:space="preserve"> ogroženo</w:t>
      </w:r>
      <w:r>
        <w:rPr>
          <w:rFonts w:cs="Arial"/>
          <w:noProof/>
          <w:sz w:val="22"/>
          <w:szCs w:val="22"/>
          <w:lang w:val="sl-SI"/>
        </w:rPr>
        <w:t>sti so</w:t>
      </w:r>
      <w:r w:rsidRPr="00AF7A1B">
        <w:rPr>
          <w:rFonts w:cs="Arial"/>
          <w:noProof/>
          <w:sz w:val="22"/>
          <w:szCs w:val="22"/>
          <w:lang w:val="sl-SI"/>
        </w:rPr>
        <w:t xml:space="preserve"> vključeni obrati večjega in manjšega tveganja za okolje (t</w:t>
      </w:r>
      <w:r>
        <w:rPr>
          <w:rFonts w:cs="Arial"/>
          <w:noProof/>
          <w:sz w:val="22"/>
          <w:szCs w:val="22"/>
          <w:lang w:val="sl-SI"/>
        </w:rPr>
        <w:t>ako imenovani</w:t>
      </w:r>
      <w:r w:rsidRPr="00AF7A1B">
        <w:rPr>
          <w:rFonts w:cs="Arial"/>
          <w:noProof/>
          <w:sz w:val="22"/>
          <w:szCs w:val="22"/>
          <w:lang w:val="sl-SI"/>
        </w:rPr>
        <w:t xml:space="preserve"> </w:t>
      </w:r>
      <w:r>
        <w:rPr>
          <w:rFonts w:cs="Arial"/>
          <w:noProof/>
          <w:sz w:val="22"/>
          <w:szCs w:val="22"/>
          <w:lang w:val="sl-SI"/>
        </w:rPr>
        <w:t xml:space="preserve">zavezanci </w:t>
      </w:r>
      <w:r w:rsidRPr="00AF7A1B">
        <w:rPr>
          <w:rFonts w:cs="Arial"/>
          <w:noProof/>
          <w:sz w:val="22"/>
          <w:szCs w:val="22"/>
          <w:lang w:val="sl-SI"/>
        </w:rPr>
        <w:t xml:space="preserve">SEVESO), </w:t>
      </w:r>
      <w:bookmarkStart w:id="4" w:name="_Toc42586030"/>
      <w:r w:rsidRPr="00AF7A1B">
        <w:rPr>
          <w:rFonts w:cs="Arial"/>
          <w:noProof/>
          <w:sz w:val="22"/>
          <w:szCs w:val="22"/>
          <w:lang w:val="sl-SI"/>
        </w:rPr>
        <w:t>dejavnosti in naprave na področju energetike, proizvodnje in predelave kovin, nekovinske in mineralne industrije, kemične industrije</w:t>
      </w:r>
      <w:r>
        <w:rPr>
          <w:rFonts w:cs="Arial"/>
          <w:noProof/>
          <w:sz w:val="22"/>
          <w:szCs w:val="22"/>
          <w:lang w:val="sl-SI"/>
        </w:rPr>
        <w:t xml:space="preserve"> ter</w:t>
      </w:r>
      <w:r w:rsidRPr="00AF7A1B">
        <w:rPr>
          <w:rFonts w:cs="Arial"/>
          <w:noProof/>
          <w:sz w:val="22"/>
          <w:szCs w:val="22"/>
          <w:lang w:val="sl-SI"/>
        </w:rPr>
        <w:t xml:space="preserve"> ravnanja z odpadki in drug</w:t>
      </w:r>
      <w:r>
        <w:rPr>
          <w:rFonts w:cs="Arial"/>
          <w:noProof/>
          <w:sz w:val="22"/>
          <w:szCs w:val="22"/>
          <w:lang w:val="sl-SI"/>
        </w:rPr>
        <w:t>e</w:t>
      </w:r>
      <w:r w:rsidRPr="00AF7A1B">
        <w:rPr>
          <w:rFonts w:cs="Arial"/>
          <w:noProof/>
          <w:sz w:val="22"/>
          <w:szCs w:val="22"/>
          <w:lang w:val="sl-SI"/>
        </w:rPr>
        <w:t xml:space="preserve"> dejavnosti, ki dosegajo ali presegajo letne oziroma dnevne oziroma urne količine nevarnih snovi, ki jih v obratu skladiščijo, predelujejo, proizvajajo, uporabljajo, in ki lahko povzročajo onesnaževanje okolja večjega obsega</w:t>
      </w:r>
      <w:bookmarkEnd w:id="4"/>
      <w:r w:rsidRPr="00AF7A1B">
        <w:rPr>
          <w:rFonts w:cs="Arial"/>
          <w:noProof/>
          <w:sz w:val="22"/>
          <w:szCs w:val="22"/>
          <w:lang w:val="sl-SI"/>
        </w:rPr>
        <w:t xml:space="preserve"> ter nesreče z nevarnimi snovmi v transportu.</w:t>
      </w:r>
    </w:p>
    <w:p w:rsidR="00F0002D" w:rsidP="00F0002D">
      <w:pPr>
        <w:spacing w:after="120" w:line="276" w:lineRule="auto"/>
        <w:jc w:val="both"/>
        <w:rPr>
          <w:rFonts w:cs="Arial"/>
          <w:noProof/>
          <w:sz w:val="22"/>
          <w:szCs w:val="22"/>
          <w:lang w:val="sl-SI"/>
        </w:rPr>
      </w:pPr>
      <w:r w:rsidRPr="00AF7A1B">
        <w:rPr>
          <w:rFonts w:cs="Arial"/>
          <w:noProof/>
          <w:sz w:val="22"/>
          <w:szCs w:val="22"/>
          <w:lang w:val="sl-SI"/>
        </w:rPr>
        <w:t>Podobno velja tudi za Oceno tveganja za nesreče z nevar</w:t>
      </w:r>
      <w:r>
        <w:rPr>
          <w:rFonts w:cs="Arial"/>
          <w:noProof/>
          <w:sz w:val="22"/>
          <w:szCs w:val="22"/>
          <w:lang w:val="sl-SI"/>
        </w:rPr>
        <w:t xml:space="preserve">nimi snovmi, ki jo je pripravilo </w:t>
      </w:r>
      <w:r w:rsidRPr="004E1420">
        <w:rPr>
          <w:rFonts w:cs="Arial"/>
          <w:noProof/>
          <w:sz w:val="22"/>
          <w:szCs w:val="22"/>
          <w:lang w:val="sl-SI"/>
        </w:rPr>
        <w:t>ministrs</w:t>
      </w:r>
      <w:r>
        <w:rPr>
          <w:rFonts w:cs="Arial"/>
          <w:noProof/>
          <w:sz w:val="22"/>
          <w:szCs w:val="22"/>
          <w:lang w:val="sl-SI"/>
        </w:rPr>
        <w:t>tvo</w:t>
      </w:r>
      <w:r w:rsidRPr="004E1420">
        <w:rPr>
          <w:rFonts w:cs="Arial"/>
          <w:noProof/>
          <w:sz w:val="22"/>
          <w:szCs w:val="22"/>
          <w:lang w:val="sl-SI"/>
        </w:rPr>
        <w:t>,</w:t>
      </w:r>
      <w:r>
        <w:rPr>
          <w:rFonts w:cs="Arial"/>
          <w:noProof/>
          <w:sz w:val="22"/>
          <w:szCs w:val="22"/>
          <w:lang w:val="sl-SI"/>
        </w:rPr>
        <w:t xml:space="preserve"> pristojno</w:t>
      </w:r>
      <w:r w:rsidRPr="004E1420">
        <w:rPr>
          <w:rFonts w:cs="Arial"/>
          <w:noProof/>
          <w:sz w:val="22"/>
          <w:szCs w:val="22"/>
          <w:lang w:val="sl-SI"/>
        </w:rPr>
        <w:t xml:space="preserve"> za okolje</w:t>
      </w:r>
      <w:r>
        <w:rPr>
          <w:rFonts w:cs="Arial"/>
          <w:noProof/>
          <w:sz w:val="22"/>
          <w:szCs w:val="22"/>
          <w:lang w:val="sl-SI"/>
        </w:rPr>
        <w:t>.</w:t>
      </w:r>
    </w:p>
    <w:p w:rsidR="00F0002D" w:rsidRPr="00B80D41" w:rsidP="00F0002D">
      <w:pPr>
        <w:spacing w:after="120" w:line="276" w:lineRule="auto"/>
        <w:jc w:val="both"/>
        <w:rPr>
          <w:rFonts w:cs="Arial"/>
          <w:noProof/>
          <w:sz w:val="22"/>
          <w:szCs w:val="22"/>
          <w:lang w:val="sl-SI"/>
        </w:rPr>
      </w:pPr>
    </w:p>
    <w:p w:rsidR="00F0002D" w:rsidP="00F0002D">
      <w:pPr>
        <w:spacing w:line="276" w:lineRule="auto"/>
        <w:jc w:val="both"/>
        <w:rPr>
          <w:rFonts w:cs="Arial"/>
          <w:i/>
          <w:noProof/>
          <w:sz w:val="22"/>
          <w:szCs w:val="22"/>
          <w:lang w:val="sl-SI"/>
        </w:rPr>
      </w:pPr>
      <w:r w:rsidRPr="00AF7A1B">
        <w:rPr>
          <w:rFonts w:cs="Arial"/>
          <w:i/>
          <w:noProof/>
          <w:sz w:val="22"/>
          <w:szCs w:val="22"/>
          <w:lang w:val="sl-SI"/>
        </w:rPr>
        <w:t xml:space="preserve">8.1.7 </w:t>
      </w:r>
      <w:r>
        <w:rPr>
          <w:rFonts w:cs="Arial"/>
          <w:i/>
          <w:noProof/>
          <w:sz w:val="22"/>
          <w:szCs w:val="22"/>
          <w:lang w:val="sl-SI"/>
        </w:rPr>
        <w:t>Ogroženost zaradi nesreče zrakoplova kot posledice</w:t>
      </w:r>
      <w:r w:rsidRPr="00AF7A1B">
        <w:rPr>
          <w:rFonts w:cs="Arial"/>
          <w:i/>
          <w:noProof/>
          <w:sz w:val="22"/>
          <w:szCs w:val="22"/>
          <w:lang w:val="sl-SI"/>
        </w:rPr>
        <w:t xml:space="preserve"> terorističnega napada</w:t>
      </w:r>
    </w:p>
    <w:p w:rsidR="00F0002D" w:rsidRPr="00AF7A1B" w:rsidP="00F0002D">
      <w:pPr>
        <w:spacing w:line="276" w:lineRule="auto"/>
        <w:jc w:val="both"/>
        <w:rPr>
          <w:rFonts w:cs="Arial"/>
          <w:i/>
          <w:noProof/>
          <w:sz w:val="22"/>
          <w:szCs w:val="22"/>
          <w:lang w:val="sl-SI"/>
        </w:rPr>
      </w:pPr>
    </w:p>
    <w:p w:rsidR="00F0002D" w:rsidP="00F0002D">
      <w:pPr>
        <w:spacing w:line="276" w:lineRule="auto"/>
        <w:jc w:val="both"/>
        <w:rPr>
          <w:rFonts w:cs="Arial"/>
          <w:noProof/>
          <w:sz w:val="22"/>
          <w:szCs w:val="22"/>
          <w:lang w:val="sl-SI"/>
        </w:rPr>
      </w:pPr>
      <w:r>
        <w:rPr>
          <w:rFonts w:cs="Arial"/>
          <w:noProof/>
          <w:sz w:val="22"/>
          <w:szCs w:val="22"/>
          <w:lang w:val="sl-SI"/>
        </w:rPr>
        <w:t>N</w:t>
      </w:r>
      <w:r w:rsidRPr="00AF7A1B">
        <w:rPr>
          <w:rFonts w:cs="Arial"/>
          <w:noProof/>
          <w:sz w:val="22"/>
          <w:szCs w:val="22"/>
          <w:lang w:val="sl-SI"/>
        </w:rPr>
        <w:t xml:space="preserve">esreča </w:t>
      </w:r>
      <w:r>
        <w:rPr>
          <w:rFonts w:cs="Arial"/>
          <w:noProof/>
          <w:sz w:val="22"/>
          <w:szCs w:val="22"/>
          <w:lang w:val="sl-SI"/>
        </w:rPr>
        <w:t xml:space="preserve">zrakoplova </w:t>
      </w:r>
      <w:r w:rsidRPr="00AF7A1B">
        <w:rPr>
          <w:rFonts w:cs="Arial"/>
          <w:noProof/>
          <w:sz w:val="22"/>
          <w:szCs w:val="22"/>
          <w:lang w:val="sl-SI"/>
        </w:rPr>
        <w:t xml:space="preserve">je lahko </w:t>
      </w:r>
      <w:r>
        <w:rPr>
          <w:rFonts w:cs="Arial"/>
          <w:noProof/>
          <w:sz w:val="22"/>
          <w:szCs w:val="22"/>
          <w:lang w:val="sl-SI"/>
        </w:rPr>
        <w:t xml:space="preserve">tudi </w:t>
      </w:r>
      <w:r w:rsidRPr="00AF7A1B">
        <w:rPr>
          <w:rFonts w:cs="Arial"/>
          <w:noProof/>
          <w:sz w:val="22"/>
          <w:szCs w:val="22"/>
          <w:lang w:val="sl-SI"/>
        </w:rPr>
        <w:t>posledica terorističnega napada</w:t>
      </w:r>
      <w:r>
        <w:rPr>
          <w:rFonts w:cs="Arial"/>
          <w:noProof/>
          <w:sz w:val="22"/>
          <w:szCs w:val="22"/>
          <w:lang w:val="sl-SI"/>
        </w:rPr>
        <w:t>.</w:t>
      </w:r>
      <w:r w:rsidRPr="00AF7A1B">
        <w:rPr>
          <w:rFonts w:cs="Arial"/>
          <w:noProof/>
          <w:sz w:val="22"/>
          <w:szCs w:val="22"/>
          <w:lang w:val="sl-SI"/>
        </w:rPr>
        <w:t xml:space="preserve"> Pri ugotavljanju t</w:t>
      </w:r>
      <w:r>
        <w:rPr>
          <w:rFonts w:cs="Arial"/>
          <w:noProof/>
          <w:sz w:val="22"/>
          <w:szCs w:val="22"/>
          <w:lang w:val="sl-SI"/>
        </w:rPr>
        <w:t xml:space="preserve">ake ogroženosti se lahko </w:t>
      </w:r>
      <w:r w:rsidRPr="00AF7A1B">
        <w:rPr>
          <w:rFonts w:cs="Arial"/>
          <w:noProof/>
          <w:sz w:val="22"/>
          <w:szCs w:val="22"/>
          <w:lang w:val="sl-SI"/>
        </w:rPr>
        <w:t xml:space="preserve">uporabi Ocena ogroženosti Republike Slovenije zaradi nesreče zrakoplova, ki jo je </w:t>
      </w:r>
      <w:r>
        <w:rPr>
          <w:rFonts w:cs="Arial"/>
          <w:noProof/>
          <w:sz w:val="22"/>
          <w:szCs w:val="22"/>
          <w:lang w:val="sl-SI"/>
        </w:rPr>
        <w:t>pripravila</w:t>
      </w:r>
      <w:r w:rsidRPr="00AF7A1B">
        <w:rPr>
          <w:rFonts w:cs="Arial"/>
          <w:noProof/>
          <w:sz w:val="22"/>
          <w:szCs w:val="22"/>
          <w:lang w:val="sl-SI"/>
        </w:rPr>
        <w:t xml:space="preserve"> URSZR</w:t>
      </w:r>
      <w:r>
        <w:rPr>
          <w:rFonts w:cs="Arial"/>
          <w:noProof/>
          <w:sz w:val="22"/>
          <w:szCs w:val="22"/>
          <w:lang w:val="sl-SI"/>
        </w:rPr>
        <w:t>,</w:t>
      </w:r>
      <w:r w:rsidRPr="00AF7A1B">
        <w:rPr>
          <w:rFonts w:cs="Arial"/>
          <w:noProof/>
          <w:sz w:val="22"/>
          <w:szCs w:val="22"/>
          <w:lang w:val="sl-SI"/>
        </w:rPr>
        <w:t xml:space="preserve"> ter ocene ogroženosti</w:t>
      </w:r>
      <w:r>
        <w:rPr>
          <w:rFonts w:cs="Arial"/>
          <w:noProof/>
          <w:sz w:val="22"/>
          <w:szCs w:val="22"/>
          <w:lang w:val="sl-SI"/>
        </w:rPr>
        <w:t>,</w:t>
      </w:r>
      <w:r w:rsidRPr="00AF7A1B">
        <w:rPr>
          <w:rFonts w:cs="Arial"/>
          <w:noProof/>
          <w:sz w:val="22"/>
          <w:szCs w:val="22"/>
          <w:lang w:val="sl-SI"/>
        </w:rPr>
        <w:t xml:space="preserve"> </w:t>
      </w:r>
      <w:r>
        <w:rPr>
          <w:rFonts w:cs="Arial"/>
          <w:noProof/>
          <w:sz w:val="22"/>
          <w:szCs w:val="22"/>
          <w:lang w:val="sl-SI"/>
        </w:rPr>
        <w:t>pripravljene</w:t>
      </w:r>
      <w:r w:rsidRPr="00AF7A1B">
        <w:rPr>
          <w:rFonts w:cs="Arial"/>
          <w:noProof/>
          <w:sz w:val="22"/>
          <w:szCs w:val="22"/>
          <w:lang w:val="sl-SI"/>
        </w:rPr>
        <w:t xml:space="preserve"> na nižjih ravneh. </w:t>
      </w:r>
    </w:p>
    <w:p w:rsidR="00F0002D" w:rsidP="00F0002D">
      <w:pPr>
        <w:spacing w:line="276" w:lineRule="auto"/>
        <w:jc w:val="both"/>
        <w:rPr>
          <w:rFonts w:cs="Arial"/>
          <w:noProof/>
          <w:sz w:val="22"/>
          <w:szCs w:val="22"/>
          <w:lang w:val="sl-SI"/>
        </w:rPr>
      </w:pPr>
    </w:p>
    <w:p w:rsidR="00F0002D" w:rsidP="00F0002D">
      <w:pPr>
        <w:spacing w:line="276" w:lineRule="auto"/>
        <w:jc w:val="both"/>
        <w:rPr>
          <w:rFonts w:cs="Arial"/>
          <w:noProof/>
          <w:sz w:val="22"/>
          <w:szCs w:val="22"/>
          <w:lang w:val="sl-SI"/>
        </w:rPr>
      </w:pPr>
      <w:r>
        <w:rPr>
          <w:rFonts w:cs="Arial"/>
          <w:noProof/>
          <w:sz w:val="22"/>
          <w:szCs w:val="22"/>
          <w:lang w:val="sl-SI"/>
        </w:rPr>
        <w:t xml:space="preserve">Letalska nesreča kot posledica terorističnega napada se lahko zgodi pri pristanku in vzletu zrakoplova, lahko pa se namerno zrušenje zrakoplova uporabi kot sredstvo za povzročitev čim večje materialne škode in izgube človeških življenj. Pri tem so zlasti ogroženi gosto poseljena območja, večstanovanjski objekti, objekti kritične infrastrukture, poslovne stavbe in drugi pomembni objekti. Pri ocenjevanju ogroženosti se lahko </w:t>
      </w:r>
      <w:r w:rsidRPr="00AF7A1B">
        <w:rPr>
          <w:rFonts w:cs="Arial"/>
          <w:noProof/>
          <w:sz w:val="22"/>
          <w:szCs w:val="22"/>
          <w:lang w:val="sl-SI"/>
        </w:rPr>
        <w:t>upošteva</w:t>
      </w:r>
      <w:r>
        <w:rPr>
          <w:rFonts w:cs="Arial"/>
          <w:noProof/>
          <w:sz w:val="22"/>
          <w:szCs w:val="22"/>
          <w:lang w:val="sl-SI"/>
        </w:rPr>
        <w:t xml:space="preserve"> tudi</w:t>
      </w:r>
      <w:r w:rsidRPr="00AF7A1B">
        <w:rPr>
          <w:rFonts w:cs="Arial"/>
          <w:noProof/>
          <w:sz w:val="22"/>
          <w:szCs w:val="22"/>
          <w:lang w:val="sl-SI"/>
        </w:rPr>
        <w:t xml:space="preserve"> Ocena tveganja za letalsko nesrečo, ki j</w:t>
      </w:r>
      <w:r>
        <w:rPr>
          <w:rFonts w:cs="Arial"/>
          <w:noProof/>
          <w:sz w:val="22"/>
          <w:szCs w:val="22"/>
          <w:lang w:val="sl-SI"/>
        </w:rPr>
        <w:t>o je pripravilo</w:t>
      </w:r>
      <w:r w:rsidRPr="00AF7A1B">
        <w:rPr>
          <w:rFonts w:cs="Arial"/>
          <w:noProof/>
          <w:sz w:val="22"/>
          <w:szCs w:val="22"/>
          <w:lang w:val="sl-SI"/>
        </w:rPr>
        <w:t xml:space="preserve"> ministrstv</w:t>
      </w:r>
      <w:r>
        <w:rPr>
          <w:rFonts w:cs="Arial"/>
          <w:noProof/>
          <w:sz w:val="22"/>
          <w:szCs w:val="22"/>
          <w:lang w:val="sl-SI"/>
        </w:rPr>
        <w:t>o</w:t>
      </w:r>
      <w:r w:rsidRPr="00AF7A1B">
        <w:rPr>
          <w:rFonts w:cs="Arial"/>
          <w:noProof/>
          <w:sz w:val="22"/>
          <w:szCs w:val="22"/>
          <w:lang w:val="sl-SI"/>
        </w:rPr>
        <w:t>, pristojn</w:t>
      </w:r>
      <w:r>
        <w:rPr>
          <w:rFonts w:cs="Arial"/>
          <w:noProof/>
          <w:sz w:val="22"/>
          <w:szCs w:val="22"/>
          <w:lang w:val="sl-SI"/>
        </w:rPr>
        <w:t>o</w:t>
      </w:r>
      <w:r w:rsidRPr="00AF7A1B">
        <w:rPr>
          <w:rFonts w:cs="Arial"/>
          <w:noProof/>
          <w:sz w:val="22"/>
          <w:szCs w:val="22"/>
          <w:lang w:val="sl-SI"/>
        </w:rPr>
        <w:t xml:space="preserve"> za infrastrukturo.</w:t>
      </w:r>
      <w:r>
        <w:rPr>
          <w:rFonts w:cs="Arial"/>
          <w:noProof/>
          <w:sz w:val="22"/>
          <w:szCs w:val="22"/>
          <w:lang w:val="sl-SI"/>
        </w:rPr>
        <w:t xml:space="preserve"> </w:t>
      </w:r>
    </w:p>
    <w:p w:rsidR="00F0002D" w:rsidP="00F0002D">
      <w:pPr>
        <w:spacing w:line="276" w:lineRule="auto"/>
        <w:jc w:val="both"/>
        <w:rPr>
          <w:rFonts w:cs="Arial"/>
          <w:noProof/>
          <w:sz w:val="22"/>
          <w:szCs w:val="22"/>
          <w:lang w:val="sl-SI"/>
        </w:rPr>
      </w:pPr>
    </w:p>
    <w:p w:rsidR="00F0002D" w:rsidP="00F0002D">
      <w:pPr>
        <w:spacing w:line="276" w:lineRule="auto"/>
        <w:jc w:val="both"/>
        <w:rPr>
          <w:rFonts w:cs="Arial"/>
          <w:noProof/>
          <w:sz w:val="22"/>
          <w:szCs w:val="22"/>
          <w:lang w:val="sl-SI"/>
        </w:rPr>
      </w:pPr>
      <w:r>
        <w:rPr>
          <w:rFonts w:cs="Arial"/>
          <w:noProof/>
          <w:sz w:val="22"/>
          <w:szCs w:val="22"/>
          <w:lang w:val="sl-SI"/>
        </w:rPr>
        <w:t>Potencialni cilj terorističnega napada (lahko tudi kibernetskega) v Republiki Sloveniji so lahko tudi navigacijske službe zračnega prometa, pri čemer je lahko cilj takega napada povzročitev nesreče zrakoplova ali ustavitev delovanja navigacijskih služb s posledično zaporo zračnega prostora Republike Slovenije oziroma prekinitvijo letalskega prometa.</w:t>
      </w:r>
    </w:p>
    <w:p w:rsidR="00F0002D" w:rsidP="00F0002D">
      <w:pPr>
        <w:spacing w:line="276" w:lineRule="auto"/>
        <w:jc w:val="both"/>
        <w:rPr>
          <w:rFonts w:cs="Arial"/>
          <w:noProof/>
          <w:sz w:val="22"/>
          <w:szCs w:val="22"/>
          <w:lang w:val="sl-SI"/>
        </w:rPr>
      </w:pPr>
    </w:p>
    <w:p w:rsidR="00F0002D" w:rsidRPr="00AF7A1B" w:rsidP="00F0002D">
      <w:pPr>
        <w:spacing w:line="276" w:lineRule="auto"/>
        <w:jc w:val="both"/>
        <w:rPr>
          <w:rFonts w:cs="Arial"/>
          <w:noProof/>
          <w:sz w:val="22"/>
          <w:szCs w:val="22"/>
          <w:lang w:val="sl-SI"/>
        </w:rPr>
      </w:pPr>
    </w:p>
    <w:p w:rsidR="00F0002D" w:rsidRPr="00AF7A1B" w:rsidP="00F0002D">
      <w:pPr>
        <w:spacing w:line="276" w:lineRule="auto"/>
        <w:jc w:val="both"/>
        <w:rPr>
          <w:rFonts w:cs="Arial"/>
          <w:i/>
          <w:noProof/>
          <w:sz w:val="22"/>
          <w:szCs w:val="22"/>
          <w:lang w:val="sl-SI"/>
        </w:rPr>
      </w:pPr>
      <w:r w:rsidRPr="00AF7A1B">
        <w:rPr>
          <w:rFonts w:cs="Arial"/>
          <w:i/>
          <w:noProof/>
          <w:sz w:val="22"/>
          <w:szCs w:val="22"/>
          <w:lang w:val="sl-SI"/>
        </w:rPr>
        <w:t>8.1.8</w:t>
      </w:r>
      <w:r>
        <w:rPr>
          <w:rFonts w:cs="Arial"/>
          <w:i/>
          <w:noProof/>
          <w:sz w:val="22"/>
          <w:szCs w:val="22"/>
          <w:lang w:val="sl-SI"/>
        </w:rPr>
        <w:t xml:space="preserve"> Ogroženost zaradi</w:t>
      </w:r>
      <w:r w:rsidRPr="00AF7A1B">
        <w:rPr>
          <w:rFonts w:cs="Arial"/>
          <w:i/>
          <w:noProof/>
          <w:sz w:val="22"/>
          <w:szCs w:val="22"/>
          <w:lang w:val="sl-SI"/>
        </w:rPr>
        <w:t xml:space="preserve"> </w:t>
      </w:r>
      <w:r>
        <w:rPr>
          <w:rFonts w:cs="Arial"/>
          <w:i/>
          <w:noProof/>
          <w:sz w:val="22"/>
          <w:szCs w:val="22"/>
          <w:lang w:val="sl-SI"/>
        </w:rPr>
        <w:t xml:space="preserve">železniške nesreče </w:t>
      </w:r>
      <w:r w:rsidRPr="00AF7A1B">
        <w:rPr>
          <w:rFonts w:cs="Arial"/>
          <w:i/>
          <w:noProof/>
          <w:sz w:val="22"/>
          <w:szCs w:val="22"/>
          <w:lang w:val="sl-SI"/>
        </w:rPr>
        <w:t>kot posle</w:t>
      </w:r>
      <w:r>
        <w:rPr>
          <w:rFonts w:cs="Arial"/>
          <w:i/>
          <w:noProof/>
          <w:sz w:val="22"/>
          <w:szCs w:val="22"/>
          <w:lang w:val="sl-SI"/>
        </w:rPr>
        <w:t>dice</w:t>
      </w:r>
      <w:r w:rsidRPr="00AF7A1B">
        <w:rPr>
          <w:rFonts w:cs="Arial"/>
          <w:i/>
          <w:noProof/>
          <w:sz w:val="22"/>
          <w:szCs w:val="22"/>
          <w:lang w:val="sl-SI"/>
        </w:rPr>
        <w:t xml:space="preserve"> terorističnega napada</w:t>
      </w:r>
    </w:p>
    <w:p w:rsidR="00F0002D" w:rsidP="00F0002D">
      <w:pPr>
        <w:spacing w:line="276" w:lineRule="auto"/>
        <w:jc w:val="both"/>
        <w:rPr>
          <w:rFonts w:cs="Arial"/>
          <w:noProof/>
          <w:sz w:val="22"/>
          <w:szCs w:val="22"/>
          <w:lang w:val="sl-SI"/>
        </w:rPr>
      </w:pPr>
    </w:p>
    <w:p w:rsidR="00F0002D" w:rsidP="00F0002D">
      <w:pPr>
        <w:spacing w:line="276" w:lineRule="auto"/>
        <w:jc w:val="both"/>
        <w:rPr>
          <w:rFonts w:cs="Arial"/>
          <w:noProof/>
          <w:sz w:val="22"/>
          <w:szCs w:val="22"/>
          <w:lang w:val="sl-SI"/>
        </w:rPr>
      </w:pPr>
      <w:r w:rsidRPr="00AF7A1B">
        <w:rPr>
          <w:rFonts w:cs="Arial"/>
          <w:noProof/>
          <w:sz w:val="22"/>
          <w:szCs w:val="22"/>
          <w:lang w:val="sl-SI"/>
        </w:rPr>
        <w:t>Tudi železniška nesreča je lahko posled</w:t>
      </w:r>
      <w:r>
        <w:rPr>
          <w:rFonts w:cs="Arial"/>
          <w:noProof/>
          <w:sz w:val="22"/>
          <w:szCs w:val="22"/>
          <w:lang w:val="sl-SI"/>
        </w:rPr>
        <w:t>ica terori</w:t>
      </w:r>
      <w:r w:rsidRPr="00AF7A1B">
        <w:rPr>
          <w:rFonts w:cs="Arial"/>
          <w:noProof/>
          <w:sz w:val="22"/>
          <w:szCs w:val="22"/>
          <w:lang w:val="sl-SI"/>
        </w:rPr>
        <w:t>stičnega napada</w:t>
      </w:r>
      <w:r>
        <w:rPr>
          <w:rFonts w:cs="Arial"/>
          <w:noProof/>
          <w:sz w:val="22"/>
          <w:szCs w:val="22"/>
          <w:lang w:val="sl-SI"/>
        </w:rPr>
        <w:t>,</w:t>
      </w:r>
      <w:r w:rsidRPr="00AF7A1B">
        <w:rPr>
          <w:rFonts w:cs="Arial"/>
          <w:noProof/>
          <w:sz w:val="22"/>
          <w:szCs w:val="22"/>
          <w:lang w:val="sl-SI"/>
        </w:rPr>
        <w:t xml:space="preserve"> bodisi v obliki napada na tovorni ali potniški vlak bodisi kot posledica poškodovanja ali </w:t>
      </w:r>
      <w:r>
        <w:rPr>
          <w:rFonts w:cs="Arial"/>
          <w:noProof/>
          <w:sz w:val="22"/>
          <w:szCs w:val="22"/>
          <w:lang w:val="sl-SI"/>
        </w:rPr>
        <w:t>onesposobitve</w:t>
      </w:r>
      <w:r w:rsidRPr="00AF7A1B">
        <w:rPr>
          <w:rFonts w:cs="Arial"/>
          <w:noProof/>
          <w:sz w:val="22"/>
          <w:szCs w:val="22"/>
          <w:lang w:val="sl-SI"/>
        </w:rPr>
        <w:t xml:space="preserve"> </w:t>
      </w:r>
      <w:r w:rsidRPr="005971D1">
        <w:rPr>
          <w:rFonts w:cs="Arial"/>
          <w:noProof/>
          <w:sz w:val="22"/>
          <w:szCs w:val="22"/>
          <w:lang w:val="sl-SI"/>
        </w:rPr>
        <w:t>železniške proge, predora, mostu,</w:t>
      </w:r>
      <w:r>
        <w:rPr>
          <w:rFonts w:cs="Arial"/>
          <w:noProof/>
          <w:sz w:val="22"/>
          <w:szCs w:val="22"/>
          <w:lang w:val="sl-SI"/>
        </w:rPr>
        <w:t xml:space="preserve"> upravljanja sistema zapornic, premikanja kretnic in prometne signalizacije,</w:t>
      </w:r>
      <w:r w:rsidRPr="00AF7A1B">
        <w:rPr>
          <w:rFonts w:cs="Arial"/>
          <w:noProof/>
          <w:sz w:val="22"/>
          <w:szCs w:val="22"/>
          <w:lang w:val="sl-SI"/>
        </w:rPr>
        <w:t xml:space="preserve"> kar lahko </w:t>
      </w:r>
      <w:r>
        <w:rPr>
          <w:rFonts w:cs="Arial"/>
          <w:noProof/>
          <w:sz w:val="22"/>
          <w:szCs w:val="22"/>
          <w:lang w:val="sl-SI"/>
        </w:rPr>
        <w:t>povzroči</w:t>
      </w:r>
      <w:r w:rsidRPr="00AF7A1B">
        <w:rPr>
          <w:rFonts w:cs="Arial"/>
          <w:noProof/>
          <w:sz w:val="22"/>
          <w:szCs w:val="22"/>
          <w:lang w:val="sl-SI"/>
        </w:rPr>
        <w:t xml:space="preserve"> železnišk</w:t>
      </w:r>
      <w:r>
        <w:rPr>
          <w:rFonts w:cs="Arial"/>
          <w:noProof/>
          <w:sz w:val="22"/>
          <w:szCs w:val="22"/>
          <w:lang w:val="sl-SI"/>
        </w:rPr>
        <w:t>o</w:t>
      </w:r>
      <w:r w:rsidRPr="00AF7A1B">
        <w:rPr>
          <w:rFonts w:cs="Arial"/>
          <w:noProof/>
          <w:sz w:val="22"/>
          <w:szCs w:val="22"/>
          <w:lang w:val="sl-SI"/>
        </w:rPr>
        <w:t xml:space="preserve"> nesreč</w:t>
      </w:r>
      <w:r>
        <w:rPr>
          <w:rFonts w:cs="Arial"/>
          <w:noProof/>
          <w:sz w:val="22"/>
          <w:szCs w:val="22"/>
          <w:lang w:val="sl-SI"/>
        </w:rPr>
        <w:t>o</w:t>
      </w:r>
      <w:r w:rsidRPr="00AF7A1B">
        <w:rPr>
          <w:rFonts w:cs="Arial"/>
          <w:noProof/>
          <w:sz w:val="22"/>
          <w:szCs w:val="22"/>
          <w:lang w:val="sl-SI"/>
        </w:rPr>
        <w:t xml:space="preserve"> večjih razsežnosti</w:t>
      </w:r>
      <w:r>
        <w:rPr>
          <w:rFonts w:cs="Arial"/>
          <w:noProof/>
          <w:sz w:val="22"/>
          <w:szCs w:val="22"/>
          <w:lang w:val="sl-SI"/>
        </w:rPr>
        <w:t>, večje število poškodovanih in smrtnih žrtev ter onesnaženje okolja</w:t>
      </w:r>
      <w:r w:rsidRPr="00AF7A1B">
        <w:rPr>
          <w:rFonts w:cs="Arial"/>
          <w:noProof/>
          <w:sz w:val="22"/>
          <w:szCs w:val="22"/>
          <w:lang w:val="sl-SI"/>
        </w:rPr>
        <w:t>. Pri ugotavljanju t</w:t>
      </w:r>
      <w:r>
        <w:rPr>
          <w:rFonts w:cs="Arial"/>
          <w:noProof/>
          <w:sz w:val="22"/>
          <w:szCs w:val="22"/>
          <w:lang w:val="sl-SI"/>
        </w:rPr>
        <w:t>ak</w:t>
      </w:r>
      <w:r w:rsidRPr="00AF7A1B">
        <w:rPr>
          <w:rFonts w:cs="Arial"/>
          <w:noProof/>
          <w:sz w:val="22"/>
          <w:szCs w:val="22"/>
          <w:lang w:val="sl-SI"/>
        </w:rPr>
        <w:t xml:space="preserve">e ogroženosti se lahko </w:t>
      </w:r>
      <w:r>
        <w:rPr>
          <w:rFonts w:cs="Arial"/>
          <w:noProof/>
          <w:sz w:val="22"/>
          <w:szCs w:val="22"/>
          <w:lang w:val="sl-SI"/>
        </w:rPr>
        <w:t>namenu ustrezno</w:t>
      </w:r>
      <w:r w:rsidRPr="00AF7A1B">
        <w:rPr>
          <w:rFonts w:cs="Arial"/>
          <w:noProof/>
          <w:sz w:val="22"/>
          <w:szCs w:val="22"/>
          <w:lang w:val="sl-SI"/>
        </w:rPr>
        <w:t xml:space="preserve"> uporabi Ocena ogroženosti Republike Slovenije zaradi železniške nesreče</w:t>
      </w:r>
      <w:r>
        <w:rPr>
          <w:rFonts w:cs="Arial"/>
          <w:noProof/>
          <w:sz w:val="22"/>
          <w:szCs w:val="22"/>
          <w:lang w:val="sl-SI"/>
        </w:rPr>
        <w:t xml:space="preserve"> in delno tudi Ocena </w:t>
      </w:r>
      <w:r>
        <w:rPr>
          <w:rFonts w:cs="Arial"/>
          <w:noProof/>
          <w:sz w:val="22"/>
          <w:szCs w:val="22"/>
          <w:lang w:val="sl-SI"/>
        </w:rPr>
        <w:t xml:space="preserve">ogroženosti Republike Slovenije zaradi nesreč z nevarnimi snovmi, </w:t>
      </w:r>
      <w:r w:rsidRPr="00AF7A1B">
        <w:rPr>
          <w:rFonts w:cs="Arial"/>
          <w:noProof/>
          <w:sz w:val="22"/>
          <w:szCs w:val="22"/>
          <w:lang w:val="sl-SI"/>
        </w:rPr>
        <w:t xml:space="preserve">ki </w:t>
      </w:r>
      <w:r>
        <w:rPr>
          <w:rFonts w:cs="Arial"/>
          <w:noProof/>
          <w:sz w:val="22"/>
          <w:szCs w:val="22"/>
          <w:lang w:val="sl-SI"/>
        </w:rPr>
        <w:t>ju</w:t>
      </w:r>
      <w:r w:rsidRPr="00AF7A1B">
        <w:rPr>
          <w:rFonts w:cs="Arial"/>
          <w:noProof/>
          <w:sz w:val="22"/>
          <w:szCs w:val="22"/>
          <w:lang w:val="sl-SI"/>
        </w:rPr>
        <w:t xml:space="preserve"> je </w:t>
      </w:r>
      <w:r>
        <w:rPr>
          <w:rFonts w:cs="Arial"/>
          <w:noProof/>
          <w:sz w:val="22"/>
          <w:szCs w:val="22"/>
          <w:lang w:val="sl-SI"/>
        </w:rPr>
        <w:t>pripravila</w:t>
      </w:r>
      <w:r w:rsidRPr="00AF7A1B">
        <w:rPr>
          <w:rFonts w:cs="Arial"/>
          <w:noProof/>
          <w:sz w:val="22"/>
          <w:szCs w:val="22"/>
          <w:lang w:val="sl-SI"/>
        </w:rPr>
        <w:t xml:space="preserve"> URSZR</w:t>
      </w:r>
      <w:r>
        <w:rPr>
          <w:rFonts w:cs="Arial"/>
          <w:noProof/>
          <w:sz w:val="22"/>
          <w:szCs w:val="22"/>
          <w:lang w:val="sl-SI"/>
        </w:rPr>
        <w:t>,</w:t>
      </w:r>
      <w:r w:rsidRPr="00AF7A1B">
        <w:rPr>
          <w:rFonts w:cs="Arial"/>
          <w:noProof/>
          <w:sz w:val="22"/>
          <w:szCs w:val="22"/>
          <w:lang w:val="sl-SI"/>
        </w:rPr>
        <w:t xml:space="preserve"> ter druge ocene ogroženosti, </w:t>
      </w:r>
      <w:r>
        <w:rPr>
          <w:rFonts w:cs="Arial"/>
          <w:noProof/>
          <w:sz w:val="22"/>
          <w:szCs w:val="22"/>
          <w:lang w:val="sl-SI"/>
        </w:rPr>
        <w:t>pripravljene</w:t>
      </w:r>
      <w:r w:rsidRPr="00AF7A1B">
        <w:rPr>
          <w:rFonts w:cs="Arial"/>
          <w:noProof/>
          <w:sz w:val="22"/>
          <w:szCs w:val="22"/>
          <w:lang w:val="sl-SI"/>
        </w:rPr>
        <w:t xml:space="preserve"> na nižjih ravneh. Prav tako se lahko </w:t>
      </w:r>
      <w:r>
        <w:rPr>
          <w:rFonts w:cs="Arial"/>
          <w:noProof/>
          <w:sz w:val="22"/>
          <w:szCs w:val="22"/>
          <w:lang w:val="sl-SI"/>
        </w:rPr>
        <w:t>namenu ustrezno</w:t>
      </w:r>
      <w:r w:rsidRPr="00AF7A1B">
        <w:rPr>
          <w:rFonts w:cs="Arial"/>
          <w:noProof/>
          <w:sz w:val="22"/>
          <w:szCs w:val="22"/>
          <w:lang w:val="sl-SI"/>
        </w:rPr>
        <w:t xml:space="preserve"> upošteva Ocena tveganja za železniško nesrečo, ki j</w:t>
      </w:r>
      <w:r>
        <w:rPr>
          <w:rFonts w:cs="Arial"/>
          <w:noProof/>
          <w:sz w:val="22"/>
          <w:szCs w:val="22"/>
          <w:lang w:val="sl-SI"/>
        </w:rPr>
        <w:t>o je</w:t>
      </w:r>
      <w:r w:rsidRPr="00AF7A1B">
        <w:rPr>
          <w:rFonts w:cs="Arial"/>
          <w:noProof/>
          <w:sz w:val="22"/>
          <w:szCs w:val="22"/>
          <w:lang w:val="sl-SI"/>
        </w:rPr>
        <w:t xml:space="preserve"> </w:t>
      </w:r>
      <w:r>
        <w:rPr>
          <w:rFonts w:cs="Arial"/>
          <w:noProof/>
          <w:sz w:val="22"/>
          <w:szCs w:val="22"/>
          <w:lang w:val="sl-SI"/>
        </w:rPr>
        <w:t>pripravilo</w:t>
      </w:r>
      <w:r w:rsidRPr="00AF7A1B">
        <w:rPr>
          <w:rFonts w:cs="Arial"/>
          <w:noProof/>
          <w:sz w:val="22"/>
          <w:szCs w:val="22"/>
          <w:lang w:val="sl-SI"/>
        </w:rPr>
        <w:t xml:space="preserve"> ministrstv</w:t>
      </w:r>
      <w:r>
        <w:rPr>
          <w:rFonts w:cs="Arial"/>
          <w:noProof/>
          <w:sz w:val="22"/>
          <w:szCs w:val="22"/>
          <w:lang w:val="sl-SI"/>
        </w:rPr>
        <w:t>o</w:t>
      </w:r>
      <w:r w:rsidRPr="00AF7A1B">
        <w:rPr>
          <w:rFonts w:cs="Arial"/>
          <w:noProof/>
          <w:sz w:val="22"/>
          <w:szCs w:val="22"/>
          <w:lang w:val="sl-SI"/>
        </w:rPr>
        <w:t>, pristojn</w:t>
      </w:r>
      <w:r>
        <w:rPr>
          <w:rFonts w:cs="Arial"/>
          <w:noProof/>
          <w:sz w:val="22"/>
          <w:szCs w:val="22"/>
          <w:lang w:val="sl-SI"/>
        </w:rPr>
        <w:t>o</w:t>
      </w:r>
      <w:r w:rsidRPr="00AF7A1B">
        <w:rPr>
          <w:rFonts w:cs="Arial"/>
          <w:noProof/>
          <w:sz w:val="22"/>
          <w:szCs w:val="22"/>
          <w:lang w:val="sl-SI"/>
        </w:rPr>
        <w:t xml:space="preserve"> za </w:t>
      </w:r>
      <w:r>
        <w:rPr>
          <w:rFonts w:cs="Arial"/>
          <w:noProof/>
          <w:sz w:val="22"/>
          <w:szCs w:val="22"/>
          <w:lang w:val="sl-SI"/>
        </w:rPr>
        <w:t>promet</w:t>
      </w:r>
      <w:r w:rsidRPr="00AF7A1B">
        <w:rPr>
          <w:rFonts w:cs="Arial"/>
          <w:noProof/>
          <w:sz w:val="22"/>
          <w:szCs w:val="22"/>
          <w:lang w:val="sl-SI"/>
        </w:rPr>
        <w:t>.</w:t>
      </w:r>
    </w:p>
    <w:p w:rsidR="00F0002D" w:rsidP="00F0002D">
      <w:pPr>
        <w:spacing w:line="276" w:lineRule="auto"/>
        <w:jc w:val="both"/>
        <w:rPr>
          <w:rFonts w:cs="Arial"/>
          <w:noProof/>
          <w:sz w:val="22"/>
          <w:szCs w:val="22"/>
          <w:lang w:val="sl-SI"/>
        </w:rPr>
      </w:pPr>
    </w:p>
    <w:p w:rsidR="00F0002D" w:rsidRPr="00C53A95" w:rsidP="00F0002D">
      <w:pPr>
        <w:spacing w:line="276" w:lineRule="auto"/>
        <w:jc w:val="both"/>
        <w:rPr>
          <w:rFonts w:cs="Arial"/>
          <w:noProof/>
          <w:sz w:val="22"/>
          <w:szCs w:val="22"/>
          <w:lang w:val="sl-SI"/>
        </w:rPr>
      </w:pPr>
    </w:p>
    <w:p w:rsidR="00F0002D" w:rsidRPr="002E7ED2" w:rsidP="00F0002D">
      <w:pPr>
        <w:spacing w:line="276" w:lineRule="auto"/>
        <w:jc w:val="both"/>
        <w:rPr>
          <w:rFonts w:cs="Arial"/>
          <w:i/>
          <w:noProof/>
          <w:sz w:val="22"/>
          <w:szCs w:val="22"/>
          <w:lang w:val="sl-SI"/>
        </w:rPr>
      </w:pPr>
      <w:r>
        <w:rPr>
          <w:rFonts w:cs="Arial"/>
          <w:i/>
          <w:noProof/>
          <w:sz w:val="22"/>
          <w:szCs w:val="22"/>
          <w:lang w:val="sl-SI"/>
        </w:rPr>
        <w:t>8.1.9 Ogroženost zaradi nesreče</w:t>
      </w:r>
      <w:r w:rsidRPr="002E7ED2">
        <w:rPr>
          <w:rFonts w:cs="Arial"/>
          <w:i/>
          <w:noProof/>
          <w:sz w:val="22"/>
          <w:szCs w:val="22"/>
          <w:lang w:val="sl-SI"/>
        </w:rPr>
        <w:t xml:space="preserve"> na morju ko</w:t>
      </w:r>
      <w:r>
        <w:rPr>
          <w:rFonts w:cs="Arial"/>
          <w:i/>
          <w:noProof/>
          <w:sz w:val="22"/>
          <w:szCs w:val="22"/>
          <w:lang w:val="sl-SI"/>
        </w:rPr>
        <w:t>t posledice terorističnega napad</w:t>
      </w:r>
      <w:r w:rsidRPr="002E7ED2">
        <w:rPr>
          <w:rFonts w:cs="Arial"/>
          <w:i/>
          <w:noProof/>
          <w:sz w:val="22"/>
          <w:szCs w:val="22"/>
          <w:lang w:val="sl-SI"/>
        </w:rPr>
        <w:t>a</w:t>
      </w:r>
    </w:p>
    <w:p w:rsidR="00F0002D" w:rsidRPr="00EC0E3D" w:rsidP="00F0002D">
      <w:pPr>
        <w:spacing w:line="276" w:lineRule="auto"/>
        <w:jc w:val="both"/>
        <w:rPr>
          <w:rFonts w:cs="Arial"/>
          <w:noProof/>
          <w:sz w:val="22"/>
          <w:szCs w:val="22"/>
          <w:lang w:val="sl-SI"/>
        </w:rPr>
      </w:pPr>
    </w:p>
    <w:p w:rsidR="00F0002D" w:rsidP="00F0002D">
      <w:pPr>
        <w:spacing w:after="120" w:line="276" w:lineRule="auto"/>
        <w:jc w:val="both"/>
        <w:rPr>
          <w:rFonts w:cs="Arial"/>
          <w:noProof/>
          <w:sz w:val="22"/>
          <w:szCs w:val="22"/>
          <w:lang w:val="sl-SI"/>
        </w:rPr>
      </w:pPr>
      <w:r>
        <w:rPr>
          <w:rFonts w:cs="Arial"/>
          <w:noProof/>
          <w:sz w:val="22"/>
          <w:szCs w:val="22"/>
          <w:lang w:val="sl-SI"/>
        </w:rPr>
        <w:t>Republika Slovenija ima eno mednarodno tovorno in potniško pristanišče – Luko Koper. Ladijski promet v Tržaškem zalivu je gost in se še povečuje, saj je v neposredni bližini tudi tržaško pristanišče. Tovorne in potniške ladje so vse večje in lahko prevažajo ogromne količine raznovrstnega blaga, tudi nevarnega, potniške pa veliko ljudi, tudi do 5000. Glede na majhnost našega morja, gostoto poseljenost in različne pomembne dejavnosti, ki se izvajajo na morju in obalnem prostoru (tudi turizem), bi bile lahko posledice terorističnega napada na take ladje ali na pristaniško iinfrastrukturo resne.</w:t>
      </w:r>
    </w:p>
    <w:p w:rsidR="00F0002D" w:rsidP="00F0002D">
      <w:pPr>
        <w:spacing w:after="120" w:line="276" w:lineRule="auto"/>
        <w:jc w:val="both"/>
        <w:rPr>
          <w:rFonts w:cs="Arial"/>
          <w:noProof/>
          <w:sz w:val="22"/>
          <w:szCs w:val="22"/>
          <w:lang w:val="sl-SI"/>
        </w:rPr>
      </w:pPr>
      <w:r>
        <w:rPr>
          <w:rFonts w:cs="Arial"/>
          <w:noProof/>
          <w:sz w:val="22"/>
          <w:szCs w:val="22"/>
          <w:lang w:val="sl-SI"/>
        </w:rPr>
        <w:t xml:space="preserve">Ocena ogroženosti zaradi nesreče na morju na državni ravni ni pripravljena. Že pred leti je bila pripravljena skupna ocena ogroženosti na ravni obalne regije, v kateri so bile </w:t>
      </w:r>
      <w:r w:rsidRPr="00765D4F">
        <w:rPr>
          <w:rFonts w:cs="Arial"/>
          <w:noProof/>
          <w:sz w:val="22"/>
          <w:szCs w:val="22"/>
          <w:lang w:val="sl-SI"/>
        </w:rPr>
        <w:t>v omejeni meri zajete</w:t>
      </w:r>
      <w:r>
        <w:rPr>
          <w:rFonts w:cs="Arial"/>
          <w:noProof/>
          <w:sz w:val="22"/>
          <w:szCs w:val="22"/>
          <w:lang w:val="sl-SI"/>
        </w:rPr>
        <w:t xml:space="preserve"> nekatere nesreče, med njimi tudi nesreče na morju. Obstaja pa regijski načrt zaščite in reševanja ob nesrečah na morju iz leta 2019, s katerim je opredeljen odziv sistema varstva pred naravnimi in drugimi nesrečami ter drugih ob morebitni nesreči na morju.</w:t>
      </w:r>
    </w:p>
    <w:p w:rsidR="00F0002D" w:rsidP="00F0002D">
      <w:pPr>
        <w:spacing w:after="120" w:line="276" w:lineRule="auto"/>
        <w:jc w:val="both"/>
        <w:rPr>
          <w:rFonts w:cs="Arial"/>
          <w:noProof/>
          <w:sz w:val="22"/>
          <w:szCs w:val="22"/>
          <w:lang w:val="sl-SI"/>
        </w:rPr>
      </w:pPr>
      <w:r>
        <w:rPr>
          <w:rFonts w:cs="Arial"/>
          <w:noProof/>
          <w:sz w:val="22"/>
          <w:szCs w:val="22"/>
          <w:lang w:val="sl-SI"/>
        </w:rPr>
        <w:t>Ocene ogroženosti in načrte zaščite in reševanja imajo pripravljene nekatere izmed štirih obmorskih občin ter Luka Koper.</w:t>
      </w:r>
    </w:p>
    <w:p w:rsidR="00F0002D" w:rsidP="00F0002D">
      <w:pPr>
        <w:spacing w:line="276" w:lineRule="auto"/>
        <w:jc w:val="both"/>
        <w:rPr>
          <w:rFonts w:cs="Arial"/>
          <w:noProof/>
          <w:sz w:val="22"/>
          <w:szCs w:val="22"/>
          <w:lang w:val="sl-SI"/>
        </w:rPr>
      </w:pPr>
      <w:r>
        <w:rPr>
          <w:rFonts w:cs="Arial"/>
          <w:noProof/>
          <w:sz w:val="22"/>
          <w:szCs w:val="22"/>
          <w:lang w:val="sl-SI"/>
        </w:rPr>
        <w:t>Leta 2018 je bila pripravljena Ocena tveganja za nesrečo na morju. Takim nesrečam so po ugotovitvah iz te ocene najbolj izpostavljene obalne občine in obalna regija</w:t>
      </w:r>
      <w:r w:rsidRPr="00C53A95">
        <w:rPr>
          <w:rFonts w:cs="Arial"/>
          <w:noProof/>
          <w:sz w:val="22"/>
          <w:szCs w:val="22"/>
          <w:lang w:val="sl-SI"/>
        </w:rPr>
        <w:t>.</w:t>
      </w:r>
    </w:p>
    <w:p w:rsidR="00F0002D" w:rsidP="00F0002D">
      <w:pPr>
        <w:spacing w:line="276" w:lineRule="auto"/>
        <w:jc w:val="both"/>
        <w:rPr>
          <w:rFonts w:cs="Arial"/>
          <w:i/>
          <w:noProof/>
          <w:sz w:val="22"/>
          <w:szCs w:val="22"/>
          <w:lang w:val="sl-SI"/>
        </w:rPr>
      </w:pPr>
    </w:p>
    <w:p w:rsidR="00F0002D" w:rsidRPr="00C53A95" w:rsidP="00F0002D">
      <w:pPr>
        <w:spacing w:line="276" w:lineRule="auto"/>
        <w:jc w:val="both"/>
        <w:rPr>
          <w:rFonts w:cs="Arial"/>
          <w:i/>
          <w:noProof/>
          <w:sz w:val="22"/>
          <w:szCs w:val="22"/>
          <w:lang w:val="sl-SI"/>
        </w:rPr>
      </w:pPr>
    </w:p>
    <w:p w:rsidR="00F0002D" w:rsidP="00F0002D">
      <w:pPr>
        <w:spacing w:after="120" w:line="276" w:lineRule="auto"/>
        <w:jc w:val="both"/>
        <w:rPr>
          <w:rFonts w:cs="Arial"/>
          <w:i/>
          <w:noProof/>
          <w:sz w:val="22"/>
          <w:szCs w:val="22"/>
          <w:lang w:val="sl-SI"/>
        </w:rPr>
      </w:pPr>
      <w:r w:rsidRPr="00AF7A1B">
        <w:rPr>
          <w:rFonts w:cs="Arial"/>
          <w:i/>
          <w:noProof/>
          <w:sz w:val="22"/>
          <w:szCs w:val="22"/>
          <w:lang w:val="sl-SI"/>
        </w:rPr>
        <w:t>8.1.</w:t>
      </w:r>
      <w:r>
        <w:rPr>
          <w:rFonts w:cs="Arial"/>
          <w:i/>
          <w:noProof/>
          <w:sz w:val="22"/>
          <w:szCs w:val="22"/>
          <w:lang w:val="sl-SI"/>
        </w:rPr>
        <w:t>10 Ogroženost zaradi</w:t>
      </w:r>
      <w:r w:rsidRPr="00AF7A1B">
        <w:rPr>
          <w:rFonts w:cs="Arial"/>
          <w:i/>
          <w:noProof/>
          <w:sz w:val="22"/>
          <w:szCs w:val="22"/>
          <w:lang w:val="sl-SI"/>
        </w:rPr>
        <w:t xml:space="preserve"> </w:t>
      </w:r>
      <w:r>
        <w:rPr>
          <w:rFonts w:cs="Arial"/>
          <w:i/>
          <w:noProof/>
          <w:sz w:val="22"/>
          <w:szCs w:val="22"/>
          <w:lang w:val="sl-SI"/>
        </w:rPr>
        <w:t>kibernetskih groženj v povezavi s terorističnimi aktivnostmi</w:t>
      </w:r>
    </w:p>
    <w:p w:rsidR="00F0002D" w:rsidRPr="00AF7A1B" w:rsidP="00F0002D">
      <w:pPr>
        <w:spacing w:after="120" w:line="276" w:lineRule="auto"/>
        <w:jc w:val="both"/>
        <w:rPr>
          <w:rFonts w:cs="Arial"/>
          <w:i/>
          <w:noProof/>
          <w:sz w:val="22"/>
          <w:szCs w:val="22"/>
          <w:lang w:val="sl-SI"/>
        </w:rPr>
      </w:pPr>
    </w:p>
    <w:p w:rsidR="00F0002D" w:rsidP="00F0002D">
      <w:pPr>
        <w:spacing w:after="120" w:line="276" w:lineRule="auto"/>
        <w:jc w:val="both"/>
        <w:rPr>
          <w:rFonts w:cs="Arial"/>
          <w:noProof/>
          <w:sz w:val="22"/>
          <w:szCs w:val="22"/>
          <w:lang w:val="sl-SI"/>
        </w:rPr>
      </w:pPr>
      <w:r w:rsidRPr="00AF7A1B">
        <w:rPr>
          <w:rFonts w:cs="Arial"/>
          <w:noProof/>
          <w:sz w:val="22"/>
          <w:szCs w:val="22"/>
          <w:lang w:val="sl-SI"/>
        </w:rPr>
        <w:t>Kibernetske grožnje in napadi so ena na</w:t>
      </w:r>
      <w:r>
        <w:rPr>
          <w:rFonts w:cs="Arial"/>
          <w:noProof/>
          <w:sz w:val="22"/>
          <w:szCs w:val="22"/>
          <w:lang w:val="sl-SI"/>
        </w:rPr>
        <w:t>j</w:t>
      </w:r>
      <w:r w:rsidRPr="00AF7A1B">
        <w:rPr>
          <w:rFonts w:cs="Arial"/>
          <w:noProof/>
          <w:sz w:val="22"/>
          <w:szCs w:val="22"/>
          <w:lang w:val="sl-SI"/>
        </w:rPr>
        <w:t xml:space="preserve">bolj </w:t>
      </w:r>
      <w:r>
        <w:rPr>
          <w:rFonts w:cs="Arial"/>
          <w:noProof/>
          <w:sz w:val="22"/>
          <w:szCs w:val="22"/>
          <w:lang w:val="sl-SI"/>
        </w:rPr>
        <w:t xml:space="preserve">hitro </w:t>
      </w:r>
      <w:r w:rsidRPr="00AF7A1B">
        <w:rPr>
          <w:rFonts w:cs="Arial"/>
          <w:noProof/>
          <w:sz w:val="22"/>
          <w:szCs w:val="22"/>
          <w:lang w:val="sl-SI"/>
        </w:rPr>
        <w:t>razvijajočih</w:t>
      </w:r>
      <w:r>
        <w:rPr>
          <w:rFonts w:cs="Arial"/>
          <w:noProof/>
          <w:sz w:val="22"/>
          <w:szCs w:val="22"/>
          <w:lang w:val="sl-SI"/>
        </w:rPr>
        <w:t xml:space="preserve"> se vrst in pojavnih</w:t>
      </w:r>
      <w:r w:rsidRPr="00AF7A1B">
        <w:rPr>
          <w:rFonts w:cs="Arial"/>
          <w:noProof/>
          <w:sz w:val="22"/>
          <w:szCs w:val="22"/>
          <w:lang w:val="sl-SI"/>
        </w:rPr>
        <w:t xml:space="preserve"> oblik terorizma, z njimi so se s</w:t>
      </w:r>
      <w:r>
        <w:rPr>
          <w:rFonts w:cs="Arial"/>
          <w:noProof/>
          <w:sz w:val="22"/>
          <w:szCs w:val="22"/>
          <w:lang w:val="sl-SI"/>
        </w:rPr>
        <w:t>poprijemala</w:t>
      </w:r>
      <w:r w:rsidRPr="00AF7A1B">
        <w:rPr>
          <w:rFonts w:cs="Arial"/>
          <w:noProof/>
          <w:sz w:val="22"/>
          <w:szCs w:val="22"/>
          <w:lang w:val="sl-SI"/>
        </w:rPr>
        <w:t xml:space="preserve"> že različna podjetja v R</w:t>
      </w:r>
      <w:r>
        <w:rPr>
          <w:rFonts w:cs="Arial"/>
          <w:noProof/>
          <w:sz w:val="22"/>
          <w:szCs w:val="22"/>
          <w:lang w:val="sl-SI"/>
        </w:rPr>
        <w:t>epubliki Sloveniji</w:t>
      </w:r>
      <w:r w:rsidRPr="00AF7A1B">
        <w:rPr>
          <w:rFonts w:cs="Arial"/>
          <w:noProof/>
          <w:sz w:val="22"/>
          <w:szCs w:val="22"/>
          <w:lang w:val="sl-SI"/>
        </w:rPr>
        <w:t xml:space="preserve">. </w:t>
      </w:r>
    </w:p>
    <w:p w:rsidR="00F0002D" w:rsidP="00F0002D">
      <w:pPr>
        <w:pStyle w:val="HTMLPreformatted"/>
        <w:spacing w:line="276" w:lineRule="auto"/>
        <w:jc w:val="both"/>
        <w:rPr>
          <w:rFonts w:ascii="Arial" w:hAnsi="Arial" w:cs="Arial"/>
          <w:noProof/>
          <w:sz w:val="22"/>
          <w:szCs w:val="22"/>
        </w:rPr>
      </w:pPr>
      <w:r w:rsidRPr="00F020D4">
        <w:rPr>
          <w:rFonts w:ascii="Arial" w:hAnsi="Arial" w:cs="Arial"/>
          <w:sz w:val="22"/>
          <w:szCs w:val="22"/>
        </w:rPr>
        <w:t>Kibernetski terorizem lahko povzroči motnje v delovanju informacijsko-komunikacijske infrastrukture in informacijskih sistemov ter v nekaterih primerih posledično celo ogroža življenj</w:t>
      </w:r>
      <w:r>
        <w:rPr>
          <w:rFonts w:ascii="Arial" w:hAnsi="Arial" w:cs="Arial"/>
          <w:sz w:val="22"/>
          <w:szCs w:val="22"/>
        </w:rPr>
        <w:t>e (Vlada RS, 2016).</w:t>
      </w:r>
      <w:r w:rsidRPr="007A1F70">
        <w:rPr>
          <w:rFonts w:ascii="Arial" w:hAnsi="Arial" w:cs="Arial"/>
          <w:noProof/>
          <w:sz w:val="22"/>
          <w:szCs w:val="22"/>
        </w:rPr>
        <w:t xml:space="preserve"> </w:t>
      </w:r>
    </w:p>
    <w:p w:rsidR="00F0002D" w:rsidP="00F0002D">
      <w:pPr>
        <w:pStyle w:val="HTMLPreformatted"/>
        <w:spacing w:line="276" w:lineRule="auto"/>
        <w:jc w:val="both"/>
        <w:rPr>
          <w:rFonts w:ascii="Arial" w:hAnsi="Arial" w:cs="Arial"/>
          <w:noProof/>
          <w:sz w:val="22"/>
          <w:szCs w:val="22"/>
        </w:rPr>
      </w:pPr>
    </w:p>
    <w:p w:rsidR="00F0002D" w:rsidP="00F0002D">
      <w:pPr>
        <w:pStyle w:val="HTMLPreformatted"/>
        <w:spacing w:line="276" w:lineRule="auto"/>
        <w:jc w:val="both"/>
        <w:rPr>
          <w:rFonts w:ascii="Arial" w:hAnsi="Arial" w:cs="Arial"/>
          <w:noProof/>
          <w:sz w:val="22"/>
          <w:szCs w:val="22"/>
        </w:rPr>
      </w:pPr>
      <w:r w:rsidRPr="00D5092A">
        <w:rPr>
          <w:rFonts w:ascii="Arial" w:hAnsi="Arial" w:cs="Arial"/>
          <w:color w:val="000000"/>
          <w:sz w:val="22"/>
          <w:szCs w:val="22"/>
        </w:rPr>
        <w:t>Potencial</w:t>
      </w:r>
      <w:r w:rsidRPr="00F020D4">
        <w:rPr>
          <w:rFonts w:ascii="Arial" w:hAnsi="Arial" w:cs="Arial"/>
          <w:color w:val="000000"/>
          <w:sz w:val="22"/>
          <w:szCs w:val="22"/>
        </w:rPr>
        <w:t xml:space="preserve"> kibernetskega prostora lahko za dosego svojih ciljev izkoristijo različni državni ali nedržavni </w:t>
      </w:r>
      <w:r>
        <w:rPr>
          <w:rFonts w:ascii="Arial" w:hAnsi="Arial" w:cs="Arial"/>
          <w:color w:val="000000"/>
          <w:sz w:val="22"/>
          <w:szCs w:val="22"/>
        </w:rPr>
        <w:t>predstavnik</w:t>
      </w:r>
      <w:r w:rsidRPr="00F020D4">
        <w:rPr>
          <w:rFonts w:ascii="Arial" w:hAnsi="Arial" w:cs="Arial"/>
          <w:color w:val="000000"/>
          <w:sz w:val="22"/>
          <w:szCs w:val="22"/>
        </w:rPr>
        <w:t xml:space="preserve">i, predvsem z izvajanjem kibernetskih obveščevalnih operacij, s katerimi lahko v </w:t>
      </w:r>
      <w:r w:rsidRPr="00147476">
        <w:rPr>
          <w:rFonts w:ascii="Arial" w:hAnsi="Arial" w:cs="Arial"/>
          <w:color w:val="000000"/>
          <w:sz w:val="22"/>
          <w:szCs w:val="22"/>
        </w:rPr>
        <w:t>nekaterih segmentih</w:t>
      </w:r>
      <w:r w:rsidRPr="00F020D4">
        <w:rPr>
          <w:rFonts w:ascii="Arial" w:hAnsi="Arial" w:cs="Arial"/>
          <w:color w:val="000000"/>
          <w:sz w:val="22"/>
          <w:szCs w:val="22"/>
        </w:rPr>
        <w:t xml:space="preserve"> ogrozijo politične, varnostne in gospodarske interese R</w:t>
      </w:r>
      <w:r>
        <w:rPr>
          <w:rFonts w:ascii="Arial" w:hAnsi="Arial" w:cs="Arial"/>
          <w:color w:val="000000"/>
          <w:sz w:val="22"/>
          <w:szCs w:val="22"/>
        </w:rPr>
        <w:t>epublike Slovenije</w:t>
      </w:r>
      <w:r w:rsidRPr="00F020D4">
        <w:rPr>
          <w:rFonts w:ascii="Arial" w:hAnsi="Arial" w:cs="Arial"/>
          <w:color w:val="000000"/>
          <w:sz w:val="22"/>
          <w:szCs w:val="22"/>
        </w:rPr>
        <w:t xml:space="preserve">. </w:t>
      </w:r>
      <w:r>
        <w:rPr>
          <w:rFonts w:ascii="Arial" w:hAnsi="Arial" w:cs="Arial"/>
          <w:noProof/>
          <w:sz w:val="22"/>
          <w:szCs w:val="22"/>
        </w:rPr>
        <w:t>Uporaba novih tehnologij, predvsem znotraj kibernetskega prostora, lahko še krepi oziroma</w:t>
      </w:r>
      <w:r w:rsidRPr="00681A08">
        <w:rPr>
          <w:rFonts w:ascii="Arial" w:hAnsi="Arial" w:cs="Arial"/>
          <w:noProof/>
          <w:sz w:val="22"/>
          <w:szCs w:val="22"/>
        </w:rPr>
        <w:t xml:space="preserve"> </w:t>
      </w:r>
      <w:r w:rsidRPr="00147476">
        <w:rPr>
          <w:rFonts w:ascii="Arial" w:hAnsi="Arial" w:cs="Arial"/>
          <w:noProof/>
          <w:sz w:val="22"/>
          <w:szCs w:val="22"/>
        </w:rPr>
        <w:t>stopnjuje m</w:t>
      </w:r>
      <w:r w:rsidRPr="00681A08">
        <w:rPr>
          <w:rFonts w:ascii="Arial" w:hAnsi="Arial" w:cs="Arial"/>
          <w:noProof/>
          <w:sz w:val="22"/>
          <w:szCs w:val="22"/>
        </w:rPr>
        <w:t>oč terorističnih groženj.</w:t>
      </w:r>
    </w:p>
    <w:p w:rsidR="00F0002D" w:rsidRPr="00E879A3" w:rsidP="00F0002D">
      <w:pPr>
        <w:autoSpaceDE w:val="0"/>
        <w:autoSpaceDN w:val="0"/>
        <w:adjustRightInd w:val="0"/>
        <w:spacing w:line="276" w:lineRule="auto"/>
        <w:rPr>
          <w:rFonts w:ascii="Calibri" w:hAnsi="Calibri" w:cs="Calibri"/>
          <w:color w:val="000000"/>
          <w:sz w:val="22"/>
          <w:szCs w:val="22"/>
          <w:lang w:val="sl-SI"/>
        </w:rPr>
      </w:pPr>
    </w:p>
    <w:p w:rsidR="00F0002D" w:rsidP="00F0002D">
      <w:pPr>
        <w:spacing w:after="120" w:line="276" w:lineRule="auto"/>
        <w:jc w:val="both"/>
        <w:rPr>
          <w:rFonts w:cs="Arial"/>
          <w:noProof/>
          <w:sz w:val="22"/>
          <w:szCs w:val="22"/>
          <w:lang w:val="sl-SI"/>
        </w:rPr>
      </w:pPr>
      <w:r>
        <w:rPr>
          <w:rFonts w:cs="Arial"/>
          <w:noProof/>
          <w:sz w:val="22"/>
          <w:szCs w:val="22"/>
          <w:lang w:val="sl-SI"/>
        </w:rPr>
        <w:t>Še zlasti pomembni so lahko morebitni kibernetski napadi na kritično infrastrukturo.</w:t>
      </w:r>
      <w:r w:rsidRPr="001E088D">
        <w:rPr>
          <w:rFonts w:ascii="Calibri" w:hAnsi="Calibri" w:cs="Calibri"/>
          <w:color w:val="000000"/>
          <w:sz w:val="22"/>
          <w:szCs w:val="22"/>
          <w:lang w:val="sl-SI"/>
        </w:rPr>
        <w:t xml:space="preserve"> </w:t>
      </w:r>
      <w:r w:rsidRPr="00F020D4">
        <w:rPr>
          <w:rFonts w:cs="Arial"/>
          <w:color w:val="000000"/>
          <w:sz w:val="22"/>
          <w:szCs w:val="22"/>
          <w:lang w:val="sl-SI"/>
        </w:rPr>
        <w:t>Tako delovanje je še posebej nevarno v povezavi z vse bolj organiziranimi mednarodnimi terorističnimi mrežami</w:t>
      </w:r>
      <w:r>
        <w:rPr>
          <w:rFonts w:cs="Arial"/>
          <w:color w:val="000000"/>
          <w:sz w:val="22"/>
          <w:szCs w:val="22"/>
          <w:lang w:val="sl-SI"/>
        </w:rPr>
        <w:t xml:space="preserve"> </w:t>
      </w:r>
      <w:r w:rsidRPr="00F020D4">
        <w:rPr>
          <w:rFonts w:cs="Arial"/>
          <w:sz w:val="22"/>
          <w:szCs w:val="22"/>
          <w:lang w:val="sl-SI"/>
        </w:rPr>
        <w:t>(</w:t>
      </w:r>
      <w:r>
        <w:rPr>
          <w:rFonts w:cs="Arial"/>
          <w:sz w:val="22"/>
          <w:szCs w:val="22"/>
          <w:lang w:val="sl-SI"/>
        </w:rPr>
        <w:t>Vlada RS</w:t>
      </w:r>
      <w:r w:rsidRPr="00F020D4">
        <w:rPr>
          <w:rFonts w:cs="Arial"/>
          <w:sz w:val="22"/>
          <w:szCs w:val="22"/>
          <w:lang w:val="sl-SI"/>
        </w:rPr>
        <w:t>, 2016)</w:t>
      </w:r>
      <w:r w:rsidRPr="00F020D4">
        <w:rPr>
          <w:rFonts w:cs="Arial"/>
          <w:color w:val="000000"/>
          <w:sz w:val="22"/>
          <w:szCs w:val="22"/>
          <w:lang w:val="sl-SI"/>
        </w:rPr>
        <w:t>.</w:t>
      </w:r>
    </w:p>
    <w:p w:rsidR="00F0002D" w:rsidRPr="00AF7A1B" w:rsidP="00F0002D">
      <w:pPr>
        <w:spacing w:line="276" w:lineRule="auto"/>
        <w:jc w:val="both"/>
        <w:rPr>
          <w:rFonts w:cs="Arial"/>
          <w:noProof/>
          <w:sz w:val="22"/>
          <w:szCs w:val="22"/>
          <w:lang w:val="sl-SI"/>
        </w:rPr>
      </w:pPr>
      <w:r w:rsidRPr="00AF7A1B">
        <w:rPr>
          <w:rFonts w:cs="Arial"/>
          <w:noProof/>
          <w:sz w:val="22"/>
          <w:szCs w:val="22"/>
          <w:lang w:val="sl-SI"/>
        </w:rPr>
        <w:t xml:space="preserve">Za </w:t>
      </w:r>
      <w:r>
        <w:rPr>
          <w:rFonts w:cs="Arial"/>
          <w:noProof/>
          <w:sz w:val="22"/>
          <w:szCs w:val="22"/>
          <w:lang w:val="sl-SI"/>
        </w:rPr>
        <w:t>ugotavljanje</w:t>
      </w:r>
      <w:r w:rsidRPr="00AF7A1B">
        <w:rPr>
          <w:rFonts w:cs="Arial"/>
          <w:noProof/>
          <w:sz w:val="22"/>
          <w:szCs w:val="22"/>
          <w:lang w:val="sl-SI"/>
        </w:rPr>
        <w:t xml:space="preserve"> t</w:t>
      </w:r>
      <w:r>
        <w:rPr>
          <w:rFonts w:cs="Arial"/>
          <w:noProof/>
          <w:sz w:val="22"/>
          <w:szCs w:val="22"/>
          <w:lang w:val="sl-SI"/>
        </w:rPr>
        <w:t>ak</w:t>
      </w:r>
      <w:r w:rsidRPr="00AF7A1B">
        <w:rPr>
          <w:rFonts w:cs="Arial"/>
          <w:noProof/>
          <w:sz w:val="22"/>
          <w:szCs w:val="22"/>
          <w:lang w:val="sl-SI"/>
        </w:rPr>
        <w:t xml:space="preserve">e ogroženosti se lahko </w:t>
      </w:r>
      <w:r>
        <w:rPr>
          <w:rFonts w:cs="Arial"/>
          <w:noProof/>
          <w:sz w:val="22"/>
          <w:szCs w:val="22"/>
          <w:lang w:val="sl-SI"/>
        </w:rPr>
        <w:t>namenu ustrezno</w:t>
      </w:r>
      <w:r w:rsidRPr="00AF7A1B">
        <w:rPr>
          <w:rFonts w:cs="Arial"/>
          <w:noProof/>
          <w:sz w:val="22"/>
          <w:szCs w:val="22"/>
          <w:lang w:val="sl-SI"/>
        </w:rPr>
        <w:t xml:space="preserve"> upošteva Ocen</w:t>
      </w:r>
      <w:r>
        <w:rPr>
          <w:rFonts w:cs="Arial"/>
          <w:noProof/>
          <w:sz w:val="22"/>
          <w:szCs w:val="22"/>
          <w:lang w:val="sl-SI"/>
        </w:rPr>
        <w:t>a</w:t>
      </w:r>
      <w:r w:rsidRPr="00AF7A1B">
        <w:rPr>
          <w:rFonts w:cs="Arial"/>
          <w:noProof/>
          <w:sz w:val="22"/>
          <w:szCs w:val="22"/>
          <w:lang w:val="sl-SI"/>
        </w:rPr>
        <w:t xml:space="preserve"> kibernetskih tveganj, ki jo je </w:t>
      </w:r>
      <w:r>
        <w:rPr>
          <w:rFonts w:cs="Arial"/>
          <w:noProof/>
          <w:sz w:val="22"/>
          <w:szCs w:val="22"/>
          <w:lang w:val="sl-SI"/>
        </w:rPr>
        <w:t>pripravilo</w:t>
      </w:r>
      <w:r w:rsidRPr="00AF7A1B">
        <w:rPr>
          <w:rFonts w:cs="Arial"/>
          <w:noProof/>
          <w:sz w:val="22"/>
          <w:szCs w:val="22"/>
          <w:lang w:val="sl-SI"/>
        </w:rPr>
        <w:t xml:space="preserve"> ministrstvo, pristojno za javno upravo.</w:t>
      </w:r>
    </w:p>
    <w:p w:rsidR="00F0002D" w:rsidP="00F0002D">
      <w:pPr>
        <w:spacing w:line="276" w:lineRule="auto"/>
        <w:jc w:val="both"/>
        <w:rPr>
          <w:rFonts w:cs="Arial"/>
          <w:noProof/>
          <w:sz w:val="22"/>
          <w:szCs w:val="22"/>
          <w:lang w:val="sl-SI"/>
        </w:rPr>
      </w:pPr>
    </w:p>
    <w:p w:rsidR="00F0002D" w:rsidRPr="00AF7A1B" w:rsidP="00F0002D">
      <w:pPr>
        <w:spacing w:line="276" w:lineRule="auto"/>
        <w:jc w:val="both"/>
        <w:rPr>
          <w:rFonts w:cs="Arial"/>
          <w:noProof/>
          <w:sz w:val="22"/>
          <w:szCs w:val="22"/>
          <w:lang w:val="sl-SI"/>
        </w:rPr>
      </w:pPr>
    </w:p>
    <w:p w:rsidR="00F0002D" w:rsidRPr="00AF7A1B" w:rsidP="00F0002D">
      <w:pPr>
        <w:spacing w:after="120" w:line="276" w:lineRule="auto"/>
        <w:jc w:val="both"/>
        <w:rPr>
          <w:rFonts w:cs="Arial"/>
          <w:i/>
          <w:noProof/>
          <w:sz w:val="22"/>
          <w:szCs w:val="22"/>
          <w:lang w:val="sl-SI"/>
        </w:rPr>
      </w:pPr>
      <w:r w:rsidRPr="00AF7A1B">
        <w:rPr>
          <w:rFonts w:cs="Arial"/>
          <w:i/>
          <w:noProof/>
          <w:sz w:val="22"/>
          <w:szCs w:val="22"/>
          <w:lang w:val="sl-SI"/>
        </w:rPr>
        <w:t>8.1.</w:t>
      </w:r>
      <w:r>
        <w:rPr>
          <w:rFonts w:cs="Arial"/>
          <w:i/>
          <w:noProof/>
          <w:sz w:val="22"/>
          <w:szCs w:val="22"/>
          <w:lang w:val="sl-SI"/>
        </w:rPr>
        <w:t>11</w:t>
      </w:r>
      <w:r w:rsidRPr="00AF7A1B">
        <w:rPr>
          <w:rFonts w:cs="Arial"/>
          <w:i/>
          <w:noProof/>
          <w:sz w:val="22"/>
          <w:szCs w:val="22"/>
          <w:lang w:val="sl-SI"/>
        </w:rPr>
        <w:t xml:space="preserve"> </w:t>
      </w:r>
      <w:r>
        <w:rPr>
          <w:rFonts w:cs="Arial"/>
          <w:i/>
          <w:noProof/>
          <w:sz w:val="22"/>
          <w:szCs w:val="22"/>
          <w:lang w:val="sl-SI"/>
        </w:rPr>
        <w:t>Ogroženost zaradi hibridnih groženj v povezavi s terorističnimi aktivnostmi</w:t>
      </w:r>
    </w:p>
    <w:p w:rsidR="00F0002D" w:rsidP="00F0002D">
      <w:pPr>
        <w:pStyle w:val="HTMLPreformatted"/>
        <w:spacing w:line="276" w:lineRule="auto"/>
        <w:jc w:val="both"/>
        <w:rPr>
          <w:rFonts w:ascii="Arial" w:hAnsi="Arial" w:cs="Arial"/>
          <w:noProof/>
          <w:sz w:val="22"/>
          <w:szCs w:val="22"/>
        </w:rPr>
      </w:pPr>
    </w:p>
    <w:p w:rsidR="00F0002D" w:rsidP="00F0002D">
      <w:pPr>
        <w:pStyle w:val="HTMLPreformatted"/>
        <w:spacing w:line="276" w:lineRule="auto"/>
        <w:jc w:val="both"/>
        <w:rPr>
          <w:rFonts w:ascii="Arial" w:hAnsi="Arial" w:cs="Arial"/>
          <w:noProof/>
          <w:sz w:val="22"/>
          <w:szCs w:val="22"/>
        </w:rPr>
      </w:pPr>
      <w:r>
        <w:rPr>
          <w:rFonts w:ascii="Arial" w:hAnsi="Arial" w:cs="Arial"/>
          <w:noProof/>
          <w:sz w:val="22"/>
          <w:szCs w:val="22"/>
        </w:rPr>
        <w:t>Glavni vir kibernetskih groženj v kontekstu terorističnih aktivnosti so lahko morebitne hibridne kampanje in aktivnosti terorističnih skupin ali posameznikov, katerih namen bi bilo predvsem povzročanje kompleksnosti in nepripisljivosti napada. Taki napadi bi lahko bili usmerjeni predvsem na sistemske ranljivosti posameznih ustanov (zlasti objektov kritične infrastrukture) ter na povzročanje motenj na družbenem, političnem in gospodarskem področju.</w:t>
      </w:r>
    </w:p>
    <w:p w:rsidR="00F0002D" w:rsidRPr="007A1F70" w:rsidP="00F0002D">
      <w:pPr>
        <w:pStyle w:val="HTMLPreformatted"/>
        <w:spacing w:line="276" w:lineRule="auto"/>
        <w:jc w:val="both"/>
        <w:rPr>
          <w:rFonts w:ascii="Arial" w:hAnsi="Arial" w:cs="Arial"/>
          <w:noProof/>
          <w:sz w:val="22"/>
          <w:szCs w:val="22"/>
        </w:rPr>
      </w:pPr>
    </w:p>
    <w:p w:rsidR="00F0002D" w:rsidP="00F0002D">
      <w:pPr>
        <w:spacing w:after="120" w:line="276" w:lineRule="auto"/>
        <w:jc w:val="both"/>
        <w:rPr>
          <w:rFonts w:cs="Arial"/>
          <w:noProof/>
          <w:sz w:val="22"/>
          <w:szCs w:val="22"/>
          <w:lang w:val="sl-SI"/>
        </w:rPr>
      </w:pPr>
      <w:r w:rsidRPr="00AF7A1B">
        <w:rPr>
          <w:rFonts w:cs="Arial"/>
          <w:noProof/>
          <w:sz w:val="22"/>
          <w:szCs w:val="22"/>
          <w:lang w:val="sl-SI"/>
        </w:rPr>
        <w:t xml:space="preserve">Po dostopnih podatkih ustreznih </w:t>
      </w:r>
      <w:r>
        <w:rPr>
          <w:rFonts w:cs="Arial"/>
          <w:noProof/>
          <w:sz w:val="22"/>
          <w:szCs w:val="22"/>
          <w:lang w:val="sl-SI"/>
        </w:rPr>
        <w:t xml:space="preserve">celovitih </w:t>
      </w:r>
      <w:r w:rsidRPr="00AF7A1B">
        <w:rPr>
          <w:rFonts w:cs="Arial"/>
          <w:noProof/>
          <w:sz w:val="22"/>
          <w:szCs w:val="22"/>
          <w:lang w:val="sl-SI"/>
        </w:rPr>
        <w:t xml:space="preserve">študij in ocen, </w:t>
      </w:r>
      <w:r>
        <w:rPr>
          <w:rFonts w:cs="Arial"/>
          <w:noProof/>
          <w:sz w:val="22"/>
          <w:szCs w:val="22"/>
          <w:lang w:val="sl-SI"/>
        </w:rPr>
        <w:t>kakšno grožnjo predstavljajo</w:t>
      </w:r>
      <w:r w:rsidRPr="00AF7A1B">
        <w:rPr>
          <w:rFonts w:cs="Arial"/>
          <w:noProof/>
          <w:sz w:val="22"/>
          <w:szCs w:val="22"/>
          <w:lang w:val="sl-SI"/>
        </w:rPr>
        <w:t xml:space="preserve"> hibridne grožnje v R</w:t>
      </w:r>
      <w:r>
        <w:rPr>
          <w:rFonts w:cs="Arial"/>
          <w:noProof/>
          <w:sz w:val="22"/>
          <w:szCs w:val="22"/>
          <w:lang w:val="sl-SI"/>
        </w:rPr>
        <w:t>epubliki Sloveniji</w:t>
      </w:r>
      <w:r w:rsidRPr="00AF7A1B">
        <w:rPr>
          <w:rFonts w:cs="Arial"/>
          <w:noProof/>
          <w:sz w:val="22"/>
          <w:szCs w:val="22"/>
          <w:lang w:val="sl-SI"/>
        </w:rPr>
        <w:t>, še nimamo.</w:t>
      </w:r>
      <w:r>
        <w:rPr>
          <w:rFonts w:cs="Arial"/>
          <w:noProof/>
          <w:sz w:val="22"/>
          <w:szCs w:val="22"/>
          <w:lang w:val="sl-SI"/>
        </w:rPr>
        <w:t xml:space="preserve"> Med poskus oblikovanja modela za ocenjevanje hibridnega ogrožanja nacionalne varnosti lahko štejemo Stoničev prispevek (Stonič, 2017), ki pa ni uradno sprejet model za tako ocenjevanje.</w:t>
      </w:r>
      <w:r w:rsidRPr="00AF7A1B">
        <w:rPr>
          <w:rFonts w:cs="Arial"/>
          <w:noProof/>
          <w:sz w:val="22"/>
          <w:szCs w:val="22"/>
          <w:lang w:val="sl-SI"/>
        </w:rPr>
        <w:t xml:space="preserve"> </w:t>
      </w:r>
    </w:p>
    <w:p w:rsidR="00F0002D" w:rsidRPr="00CE4599" w:rsidP="00F0002D">
      <w:pPr>
        <w:spacing w:after="120" w:line="276" w:lineRule="auto"/>
        <w:jc w:val="both"/>
        <w:rPr>
          <w:rFonts w:cs="Arial"/>
          <w:noProof/>
          <w:sz w:val="22"/>
          <w:szCs w:val="22"/>
          <w:lang w:val="sl-SI"/>
        </w:rPr>
      </w:pPr>
    </w:p>
    <w:p w:rsidR="00F0002D" w:rsidP="00F0002D">
      <w:pPr>
        <w:spacing w:after="120" w:line="276" w:lineRule="auto"/>
        <w:jc w:val="both"/>
        <w:rPr>
          <w:rFonts w:cs="Arial"/>
          <w:i/>
          <w:noProof/>
          <w:sz w:val="22"/>
          <w:szCs w:val="22"/>
          <w:lang w:val="sl-SI"/>
        </w:rPr>
      </w:pPr>
      <w:r w:rsidRPr="00AF7A1B">
        <w:rPr>
          <w:rFonts w:cs="Arial"/>
          <w:i/>
          <w:noProof/>
          <w:sz w:val="22"/>
          <w:szCs w:val="22"/>
          <w:lang w:val="sl-SI"/>
        </w:rPr>
        <w:t>8.1.</w:t>
      </w:r>
      <w:r>
        <w:rPr>
          <w:rFonts w:cs="Arial"/>
          <w:i/>
          <w:noProof/>
          <w:sz w:val="22"/>
          <w:szCs w:val="22"/>
          <w:lang w:val="sl-SI"/>
        </w:rPr>
        <w:t>12</w:t>
      </w:r>
      <w:r w:rsidRPr="00AF7A1B">
        <w:rPr>
          <w:rFonts w:cs="Arial"/>
          <w:i/>
          <w:noProof/>
          <w:sz w:val="22"/>
          <w:szCs w:val="22"/>
          <w:lang w:val="sl-SI"/>
        </w:rPr>
        <w:t xml:space="preserve"> Drugo</w:t>
      </w:r>
      <w:r>
        <w:rPr>
          <w:rFonts w:cs="Arial"/>
          <w:i/>
          <w:noProof/>
          <w:sz w:val="22"/>
          <w:szCs w:val="22"/>
          <w:lang w:val="sl-SI"/>
        </w:rPr>
        <w:t xml:space="preserve"> (ogroženost javnih krajev zaradi terorističnih napadov ter drugih pomembnih objektov)</w:t>
      </w:r>
    </w:p>
    <w:p w:rsidR="00F0002D" w:rsidRPr="00AF7A1B" w:rsidP="00F0002D">
      <w:pPr>
        <w:spacing w:after="120" w:line="276" w:lineRule="auto"/>
        <w:jc w:val="both"/>
        <w:rPr>
          <w:rFonts w:cs="Arial"/>
          <w:i/>
          <w:noProof/>
          <w:sz w:val="22"/>
          <w:szCs w:val="22"/>
          <w:lang w:val="sl-SI"/>
        </w:rPr>
      </w:pPr>
    </w:p>
    <w:p w:rsidR="00F0002D" w:rsidP="00F0002D">
      <w:pPr>
        <w:spacing w:line="276" w:lineRule="auto"/>
        <w:jc w:val="both"/>
        <w:rPr>
          <w:rFonts w:cs="Arial"/>
          <w:noProof/>
          <w:sz w:val="22"/>
          <w:szCs w:val="22"/>
          <w:lang w:val="sl-SI"/>
        </w:rPr>
      </w:pPr>
      <w:r w:rsidRPr="00AF7A1B">
        <w:rPr>
          <w:rFonts w:cs="Arial"/>
          <w:noProof/>
          <w:sz w:val="22"/>
          <w:szCs w:val="22"/>
          <w:lang w:val="sl-SI"/>
        </w:rPr>
        <w:t xml:space="preserve">Sem lahko </w:t>
      </w:r>
      <w:r>
        <w:rPr>
          <w:rFonts w:cs="Arial"/>
          <w:noProof/>
          <w:sz w:val="22"/>
          <w:szCs w:val="22"/>
          <w:lang w:val="sl-SI"/>
        </w:rPr>
        <w:t>spadajo</w:t>
      </w:r>
      <w:r w:rsidRPr="00AF7A1B">
        <w:rPr>
          <w:rFonts w:cs="Arial"/>
          <w:noProof/>
          <w:sz w:val="22"/>
          <w:szCs w:val="22"/>
          <w:lang w:val="sl-SI"/>
        </w:rPr>
        <w:t xml:space="preserve"> napadi</w:t>
      </w:r>
      <w:r>
        <w:rPr>
          <w:rFonts w:cs="Arial"/>
          <w:noProof/>
          <w:sz w:val="22"/>
          <w:szCs w:val="22"/>
          <w:lang w:val="sl-SI"/>
        </w:rPr>
        <w:t xml:space="preserve"> na javne kraje, državne ustanove in objekte, predstavništva drugih držav in objekte, v katerih</w:t>
      </w:r>
      <w:r w:rsidRPr="00AF7A1B">
        <w:rPr>
          <w:rFonts w:cs="Arial"/>
          <w:noProof/>
          <w:sz w:val="22"/>
          <w:szCs w:val="22"/>
          <w:lang w:val="sl-SI"/>
        </w:rPr>
        <w:t xml:space="preserve"> se zbira večje število ljudi</w:t>
      </w:r>
      <w:r>
        <w:rPr>
          <w:rFonts w:cs="Arial"/>
          <w:noProof/>
          <w:sz w:val="22"/>
          <w:szCs w:val="22"/>
          <w:lang w:val="sl-SI"/>
        </w:rPr>
        <w:t xml:space="preserve">. Gre za kraje, ki imajo velik družbeni ali simbolni pomen in </w:t>
      </w:r>
      <w:r w:rsidRPr="00BA2E9F">
        <w:rPr>
          <w:rFonts w:cs="Arial"/>
          <w:noProof/>
          <w:sz w:val="22"/>
          <w:szCs w:val="22"/>
          <w:lang w:val="sl-SI"/>
        </w:rPr>
        <w:t>so odprti</w:t>
      </w:r>
      <w:r>
        <w:rPr>
          <w:rFonts w:cs="Arial"/>
          <w:noProof/>
          <w:sz w:val="22"/>
          <w:szCs w:val="22"/>
          <w:lang w:val="sl-SI"/>
        </w:rPr>
        <w:t xml:space="preserve"> ter zaradi tega ranljivejši. Tako so lahko ogrožene</w:t>
      </w:r>
      <w:r w:rsidRPr="00AF7A1B">
        <w:rPr>
          <w:rFonts w:cs="Arial"/>
          <w:noProof/>
          <w:sz w:val="22"/>
          <w:szCs w:val="22"/>
          <w:lang w:val="sl-SI"/>
        </w:rPr>
        <w:t xml:space="preserve"> množične prireditve, velik</w:t>
      </w:r>
      <w:r>
        <w:rPr>
          <w:rFonts w:cs="Arial"/>
          <w:noProof/>
          <w:sz w:val="22"/>
          <w:szCs w:val="22"/>
          <w:lang w:val="sl-SI"/>
        </w:rPr>
        <w:t>i</w:t>
      </w:r>
      <w:r w:rsidRPr="00AF7A1B">
        <w:rPr>
          <w:rFonts w:cs="Arial"/>
          <w:noProof/>
          <w:sz w:val="22"/>
          <w:szCs w:val="22"/>
          <w:lang w:val="sl-SI"/>
        </w:rPr>
        <w:t xml:space="preserve"> trgovski cent</w:t>
      </w:r>
      <w:r>
        <w:rPr>
          <w:rFonts w:cs="Arial"/>
          <w:noProof/>
          <w:sz w:val="22"/>
          <w:szCs w:val="22"/>
          <w:lang w:val="sl-SI"/>
        </w:rPr>
        <w:t>ri,</w:t>
      </w:r>
      <w:r w:rsidRPr="00AF7A1B">
        <w:rPr>
          <w:rFonts w:cs="Arial"/>
          <w:noProof/>
          <w:sz w:val="22"/>
          <w:szCs w:val="22"/>
          <w:lang w:val="sl-SI"/>
        </w:rPr>
        <w:t xml:space="preserve"> železniške ali avtobu</w:t>
      </w:r>
      <w:r>
        <w:rPr>
          <w:rFonts w:cs="Arial"/>
          <w:noProof/>
          <w:sz w:val="22"/>
          <w:szCs w:val="22"/>
          <w:lang w:val="sl-SI"/>
        </w:rPr>
        <w:t>sn</w:t>
      </w:r>
      <w:r w:rsidRPr="00AF7A1B">
        <w:rPr>
          <w:rFonts w:cs="Arial"/>
          <w:noProof/>
          <w:sz w:val="22"/>
          <w:szCs w:val="22"/>
          <w:lang w:val="sl-SI"/>
        </w:rPr>
        <w:t>e postaje,</w:t>
      </w:r>
      <w:r>
        <w:rPr>
          <w:rFonts w:cs="Arial"/>
          <w:noProof/>
          <w:sz w:val="22"/>
          <w:szCs w:val="22"/>
          <w:lang w:val="sl-SI"/>
        </w:rPr>
        <w:t xml:space="preserve"> letališča,</w:t>
      </w:r>
      <w:r w:rsidRPr="00AF7A1B">
        <w:rPr>
          <w:rFonts w:cs="Arial"/>
          <w:noProof/>
          <w:sz w:val="22"/>
          <w:szCs w:val="22"/>
          <w:lang w:val="sl-SI"/>
        </w:rPr>
        <w:t xml:space="preserve"> </w:t>
      </w:r>
      <w:r>
        <w:rPr>
          <w:rFonts w:cs="Arial"/>
          <w:noProof/>
          <w:sz w:val="22"/>
          <w:szCs w:val="22"/>
          <w:lang w:val="sl-SI"/>
        </w:rPr>
        <w:t>turistične točke</w:t>
      </w:r>
      <w:r w:rsidRPr="00AF7A1B">
        <w:rPr>
          <w:rFonts w:cs="Arial"/>
          <w:noProof/>
          <w:sz w:val="22"/>
          <w:szCs w:val="22"/>
          <w:lang w:val="sl-SI"/>
        </w:rPr>
        <w:t xml:space="preserve">, </w:t>
      </w:r>
      <w:r>
        <w:rPr>
          <w:rFonts w:cs="Arial"/>
          <w:noProof/>
          <w:sz w:val="22"/>
          <w:szCs w:val="22"/>
          <w:lang w:val="sl-SI"/>
        </w:rPr>
        <w:t>izobraževalni, kulturni, verski in športni objekti. Potencialno ogroženi so lahko objekti kritične infrastrukture in drugi objekti, ki so nujni za delovanje države na vseh ravneh.</w:t>
      </w:r>
    </w:p>
    <w:p w:rsidR="00F0002D" w:rsidRPr="00AF7A1B" w:rsidP="00F0002D">
      <w:pPr>
        <w:spacing w:line="276" w:lineRule="auto"/>
        <w:jc w:val="both"/>
        <w:rPr>
          <w:rFonts w:cs="Arial"/>
          <w:noProof/>
          <w:sz w:val="22"/>
          <w:szCs w:val="22"/>
          <w:lang w:val="sl-SI"/>
        </w:rPr>
      </w:pPr>
    </w:p>
    <w:p w:rsidR="00F0002D" w:rsidP="00F0002D">
      <w:pPr>
        <w:spacing w:line="276" w:lineRule="auto"/>
        <w:jc w:val="both"/>
        <w:rPr>
          <w:rFonts w:cs="Arial"/>
          <w:noProof/>
          <w:sz w:val="22"/>
          <w:szCs w:val="22"/>
          <w:lang w:val="sl-SI"/>
        </w:rPr>
      </w:pPr>
      <w:r>
        <w:rPr>
          <w:rFonts w:cs="Arial"/>
          <w:noProof/>
          <w:sz w:val="22"/>
          <w:szCs w:val="22"/>
          <w:lang w:val="sl-SI"/>
        </w:rPr>
        <w:t>Kulturna dediščina kot temelj in simbol nacionalne identitete predstavlja velik potencialni cilj terorističnega napada. Tako stavbe kulturne dediščine kot tudi predmeti kulturne dediščine, ki jih hranijo muzeji, galerije in arhivi, predstavljajo za terorizem pomembno tarčo, saj z njihovim poškodovanjem ali uničenjem prizadenejo tako državo kot njeno prebivalstvo in širšo družbo. Poleg tega pa so kraja, nedovoljena trgovina in nedovoljen izvoz predmetov kulturne dediščine lahko tudi vir nezakonitega financiranja terorizma in terorističnih organizacij.</w:t>
      </w:r>
    </w:p>
    <w:p w:rsidR="00F0002D" w:rsidP="00F0002D">
      <w:pPr>
        <w:spacing w:line="276" w:lineRule="auto"/>
        <w:jc w:val="both"/>
        <w:rPr>
          <w:rFonts w:cs="Arial"/>
          <w:noProof/>
          <w:sz w:val="22"/>
          <w:szCs w:val="22"/>
          <w:lang w:val="sl-SI"/>
        </w:rPr>
      </w:pPr>
    </w:p>
    <w:p w:rsidR="00F0002D" w:rsidP="00F0002D">
      <w:pPr>
        <w:spacing w:line="276" w:lineRule="auto"/>
        <w:jc w:val="both"/>
        <w:rPr>
          <w:rFonts w:cs="Arial"/>
          <w:noProof/>
          <w:sz w:val="22"/>
          <w:szCs w:val="22"/>
          <w:lang w:val="sl-SI"/>
        </w:rPr>
      </w:pPr>
      <w:r>
        <w:rPr>
          <w:rFonts w:cs="Arial"/>
          <w:noProof/>
          <w:sz w:val="22"/>
          <w:szCs w:val="22"/>
          <w:lang w:val="sl-SI"/>
        </w:rPr>
        <w:t>Javni kraji imajo poseben družbeni in simbolni pomen; namenjeni so ljudem</w:t>
      </w:r>
      <w:r w:rsidRPr="00BA2E9F">
        <w:rPr>
          <w:rFonts w:cs="Arial"/>
          <w:noProof/>
          <w:sz w:val="22"/>
          <w:szCs w:val="22"/>
          <w:lang w:val="sl-SI"/>
        </w:rPr>
        <w:t>, so odprt</w:t>
      </w:r>
      <w:r w:rsidRPr="005F2F7E">
        <w:rPr>
          <w:rFonts w:cs="Arial"/>
          <w:noProof/>
          <w:sz w:val="22"/>
          <w:szCs w:val="22"/>
          <w:lang w:val="sl-SI"/>
        </w:rPr>
        <w:t>i</w:t>
      </w:r>
      <w:r w:rsidRPr="00BA2E9F">
        <w:rPr>
          <w:rFonts w:cs="Arial"/>
          <w:noProof/>
          <w:sz w:val="22"/>
          <w:szCs w:val="22"/>
          <w:lang w:val="sl-SI"/>
        </w:rPr>
        <w:t xml:space="preserve"> </w:t>
      </w:r>
      <w:r>
        <w:rPr>
          <w:rFonts w:cs="Arial"/>
          <w:noProof/>
          <w:sz w:val="22"/>
          <w:szCs w:val="22"/>
          <w:lang w:val="sl-SI"/>
        </w:rPr>
        <w:t>in zaradi tega tudi ranljivejši. Teroristični dogodki iz tujine dokazujejo, da lahko imajo posledice napadov na javne kraje in druge pomembne objekte zelo velik vpliv na ljudi (smrtne žrtve, poškodbe, druge dolgoročne posledice), gospodarstvo, okolje ter kulturno dediščino, prav tako imajo tudi velik družbeni in politični vpliv.</w:t>
      </w:r>
    </w:p>
    <w:p w:rsidR="00F0002D" w:rsidP="00F0002D">
      <w:pPr>
        <w:spacing w:line="276" w:lineRule="auto"/>
        <w:jc w:val="both"/>
        <w:rPr>
          <w:rFonts w:cs="Arial"/>
          <w:noProof/>
          <w:sz w:val="22"/>
          <w:szCs w:val="22"/>
          <w:lang w:val="sl-SI"/>
        </w:rPr>
      </w:pPr>
    </w:p>
    <w:p w:rsidR="00F0002D" w:rsidP="00F0002D">
      <w:pPr>
        <w:spacing w:line="276" w:lineRule="auto"/>
        <w:jc w:val="both"/>
        <w:rPr>
          <w:rFonts w:cs="Arial"/>
          <w:noProof/>
          <w:sz w:val="22"/>
          <w:szCs w:val="22"/>
          <w:lang w:val="sl-SI"/>
        </w:rPr>
      </w:pPr>
      <w:r w:rsidRPr="00AF7A1B">
        <w:rPr>
          <w:rFonts w:cs="Arial"/>
          <w:noProof/>
          <w:sz w:val="22"/>
          <w:szCs w:val="22"/>
          <w:lang w:val="sl-SI"/>
        </w:rPr>
        <w:t>Sp</w:t>
      </w:r>
      <w:r>
        <w:rPr>
          <w:rFonts w:cs="Arial"/>
          <w:noProof/>
          <w:sz w:val="22"/>
          <w:szCs w:val="22"/>
          <w:lang w:val="sl-SI"/>
        </w:rPr>
        <w:t xml:space="preserve">ecifična scenarija </w:t>
      </w:r>
      <w:r w:rsidRPr="00AF7A1B">
        <w:rPr>
          <w:rFonts w:cs="Arial"/>
          <w:noProof/>
          <w:sz w:val="22"/>
          <w:szCs w:val="22"/>
          <w:lang w:val="sl-SI"/>
        </w:rPr>
        <w:t xml:space="preserve">terorističnih napadov sta opisana tudi v Oceni tveganja za terorizem, </w:t>
      </w:r>
      <w:r>
        <w:rPr>
          <w:rFonts w:cs="Arial"/>
          <w:noProof/>
          <w:sz w:val="22"/>
          <w:szCs w:val="22"/>
          <w:lang w:val="sl-SI"/>
        </w:rPr>
        <w:t>vendar ju zaradi raznovrstnosti možnosti izvedbe ni mogoče v celoti predvidevati.</w:t>
      </w:r>
    </w:p>
    <w:p w:rsidR="00F0002D" w:rsidP="00F0002D">
      <w:pPr>
        <w:spacing w:line="276" w:lineRule="auto"/>
        <w:jc w:val="both"/>
        <w:rPr>
          <w:rFonts w:cs="Arial"/>
          <w:noProof/>
          <w:sz w:val="22"/>
          <w:szCs w:val="22"/>
          <w:lang w:val="sl-SI"/>
        </w:rPr>
      </w:pPr>
    </w:p>
    <w:p w:rsidR="00F0002D" w:rsidP="00F0002D">
      <w:pPr>
        <w:spacing w:line="276" w:lineRule="auto"/>
        <w:jc w:val="both"/>
        <w:rPr>
          <w:rFonts w:cs="Arial"/>
          <w:noProof/>
          <w:sz w:val="22"/>
          <w:szCs w:val="22"/>
          <w:lang w:val="sl-SI"/>
        </w:rPr>
      </w:pPr>
      <w:r>
        <w:rPr>
          <w:rFonts w:cs="Arial"/>
          <w:noProof/>
          <w:sz w:val="22"/>
          <w:szCs w:val="22"/>
          <w:lang w:val="sl-SI"/>
        </w:rPr>
        <w:t>V</w:t>
      </w:r>
      <w:r w:rsidRPr="00AF7A1B">
        <w:rPr>
          <w:rFonts w:cs="Arial"/>
          <w:noProof/>
          <w:sz w:val="22"/>
          <w:szCs w:val="22"/>
          <w:lang w:val="sl-SI"/>
        </w:rPr>
        <w:t xml:space="preserve"> tem poglavju navedene ocene ogroženosti, ki jih je </w:t>
      </w:r>
      <w:r>
        <w:rPr>
          <w:rFonts w:cs="Arial"/>
          <w:noProof/>
          <w:sz w:val="22"/>
          <w:szCs w:val="22"/>
          <w:lang w:val="sl-SI"/>
        </w:rPr>
        <w:t>na državni (in »regijski«) ravni pripravila</w:t>
      </w:r>
      <w:r w:rsidRPr="00AF7A1B">
        <w:rPr>
          <w:rFonts w:cs="Arial"/>
          <w:noProof/>
          <w:sz w:val="22"/>
          <w:szCs w:val="22"/>
          <w:lang w:val="sl-SI"/>
        </w:rPr>
        <w:t xml:space="preserve"> URSZR, in ocene tveganja za posamezne nesreče, </w:t>
      </w:r>
      <w:r>
        <w:rPr>
          <w:rFonts w:cs="Arial"/>
          <w:noProof/>
          <w:sz w:val="22"/>
          <w:szCs w:val="22"/>
          <w:lang w:val="sl-SI"/>
        </w:rPr>
        <w:t xml:space="preserve">razen Ocene tveganja za terorizem, </w:t>
      </w:r>
      <w:r w:rsidRPr="00AF7A1B">
        <w:rPr>
          <w:rFonts w:cs="Arial"/>
          <w:noProof/>
          <w:sz w:val="22"/>
          <w:szCs w:val="22"/>
          <w:lang w:val="sl-SI"/>
        </w:rPr>
        <w:t xml:space="preserve">so </w:t>
      </w:r>
      <w:r w:rsidRPr="00AF7A1B">
        <w:rPr>
          <w:rFonts w:cs="Arial"/>
          <w:noProof/>
          <w:sz w:val="22"/>
          <w:szCs w:val="22"/>
          <w:lang w:val="sl-SI"/>
        </w:rPr>
        <w:t xml:space="preserve">dostopne na spletnih straneh URSZR, na spletnih straneh ministrstev in na osrednjem spletišču državne uprave. </w:t>
      </w:r>
    </w:p>
    <w:p w:rsidR="00F0002D" w:rsidRPr="00C53A95" w:rsidP="00F0002D">
      <w:pPr>
        <w:spacing w:line="276" w:lineRule="auto"/>
        <w:jc w:val="both"/>
        <w:rPr>
          <w:rFonts w:cs="Arial"/>
          <w:noProof/>
          <w:sz w:val="22"/>
          <w:szCs w:val="22"/>
          <w:lang w:val="sl-SI"/>
        </w:rPr>
      </w:pPr>
    </w:p>
    <w:p w:rsidR="00F0002D" w:rsidP="00F0002D">
      <w:pPr>
        <w:spacing w:line="276" w:lineRule="auto"/>
        <w:jc w:val="both"/>
        <w:rPr>
          <w:rFonts w:cs="Arial"/>
          <w:sz w:val="22"/>
          <w:szCs w:val="22"/>
          <w:lang w:val="sl-SI"/>
        </w:rPr>
      </w:pPr>
    </w:p>
    <w:p w:rsidR="00F0002D" w:rsidP="00F0002D">
      <w:pPr>
        <w:tabs>
          <w:tab w:val="left" w:pos="8339"/>
        </w:tabs>
        <w:spacing w:line="276" w:lineRule="auto"/>
        <w:jc w:val="both"/>
        <w:rPr>
          <w:rFonts w:cs="Arial"/>
          <w:b/>
          <w:noProof/>
          <w:sz w:val="22"/>
          <w:szCs w:val="22"/>
          <w:lang w:val="sl-SI"/>
        </w:rPr>
      </w:pPr>
      <w:r>
        <w:rPr>
          <w:rFonts w:cs="Arial"/>
          <w:sz w:val="22"/>
          <w:szCs w:val="22"/>
          <w:lang w:val="sl-SI"/>
        </w:rPr>
        <w:tab/>
      </w:r>
    </w:p>
    <w:p w:rsidR="00F0002D" w:rsidRPr="00AF7A1B" w:rsidP="00F0002D">
      <w:pPr>
        <w:tabs>
          <w:tab w:val="left" w:pos="8339"/>
        </w:tabs>
        <w:spacing w:line="276" w:lineRule="auto"/>
        <w:jc w:val="both"/>
        <w:rPr>
          <w:rFonts w:cs="Arial"/>
          <w:noProof/>
          <w:sz w:val="22"/>
          <w:szCs w:val="22"/>
          <w:lang w:val="sl-SI"/>
        </w:rPr>
      </w:pPr>
      <w:r>
        <w:rPr>
          <w:rFonts w:cs="Arial"/>
          <w:b/>
          <w:noProof/>
          <w:sz w:val="22"/>
          <w:szCs w:val="22"/>
          <w:lang w:val="sl-SI"/>
        </w:rPr>
        <w:t xml:space="preserve">8.2 Razvrščanje občin v razrede </w:t>
      </w:r>
      <w:r w:rsidRPr="00AF7A1B">
        <w:rPr>
          <w:rFonts w:cs="Arial"/>
          <w:b/>
          <w:noProof/>
          <w:sz w:val="22"/>
          <w:szCs w:val="22"/>
          <w:lang w:val="sl-SI"/>
        </w:rPr>
        <w:t xml:space="preserve">ogroženosti </w:t>
      </w:r>
    </w:p>
    <w:p w:rsidR="00F0002D" w:rsidRPr="00AF7A1B" w:rsidP="00F0002D">
      <w:pPr>
        <w:spacing w:line="276" w:lineRule="auto"/>
        <w:jc w:val="both"/>
        <w:rPr>
          <w:rFonts w:cs="Arial"/>
          <w:noProof/>
          <w:sz w:val="22"/>
          <w:szCs w:val="22"/>
          <w:lang w:val="sl-SI"/>
        </w:rPr>
      </w:pPr>
    </w:p>
    <w:p w:rsidR="00F0002D" w:rsidRPr="00AF653E" w:rsidP="00F0002D">
      <w:pPr>
        <w:spacing w:line="276" w:lineRule="auto"/>
        <w:jc w:val="both"/>
        <w:rPr>
          <w:rFonts w:cs="Arial"/>
          <w:sz w:val="22"/>
          <w:szCs w:val="22"/>
          <w:lang w:val="sl-SI"/>
        </w:rPr>
      </w:pPr>
      <w:r>
        <w:rPr>
          <w:rFonts w:cs="Arial"/>
          <w:sz w:val="22"/>
          <w:szCs w:val="22"/>
          <w:lang w:val="sl-SI"/>
        </w:rPr>
        <w:t>V</w:t>
      </w:r>
      <w:r w:rsidRPr="00AF653E">
        <w:rPr>
          <w:rFonts w:cs="Arial"/>
          <w:sz w:val="22"/>
          <w:szCs w:val="22"/>
          <w:lang w:val="sl-SI"/>
        </w:rPr>
        <w:t xml:space="preserve"> tej oceni </w:t>
      </w:r>
      <w:r>
        <w:rPr>
          <w:rFonts w:cs="Arial"/>
          <w:sz w:val="22"/>
          <w:szCs w:val="22"/>
          <w:lang w:val="sl-SI"/>
        </w:rPr>
        <w:t>je bilo, tako kot je to po navadi izvedeno tudi v drugih ocenah ogroženosti na državni ravni, ki jih je pripravila ali pridobila URSZR, opravljeno</w:t>
      </w:r>
      <w:r w:rsidRPr="00AF653E">
        <w:rPr>
          <w:rFonts w:cs="Arial"/>
          <w:sz w:val="22"/>
          <w:szCs w:val="22"/>
          <w:lang w:val="sl-SI"/>
        </w:rPr>
        <w:t xml:space="preserve"> tudi ugotavljanje skupne ogroženosti občin in izpostav URSZR (regij</w:t>
      </w:r>
      <w:r>
        <w:rPr>
          <w:rFonts w:cs="Arial"/>
          <w:sz w:val="22"/>
          <w:szCs w:val="22"/>
          <w:lang w:val="sl-SI"/>
        </w:rPr>
        <w:t>)</w:t>
      </w:r>
      <w:r w:rsidRPr="00AF653E">
        <w:rPr>
          <w:rFonts w:cs="Arial"/>
          <w:sz w:val="22"/>
          <w:szCs w:val="22"/>
          <w:lang w:val="sl-SI"/>
        </w:rPr>
        <w:t xml:space="preserve"> v pet razredov ogroženosti zaradi terorizma</w:t>
      </w:r>
      <w:r>
        <w:rPr>
          <w:rFonts w:cs="Arial"/>
          <w:sz w:val="22"/>
          <w:szCs w:val="22"/>
          <w:lang w:val="sl-SI"/>
        </w:rPr>
        <w:t>.</w:t>
      </w:r>
    </w:p>
    <w:p w:rsidR="00F0002D" w:rsidRPr="00AF653E" w:rsidP="00F0002D">
      <w:pPr>
        <w:spacing w:line="276" w:lineRule="auto"/>
        <w:jc w:val="both"/>
        <w:rPr>
          <w:rFonts w:cs="Arial"/>
          <w:sz w:val="22"/>
          <w:szCs w:val="22"/>
          <w:lang w:val="sl-SI"/>
        </w:rPr>
      </w:pPr>
    </w:p>
    <w:p w:rsidR="00F0002D" w:rsidRPr="00610BD8" w:rsidP="00F0002D">
      <w:pPr>
        <w:spacing w:line="276" w:lineRule="auto"/>
        <w:jc w:val="both"/>
        <w:rPr>
          <w:rFonts w:cs="Arial"/>
          <w:sz w:val="22"/>
          <w:szCs w:val="22"/>
          <w:lang w:val="sl-SI"/>
        </w:rPr>
      </w:pPr>
      <w:r w:rsidRPr="00AF653E">
        <w:rPr>
          <w:rFonts w:cs="Arial"/>
          <w:sz w:val="22"/>
          <w:szCs w:val="22"/>
          <w:lang w:val="it-IT"/>
        </w:rPr>
        <w:t>Preglednica 2:</w:t>
      </w:r>
      <w:r>
        <w:rPr>
          <w:rFonts w:cs="Arial"/>
          <w:sz w:val="22"/>
          <w:szCs w:val="22"/>
          <w:lang w:val="sl-SI"/>
        </w:rPr>
        <w:t xml:space="preserve"> Razredi ogroženosti, v katere</w:t>
      </w:r>
      <w:r w:rsidRPr="00610BD8">
        <w:rPr>
          <w:rFonts w:cs="Arial"/>
          <w:sz w:val="22"/>
          <w:szCs w:val="22"/>
          <w:lang w:val="sl-SI"/>
        </w:rPr>
        <w:t xml:space="preserve"> se uvršča </w:t>
      </w:r>
      <w:r>
        <w:rPr>
          <w:rFonts w:cs="Arial"/>
          <w:sz w:val="22"/>
          <w:szCs w:val="22"/>
          <w:lang w:val="sl-SI"/>
        </w:rPr>
        <w:t>nosilce načrtovanja (regije, občine)</w:t>
      </w:r>
    </w:p>
    <w:p w:rsidR="00F0002D" w:rsidRPr="00610BD8" w:rsidP="00F0002D">
      <w:pPr>
        <w:spacing w:line="276" w:lineRule="auto"/>
        <w:rPr>
          <w:rFonts w:cs="Arial"/>
          <w:sz w:val="22"/>
          <w:szCs w:val="22"/>
          <w:lang w:val="sl-SI"/>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0"/>
      </w:tblGrid>
      <w:tr w:rsidTr="00312AA8">
        <w:tblPrEx>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2410" w:type="dxa"/>
            <w:vAlign w:val="center"/>
            <w:hideMark/>
          </w:tcPr>
          <w:p w:rsidR="00F0002D" w:rsidRPr="00610BD8" w:rsidP="00312AA8">
            <w:pPr>
              <w:spacing w:line="276" w:lineRule="auto"/>
              <w:jc w:val="center"/>
              <w:rPr>
                <w:rFonts w:cs="Arial"/>
                <w:b/>
                <w:sz w:val="22"/>
                <w:szCs w:val="22"/>
                <w:lang w:val="sl-SI"/>
              </w:rPr>
            </w:pPr>
            <w:r w:rsidRPr="00610BD8">
              <w:rPr>
                <w:rFonts w:cs="Arial"/>
                <w:b/>
                <w:sz w:val="22"/>
                <w:szCs w:val="22"/>
                <w:lang w:val="sl-SI"/>
              </w:rPr>
              <w:t>Razred ogroženosti</w:t>
            </w:r>
          </w:p>
        </w:tc>
      </w:tr>
      <w:tr w:rsidTr="00312AA8">
        <w:tblPrEx>
          <w:tblW w:w="0" w:type="auto"/>
          <w:tblInd w:w="1526" w:type="dxa"/>
          <w:tblLook w:val="01E0"/>
        </w:tblPrEx>
        <w:tc>
          <w:tcPr>
            <w:tcW w:w="2410" w:type="dxa"/>
            <w:shd w:val="clear" w:color="auto" w:fill="99CC00"/>
            <w:vAlign w:val="center"/>
            <w:hideMark/>
          </w:tcPr>
          <w:p w:rsidR="00F0002D" w:rsidRPr="00610BD8" w:rsidP="00312AA8">
            <w:pPr>
              <w:spacing w:line="276" w:lineRule="auto"/>
              <w:jc w:val="center"/>
              <w:rPr>
                <w:rFonts w:cs="Arial"/>
                <w:sz w:val="22"/>
                <w:szCs w:val="22"/>
                <w:lang w:val="sl-SI"/>
              </w:rPr>
            </w:pPr>
            <w:r w:rsidRPr="00610BD8">
              <w:rPr>
                <w:rFonts w:cs="Arial"/>
                <w:sz w:val="22"/>
                <w:szCs w:val="22"/>
                <w:lang w:val="sl-SI"/>
              </w:rPr>
              <w:t>1</w:t>
            </w:r>
          </w:p>
        </w:tc>
      </w:tr>
      <w:tr w:rsidTr="00312AA8">
        <w:tblPrEx>
          <w:tblW w:w="0" w:type="auto"/>
          <w:tblInd w:w="1526" w:type="dxa"/>
          <w:tblLook w:val="01E0"/>
        </w:tblPrEx>
        <w:tc>
          <w:tcPr>
            <w:tcW w:w="2410" w:type="dxa"/>
            <w:shd w:val="clear" w:color="auto" w:fill="008000"/>
            <w:vAlign w:val="center"/>
            <w:hideMark/>
          </w:tcPr>
          <w:p w:rsidR="00F0002D" w:rsidRPr="00610BD8" w:rsidP="00312AA8">
            <w:pPr>
              <w:spacing w:line="276" w:lineRule="auto"/>
              <w:jc w:val="center"/>
              <w:rPr>
                <w:rFonts w:cs="Arial"/>
                <w:sz w:val="22"/>
                <w:szCs w:val="22"/>
                <w:lang w:val="sl-SI"/>
              </w:rPr>
            </w:pPr>
            <w:r w:rsidRPr="00610BD8">
              <w:rPr>
                <w:rFonts w:cs="Arial"/>
                <w:sz w:val="22"/>
                <w:szCs w:val="22"/>
                <w:lang w:val="sl-SI"/>
              </w:rPr>
              <w:t>2</w:t>
            </w:r>
          </w:p>
        </w:tc>
      </w:tr>
      <w:tr w:rsidTr="00312AA8">
        <w:tblPrEx>
          <w:tblW w:w="0" w:type="auto"/>
          <w:tblInd w:w="1526" w:type="dxa"/>
          <w:tblLook w:val="01E0"/>
        </w:tblPrEx>
        <w:tc>
          <w:tcPr>
            <w:tcW w:w="2410" w:type="dxa"/>
            <w:shd w:val="clear" w:color="auto" w:fill="FFCC00"/>
            <w:vAlign w:val="center"/>
            <w:hideMark/>
          </w:tcPr>
          <w:p w:rsidR="00F0002D" w:rsidRPr="00610BD8" w:rsidP="00312AA8">
            <w:pPr>
              <w:spacing w:line="276" w:lineRule="auto"/>
              <w:jc w:val="center"/>
              <w:rPr>
                <w:rFonts w:cs="Arial"/>
                <w:sz w:val="22"/>
                <w:szCs w:val="22"/>
                <w:lang w:val="sl-SI"/>
              </w:rPr>
            </w:pPr>
            <w:r w:rsidRPr="00610BD8">
              <w:rPr>
                <w:rFonts w:cs="Arial"/>
                <w:sz w:val="22"/>
                <w:szCs w:val="22"/>
                <w:lang w:val="sl-SI"/>
              </w:rPr>
              <w:t>3</w:t>
            </w:r>
          </w:p>
        </w:tc>
      </w:tr>
      <w:tr w:rsidTr="00312AA8">
        <w:tblPrEx>
          <w:tblW w:w="0" w:type="auto"/>
          <w:tblInd w:w="1526" w:type="dxa"/>
          <w:tblLook w:val="01E0"/>
        </w:tblPrEx>
        <w:tc>
          <w:tcPr>
            <w:tcW w:w="2410" w:type="dxa"/>
            <w:shd w:val="clear" w:color="auto" w:fill="FF6600"/>
            <w:vAlign w:val="center"/>
            <w:hideMark/>
          </w:tcPr>
          <w:p w:rsidR="00F0002D" w:rsidRPr="00610BD8" w:rsidP="00312AA8">
            <w:pPr>
              <w:spacing w:line="276" w:lineRule="auto"/>
              <w:jc w:val="center"/>
              <w:rPr>
                <w:rFonts w:cs="Arial"/>
                <w:sz w:val="22"/>
                <w:szCs w:val="22"/>
                <w:lang w:val="sl-SI"/>
              </w:rPr>
            </w:pPr>
            <w:r w:rsidRPr="00610BD8">
              <w:rPr>
                <w:rFonts w:cs="Arial"/>
                <w:sz w:val="22"/>
                <w:szCs w:val="22"/>
                <w:lang w:val="sl-SI"/>
              </w:rPr>
              <w:t>4</w:t>
            </w:r>
          </w:p>
        </w:tc>
      </w:tr>
      <w:tr w:rsidTr="00312AA8">
        <w:tblPrEx>
          <w:tblW w:w="0" w:type="auto"/>
          <w:tblInd w:w="1526" w:type="dxa"/>
          <w:tblLook w:val="01E0"/>
        </w:tblPrEx>
        <w:tc>
          <w:tcPr>
            <w:tcW w:w="2410" w:type="dxa"/>
            <w:shd w:val="clear" w:color="auto" w:fill="FF0000"/>
            <w:vAlign w:val="center"/>
            <w:hideMark/>
          </w:tcPr>
          <w:p w:rsidR="00F0002D" w:rsidRPr="00610BD8" w:rsidP="00312AA8">
            <w:pPr>
              <w:spacing w:line="276" w:lineRule="auto"/>
              <w:jc w:val="center"/>
              <w:rPr>
                <w:rFonts w:cs="Arial"/>
                <w:sz w:val="22"/>
                <w:szCs w:val="22"/>
                <w:lang w:val="sl-SI"/>
              </w:rPr>
            </w:pPr>
            <w:r w:rsidRPr="00610BD8">
              <w:rPr>
                <w:rFonts w:cs="Arial"/>
                <w:sz w:val="22"/>
                <w:szCs w:val="22"/>
                <w:lang w:val="sl-SI"/>
              </w:rPr>
              <w:t>5</w:t>
            </w:r>
          </w:p>
        </w:tc>
      </w:tr>
    </w:tbl>
    <w:p w:rsidR="00F0002D" w:rsidRPr="00610BD8" w:rsidP="00F0002D">
      <w:pPr>
        <w:spacing w:line="276" w:lineRule="auto"/>
        <w:jc w:val="both"/>
        <w:rPr>
          <w:rFonts w:cs="Arial"/>
          <w:sz w:val="22"/>
          <w:szCs w:val="22"/>
          <w:lang w:val="sl-SI"/>
        </w:rPr>
      </w:pPr>
    </w:p>
    <w:p w:rsidR="00F0002D" w:rsidRPr="006D753F" w:rsidP="00F0002D">
      <w:pPr>
        <w:spacing w:line="276" w:lineRule="auto"/>
        <w:jc w:val="both"/>
        <w:rPr>
          <w:rFonts w:cs="Arial"/>
          <w:sz w:val="22"/>
          <w:szCs w:val="22"/>
          <w:lang w:val="sl-SI"/>
        </w:rPr>
      </w:pPr>
      <w:r w:rsidRPr="006D753F">
        <w:rPr>
          <w:rFonts w:cs="Arial"/>
          <w:sz w:val="22"/>
          <w:szCs w:val="22"/>
          <w:lang w:val="sl-SI"/>
        </w:rPr>
        <w:t xml:space="preserve">Z nazivom »regije« so v tem poglavju ocene ogroženosti mišljene </w:t>
      </w:r>
      <w:r>
        <w:rPr>
          <w:rFonts w:cs="Arial"/>
          <w:sz w:val="22"/>
          <w:szCs w:val="22"/>
          <w:lang w:val="sl-SI"/>
        </w:rPr>
        <w:t>i</w:t>
      </w:r>
      <w:r w:rsidRPr="006D753F">
        <w:rPr>
          <w:rFonts w:cs="Arial"/>
          <w:sz w:val="22"/>
          <w:szCs w:val="22"/>
          <w:lang w:val="sl-SI"/>
        </w:rPr>
        <w:t>zpostave URSZR. Regije so ozemeljsko in glede vključenosti občin vanje identične izpostavam URSZR.</w:t>
      </w:r>
    </w:p>
    <w:p w:rsidR="00F0002D" w:rsidRPr="00AF653E" w:rsidP="00F0002D">
      <w:pPr>
        <w:spacing w:line="276" w:lineRule="auto"/>
        <w:jc w:val="both"/>
        <w:rPr>
          <w:rFonts w:cs="Arial"/>
          <w:lang w:val="sl-SI"/>
        </w:rPr>
      </w:pPr>
    </w:p>
    <w:p w:rsidR="00F0002D" w:rsidRPr="00EE2E6A" w:rsidP="00F0002D">
      <w:pPr>
        <w:spacing w:line="276" w:lineRule="auto"/>
        <w:jc w:val="both"/>
        <w:rPr>
          <w:rFonts w:cs="Arial"/>
          <w:sz w:val="22"/>
          <w:szCs w:val="22"/>
          <w:lang w:val="sl-SI"/>
        </w:rPr>
      </w:pPr>
      <w:r w:rsidRPr="00EE2E6A">
        <w:rPr>
          <w:rFonts w:cs="Arial"/>
          <w:sz w:val="22"/>
          <w:szCs w:val="22"/>
          <w:lang w:val="sl-SI"/>
        </w:rPr>
        <w:t xml:space="preserve">Kot osnovni kriterij ugotavljanja ogroženosti je bila uporabljena ugotovljena ogroženost občin </w:t>
      </w:r>
      <w:r>
        <w:rPr>
          <w:rFonts w:cs="Arial"/>
          <w:sz w:val="22"/>
          <w:szCs w:val="22"/>
          <w:lang w:val="sl-SI"/>
        </w:rPr>
        <w:t>ob</w:t>
      </w:r>
      <w:r w:rsidRPr="00EE2E6A">
        <w:rPr>
          <w:rFonts w:cs="Arial"/>
          <w:sz w:val="22"/>
          <w:szCs w:val="22"/>
          <w:lang w:val="sl-SI"/>
        </w:rPr>
        <w:t xml:space="preserve"> nesreč</w:t>
      </w:r>
      <w:r>
        <w:rPr>
          <w:rFonts w:cs="Arial"/>
          <w:sz w:val="22"/>
          <w:szCs w:val="22"/>
          <w:lang w:val="sl-SI"/>
        </w:rPr>
        <w:t xml:space="preserve">i </w:t>
      </w:r>
      <w:r w:rsidRPr="00EE2E6A">
        <w:rPr>
          <w:rFonts w:cs="Arial"/>
          <w:sz w:val="22"/>
          <w:szCs w:val="22"/>
          <w:lang w:val="sl-SI"/>
        </w:rPr>
        <w:t>zrakoplova, nesreč</w:t>
      </w:r>
      <w:r>
        <w:rPr>
          <w:rFonts w:cs="Arial"/>
          <w:sz w:val="22"/>
          <w:szCs w:val="22"/>
          <w:lang w:val="sl-SI"/>
        </w:rPr>
        <w:t>i</w:t>
      </w:r>
      <w:r w:rsidRPr="00EE2E6A">
        <w:rPr>
          <w:rFonts w:cs="Arial"/>
          <w:sz w:val="22"/>
          <w:szCs w:val="22"/>
          <w:lang w:val="sl-SI"/>
        </w:rPr>
        <w:t xml:space="preserve"> v železniškem prometu, nesreč</w:t>
      </w:r>
      <w:r>
        <w:rPr>
          <w:rFonts w:cs="Arial"/>
          <w:sz w:val="22"/>
          <w:szCs w:val="22"/>
          <w:lang w:val="sl-SI"/>
        </w:rPr>
        <w:t>i</w:t>
      </w:r>
      <w:r w:rsidRPr="00EE2E6A">
        <w:rPr>
          <w:rFonts w:cs="Arial"/>
          <w:sz w:val="22"/>
          <w:szCs w:val="22"/>
          <w:lang w:val="sl-SI"/>
        </w:rPr>
        <w:t xml:space="preserve"> na morju, nesreč</w:t>
      </w:r>
      <w:r>
        <w:rPr>
          <w:rFonts w:cs="Arial"/>
          <w:sz w:val="22"/>
          <w:szCs w:val="22"/>
          <w:lang w:val="sl-SI"/>
        </w:rPr>
        <w:t>i</w:t>
      </w:r>
      <w:r w:rsidRPr="00EE2E6A">
        <w:rPr>
          <w:rFonts w:cs="Arial"/>
          <w:sz w:val="22"/>
          <w:szCs w:val="22"/>
          <w:lang w:val="sl-SI"/>
        </w:rPr>
        <w:t xml:space="preserve"> zaradi nevarnih snovi, pojav</w:t>
      </w:r>
      <w:r>
        <w:rPr>
          <w:rFonts w:cs="Arial"/>
          <w:sz w:val="22"/>
          <w:szCs w:val="22"/>
          <w:lang w:val="sl-SI"/>
        </w:rPr>
        <w:t>u</w:t>
      </w:r>
      <w:r w:rsidRPr="00EE2E6A">
        <w:rPr>
          <w:rFonts w:cs="Arial"/>
          <w:sz w:val="22"/>
          <w:szCs w:val="22"/>
          <w:lang w:val="sl-SI"/>
        </w:rPr>
        <w:t xml:space="preserve"> nalezljivih bolezni pri ljudeh, posebno nevarnih bolezni živali ter jedrski in radiološki nesreč</w:t>
      </w:r>
      <w:r>
        <w:rPr>
          <w:rFonts w:cs="Arial"/>
          <w:sz w:val="22"/>
          <w:szCs w:val="22"/>
          <w:lang w:val="sl-SI"/>
        </w:rPr>
        <w:t>i</w:t>
      </w:r>
      <w:r w:rsidRPr="00EE2E6A">
        <w:rPr>
          <w:rFonts w:cs="Arial"/>
          <w:sz w:val="22"/>
          <w:szCs w:val="22"/>
          <w:lang w:val="sl-SI"/>
        </w:rPr>
        <w:t xml:space="preserve">. </w:t>
      </w:r>
      <w:r>
        <w:rPr>
          <w:rFonts w:cs="Arial"/>
          <w:sz w:val="22"/>
          <w:szCs w:val="22"/>
          <w:lang w:val="sl-SI"/>
        </w:rPr>
        <w:t>T</w:t>
      </w:r>
      <w:r w:rsidRPr="00EE2E6A">
        <w:rPr>
          <w:rFonts w:cs="Arial"/>
          <w:sz w:val="22"/>
          <w:szCs w:val="22"/>
          <w:lang w:val="sl-SI"/>
        </w:rPr>
        <w:t xml:space="preserve">e nesreče so ene </w:t>
      </w:r>
      <w:r>
        <w:rPr>
          <w:rFonts w:cs="Arial"/>
          <w:sz w:val="22"/>
          <w:szCs w:val="22"/>
          <w:lang w:val="sl-SI"/>
        </w:rPr>
        <w:t>izmed</w:t>
      </w:r>
      <w:r w:rsidRPr="00EE2E6A">
        <w:rPr>
          <w:rFonts w:cs="Arial"/>
          <w:sz w:val="22"/>
          <w:szCs w:val="22"/>
          <w:lang w:val="sl-SI"/>
        </w:rPr>
        <w:t xml:space="preserve"> nesreč, </w:t>
      </w:r>
      <w:r>
        <w:rPr>
          <w:rFonts w:cs="Arial"/>
          <w:sz w:val="22"/>
          <w:szCs w:val="22"/>
          <w:lang w:val="sl-SI"/>
        </w:rPr>
        <w:t>s</w:t>
      </w:r>
      <w:r w:rsidRPr="00EE2E6A">
        <w:rPr>
          <w:rFonts w:cs="Arial"/>
          <w:sz w:val="22"/>
          <w:szCs w:val="22"/>
          <w:lang w:val="sl-SI"/>
        </w:rPr>
        <w:t xml:space="preserve"> kater</w:t>
      </w:r>
      <w:r>
        <w:rPr>
          <w:rFonts w:cs="Arial"/>
          <w:sz w:val="22"/>
          <w:szCs w:val="22"/>
          <w:lang w:val="sl-SI"/>
        </w:rPr>
        <w:t>imi</w:t>
      </w:r>
      <w:r w:rsidRPr="00EE2E6A">
        <w:rPr>
          <w:rFonts w:cs="Arial"/>
          <w:sz w:val="22"/>
          <w:szCs w:val="22"/>
          <w:lang w:val="sl-SI"/>
        </w:rPr>
        <w:t xml:space="preserve"> se tudi lahko </w:t>
      </w:r>
      <w:r>
        <w:rPr>
          <w:rFonts w:cs="Arial"/>
          <w:sz w:val="22"/>
          <w:szCs w:val="22"/>
          <w:lang w:val="sl-SI"/>
        </w:rPr>
        <w:t>kažejo</w:t>
      </w:r>
      <w:r w:rsidRPr="00EE2E6A">
        <w:rPr>
          <w:rFonts w:cs="Arial"/>
          <w:sz w:val="22"/>
          <w:szCs w:val="22"/>
          <w:lang w:val="sl-SI"/>
        </w:rPr>
        <w:t xml:space="preserve"> teroristični napadi in </w:t>
      </w:r>
      <w:r>
        <w:rPr>
          <w:rFonts w:cs="Arial"/>
          <w:sz w:val="22"/>
          <w:szCs w:val="22"/>
          <w:lang w:val="sl-SI"/>
        </w:rPr>
        <w:t xml:space="preserve">njihove </w:t>
      </w:r>
      <w:r w:rsidRPr="00EE2E6A">
        <w:rPr>
          <w:rFonts w:cs="Arial"/>
          <w:sz w:val="22"/>
          <w:szCs w:val="22"/>
          <w:lang w:val="sl-SI"/>
        </w:rPr>
        <w:t xml:space="preserve">posledice. Vir podatkov za te nesreče za potrebe tega poglavja so ocene ogroženosti, ki jih je pripravila ali pridobila URSZR, le za nesrečo na morju so bili zaradi neobstoja ustrezne ocene ogroženosti delno prevzeti podatki iz Ocene tveganja za nesreče na morju (Ministrstvo za infrastrukturo, 2018), ki jo je za </w:t>
      </w:r>
      <w:r w:rsidRPr="003F3970">
        <w:rPr>
          <w:rFonts w:cs="Arial"/>
          <w:sz w:val="22"/>
          <w:szCs w:val="22"/>
          <w:lang w:val="sl-SI"/>
        </w:rPr>
        <w:t xml:space="preserve">ministrstvo, pristojno za </w:t>
      </w:r>
      <w:r>
        <w:rPr>
          <w:rFonts w:cs="Arial"/>
          <w:sz w:val="22"/>
          <w:szCs w:val="22"/>
          <w:lang w:val="sl-SI"/>
        </w:rPr>
        <w:t>promet,</w:t>
      </w:r>
      <w:r w:rsidRPr="00EE2E6A">
        <w:rPr>
          <w:rFonts w:cs="Arial"/>
          <w:sz w:val="22"/>
          <w:szCs w:val="22"/>
          <w:lang w:val="sl-SI"/>
        </w:rPr>
        <w:t xml:space="preserve"> pripravila Fakulteta za pomorstvo in promet. </w:t>
      </w:r>
    </w:p>
    <w:p w:rsidR="00F0002D" w:rsidRPr="00EE2E6A" w:rsidP="00F0002D">
      <w:pPr>
        <w:spacing w:line="276" w:lineRule="auto"/>
        <w:jc w:val="both"/>
        <w:rPr>
          <w:rFonts w:cs="Arial"/>
          <w:sz w:val="22"/>
          <w:szCs w:val="22"/>
          <w:lang w:val="sl-SI"/>
        </w:rPr>
      </w:pPr>
    </w:p>
    <w:p w:rsidR="00F0002D" w:rsidRPr="00EE2E6A" w:rsidP="00F0002D">
      <w:pPr>
        <w:spacing w:line="276" w:lineRule="auto"/>
        <w:jc w:val="both"/>
        <w:rPr>
          <w:rFonts w:cs="Arial"/>
          <w:sz w:val="22"/>
          <w:szCs w:val="22"/>
          <w:lang w:val="sl-SI"/>
        </w:rPr>
      </w:pPr>
      <w:r w:rsidRPr="00EE2E6A">
        <w:rPr>
          <w:rFonts w:cs="Arial"/>
          <w:sz w:val="22"/>
          <w:szCs w:val="22"/>
          <w:lang w:val="sl-SI"/>
        </w:rPr>
        <w:t>Ogroženost občin po navedenih nesr</w:t>
      </w:r>
      <w:r>
        <w:rPr>
          <w:rFonts w:cs="Arial"/>
          <w:sz w:val="22"/>
          <w:szCs w:val="22"/>
          <w:lang w:val="sl-SI"/>
        </w:rPr>
        <w:t>ečah je prikazana v točkah, ki</w:t>
      </w:r>
      <w:r w:rsidRPr="00EE2E6A">
        <w:rPr>
          <w:rFonts w:cs="Arial"/>
          <w:sz w:val="22"/>
          <w:szCs w:val="22"/>
          <w:lang w:val="sl-SI"/>
        </w:rPr>
        <w:t xml:space="preserve"> so enake ugotovljenemu razredu ogroženosti.</w:t>
      </w:r>
    </w:p>
    <w:p w:rsidR="00F0002D" w:rsidRPr="00EE2E6A" w:rsidP="00F0002D">
      <w:pPr>
        <w:spacing w:line="276" w:lineRule="auto"/>
        <w:jc w:val="both"/>
        <w:rPr>
          <w:rFonts w:cs="Arial"/>
          <w:sz w:val="22"/>
          <w:szCs w:val="22"/>
          <w:lang w:val="sl-SI"/>
        </w:rPr>
      </w:pPr>
    </w:p>
    <w:p w:rsidR="00F0002D" w:rsidRPr="00EE2E6A" w:rsidP="00F0002D">
      <w:pPr>
        <w:spacing w:line="276" w:lineRule="auto"/>
        <w:jc w:val="both"/>
        <w:rPr>
          <w:rFonts w:cs="Arial"/>
          <w:sz w:val="22"/>
          <w:szCs w:val="22"/>
          <w:lang w:val="sl-SI"/>
        </w:rPr>
      </w:pPr>
      <w:r w:rsidRPr="00EE2E6A">
        <w:rPr>
          <w:rFonts w:cs="Arial"/>
          <w:sz w:val="22"/>
          <w:szCs w:val="22"/>
          <w:lang w:val="sl-SI"/>
        </w:rPr>
        <w:t xml:space="preserve">Poleg naštetih rezultatov ogroženosti, torej števila točk </w:t>
      </w:r>
      <w:r>
        <w:rPr>
          <w:rFonts w:cs="Arial"/>
          <w:sz w:val="22"/>
          <w:szCs w:val="22"/>
          <w:lang w:val="sl-SI"/>
        </w:rPr>
        <w:t>zaradi</w:t>
      </w:r>
      <w:r w:rsidRPr="00EE2E6A">
        <w:rPr>
          <w:rFonts w:cs="Arial"/>
          <w:sz w:val="22"/>
          <w:szCs w:val="22"/>
          <w:lang w:val="sl-SI"/>
        </w:rPr>
        <w:t xml:space="preserve"> ogroženosti zaradi navedenih nesreč, </w:t>
      </w:r>
      <w:r>
        <w:rPr>
          <w:rFonts w:cs="Arial"/>
          <w:sz w:val="22"/>
          <w:szCs w:val="22"/>
          <w:lang w:val="sl-SI"/>
        </w:rPr>
        <w:t>so</w:t>
      </w:r>
      <w:r w:rsidRPr="00EE2E6A">
        <w:rPr>
          <w:rFonts w:cs="Arial"/>
          <w:sz w:val="22"/>
          <w:szCs w:val="22"/>
          <w:lang w:val="sl-SI"/>
        </w:rPr>
        <w:t xml:space="preserve"> bil</w:t>
      </w:r>
      <w:r>
        <w:rPr>
          <w:rFonts w:cs="Arial"/>
          <w:sz w:val="22"/>
          <w:szCs w:val="22"/>
          <w:lang w:val="sl-SI"/>
        </w:rPr>
        <w:t>i</w:t>
      </w:r>
      <w:r w:rsidRPr="00EE2E6A">
        <w:rPr>
          <w:rFonts w:cs="Arial"/>
          <w:sz w:val="22"/>
          <w:szCs w:val="22"/>
          <w:lang w:val="sl-SI"/>
        </w:rPr>
        <w:t xml:space="preserve"> kot potencialni </w:t>
      </w:r>
      <w:r>
        <w:rPr>
          <w:rFonts w:cs="Arial"/>
          <w:sz w:val="22"/>
          <w:szCs w:val="22"/>
          <w:lang w:val="sl-SI"/>
        </w:rPr>
        <w:t>kazalnik</w:t>
      </w:r>
      <w:r w:rsidRPr="00EE2E6A">
        <w:rPr>
          <w:rFonts w:cs="Arial"/>
          <w:sz w:val="22"/>
          <w:szCs w:val="22"/>
          <w:lang w:val="sl-SI"/>
        </w:rPr>
        <w:t xml:space="preserve"> ogroženosti upoštevan</w:t>
      </w:r>
      <w:r>
        <w:rPr>
          <w:rFonts w:cs="Arial"/>
          <w:sz w:val="22"/>
          <w:szCs w:val="22"/>
          <w:lang w:val="sl-SI"/>
        </w:rPr>
        <w:t>i</w:t>
      </w:r>
      <w:r w:rsidRPr="00EE2E6A">
        <w:rPr>
          <w:rFonts w:cs="Arial"/>
          <w:sz w:val="22"/>
          <w:szCs w:val="22"/>
          <w:lang w:val="sl-SI"/>
        </w:rPr>
        <w:t xml:space="preserve"> še dodatni podatk</w:t>
      </w:r>
      <w:r>
        <w:rPr>
          <w:rFonts w:cs="Arial"/>
          <w:sz w:val="22"/>
          <w:szCs w:val="22"/>
          <w:lang w:val="sl-SI"/>
        </w:rPr>
        <w:t>i</w:t>
      </w:r>
      <w:r w:rsidRPr="00EE2E6A">
        <w:rPr>
          <w:rFonts w:cs="Arial"/>
          <w:sz w:val="22"/>
          <w:szCs w:val="22"/>
          <w:lang w:val="sl-SI"/>
        </w:rPr>
        <w:t xml:space="preserve">, ki </w:t>
      </w:r>
      <w:r>
        <w:rPr>
          <w:rFonts w:cs="Arial"/>
          <w:sz w:val="22"/>
          <w:szCs w:val="22"/>
          <w:lang w:val="sl-SI"/>
        </w:rPr>
        <w:t>tudi</w:t>
      </w:r>
      <w:r w:rsidRPr="00EE2E6A">
        <w:rPr>
          <w:rFonts w:cs="Arial"/>
          <w:sz w:val="22"/>
          <w:szCs w:val="22"/>
          <w:lang w:val="sl-SI"/>
        </w:rPr>
        <w:t xml:space="preserve"> lahko vplivajo na velikost ogroženosti občin zaradi terorizma. </w:t>
      </w:r>
      <w:r>
        <w:rPr>
          <w:rFonts w:cs="Arial"/>
          <w:sz w:val="22"/>
          <w:szCs w:val="22"/>
          <w:lang w:val="sl-SI"/>
        </w:rPr>
        <w:t>Ti podatki so bili ovrednoteni z</w:t>
      </w:r>
      <w:r w:rsidRPr="00EE2E6A">
        <w:rPr>
          <w:rFonts w:cs="Arial"/>
          <w:sz w:val="22"/>
          <w:szCs w:val="22"/>
          <w:lang w:val="sl-SI"/>
        </w:rPr>
        <w:t xml:space="preserve"> dodatni</w:t>
      </w:r>
      <w:r>
        <w:rPr>
          <w:rFonts w:cs="Arial"/>
          <w:sz w:val="22"/>
          <w:szCs w:val="22"/>
          <w:lang w:val="sl-SI"/>
        </w:rPr>
        <w:t>mi</w:t>
      </w:r>
      <w:r w:rsidRPr="00EE2E6A">
        <w:rPr>
          <w:rFonts w:cs="Arial"/>
          <w:sz w:val="22"/>
          <w:szCs w:val="22"/>
          <w:lang w:val="sl-SI"/>
        </w:rPr>
        <w:t xml:space="preserve"> 29 kriterij</w:t>
      </w:r>
      <w:r>
        <w:rPr>
          <w:rFonts w:cs="Arial"/>
          <w:sz w:val="22"/>
          <w:szCs w:val="22"/>
          <w:lang w:val="sl-SI"/>
        </w:rPr>
        <w:t>i</w:t>
      </w:r>
      <w:r w:rsidRPr="00EE2E6A">
        <w:rPr>
          <w:rFonts w:cs="Arial"/>
          <w:sz w:val="22"/>
          <w:szCs w:val="22"/>
          <w:lang w:val="sl-SI"/>
        </w:rPr>
        <w:t xml:space="preserve">. </w:t>
      </w:r>
      <w:r w:rsidRPr="000809E5">
        <w:rPr>
          <w:rFonts w:cs="Arial"/>
          <w:sz w:val="22"/>
          <w:szCs w:val="22"/>
          <w:lang w:val="sl-SI"/>
        </w:rPr>
        <w:t xml:space="preserve">Ti so k skupni vsoti točk za ugotavljanje ogroženosti občin prispevali podobno ali celo bistveno večje število </w:t>
      </w:r>
      <w:r w:rsidRPr="00D4175D">
        <w:rPr>
          <w:rFonts w:cs="Arial"/>
          <w:sz w:val="22"/>
          <w:szCs w:val="22"/>
          <w:lang w:val="sl-SI"/>
        </w:rPr>
        <w:t xml:space="preserve">točk </w:t>
      </w:r>
      <w:r w:rsidRPr="00230DF7">
        <w:rPr>
          <w:rFonts w:cs="Arial"/>
          <w:sz w:val="22"/>
          <w:szCs w:val="22"/>
          <w:lang w:val="sl-SI"/>
        </w:rPr>
        <w:t>kot točke na podlagi osnovnih kriterijev.</w:t>
      </w:r>
      <w:r>
        <w:rPr>
          <w:rFonts w:cs="Arial"/>
          <w:sz w:val="22"/>
          <w:szCs w:val="22"/>
          <w:lang w:val="sl-SI"/>
        </w:rPr>
        <w:t xml:space="preserve"> To zlasti velja za občine, v katerih so za slovenske razmere večja mesta.</w:t>
      </w:r>
      <w:r w:rsidRPr="00C9686F">
        <w:rPr>
          <w:rFonts w:cs="Arial"/>
          <w:sz w:val="22"/>
          <w:szCs w:val="22"/>
          <w:lang w:val="sl-SI"/>
        </w:rPr>
        <w:t xml:space="preserve"> </w:t>
      </w:r>
      <w:r>
        <w:rPr>
          <w:rFonts w:cs="Arial"/>
          <w:sz w:val="22"/>
          <w:szCs w:val="22"/>
          <w:lang w:val="sl-SI"/>
        </w:rPr>
        <w:t>P</w:t>
      </w:r>
      <w:r w:rsidRPr="00EE2E6A">
        <w:rPr>
          <w:rFonts w:cs="Arial"/>
          <w:sz w:val="22"/>
          <w:szCs w:val="22"/>
          <w:lang w:val="sl-SI"/>
        </w:rPr>
        <w:t>odatki, ki so bili uporabljeni v ta namen, so bili pridobljeni iz javno dostopnih virov. Večina pod</w:t>
      </w:r>
      <w:r>
        <w:rPr>
          <w:rFonts w:cs="Arial"/>
          <w:sz w:val="22"/>
          <w:szCs w:val="22"/>
          <w:lang w:val="sl-SI"/>
        </w:rPr>
        <w:t>a</w:t>
      </w:r>
      <w:r w:rsidRPr="00EE2E6A">
        <w:rPr>
          <w:rFonts w:cs="Arial"/>
          <w:sz w:val="22"/>
          <w:szCs w:val="22"/>
          <w:lang w:val="sl-SI"/>
        </w:rPr>
        <w:t>tkov, pot</w:t>
      </w:r>
      <w:r>
        <w:rPr>
          <w:rFonts w:cs="Arial"/>
          <w:sz w:val="22"/>
          <w:szCs w:val="22"/>
          <w:lang w:val="sl-SI"/>
        </w:rPr>
        <w:t>r</w:t>
      </w:r>
      <w:r w:rsidRPr="00EE2E6A">
        <w:rPr>
          <w:rFonts w:cs="Arial"/>
          <w:sz w:val="22"/>
          <w:szCs w:val="22"/>
          <w:lang w:val="sl-SI"/>
        </w:rPr>
        <w:t xml:space="preserve">ebnih </w:t>
      </w:r>
      <w:r>
        <w:rPr>
          <w:rFonts w:cs="Arial"/>
          <w:sz w:val="22"/>
          <w:szCs w:val="22"/>
          <w:lang w:val="sl-SI"/>
        </w:rPr>
        <w:t>za ovrednotenje t</w:t>
      </w:r>
      <w:r w:rsidRPr="00EE2E6A">
        <w:rPr>
          <w:rFonts w:cs="Arial"/>
          <w:sz w:val="22"/>
          <w:szCs w:val="22"/>
          <w:lang w:val="sl-SI"/>
        </w:rPr>
        <w:t>e</w:t>
      </w:r>
      <w:r>
        <w:rPr>
          <w:rFonts w:cs="Arial"/>
          <w:sz w:val="22"/>
          <w:szCs w:val="22"/>
          <w:lang w:val="sl-SI"/>
        </w:rPr>
        <w:t>h</w:t>
      </w:r>
      <w:r w:rsidRPr="00EE2E6A">
        <w:rPr>
          <w:rFonts w:cs="Arial"/>
          <w:sz w:val="22"/>
          <w:szCs w:val="22"/>
          <w:lang w:val="sl-SI"/>
        </w:rPr>
        <w:t xml:space="preserve"> kriterijev, je bila pridobljena</w:t>
      </w:r>
      <w:r>
        <w:rPr>
          <w:rFonts w:cs="Arial"/>
          <w:sz w:val="22"/>
          <w:szCs w:val="22"/>
          <w:lang w:val="sl-SI"/>
        </w:rPr>
        <w:t xml:space="preserve"> s svetovnega spleta, nekatere</w:t>
      </w:r>
      <w:r w:rsidRPr="00EE2E6A">
        <w:rPr>
          <w:rFonts w:cs="Arial"/>
          <w:sz w:val="22"/>
          <w:szCs w:val="22"/>
          <w:lang w:val="sl-SI"/>
        </w:rPr>
        <w:t xml:space="preserve"> pa so posredoval</w:t>
      </w:r>
      <w:r>
        <w:rPr>
          <w:rFonts w:cs="Arial"/>
          <w:sz w:val="22"/>
          <w:szCs w:val="22"/>
          <w:lang w:val="sl-SI"/>
        </w:rPr>
        <w:t>e</w:t>
      </w:r>
      <w:r w:rsidRPr="00EE2E6A">
        <w:rPr>
          <w:rFonts w:cs="Arial"/>
          <w:sz w:val="22"/>
          <w:szCs w:val="22"/>
          <w:lang w:val="sl-SI"/>
        </w:rPr>
        <w:t xml:space="preserve"> občine in izpostave URSZR.</w:t>
      </w:r>
    </w:p>
    <w:p w:rsidR="00F0002D" w:rsidRPr="00EE2E6A" w:rsidP="00F0002D">
      <w:pPr>
        <w:spacing w:line="276" w:lineRule="auto"/>
        <w:jc w:val="both"/>
        <w:rPr>
          <w:rFonts w:cs="Arial"/>
          <w:sz w:val="22"/>
          <w:szCs w:val="22"/>
          <w:lang w:val="sl-SI"/>
        </w:rPr>
      </w:pPr>
    </w:p>
    <w:p w:rsidR="00F0002D" w:rsidP="00F0002D">
      <w:pPr>
        <w:spacing w:line="276" w:lineRule="auto"/>
        <w:jc w:val="both"/>
        <w:rPr>
          <w:rFonts w:cs="Arial"/>
          <w:sz w:val="22"/>
          <w:szCs w:val="22"/>
          <w:lang w:val="sl-SI"/>
        </w:rPr>
      </w:pPr>
      <w:r>
        <w:rPr>
          <w:rFonts w:cs="Arial"/>
          <w:sz w:val="22"/>
          <w:szCs w:val="22"/>
          <w:lang w:val="sl-SI"/>
        </w:rPr>
        <w:t>Dodatni obravnavan</w:t>
      </w:r>
      <w:r w:rsidRPr="00EE2E6A">
        <w:rPr>
          <w:rFonts w:cs="Arial"/>
          <w:sz w:val="22"/>
          <w:szCs w:val="22"/>
          <w:lang w:val="sl-SI"/>
        </w:rPr>
        <w:t>i krite</w:t>
      </w:r>
      <w:r>
        <w:rPr>
          <w:rFonts w:cs="Arial"/>
          <w:sz w:val="22"/>
          <w:szCs w:val="22"/>
          <w:lang w:val="sl-SI"/>
        </w:rPr>
        <w:t>r</w:t>
      </w:r>
      <w:r w:rsidRPr="00EE2E6A">
        <w:rPr>
          <w:rFonts w:cs="Arial"/>
          <w:sz w:val="22"/>
          <w:szCs w:val="22"/>
          <w:lang w:val="sl-SI"/>
        </w:rPr>
        <w:t>iji</w:t>
      </w:r>
      <w:r>
        <w:rPr>
          <w:rFonts w:cs="Arial"/>
          <w:sz w:val="22"/>
          <w:szCs w:val="22"/>
          <w:lang w:val="sl-SI"/>
        </w:rPr>
        <w:t>, upoštevani pri ugotavljanju ogroženosti zaradi terorizma, pri čemer to predvsem velja za občine,</w:t>
      </w:r>
      <w:r w:rsidRPr="00EE2E6A">
        <w:rPr>
          <w:rFonts w:cs="Arial"/>
          <w:sz w:val="22"/>
          <w:szCs w:val="22"/>
          <w:lang w:val="sl-SI"/>
        </w:rPr>
        <w:t xml:space="preserve"> so: </w:t>
      </w:r>
      <w:r>
        <w:rPr>
          <w:rFonts w:cs="Arial"/>
          <w:sz w:val="22"/>
          <w:szCs w:val="22"/>
          <w:lang w:val="sl-SI"/>
        </w:rPr>
        <w:t>število prebivalcev občine, gostota poseljenosti, prisotnost verskih stolnic in sostolnic, prisotnost športnih dvoran in stadionov, bolnišnic, visokih energetskih pregrad (in po oceni njihovih vplivnih območij), prisotnost drugih mokrih in industrijskih pregrad (in po oceni njihovih vplivnih območij), prisotnost termoelektrarn, prisotnost pristaniških oziroma luških funkcij, prisotnost mednarodnih letališč, prisotnost oziroma gostota trgovskih centrov in nakupovalnih središč, turistične funkcije občin, varstvo voda in uporaba vode, prisotnost nekaterih pomembnih elektroenergetskih objektov, prisotnost državnih protokolarnih objektov, diplomatsko-konzularnih predstavništev, objektov državne uprave in finančnih ustanov, prisotnost vojaških objektov, prisotnost najpomembnejših cestnih mejnih prehodov, prisotnost vzpenjač, krožnih kabinskih žičnic in nihalk, prisotnost objektov oziroma skladišč državnih blagovnih rezerv, prisotnost pomembnih muzejev, arhivov premične kulturne dediščine, prisotnost objektov nepremične kulturne dediščine in pomembnih gradov, prisotnost terminala naftnih derivatov, cevovoda in objektov plinovodne infrastrukture, prisotnost predšolskih in osnovnošolskih vzgojno-izobraževalnih objektov, prisotnost srednješolskih ustanov, prisotnost višje- in visokošolskih ustanov, prisotnost pomembnih objektov železniške infrastrukture, prisotnost pomembnih objektov cestnoprometne infrastrukture, predvsem avtocestne, prisotnost podjetij, ki zaposlujejo na enem mestu 1000 ljudi ali več.</w:t>
      </w:r>
    </w:p>
    <w:p w:rsidR="00F0002D" w:rsidP="00F0002D">
      <w:pPr>
        <w:spacing w:line="276" w:lineRule="auto"/>
        <w:jc w:val="both"/>
        <w:rPr>
          <w:rFonts w:cs="Arial"/>
          <w:sz w:val="22"/>
          <w:szCs w:val="22"/>
          <w:lang w:val="sl-SI"/>
        </w:rPr>
      </w:pPr>
    </w:p>
    <w:p w:rsidR="00F0002D" w:rsidP="00F0002D">
      <w:pPr>
        <w:spacing w:line="276" w:lineRule="auto"/>
        <w:jc w:val="both"/>
        <w:rPr>
          <w:rFonts w:cs="Arial"/>
          <w:sz w:val="22"/>
          <w:szCs w:val="22"/>
          <w:lang w:val="sl-SI"/>
        </w:rPr>
      </w:pPr>
      <w:r>
        <w:rPr>
          <w:rFonts w:cs="Arial"/>
          <w:sz w:val="22"/>
          <w:szCs w:val="22"/>
          <w:lang w:val="sl-SI"/>
        </w:rPr>
        <w:t xml:space="preserve">Vsi ti podatki, ki se nanašajo na dodatne kriterije, so obširno zbrani v preglednici, ki je priloga te ocene, tudi skupaj z viri podatkov in razlago točk. ki so jih na podlagi posameznih dodatnih kriterijev prejele občine. Poleg tega je ob preglednici v prilogi razloženo tudi vrednotenje posameznih kriterijev ter za vsak kriterij tudi viri uporabljenih podatkov. </w:t>
      </w:r>
    </w:p>
    <w:p w:rsidR="00F0002D" w:rsidP="00F0002D">
      <w:pPr>
        <w:spacing w:line="276" w:lineRule="auto"/>
        <w:jc w:val="both"/>
        <w:rPr>
          <w:rFonts w:cs="Arial"/>
          <w:sz w:val="22"/>
          <w:szCs w:val="22"/>
          <w:lang w:val="sl-SI"/>
        </w:rPr>
      </w:pPr>
    </w:p>
    <w:p w:rsidR="00F0002D" w:rsidP="00F0002D">
      <w:pPr>
        <w:spacing w:line="276" w:lineRule="auto"/>
        <w:jc w:val="both"/>
        <w:rPr>
          <w:rFonts w:cs="Arial"/>
          <w:sz w:val="22"/>
          <w:szCs w:val="22"/>
          <w:lang w:val="sl-SI"/>
        </w:rPr>
      </w:pPr>
      <w:r w:rsidRPr="00DA131F">
        <w:rPr>
          <w:rFonts w:cs="Arial"/>
          <w:sz w:val="22"/>
          <w:szCs w:val="22"/>
          <w:lang w:val="sl-SI"/>
        </w:rPr>
        <w:t>Skupna ogroženost občin zaradi terorizm</w:t>
      </w:r>
      <w:r>
        <w:rPr>
          <w:rFonts w:cs="Arial"/>
          <w:sz w:val="22"/>
          <w:szCs w:val="22"/>
          <w:lang w:val="sl-SI"/>
        </w:rPr>
        <w:t>a je bila izračunana tako, da so bile</w:t>
      </w:r>
      <w:r w:rsidRPr="00DA131F">
        <w:rPr>
          <w:rFonts w:cs="Arial"/>
          <w:sz w:val="22"/>
          <w:szCs w:val="22"/>
          <w:lang w:val="sl-SI"/>
        </w:rPr>
        <w:t xml:space="preserve"> na ravni posameznih občin </w:t>
      </w:r>
      <w:r>
        <w:rPr>
          <w:rFonts w:cs="Arial"/>
          <w:sz w:val="22"/>
          <w:szCs w:val="22"/>
          <w:lang w:val="sl-SI"/>
        </w:rPr>
        <w:t>seštete točke na podlagi osnovnih kriterijev</w:t>
      </w:r>
      <w:r w:rsidRPr="00DA131F">
        <w:rPr>
          <w:rFonts w:cs="Arial"/>
          <w:sz w:val="22"/>
          <w:szCs w:val="22"/>
          <w:lang w:val="sl-SI"/>
        </w:rPr>
        <w:t>, prištete pa so jim bile še toč</w:t>
      </w:r>
      <w:r>
        <w:rPr>
          <w:rFonts w:cs="Arial"/>
          <w:sz w:val="22"/>
          <w:szCs w:val="22"/>
          <w:lang w:val="sl-SI"/>
        </w:rPr>
        <w:t>ke, dobljene na podlagi</w:t>
      </w:r>
      <w:r w:rsidRPr="00DA131F">
        <w:rPr>
          <w:rFonts w:cs="Arial"/>
          <w:sz w:val="22"/>
          <w:szCs w:val="22"/>
          <w:lang w:val="sl-SI"/>
        </w:rPr>
        <w:t xml:space="preserve"> dodatnih kriterijev. </w:t>
      </w:r>
    </w:p>
    <w:p w:rsidR="00F0002D" w:rsidP="00F0002D">
      <w:pPr>
        <w:spacing w:line="276" w:lineRule="auto"/>
        <w:jc w:val="both"/>
        <w:rPr>
          <w:rFonts w:cs="Arial"/>
          <w:sz w:val="22"/>
          <w:szCs w:val="22"/>
          <w:lang w:val="sl-SI"/>
        </w:rPr>
      </w:pPr>
    </w:p>
    <w:p w:rsidR="00F0002D" w:rsidRPr="006E4353" w:rsidP="00F0002D">
      <w:pPr>
        <w:spacing w:line="276" w:lineRule="auto"/>
        <w:jc w:val="both"/>
        <w:rPr>
          <w:rFonts w:cs="Arial"/>
          <w:sz w:val="22"/>
          <w:szCs w:val="22"/>
          <w:lang w:val="sl-SI"/>
        </w:rPr>
      </w:pPr>
    </w:p>
    <w:p w:rsidR="00F0002D" w:rsidRPr="00DA131F" w:rsidP="00F0002D">
      <w:pPr>
        <w:spacing w:line="276" w:lineRule="auto"/>
        <w:jc w:val="both"/>
        <w:rPr>
          <w:rFonts w:cs="Arial"/>
          <w:sz w:val="22"/>
          <w:szCs w:val="22"/>
          <w:lang w:val="sl-SI"/>
        </w:rPr>
      </w:pPr>
      <w:r w:rsidRPr="00DA131F">
        <w:rPr>
          <w:rFonts w:cs="Arial"/>
          <w:sz w:val="22"/>
          <w:szCs w:val="22"/>
          <w:lang w:val="sl-SI"/>
        </w:rPr>
        <w:t>Pri določitvi razreda ogroženosti občin je bila upoštevana naslednja preglednica.</w:t>
      </w:r>
    </w:p>
    <w:p w:rsidR="00F0002D" w:rsidRPr="00DA131F" w:rsidP="00F0002D">
      <w:pPr>
        <w:spacing w:line="276" w:lineRule="auto"/>
        <w:jc w:val="both"/>
        <w:rPr>
          <w:rFonts w:cs="Arial"/>
          <w:sz w:val="22"/>
          <w:szCs w:val="22"/>
          <w:lang w:val="sl-SI"/>
        </w:rPr>
      </w:pPr>
    </w:p>
    <w:p w:rsidR="00F0002D" w:rsidRPr="00DA131F" w:rsidP="00F0002D">
      <w:pPr>
        <w:spacing w:line="276" w:lineRule="auto"/>
        <w:jc w:val="both"/>
        <w:rPr>
          <w:rFonts w:cs="Arial"/>
          <w:sz w:val="22"/>
          <w:szCs w:val="22"/>
          <w:lang w:val="sl-SI"/>
        </w:rPr>
      </w:pPr>
    </w:p>
    <w:p w:rsidR="00F0002D" w:rsidRPr="00DA131F" w:rsidP="00F0002D">
      <w:pPr>
        <w:spacing w:line="276" w:lineRule="auto"/>
        <w:jc w:val="both"/>
        <w:rPr>
          <w:rFonts w:cs="Arial"/>
          <w:sz w:val="22"/>
          <w:szCs w:val="22"/>
          <w:lang w:val="sl-SI"/>
        </w:rPr>
      </w:pPr>
      <w:r w:rsidRPr="00DA131F">
        <w:rPr>
          <w:rFonts w:cs="Arial"/>
          <w:sz w:val="22"/>
          <w:szCs w:val="22"/>
          <w:lang w:val="sl-SI"/>
        </w:rPr>
        <w:t>Preglednica 3: Določanje razreda ogroženosti občin zaradi terorizma na podlagi števila točk</w:t>
      </w:r>
    </w:p>
    <w:p w:rsidR="00F0002D" w:rsidRPr="00DA131F" w:rsidP="00F0002D">
      <w:pPr>
        <w:spacing w:line="276" w:lineRule="auto"/>
        <w:jc w:val="both"/>
        <w:rPr>
          <w:rFonts w:cs="Arial"/>
          <w:sz w:val="22"/>
          <w:szCs w:val="22"/>
          <w:lang w:val="sl-SI"/>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0"/>
        <w:gridCol w:w="2410"/>
      </w:tblGrid>
      <w:tr w:rsidTr="00312AA8">
        <w:tblPrEx>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2410" w:type="dxa"/>
          </w:tcPr>
          <w:p w:rsidR="00F0002D" w:rsidRPr="00DA131F" w:rsidP="00312AA8">
            <w:pPr>
              <w:spacing w:line="276" w:lineRule="auto"/>
              <w:jc w:val="center"/>
              <w:rPr>
                <w:rFonts w:cs="Arial"/>
                <w:b/>
                <w:sz w:val="22"/>
                <w:szCs w:val="22"/>
                <w:lang w:val="sl-SI"/>
              </w:rPr>
            </w:pPr>
            <w:r w:rsidRPr="00DA131F">
              <w:rPr>
                <w:rFonts w:cs="Arial"/>
                <w:b/>
                <w:sz w:val="22"/>
                <w:szCs w:val="22"/>
                <w:lang w:val="sl-SI"/>
              </w:rPr>
              <w:t>Število točk</w:t>
            </w:r>
          </w:p>
        </w:tc>
        <w:tc>
          <w:tcPr>
            <w:tcW w:w="2410" w:type="dxa"/>
            <w:vAlign w:val="center"/>
            <w:hideMark/>
          </w:tcPr>
          <w:p w:rsidR="00F0002D" w:rsidRPr="00DA131F" w:rsidP="00312AA8">
            <w:pPr>
              <w:spacing w:line="276" w:lineRule="auto"/>
              <w:jc w:val="center"/>
              <w:rPr>
                <w:rFonts w:cs="Arial"/>
                <w:b/>
                <w:sz w:val="22"/>
                <w:szCs w:val="22"/>
                <w:lang w:val="sl-SI"/>
              </w:rPr>
            </w:pPr>
            <w:r w:rsidRPr="00DA131F">
              <w:rPr>
                <w:rFonts w:cs="Arial"/>
                <w:b/>
                <w:sz w:val="22"/>
                <w:szCs w:val="22"/>
                <w:lang w:val="sl-SI"/>
              </w:rPr>
              <w:t>Razred ogroženosti</w:t>
            </w:r>
          </w:p>
        </w:tc>
      </w:tr>
      <w:tr w:rsidTr="00312AA8">
        <w:tblPrEx>
          <w:tblW w:w="0" w:type="auto"/>
          <w:tblInd w:w="1526" w:type="dxa"/>
          <w:tblLook w:val="01E0"/>
        </w:tblPrEx>
        <w:tc>
          <w:tcPr>
            <w:tcW w:w="2410" w:type="dxa"/>
            <w:shd w:val="clear" w:color="auto" w:fill="99CC00"/>
          </w:tcPr>
          <w:p w:rsidR="00F0002D" w:rsidRPr="00DA131F" w:rsidP="00312AA8">
            <w:pPr>
              <w:spacing w:line="276" w:lineRule="auto"/>
              <w:jc w:val="center"/>
              <w:rPr>
                <w:rFonts w:cs="Arial"/>
                <w:b/>
                <w:sz w:val="22"/>
                <w:szCs w:val="22"/>
                <w:lang w:val="sl-SI"/>
              </w:rPr>
            </w:pPr>
            <w:r>
              <w:rPr>
                <w:rFonts w:cs="Arial"/>
                <w:b/>
                <w:sz w:val="22"/>
                <w:szCs w:val="22"/>
                <w:lang w:val="sl-SI"/>
              </w:rPr>
              <w:t>do vključno 18</w:t>
            </w:r>
          </w:p>
        </w:tc>
        <w:tc>
          <w:tcPr>
            <w:tcW w:w="2410" w:type="dxa"/>
            <w:shd w:val="clear" w:color="auto" w:fill="99CC00"/>
            <w:vAlign w:val="center"/>
            <w:hideMark/>
          </w:tcPr>
          <w:p w:rsidR="00F0002D" w:rsidRPr="00DA131F" w:rsidP="00312AA8">
            <w:pPr>
              <w:spacing w:line="276" w:lineRule="auto"/>
              <w:jc w:val="center"/>
              <w:rPr>
                <w:rFonts w:cs="Arial"/>
                <w:b/>
                <w:sz w:val="22"/>
                <w:szCs w:val="22"/>
                <w:lang w:val="sl-SI"/>
              </w:rPr>
            </w:pPr>
            <w:r w:rsidRPr="00DA131F">
              <w:rPr>
                <w:rFonts w:cs="Arial"/>
                <w:b/>
                <w:sz w:val="22"/>
                <w:szCs w:val="22"/>
                <w:lang w:val="sl-SI"/>
              </w:rPr>
              <w:t>1</w:t>
            </w:r>
          </w:p>
        </w:tc>
      </w:tr>
      <w:tr w:rsidTr="00312AA8">
        <w:tblPrEx>
          <w:tblW w:w="0" w:type="auto"/>
          <w:tblInd w:w="1526" w:type="dxa"/>
          <w:tblLook w:val="01E0"/>
        </w:tblPrEx>
        <w:tc>
          <w:tcPr>
            <w:tcW w:w="2410" w:type="dxa"/>
            <w:shd w:val="clear" w:color="auto" w:fill="008000"/>
          </w:tcPr>
          <w:p w:rsidR="00F0002D" w:rsidRPr="00DA131F" w:rsidP="00312AA8">
            <w:pPr>
              <w:spacing w:line="276" w:lineRule="auto"/>
              <w:jc w:val="center"/>
              <w:rPr>
                <w:rFonts w:cs="Arial"/>
                <w:b/>
                <w:sz w:val="22"/>
                <w:szCs w:val="22"/>
                <w:lang w:val="sl-SI"/>
              </w:rPr>
            </w:pPr>
            <w:r>
              <w:rPr>
                <w:rFonts w:cs="Arial"/>
                <w:b/>
                <w:sz w:val="22"/>
                <w:szCs w:val="22"/>
                <w:lang w:val="sl-SI"/>
              </w:rPr>
              <w:t>19–26</w:t>
            </w:r>
          </w:p>
        </w:tc>
        <w:tc>
          <w:tcPr>
            <w:tcW w:w="2410" w:type="dxa"/>
            <w:shd w:val="clear" w:color="auto" w:fill="008000"/>
            <w:vAlign w:val="center"/>
            <w:hideMark/>
          </w:tcPr>
          <w:p w:rsidR="00F0002D" w:rsidRPr="00DA131F" w:rsidP="00312AA8">
            <w:pPr>
              <w:spacing w:line="276" w:lineRule="auto"/>
              <w:jc w:val="center"/>
              <w:rPr>
                <w:rFonts w:cs="Arial"/>
                <w:b/>
                <w:sz w:val="22"/>
                <w:szCs w:val="22"/>
                <w:lang w:val="sl-SI"/>
              </w:rPr>
            </w:pPr>
            <w:r w:rsidRPr="00DA131F">
              <w:rPr>
                <w:rFonts w:cs="Arial"/>
                <w:b/>
                <w:sz w:val="22"/>
                <w:szCs w:val="22"/>
                <w:lang w:val="sl-SI"/>
              </w:rPr>
              <w:t>2</w:t>
            </w:r>
          </w:p>
        </w:tc>
      </w:tr>
      <w:tr w:rsidTr="00312AA8">
        <w:tblPrEx>
          <w:tblW w:w="0" w:type="auto"/>
          <w:tblInd w:w="1526" w:type="dxa"/>
          <w:tblLook w:val="01E0"/>
        </w:tblPrEx>
        <w:tc>
          <w:tcPr>
            <w:tcW w:w="2410" w:type="dxa"/>
            <w:shd w:val="clear" w:color="auto" w:fill="FFCC00"/>
          </w:tcPr>
          <w:p w:rsidR="00F0002D" w:rsidRPr="00DA131F" w:rsidP="00312AA8">
            <w:pPr>
              <w:spacing w:line="276" w:lineRule="auto"/>
              <w:jc w:val="center"/>
              <w:rPr>
                <w:rFonts w:cs="Arial"/>
                <w:b/>
                <w:sz w:val="22"/>
                <w:szCs w:val="22"/>
                <w:lang w:val="sl-SI"/>
              </w:rPr>
            </w:pPr>
            <w:r>
              <w:rPr>
                <w:rFonts w:cs="Arial"/>
                <w:b/>
                <w:sz w:val="22"/>
                <w:szCs w:val="22"/>
                <w:lang w:val="sl-SI"/>
              </w:rPr>
              <w:t>27–34</w:t>
            </w:r>
          </w:p>
        </w:tc>
        <w:tc>
          <w:tcPr>
            <w:tcW w:w="2410" w:type="dxa"/>
            <w:shd w:val="clear" w:color="auto" w:fill="FFCC00"/>
            <w:vAlign w:val="center"/>
            <w:hideMark/>
          </w:tcPr>
          <w:p w:rsidR="00F0002D" w:rsidRPr="00DA131F" w:rsidP="00312AA8">
            <w:pPr>
              <w:spacing w:line="276" w:lineRule="auto"/>
              <w:jc w:val="center"/>
              <w:rPr>
                <w:rFonts w:cs="Arial"/>
                <w:b/>
                <w:sz w:val="22"/>
                <w:szCs w:val="22"/>
                <w:lang w:val="sl-SI"/>
              </w:rPr>
            </w:pPr>
            <w:r w:rsidRPr="00DA131F">
              <w:rPr>
                <w:rFonts w:cs="Arial"/>
                <w:b/>
                <w:sz w:val="22"/>
                <w:szCs w:val="22"/>
                <w:lang w:val="sl-SI"/>
              </w:rPr>
              <w:t>3</w:t>
            </w:r>
          </w:p>
        </w:tc>
      </w:tr>
      <w:tr w:rsidTr="00312AA8">
        <w:tblPrEx>
          <w:tblW w:w="0" w:type="auto"/>
          <w:tblInd w:w="1526" w:type="dxa"/>
          <w:tblLook w:val="01E0"/>
        </w:tblPrEx>
        <w:tc>
          <w:tcPr>
            <w:tcW w:w="2410" w:type="dxa"/>
            <w:shd w:val="clear" w:color="auto" w:fill="FF6600"/>
          </w:tcPr>
          <w:p w:rsidR="00F0002D" w:rsidRPr="00DA131F" w:rsidP="00312AA8">
            <w:pPr>
              <w:spacing w:line="276" w:lineRule="auto"/>
              <w:jc w:val="center"/>
              <w:rPr>
                <w:rFonts w:cs="Arial"/>
                <w:b/>
                <w:sz w:val="22"/>
                <w:szCs w:val="22"/>
                <w:lang w:val="sl-SI"/>
              </w:rPr>
            </w:pPr>
            <w:r>
              <w:rPr>
                <w:rFonts w:cs="Arial"/>
                <w:b/>
                <w:sz w:val="22"/>
                <w:szCs w:val="22"/>
                <w:lang w:val="sl-SI"/>
              </w:rPr>
              <w:t>35–42</w:t>
            </w:r>
          </w:p>
        </w:tc>
        <w:tc>
          <w:tcPr>
            <w:tcW w:w="2410" w:type="dxa"/>
            <w:shd w:val="clear" w:color="auto" w:fill="FF6600"/>
            <w:vAlign w:val="center"/>
            <w:hideMark/>
          </w:tcPr>
          <w:p w:rsidR="00F0002D" w:rsidRPr="00DA131F" w:rsidP="00312AA8">
            <w:pPr>
              <w:spacing w:line="276" w:lineRule="auto"/>
              <w:jc w:val="center"/>
              <w:rPr>
                <w:rFonts w:cs="Arial"/>
                <w:b/>
                <w:sz w:val="22"/>
                <w:szCs w:val="22"/>
                <w:lang w:val="sl-SI"/>
              </w:rPr>
            </w:pPr>
            <w:r w:rsidRPr="00DA131F">
              <w:rPr>
                <w:rFonts w:cs="Arial"/>
                <w:b/>
                <w:sz w:val="22"/>
                <w:szCs w:val="22"/>
                <w:lang w:val="sl-SI"/>
              </w:rPr>
              <w:t>4</w:t>
            </w:r>
          </w:p>
        </w:tc>
      </w:tr>
      <w:tr w:rsidTr="00312AA8">
        <w:tblPrEx>
          <w:tblW w:w="0" w:type="auto"/>
          <w:tblInd w:w="1526" w:type="dxa"/>
          <w:tblLook w:val="01E0"/>
        </w:tblPrEx>
        <w:tc>
          <w:tcPr>
            <w:tcW w:w="2410" w:type="dxa"/>
            <w:shd w:val="clear" w:color="auto" w:fill="FF0000"/>
          </w:tcPr>
          <w:p w:rsidR="00F0002D" w:rsidRPr="00DA131F" w:rsidP="00312AA8">
            <w:pPr>
              <w:spacing w:line="276" w:lineRule="auto"/>
              <w:jc w:val="center"/>
              <w:rPr>
                <w:rFonts w:cs="Arial"/>
                <w:b/>
                <w:sz w:val="22"/>
                <w:szCs w:val="22"/>
                <w:lang w:val="sl-SI"/>
              </w:rPr>
            </w:pPr>
            <w:r>
              <w:rPr>
                <w:rFonts w:cs="Arial"/>
                <w:b/>
                <w:sz w:val="22"/>
                <w:szCs w:val="22"/>
                <w:lang w:val="sl-SI"/>
              </w:rPr>
              <w:t>43</w:t>
            </w:r>
            <w:r w:rsidRPr="00DA131F">
              <w:rPr>
                <w:rFonts w:cs="Arial"/>
                <w:b/>
                <w:sz w:val="22"/>
                <w:szCs w:val="22"/>
                <w:lang w:val="sl-SI"/>
              </w:rPr>
              <w:t xml:space="preserve"> in več</w:t>
            </w:r>
          </w:p>
        </w:tc>
        <w:tc>
          <w:tcPr>
            <w:tcW w:w="2410" w:type="dxa"/>
            <w:shd w:val="clear" w:color="auto" w:fill="FF0000"/>
            <w:vAlign w:val="center"/>
            <w:hideMark/>
          </w:tcPr>
          <w:p w:rsidR="00F0002D" w:rsidRPr="00DA131F" w:rsidP="00312AA8">
            <w:pPr>
              <w:spacing w:line="276" w:lineRule="auto"/>
              <w:jc w:val="center"/>
              <w:rPr>
                <w:rFonts w:cs="Arial"/>
                <w:b/>
                <w:sz w:val="22"/>
                <w:szCs w:val="22"/>
                <w:lang w:val="sl-SI"/>
              </w:rPr>
            </w:pPr>
            <w:r w:rsidRPr="00DA131F">
              <w:rPr>
                <w:rFonts w:cs="Arial"/>
                <w:b/>
                <w:sz w:val="22"/>
                <w:szCs w:val="22"/>
                <w:lang w:val="sl-SI"/>
              </w:rPr>
              <w:t>5</w:t>
            </w:r>
          </w:p>
        </w:tc>
      </w:tr>
    </w:tbl>
    <w:p w:rsidR="00F0002D" w:rsidRPr="00DA131F" w:rsidP="00F0002D">
      <w:pPr>
        <w:spacing w:line="276" w:lineRule="auto"/>
        <w:jc w:val="both"/>
        <w:rPr>
          <w:rFonts w:cs="Arial"/>
          <w:sz w:val="22"/>
          <w:szCs w:val="22"/>
          <w:lang w:val="sl-SI"/>
        </w:rPr>
      </w:pPr>
    </w:p>
    <w:p w:rsidR="00F0002D" w:rsidRPr="00DA131F" w:rsidP="00F0002D">
      <w:pPr>
        <w:spacing w:line="276" w:lineRule="auto"/>
        <w:jc w:val="both"/>
        <w:rPr>
          <w:rFonts w:cs="Arial"/>
          <w:sz w:val="22"/>
          <w:szCs w:val="22"/>
          <w:lang w:val="sl-SI"/>
        </w:rPr>
      </w:pPr>
    </w:p>
    <w:p w:rsidR="00F0002D" w:rsidRPr="00DA131F" w:rsidP="00F0002D">
      <w:pPr>
        <w:spacing w:line="276" w:lineRule="auto"/>
        <w:jc w:val="both"/>
        <w:rPr>
          <w:rFonts w:cs="Arial"/>
          <w:sz w:val="22"/>
          <w:szCs w:val="22"/>
          <w:lang w:val="sl-SI"/>
        </w:rPr>
      </w:pPr>
      <w:r>
        <w:rPr>
          <w:rFonts w:cs="Arial"/>
          <w:sz w:val="22"/>
          <w:szCs w:val="22"/>
          <w:lang w:val="sl-SI"/>
        </w:rPr>
        <w:br w:type="page"/>
      </w:r>
      <w:r w:rsidRPr="00DA131F">
        <w:rPr>
          <w:rFonts w:cs="Arial"/>
          <w:sz w:val="22"/>
          <w:szCs w:val="22"/>
          <w:lang w:val="sl-SI"/>
        </w:rPr>
        <w:t>Preglednica 4: Ogroženost občin zaradi terorizma na podlagi rezultatov izbranih ocen ogroženosti, ki jih je pripravila URSZR, in ob upoštevanju dodatnih kriterijev (K1</w:t>
      </w:r>
      <w:r w:rsidRPr="00DA131F">
        <w:rPr>
          <w:rFonts w:cs="Arial"/>
          <w:sz w:val="22"/>
          <w:szCs w:val="22"/>
          <w:lang w:val="sl-SI"/>
        </w:rPr>
        <w:noBreakHyphen/>
        <w:t>K29)</w:t>
      </w:r>
      <w:r>
        <w:rPr>
          <w:rFonts w:cs="Arial"/>
          <w:sz w:val="22"/>
          <w:szCs w:val="22"/>
          <w:lang w:val="sl-SI"/>
        </w:rPr>
        <w:t>;</w:t>
      </w:r>
      <w:r w:rsidRPr="00DA131F">
        <w:rPr>
          <w:rFonts w:cs="Arial"/>
          <w:sz w:val="22"/>
          <w:szCs w:val="22"/>
          <w:lang w:val="sl-SI"/>
        </w:rPr>
        <w:t xml:space="preserve"> </w:t>
      </w:r>
      <w:r>
        <w:rPr>
          <w:rFonts w:cs="Arial"/>
          <w:sz w:val="22"/>
          <w:szCs w:val="22"/>
          <w:lang w:val="sl-SI"/>
        </w:rPr>
        <w:t>v</w:t>
      </w:r>
      <w:r w:rsidRPr="00DA131F">
        <w:rPr>
          <w:rFonts w:cs="Arial"/>
          <w:sz w:val="22"/>
          <w:szCs w:val="22"/>
          <w:lang w:val="sl-SI"/>
        </w:rPr>
        <w:t>ir: URSZR, 2016</w:t>
      </w:r>
      <w:r>
        <w:rPr>
          <w:rFonts w:cs="Arial"/>
          <w:sz w:val="22"/>
          <w:szCs w:val="22"/>
          <w:lang w:val="sl-SI"/>
        </w:rPr>
        <w:t>;</w:t>
      </w:r>
      <w:r w:rsidRPr="00DA131F">
        <w:rPr>
          <w:rFonts w:cs="Arial"/>
          <w:sz w:val="22"/>
          <w:szCs w:val="22"/>
          <w:lang w:val="sl-SI"/>
        </w:rPr>
        <w:t xml:space="preserve"> URSZR, 2018</w:t>
      </w:r>
      <w:r>
        <w:rPr>
          <w:rFonts w:cs="Arial"/>
          <w:sz w:val="22"/>
          <w:szCs w:val="22"/>
          <w:lang w:val="sl-SI"/>
        </w:rPr>
        <w:t>;</w:t>
      </w:r>
      <w:r w:rsidRPr="00DA131F">
        <w:rPr>
          <w:rFonts w:cs="Arial"/>
          <w:sz w:val="22"/>
          <w:szCs w:val="22"/>
          <w:lang w:val="sl-SI"/>
        </w:rPr>
        <w:t xml:space="preserve"> URSZR, 2018a</w:t>
      </w:r>
      <w:r>
        <w:rPr>
          <w:rFonts w:cs="Arial"/>
          <w:sz w:val="22"/>
          <w:szCs w:val="22"/>
          <w:lang w:val="sl-SI"/>
        </w:rPr>
        <w:t>;</w:t>
      </w:r>
      <w:r w:rsidRPr="00DA131F">
        <w:rPr>
          <w:rFonts w:cs="Arial"/>
          <w:sz w:val="22"/>
          <w:szCs w:val="22"/>
          <w:lang w:val="sl-SI"/>
        </w:rPr>
        <w:t xml:space="preserve"> URSZR, 2019</w:t>
      </w:r>
      <w:r>
        <w:rPr>
          <w:rFonts w:cs="Arial"/>
          <w:sz w:val="22"/>
          <w:szCs w:val="22"/>
          <w:lang w:val="sl-SI"/>
        </w:rPr>
        <w:t>;</w:t>
      </w:r>
      <w:r w:rsidRPr="00DA131F">
        <w:rPr>
          <w:rFonts w:cs="Arial"/>
          <w:sz w:val="22"/>
          <w:szCs w:val="22"/>
          <w:lang w:val="sl-SI"/>
        </w:rPr>
        <w:t xml:space="preserve"> URSZR, 2020</w:t>
      </w:r>
      <w:r>
        <w:rPr>
          <w:rFonts w:cs="Arial"/>
          <w:sz w:val="22"/>
          <w:szCs w:val="22"/>
          <w:lang w:val="sl-SI"/>
        </w:rPr>
        <w:t>;</w:t>
      </w:r>
      <w:r w:rsidRPr="00DA131F">
        <w:rPr>
          <w:rFonts w:cs="Arial"/>
          <w:sz w:val="22"/>
          <w:szCs w:val="22"/>
          <w:lang w:val="sl-SI"/>
        </w:rPr>
        <w:t xml:space="preserve"> URSZR, 2021</w:t>
      </w:r>
      <w:r>
        <w:rPr>
          <w:rFonts w:cs="Arial"/>
          <w:sz w:val="22"/>
          <w:szCs w:val="22"/>
          <w:lang w:val="sl-SI"/>
        </w:rPr>
        <w:t>;</w:t>
      </w:r>
      <w:r w:rsidRPr="00DA131F">
        <w:rPr>
          <w:rFonts w:cs="Arial"/>
          <w:sz w:val="22"/>
          <w:szCs w:val="22"/>
          <w:lang w:val="sl-SI"/>
        </w:rPr>
        <w:t xml:space="preserve"> Ministrstvo za infrastrukturo, 2018</w:t>
      </w:r>
      <w:r>
        <w:rPr>
          <w:rFonts w:cs="Arial"/>
          <w:sz w:val="22"/>
          <w:szCs w:val="22"/>
          <w:lang w:val="sl-SI"/>
        </w:rPr>
        <w:t>;</w:t>
      </w:r>
      <w:r w:rsidRPr="00DA131F">
        <w:rPr>
          <w:rFonts w:cs="Arial"/>
          <w:sz w:val="22"/>
          <w:szCs w:val="22"/>
          <w:lang w:val="sl-SI"/>
        </w:rPr>
        <w:t xml:space="preserve"> dodatni viri, objavljeni v preglednic</w:t>
      </w:r>
      <w:r>
        <w:rPr>
          <w:rFonts w:cs="Arial"/>
          <w:sz w:val="22"/>
          <w:szCs w:val="22"/>
          <w:lang w:val="sl-SI"/>
        </w:rPr>
        <w:t>i</w:t>
      </w:r>
      <w:r w:rsidRPr="00DA131F">
        <w:rPr>
          <w:rFonts w:cs="Arial"/>
          <w:sz w:val="22"/>
          <w:szCs w:val="22"/>
          <w:lang w:val="sl-SI"/>
        </w:rPr>
        <w:t xml:space="preserve"> v prilogi</w:t>
      </w:r>
    </w:p>
    <w:p w:rsidR="00F0002D" w:rsidRPr="00DA131F" w:rsidP="00F0002D">
      <w:pPr>
        <w:jc w:val="both"/>
        <w:rPr>
          <w:rFonts w:cs="Arial"/>
          <w:sz w:val="22"/>
          <w:szCs w:val="22"/>
          <w:lang w:val="sl-SI"/>
        </w:rPr>
      </w:pPr>
    </w:p>
    <w:tbl>
      <w:tblPr>
        <w:tblW w:w="10841" w:type="dxa"/>
        <w:tblInd w:w="-923" w:type="dxa"/>
        <w:tblLayout w:type="fixed"/>
        <w:tblCellMar>
          <w:left w:w="70" w:type="dxa"/>
          <w:right w:w="70" w:type="dxa"/>
        </w:tblCellMar>
        <w:tblLook w:val="04A0"/>
      </w:tblPr>
      <w:tblGrid>
        <w:gridCol w:w="1560"/>
        <w:gridCol w:w="851"/>
        <w:gridCol w:w="917"/>
        <w:gridCol w:w="992"/>
        <w:gridCol w:w="851"/>
        <w:gridCol w:w="850"/>
        <w:gridCol w:w="851"/>
        <w:gridCol w:w="850"/>
        <w:gridCol w:w="709"/>
        <w:gridCol w:w="709"/>
        <w:gridCol w:w="850"/>
        <w:gridCol w:w="851"/>
      </w:tblGrid>
      <w:tr w:rsidTr="002F2106">
        <w:tblPrEx>
          <w:tblW w:w="10841" w:type="dxa"/>
          <w:tblInd w:w="-923" w:type="dxa"/>
          <w:tblLayout w:type="fixed"/>
          <w:tblCellMar>
            <w:left w:w="70" w:type="dxa"/>
            <w:right w:w="70" w:type="dxa"/>
          </w:tblCellMar>
          <w:tblLook w:val="04A0"/>
        </w:tblPrEx>
        <w:trPr>
          <w:trHeight w:val="950"/>
          <w:tblHeader/>
        </w:trPr>
        <w:tc>
          <w:tcPr>
            <w:tcW w:w="1560" w:type="dxa"/>
            <w:tcBorders>
              <w:top w:val="single" w:sz="8" w:space="0" w:color="auto"/>
              <w:left w:val="single" w:sz="4" w:space="0" w:color="auto"/>
              <w:bottom w:val="single" w:sz="8" w:space="0" w:color="auto"/>
              <w:right w:val="single" w:sz="4" w:space="0" w:color="auto"/>
            </w:tcBorders>
            <w:shd w:val="clear" w:color="000000" w:fill="EBF1DE"/>
            <w:noWrap/>
            <w:vAlign w:val="bottom"/>
          </w:tcPr>
          <w:p w:rsidR="00F0002D" w:rsidRPr="00056198" w:rsidP="00312AA8">
            <w:pPr>
              <w:spacing w:line="276" w:lineRule="auto"/>
              <w:rPr>
                <w:rFonts w:cs="Arial"/>
                <w:b/>
                <w:bCs/>
                <w:color w:val="000000"/>
                <w:szCs w:val="20"/>
              </w:rPr>
            </w:pPr>
            <w:r>
              <w:rPr>
                <w:rFonts w:cs="Arial"/>
                <w:b/>
                <w:bCs/>
                <w:color w:val="000000"/>
                <w:szCs w:val="20"/>
              </w:rPr>
              <w:t>Regija/občina</w:t>
            </w:r>
          </w:p>
        </w:tc>
        <w:tc>
          <w:tcPr>
            <w:tcW w:w="851" w:type="dxa"/>
            <w:tcBorders>
              <w:top w:val="single" w:sz="8" w:space="0" w:color="auto"/>
              <w:left w:val="single" w:sz="4" w:space="0" w:color="auto"/>
              <w:bottom w:val="single" w:sz="8" w:space="0" w:color="auto"/>
              <w:right w:val="single" w:sz="4" w:space="0" w:color="auto"/>
            </w:tcBorders>
            <w:shd w:val="clear" w:color="000000" w:fill="EBF1DE"/>
          </w:tcPr>
          <w:p w:rsidR="00F0002D" w:rsidRPr="00AF653E" w:rsidP="00F8689A">
            <w:pPr>
              <w:spacing w:line="276" w:lineRule="auto"/>
              <w:jc w:val="center"/>
              <w:rPr>
                <w:rFonts w:cs="Arial"/>
                <w:b/>
                <w:bCs/>
                <w:color w:val="000000"/>
                <w:sz w:val="16"/>
                <w:szCs w:val="16"/>
                <w:lang w:val="it-IT"/>
              </w:rPr>
            </w:pPr>
            <w:r w:rsidRPr="00AF653E">
              <w:rPr>
                <w:rFonts w:cs="Arial"/>
                <w:b/>
                <w:bCs/>
                <w:color w:val="000000"/>
                <w:sz w:val="16"/>
                <w:szCs w:val="16"/>
                <w:lang w:val="it-IT"/>
              </w:rPr>
              <w:t xml:space="preserve">Razred ogrože-nosti </w:t>
            </w:r>
            <w:r>
              <w:rPr>
                <w:rFonts w:cs="Arial"/>
                <w:b/>
                <w:sz w:val="22"/>
                <w:szCs w:val="22"/>
                <w:lang w:val="sl-SI"/>
              </w:rPr>
              <w:t>–</w:t>
            </w:r>
            <w:r w:rsidRPr="00AF653E">
              <w:rPr>
                <w:rFonts w:cs="Arial"/>
                <w:b/>
                <w:bCs/>
                <w:color w:val="000000"/>
                <w:sz w:val="16"/>
                <w:szCs w:val="16"/>
                <w:lang w:val="it-IT"/>
              </w:rPr>
              <w:t xml:space="preserve"> nesreče z nevarni-mi snovmi (2021)</w:t>
            </w:r>
          </w:p>
        </w:tc>
        <w:tc>
          <w:tcPr>
            <w:tcW w:w="917" w:type="dxa"/>
            <w:tcBorders>
              <w:top w:val="single" w:sz="8" w:space="0" w:color="auto"/>
              <w:left w:val="single" w:sz="4" w:space="0" w:color="auto"/>
              <w:bottom w:val="single" w:sz="8" w:space="0" w:color="auto"/>
              <w:right w:val="single" w:sz="4" w:space="0" w:color="auto"/>
            </w:tcBorders>
            <w:shd w:val="clear" w:color="000000" w:fill="EBF1DE"/>
          </w:tcPr>
          <w:p w:rsidR="00F0002D" w:rsidRPr="00AF653E" w:rsidP="00F8689A">
            <w:pPr>
              <w:spacing w:line="276" w:lineRule="auto"/>
              <w:jc w:val="center"/>
              <w:rPr>
                <w:rFonts w:cs="Arial"/>
                <w:b/>
                <w:color w:val="000000"/>
                <w:sz w:val="16"/>
                <w:szCs w:val="16"/>
                <w:lang w:val="it-IT"/>
              </w:rPr>
            </w:pPr>
            <w:r w:rsidRPr="00AF653E">
              <w:rPr>
                <w:rFonts w:cs="Arial"/>
                <w:b/>
                <w:color w:val="000000"/>
                <w:sz w:val="16"/>
                <w:szCs w:val="16"/>
                <w:lang w:val="it-IT"/>
              </w:rPr>
              <w:t>Razred</w:t>
            </w:r>
          </w:p>
          <w:p w:rsidR="00F0002D" w:rsidRPr="00AF653E" w:rsidP="00F8689A">
            <w:pPr>
              <w:spacing w:line="276" w:lineRule="auto"/>
              <w:jc w:val="center"/>
              <w:rPr>
                <w:rFonts w:cs="Arial"/>
                <w:color w:val="000000"/>
                <w:sz w:val="16"/>
                <w:szCs w:val="16"/>
                <w:lang w:val="it-IT"/>
              </w:rPr>
            </w:pPr>
            <w:r w:rsidRPr="00AF653E">
              <w:rPr>
                <w:rFonts w:cs="Arial"/>
                <w:b/>
                <w:color w:val="000000"/>
                <w:sz w:val="16"/>
                <w:szCs w:val="16"/>
                <w:lang w:val="it-IT"/>
              </w:rPr>
              <w:t>ogroženo</w:t>
            </w:r>
            <w:r w:rsidRPr="00AF653E">
              <w:rPr>
                <w:rFonts w:cs="Arial"/>
                <w:b/>
                <w:color w:val="000000"/>
                <w:sz w:val="16"/>
                <w:szCs w:val="16"/>
                <w:lang w:val="it-IT"/>
              </w:rPr>
              <w:t xml:space="preserve">-sti </w:t>
            </w:r>
            <w:r>
              <w:rPr>
                <w:rFonts w:cs="Arial"/>
                <w:b/>
                <w:sz w:val="22"/>
                <w:szCs w:val="22"/>
                <w:lang w:val="sl-SI"/>
              </w:rPr>
              <w:t>–</w:t>
            </w:r>
            <w:r w:rsidRPr="00AF653E">
              <w:rPr>
                <w:rFonts w:cs="Arial"/>
                <w:b/>
                <w:color w:val="000000"/>
                <w:sz w:val="16"/>
                <w:szCs w:val="16"/>
                <w:lang w:val="it-IT"/>
              </w:rPr>
              <w:t xml:space="preserve"> pojav nalezljivih bolezni pri ljudeh (2016)</w:t>
            </w:r>
          </w:p>
        </w:tc>
        <w:tc>
          <w:tcPr>
            <w:tcW w:w="992" w:type="dxa"/>
            <w:tcBorders>
              <w:top w:val="single" w:sz="8" w:space="0" w:color="auto"/>
              <w:left w:val="single" w:sz="4" w:space="0" w:color="auto"/>
              <w:bottom w:val="single" w:sz="8" w:space="0" w:color="auto"/>
              <w:right w:val="single" w:sz="4" w:space="0" w:color="auto"/>
            </w:tcBorders>
            <w:shd w:val="clear" w:color="000000" w:fill="EBF1DE"/>
          </w:tcPr>
          <w:p w:rsidR="00F0002D" w:rsidRPr="00AF653E" w:rsidP="00F8689A">
            <w:pPr>
              <w:spacing w:line="276" w:lineRule="auto"/>
              <w:jc w:val="center"/>
              <w:rPr>
                <w:rFonts w:cs="Arial"/>
                <w:b/>
                <w:sz w:val="16"/>
                <w:szCs w:val="16"/>
                <w:lang w:val="it-IT"/>
              </w:rPr>
            </w:pPr>
            <w:r w:rsidRPr="00AF653E">
              <w:rPr>
                <w:rFonts w:cs="Arial"/>
                <w:b/>
                <w:sz w:val="16"/>
                <w:szCs w:val="16"/>
                <w:lang w:val="it-IT"/>
              </w:rPr>
              <w:t xml:space="preserve">Razred ogrože-nosti </w:t>
            </w:r>
            <w:r>
              <w:rPr>
                <w:rFonts w:cs="Arial"/>
                <w:b/>
                <w:sz w:val="22"/>
                <w:szCs w:val="22"/>
                <w:lang w:val="sl-SI"/>
              </w:rPr>
              <w:t>–</w:t>
            </w:r>
            <w:r w:rsidRPr="00AF653E">
              <w:rPr>
                <w:rFonts w:cs="Arial"/>
                <w:b/>
                <w:sz w:val="16"/>
                <w:szCs w:val="16"/>
                <w:lang w:val="it-IT"/>
              </w:rPr>
              <w:t xml:space="preserve"> posebno nevarne bolezni živali (2020)</w:t>
            </w:r>
          </w:p>
        </w:tc>
        <w:tc>
          <w:tcPr>
            <w:tcW w:w="851" w:type="dxa"/>
            <w:tcBorders>
              <w:top w:val="single" w:sz="8" w:space="0" w:color="auto"/>
              <w:left w:val="single" w:sz="4" w:space="0" w:color="auto"/>
              <w:bottom w:val="single" w:sz="8" w:space="0" w:color="auto"/>
              <w:right w:val="single" w:sz="4" w:space="0" w:color="auto"/>
            </w:tcBorders>
            <w:shd w:val="clear" w:color="000000" w:fill="EBF1DE"/>
          </w:tcPr>
          <w:p w:rsidR="00F0002D" w:rsidRPr="00AF653E" w:rsidP="00F8689A">
            <w:pPr>
              <w:spacing w:line="276" w:lineRule="auto"/>
              <w:jc w:val="center"/>
              <w:rPr>
                <w:rFonts w:cs="Arial"/>
                <w:b/>
                <w:bCs/>
                <w:color w:val="000000"/>
                <w:sz w:val="16"/>
                <w:szCs w:val="16"/>
                <w:lang w:val="it-IT"/>
              </w:rPr>
            </w:pPr>
            <w:r w:rsidRPr="00AF653E">
              <w:rPr>
                <w:rFonts w:cs="Arial"/>
                <w:b/>
                <w:bCs/>
                <w:color w:val="000000"/>
                <w:sz w:val="16"/>
                <w:szCs w:val="16"/>
                <w:lang w:val="it-IT"/>
              </w:rPr>
              <w:t xml:space="preserve">Razred ogrože-nosti </w:t>
            </w:r>
            <w:r>
              <w:rPr>
                <w:rFonts w:cs="Arial"/>
                <w:b/>
                <w:sz w:val="22"/>
                <w:szCs w:val="22"/>
                <w:lang w:val="sl-SI"/>
              </w:rPr>
              <w:t>–</w:t>
            </w:r>
            <w:r w:rsidRPr="00AF653E">
              <w:rPr>
                <w:rFonts w:cs="Arial"/>
                <w:b/>
                <w:bCs/>
                <w:color w:val="000000"/>
                <w:sz w:val="16"/>
                <w:szCs w:val="16"/>
                <w:lang w:val="it-IT"/>
              </w:rPr>
              <w:t xml:space="preserve"> želez-niška nesreča (2018)</w:t>
            </w:r>
          </w:p>
        </w:tc>
        <w:tc>
          <w:tcPr>
            <w:tcW w:w="850" w:type="dxa"/>
            <w:tcBorders>
              <w:top w:val="single" w:sz="8" w:space="0" w:color="auto"/>
              <w:left w:val="single" w:sz="4" w:space="0" w:color="auto"/>
              <w:bottom w:val="single" w:sz="8" w:space="0" w:color="auto"/>
              <w:right w:val="single" w:sz="4" w:space="0" w:color="auto"/>
            </w:tcBorders>
            <w:shd w:val="clear" w:color="000000" w:fill="EBF1DE"/>
          </w:tcPr>
          <w:p w:rsidR="00F0002D" w:rsidRPr="00AF653E" w:rsidP="00F8689A">
            <w:pPr>
              <w:spacing w:line="276" w:lineRule="auto"/>
              <w:jc w:val="center"/>
              <w:rPr>
                <w:rFonts w:cs="Arial"/>
                <w:b/>
                <w:bCs/>
                <w:color w:val="000000"/>
                <w:sz w:val="16"/>
                <w:szCs w:val="16"/>
                <w:lang w:val="it-IT"/>
              </w:rPr>
            </w:pPr>
            <w:r w:rsidRPr="00AF653E">
              <w:rPr>
                <w:rFonts w:cs="Arial"/>
                <w:b/>
                <w:bCs/>
                <w:color w:val="000000"/>
                <w:sz w:val="16"/>
                <w:szCs w:val="16"/>
                <w:lang w:val="it-IT"/>
              </w:rPr>
              <w:t xml:space="preserve">Razred ogrože-nosti </w:t>
            </w:r>
            <w:r>
              <w:rPr>
                <w:rFonts w:cs="Arial"/>
                <w:b/>
                <w:sz w:val="22"/>
                <w:szCs w:val="22"/>
                <w:lang w:val="sl-SI"/>
              </w:rPr>
              <w:t>–</w:t>
            </w:r>
            <w:r w:rsidRPr="00AF653E">
              <w:rPr>
                <w:rFonts w:cs="Arial"/>
                <w:b/>
                <w:bCs/>
                <w:color w:val="000000"/>
                <w:sz w:val="16"/>
                <w:szCs w:val="16"/>
                <w:lang w:val="it-IT"/>
              </w:rPr>
              <w:t xml:space="preserve"> nesreča zrako-plova (2018)</w:t>
            </w:r>
          </w:p>
        </w:tc>
        <w:tc>
          <w:tcPr>
            <w:tcW w:w="851" w:type="dxa"/>
            <w:tcBorders>
              <w:top w:val="single" w:sz="8" w:space="0" w:color="auto"/>
              <w:left w:val="single" w:sz="4" w:space="0" w:color="auto"/>
              <w:bottom w:val="single" w:sz="8" w:space="0" w:color="auto"/>
              <w:right w:val="single" w:sz="4" w:space="0" w:color="auto"/>
            </w:tcBorders>
            <w:shd w:val="clear" w:color="000000" w:fill="EBF1DE"/>
          </w:tcPr>
          <w:p w:rsidR="00F0002D" w:rsidRPr="00AF653E" w:rsidP="00F8689A">
            <w:pPr>
              <w:spacing w:line="276" w:lineRule="auto"/>
              <w:jc w:val="center"/>
              <w:rPr>
                <w:rFonts w:cs="Arial"/>
                <w:b/>
                <w:bCs/>
                <w:color w:val="000000"/>
                <w:sz w:val="16"/>
                <w:szCs w:val="16"/>
                <w:lang w:val="it-IT"/>
              </w:rPr>
            </w:pPr>
            <w:r w:rsidRPr="00AF653E">
              <w:rPr>
                <w:rFonts w:cs="Arial"/>
                <w:b/>
                <w:bCs/>
                <w:color w:val="000000"/>
                <w:sz w:val="16"/>
                <w:szCs w:val="16"/>
                <w:lang w:val="it-IT"/>
              </w:rPr>
              <w:t xml:space="preserve">Razred ogrože-nosti </w:t>
            </w:r>
            <w:r>
              <w:rPr>
                <w:rFonts w:cs="Arial"/>
                <w:b/>
                <w:sz w:val="22"/>
                <w:szCs w:val="22"/>
                <w:lang w:val="sl-SI"/>
              </w:rPr>
              <w:t>–</w:t>
            </w:r>
            <w:r w:rsidRPr="00AF653E">
              <w:rPr>
                <w:rFonts w:cs="Arial"/>
                <w:b/>
                <w:bCs/>
                <w:color w:val="000000"/>
                <w:sz w:val="16"/>
                <w:szCs w:val="16"/>
                <w:lang w:val="it-IT"/>
              </w:rPr>
              <w:t xml:space="preserve"> jedrska ali radiolo-ška nesreča (2019)</w:t>
            </w:r>
          </w:p>
        </w:tc>
        <w:tc>
          <w:tcPr>
            <w:tcW w:w="850" w:type="dxa"/>
            <w:tcBorders>
              <w:top w:val="single" w:sz="8" w:space="0" w:color="auto"/>
              <w:left w:val="single" w:sz="4" w:space="0" w:color="auto"/>
              <w:bottom w:val="single" w:sz="8" w:space="0" w:color="auto"/>
              <w:right w:val="single" w:sz="4" w:space="0" w:color="auto"/>
            </w:tcBorders>
            <w:shd w:val="clear" w:color="000000" w:fill="EBF1DE"/>
          </w:tcPr>
          <w:p w:rsidR="00F0002D" w:rsidRPr="00AF653E" w:rsidP="00F8689A">
            <w:pPr>
              <w:spacing w:line="276" w:lineRule="auto"/>
              <w:jc w:val="center"/>
              <w:rPr>
                <w:rFonts w:cs="Arial"/>
                <w:b/>
                <w:bCs/>
                <w:color w:val="000000"/>
                <w:sz w:val="16"/>
                <w:szCs w:val="16"/>
                <w:lang w:val="it-IT"/>
              </w:rPr>
            </w:pPr>
            <w:r>
              <w:rPr>
                <w:rFonts w:cs="Arial"/>
                <w:b/>
                <w:bCs/>
                <w:color w:val="000000"/>
                <w:sz w:val="16"/>
                <w:szCs w:val="16"/>
                <w:lang w:val="it-IT"/>
              </w:rPr>
              <w:t>Razred glede na tveganje nesreč na morju (2018)</w:t>
            </w:r>
          </w:p>
        </w:tc>
        <w:tc>
          <w:tcPr>
            <w:tcW w:w="709" w:type="dxa"/>
            <w:tcBorders>
              <w:top w:val="single" w:sz="8" w:space="0" w:color="auto"/>
              <w:left w:val="single" w:sz="4" w:space="0" w:color="auto"/>
              <w:bottom w:val="single" w:sz="8" w:space="0" w:color="auto"/>
              <w:right w:val="single" w:sz="4" w:space="0" w:color="auto"/>
            </w:tcBorders>
            <w:shd w:val="clear" w:color="000000" w:fill="EBF1DE"/>
          </w:tcPr>
          <w:p w:rsidR="00F0002D" w:rsidRPr="00AF653E" w:rsidP="00F8689A">
            <w:pPr>
              <w:spacing w:line="276" w:lineRule="auto"/>
              <w:jc w:val="center"/>
              <w:rPr>
                <w:rFonts w:cs="Arial"/>
                <w:b/>
                <w:bCs/>
                <w:color w:val="000000"/>
                <w:sz w:val="16"/>
                <w:szCs w:val="16"/>
                <w:lang w:val="it-IT"/>
              </w:rPr>
            </w:pPr>
            <w:r w:rsidRPr="00AF653E">
              <w:rPr>
                <w:rFonts w:cs="Arial"/>
                <w:b/>
                <w:bCs/>
                <w:color w:val="000000"/>
                <w:sz w:val="16"/>
                <w:szCs w:val="16"/>
                <w:lang w:val="it-IT"/>
              </w:rPr>
              <w:t>Skupaj točke iz ocen ogro</w:t>
            </w:r>
            <w:r w:rsidR="002F2106">
              <w:rPr>
                <w:rFonts w:cs="Arial"/>
                <w:b/>
                <w:bCs/>
                <w:color w:val="000000"/>
                <w:sz w:val="16"/>
                <w:szCs w:val="16"/>
                <w:lang w:val="it-IT"/>
              </w:rPr>
              <w:t>-</w:t>
            </w:r>
            <w:r w:rsidRPr="00AF653E">
              <w:rPr>
                <w:rFonts w:cs="Arial"/>
                <w:b/>
                <w:bCs/>
                <w:color w:val="000000"/>
                <w:sz w:val="16"/>
                <w:szCs w:val="16"/>
                <w:lang w:val="it-IT"/>
              </w:rPr>
              <w:t>že-nosti</w:t>
            </w:r>
          </w:p>
        </w:tc>
        <w:tc>
          <w:tcPr>
            <w:tcW w:w="709" w:type="dxa"/>
            <w:tcBorders>
              <w:top w:val="single" w:sz="8" w:space="0" w:color="auto"/>
              <w:left w:val="single" w:sz="4" w:space="0" w:color="auto"/>
              <w:bottom w:val="single" w:sz="8" w:space="0" w:color="auto"/>
              <w:right w:val="single" w:sz="4" w:space="0" w:color="auto"/>
            </w:tcBorders>
            <w:shd w:val="clear" w:color="000000" w:fill="EBF1DE"/>
          </w:tcPr>
          <w:p w:rsidR="00F0002D" w:rsidRPr="00AF653E" w:rsidP="00F8689A">
            <w:pPr>
              <w:spacing w:line="276" w:lineRule="auto"/>
              <w:jc w:val="center"/>
              <w:rPr>
                <w:rFonts w:cs="Arial"/>
                <w:b/>
                <w:bCs/>
                <w:color w:val="000000"/>
                <w:sz w:val="16"/>
                <w:szCs w:val="16"/>
                <w:lang w:val="it-IT"/>
              </w:rPr>
            </w:pPr>
            <w:r w:rsidRPr="00AF653E">
              <w:rPr>
                <w:rFonts w:cs="Arial"/>
                <w:b/>
                <w:bCs/>
                <w:color w:val="000000"/>
                <w:sz w:val="16"/>
                <w:szCs w:val="16"/>
                <w:lang w:val="it-IT"/>
              </w:rPr>
              <w:t>Točke zaradi doda-tnih krite-rijev</w:t>
            </w:r>
          </w:p>
        </w:tc>
        <w:tc>
          <w:tcPr>
            <w:tcW w:w="850" w:type="dxa"/>
            <w:tcBorders>
              <w:top w:val="single" w:sz="8" w:space="0" w:color="auto"/>
              <w:left w:val="single" w:sz="4" w:space="0" w:color="auto"/>
              <w:bottom w:val="single" w:sz="8" w:space="0" w:color="auto"/>
              <w:right w:val="single" w:sz="4" w:space="0" w:color="auto"/>
            </w:tcBorders>
            <w:shd w:val="clear" w:color="000000" w:fill="EBF1DE"/>
          </w:tcPr>
          <w:p w:rsidR="00F0002D" w:rsidRPr="00AF653E" w:rsidP="00F8689A">
            <w:pPr>
              <w:spacing w:line="276" w:lineRule="auto"/>
              <w:jc w:val="center"/>
              <w:rPr>
                <w:rFonts w:cs="Arial"/>
                <w:b/>
                <w:bCs/>
                <w:color w:val="000000"/>
                <w:sz w:val="16"/>
                <w:szCs w:val="16"/>
                <w:lang w:val="it-IT"/>
              </w:rPr>
            </w:pPr>
            <w:r w:rsidRPr="00AF653E">
              <w:rPr>
                <w:rFonts w:cs="Arial"/>
                <w:b/>
                <w:bCs/>
                <w:color w:val="000000"/>
                <w:sz w:val="16"/>
                <w:szCs w:val="16"/>
                <w:lang w:val="it-IT"/>
              </w:rPr>
              <w:t>Skupne točke zaradi ogrože-nosti zaradi terori-zma</w:t>
            </w:r>
          </w:p>
        </w:tc>
        <w:tc>
          <w:tcPr>
            <w:tcW w:w="851" w:type="dxa"/>
            <w:tcBorders>
              <w:top w:val="single" w:sz="8" w:space="0" w:color="auto"/>
              <w:left w:val="single" w:sz="4" w:space="0" w:color="auto"/>
              <w:bottom w:val="single" w:sz="8" w:space="0" w:color="auto"/>
              <w:right w:val="single" w:sz="4" w:space="0" w:color="auto"/>
            </w:tcBorders>
            <w:shd w:val="clear" w:color="000000" w:fill="EBF1DE"/>
          </w:tcPr>
          <w:p w:rsidR="00F0002D" w:rsidP="00F8689A">
            <w:pPr>
              <w:spacing w:line="276" w:lineRule="auto"/>
              <w:jc w:val="center"/>
              <w:rPr>
                <w:rFonts w:cs="Arial"/>
                <w:b/>
                <w:bCs/>
                <w:color w:val="000000"/>
                <w:sz w:val="16"/>
                <w:szCs w:val="16"/>
                <w:lang w:val="it-IT"/>
              </w:rPr>
            </w:pPr>
            <w:r w:rsidRPr="00AF653E">
              <w:rPr>
                <w:rFonts w:cs="Arial"/>
                <w:b/>
                <w:bCs/>
                <w:color w:val="000000"/>
                <w:sz w:val="16"/>
                <w:szCs w:val="16"/>
                <w:lang w:val="it-IT"/>
              </w:rPr>
              <w:t>Razred ogrože</w:t>
            </w:r>
            <w:r>
              <w:rPr>
                <w:rFonts w:cs="Arial"/>
                <w:b/>
                <w:bCs/>
                <w:color w:val="000000"/>
                <w:sz w:val="16"/>
                <w:szCs w:val="16"/>
                <w:lang w:val="it-IT"/>
              </w:rPr>
              <w:t>-</w:t>
            </w:r>
          </w:p>
          <w:p w:rsidR="00F0002D" w:rsidRPr="00AF653E" w:rsidP="00F8689A">
            <w:pPr>
              <w:spacing w:line="276" w:lineRule="auto"/>
              <w:jc w:val="center"/>
              <w:rPr>
                <w:rFonts w:cs="Arial"/>
                <w:b/>
                <w:bCs/>
                <w:color w:val="000000"/>
                <w:sz w:val="16"/>
                <w:szCs w:val="16"/>
                <w:lang w:val="it-IT"/>
              </w:rPr>
            </w:pPr>
            <w:r>
              <w:rPr>
                <w:rFonts w:cs="Arial"/>
                <w:b/>
                <w:bCs/>
                <w:color w:val="000000"/>
                <w:sz w:val="16"/>
                <w:szCs w:val="16"/>
                <w:lang w:val="it-IT"/>
              </w:rPr>
              <w:t>no</w:t>
            </w:r>
            <w:r w:rsidRPr="00AF653E">
              <w:rPr>
                <w:rFonts w:cs="Arial"/>
                <w:b/>
                <w:bCs/>
                <w:color w:val="000000"/>
                <w:sz w:val="16"/>
                <w:szCs w:val="16"/>
                <w:lang w:val="it-IT"/>
              </w:rPr>
              <w:t>sti</w:t>
            </w:r>
          </w:p>
          <w:p w:rsidR="00F0002D" w:rsidRPr="00AF653E" w:rsidP="00F8689A">
            <w:pPr>
              <w:spacing w:line="276" w:lineRule="auto"/>
              <w:jc w:val="center"/>
              <w:rPr>
                <w:rFonts w:cs="Arial"/>
                <w:b/>
                <w:bCs/>
                <w:color w:val="000000"/>
                <w:sz w:val="16"/>
                <w:szCs w:val="16"/>
                <w:lang w:val="it-IT"/>
              </w:rPr>
            </w:pPr>
            <w:r w:rsidRPr="00AF653E">
              <w:rPr>
                <w:rFonts w:cs="Arial"/>
                <w:b/>
                <w:bCs/>
                <w:color w:val="000000"/>
                <w:sz w:val="16"/>
                <w:szCs w:val="16"/>
                <w:lang w:val="it-IT"/>
              </w:rPr>
              <w:t>občine</w:t>
            </w:r>
            <w:r w:rsidRPr="00AF653E">
              <w:rPr>
                <w:rFonts w:cs="Arial"/>
                <w:b/>
                <w:bCs/>
                <w:color w:val="000000"/>
                <w:sz w:val="16"/>
                <w:szCs w:val="16"/>
                <w:lang w:val="it-IT"/>
              </w:rPr>
              <w:t xml:space="preserve"> zaradi terori</w:t>
            </w:r>
            <w:r>
              <w:rPr>
                <w:rFonts w:cs="Arial"/>
                <w:b/>
                <w:bCs/>
                <w:color w:val="000000"/>
                <w:sz w:val="16"/>
                <w:szCs w:val="16"/>
                <w:lang w:val="it-IT"/>
              </w:rPr>
              <w:t>-</w:t>
            </w:r>
            <w:r w:rsidRPr="00AF653E">
              <w:rPr>
                <w:rFonts w:cs="Arial"/>
                <w:b/>
                <w:bCs/>
                <w:color w:val="000000"/>
                <w:sz w:val="16"/>
                <w:szCs w:val="16"/>
                <w:lang w:val="it-IT"/>
              </w:rPr>
              <w:t>zma</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single" w:sz="4" w:space="0" w:color="auto"/>
              <w:left w:val="single" w:sz="4" w:space="0" w:color="auto"/>
              <w:bottom w:val="single" w:sz="4" w:space="0" w:color="auto"/>
              <w:right w:val="single" w:sz="4" w:space="0" w:color="auto"/>
            </w:tcBorders>
            <w:noWrap/>
            <w:vAlign w:val="center"/>
          </w:tcPr>
          <w:p w:rsidR="00F0002D" w:rsidP="00312AA8">
            <w:pPr>
              <w:spacing w:line="276" w:lineRule="auto"/>
              <w:rPr>
                <w:rFonts w:cs="Arial"/>
                <w:color w:val="000000"/>
                <w:szCs w:val="20"/>
              </w:rPr>
            </w:pPr>
            <w:r>
              <w:rPr>
                <w:rFonts w:cs="Arial"/>
                <w:color w:val="000000"/>
                <w:szCs w:val="20"/>
              </w:rPr>
              <w:t>GORENJSKA</w:t>
            </w:r>
          </w:p>
        </w:tc>
        <w:tc>
          <w:tcPr>
            <w:tcW w:w="851" w:type="dxa"/>
            <w:tcBorders>
              <w:top w:val="single" w:sz="4" w:space="0" w:color="auto"/>
              <w:left w:val="single" w:sz="4" w:space="0" w:color="auto"/>
              <w:bottom w:val="single" w:sz="4" w:space="0" w:color="auto"/>
              <w:right w:val="single" w:sz="4" w:space="0" w:color="auto"/>
            </w:tcBorders>
          </w:tcPr>
          <w:p w:rsidR="00F0002D" w:rsidRPr="00354CB1" w:rsidP="00312AA8">
            <w:pPr>
              <w:jc w:val="center"/>
              <w:rPr>
                <w:rFonts w:cs="Arial"/>
                <w:color w:val="000000"/>
                <w:szCs w:val="20"/>
              </w:rPr>
            </w:pPr>
          </w:p>
        </w:tc>
        <w:tc>
          <w:tcPr>
            <w:tcW w:w="917" w:type="dxa"/>
            <w:tcBorders>
              <w:top w:val="single" w:sz="4" w:space="0" w:color="auto"/>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p>
        </w:tc>
        <w:tc>
          <w:tcPr>
            <w:tcW w:w="992" w:type="dxa"/>
            <w:tcBorders>
              <w:top w:val="single" w:sz="4" w:space="0" w:color="auto"/>
              <w:left w:val="single" w:sz="4" w:space="0" w:color="auto"/>
              <w:bottom w:val="single" w:sz="4" w:space="0" w:color="auto"/>
              <w:right w:val="single" w:sz="4" w:space="0" w:color="auto"/>
            </w:tcBorders>
          </w:tcPr>
          <w:p w:rsidR="00F0002D" w:rsidRPr="000B67DE" w:rsidP="00312AA8">
            <w:pPr>
              <w:jc w:val="center"/>
              <w:rPr>
                <w:rFonts w:cs="Arial"/>
                <w:szCs w:val="20"/>
              </w:rPr>
            </w:pPr>
          </w:p>
        </w:tc>
        <w:tc>
          <w:tcPr>
            <w:tcW w:w="851" w:type="dxa"/>
            <w:tcBorders>
              <w:top w:val="single" w:sz="4" w:space="0" w:color="auto"/>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single" w:sz="4" w:space="0" w:color="auto"/>
              <w:left w:val="single" w:sz="4" w:space="0" w:color="auto"/>
              <w:bottom w:val="single" w:sz="4" w:space="0" w:color="auto"/>
              <w:right w:val="single" w:sz="4" w:space="0" w:color="auto"/>
            </w:tcBorders>
          </w:tcPr>
          <w:p w:rsidR="00F0002D" w:rsidRPr="00DB4FA4" w:rsidP="00312AA8">
            <w:pPr>
              <w:jc w:val="center"/>
              <w:rPr>
                <w:rFonts w:cs="Arial"/>
                <w:szCs w:val="20"/>
              </w:rPr>
            </w:pPr>
          </w:p>
        </w:tc>
        <w:tc>
          <w:tcPr>
            <w:tcW w:w="851" w:type="dxa"/>
            <w:tcBorders>
              <w:top w:val="single" w:sz="4" w:space="0" w:color="auto"/>
              <w:left w:val="single" w:sz="4" w:space="0" w:color="auto"/>
              <w:bottom w:val="single" w:sz="4" w:space="0" w:color="auto"/>
              <w:right w:val="single" w:sz="4" w:space="0" w:color="auto"/>
            </w:tcBorders>
          </w:tcPr>
          <w:p w:rsidR="00F0002D" w:rsidRPr="00DB4FA4" w:rsidP="00312AA8">
            <w:pPr>
              <w:jc w:val="center"/>
              <w:rPr>
                <w:rFonts w:cs="Arial"/>
                <w:szCs w:val="20"/>
              </w:rPr>
            </w:pPr>
          </w:p>
        </w:tc>
        <w:tc>
          <w:tcPr>
            <w:tcW w:w="850" w:type="dxa"/>
            <w:tcBorders>
              <w:top w:val="single" w:sz="4" w:space="0" w:color="auto"/>
              <w:left w:val="single" w:sz="4" w:space="0" w:color="auto"/>
              <w:bottom w:val="single" w:sz="4" w:space="0" w:color="auto"/>
              <w:right w:val="single" w:sz="4" w:space="0" w:color="auto"/>
            </w:tcBorders>
          </w:tcPr>
          <w:p w:rsidR="00F0002D" w:rsidRPr="000F41F5" w:rsidP="00312AA8">
            <w:pPr>
              <w:jc w:val="center"/>
              <w:rPr>
                <w:rFonts w:cs="Arial"/>
                <w:b/>
                <w:szCs w:val="20"/>
              </w:rPr>
            </w:pPr>
          </w:p>
        </w:tc>
        <w:tc>
          <w:tcPr>
            <w:tcW w:w="709" w:type="dxa"/>
            <w:tcBorders>
              <w:top w:val="single" w:sz="4" w:space="0" w:color="auto"/>
              <w:left w:val="single" w:sz="4" w:space="0" w:color="auto"/>
              <w:bottom w:val="single" w:sz="4" w:space="0" w:color="auto"/>
              <w:right w:val="single" w:sz="4" w:space="0" w:color="auto"/>
            </w:tcBorders>
          </w:tcPr>
          <w:p w:rsidR="00F0002D" w:rsidRPr="000F41F5" w:rsidP="00312AA8">
            <w:pPr>
              <w:jc w:val="center"/>
              <w:rPr>
                <w:rFonts w:cs="Arial"/>
                <w:b/>
                <w:szCs w:val="20"/>
              </w:rPr>
            </w:pPr>
          </w:p>
        </w:tc>
        <w:tc>
          <w:tcPr>
            <w:tcW w:w="709" w:type="dxa"/>
            <w:tcBorders>
              <w:top w:val="single" w:sz="4" w:space="0" w:color="auto"/>
              <w:left w:val="single" w:sz="4" w:space="0" w:color="auto"/>
              <w:bottom w:val="single" w:sz="4" w:space="0" w:color="auto"/>
              <w:right w:val="single" w:sz="4" w:space="0" w:color="auto"/>
            </w:tcBorders>
          </w:tcPr>
          <w:p w:rsidR="00F0002D" w:rsidRPr="00DB4FA4" w:rsidP="00312AA8">
            <w:pPr>
              <w:jc w:val="center"/>
              <w:rPr>
                <w:rFonts w:cs="Arial"/>
                <w:szCs w:val="20"/>
              </w:rPr>
            </w:pPr>
          </w:p>
        </w:tc>
        <w:tc>
          <w:tcPr>
            <w:tcW w:w="850" w:type="dxa"/>
            <w:tcBorders>
              <w:top w:val="single" w:sz="4" w:space="0" w:color="auto"/>
              <w:left w:val="single" w:sz="4" w:space="0" w:color="auto"/>
              <w:bottom w:val="single" w:sz="4" w:space="0" w:color="auto"/>
              <w:right w:val="single" w:sz="4" w:space="0" w:color="auto"/>
            </w:tcBorders>
          </w:tcPr>
          <w:p w:rsidR="00F0002D" w:rsidRPr="000F41F5" w:rsidP="00312AA8">
            <w:pPr>
              <w:jc w:val="center"/>
              <w:rPr>
                <w:rFonts w:cs="Arial"/>
                <w:b/>
                <w:szCs w:val="20"/>
              </w:rPr>
            </w:pPr>
          </w:p>
        </w:tc>
        <w:tc>
          <w:tcPr>
            <w:tcW w:w="851" w:type="dxa"/>
            <w:tcBorders>
              <w:top w:val="single" w:sz="4" w:space="0" w:color="auto"/>
              <w:left w:val="single" w:sz="4" w:space="0" w:color="auto"/>
              <w:bottom w:val="single" w:sz="4" w:space="0" w:color="auto"/>
              <w:right w:val="single" w:sz="4" w:space="0" w:color="auto"/>
            </w:tcBorders>
          </w:tcPr>
          <w:p w:rsidR="00F0002D" w:rsidRPr="00DB4FA4" w:rsidP="00312AA8">
            <w:pPr>
              <w:jc w:val="center"/>
              <w:rPr>
                <w:rFonts w:cs="Arial"/>
                <w:szCs w:val="20"/>
              </w:rPr>
            </w:pP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single" w:sz="4" w:space="0" w:color="auto"/>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Bled</w:t>
            </w:r>
          </w:p>
        </w:tc>
        <w:tc>
          <w:tcPr>
            <w:tcW w:w="851" w:type="dxa"/>
            <w:tcBorders>
              <w:top w:val="single" w:sz="4" w:space="0" w:color="auto"/>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sidRPr="00354CB1">
              <w:rPr>
                <w:rFonts w:cs="Arial"/>
                <w:color w:val="000000"/>
                <w:szCs w:val="20"/>
              </w:rPr>
              <w:t>2</w:t>
            </w:r>
          </w:p>
        </w:tc>
        <w:tc>
          <w:tcPr>
            <w:tcW w:w="917" w:type="dxa"/>
            <w:tcBorders>
              <w:top w:val="single" w:sz="4" w:space="0" w:color="auto"/>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single" w:sz="4" w:space="0" w:color="auto"/>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single" w:sz="4" w:space="0" w:color="auto"/>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sidRPr="00C91B4F">
              <w:rPr>
                <w:rFonts w:cs="Arial"/>
                <w:color w:val="000000"/>
                <w:szCs w:val="20"/>
              </w:rPr>
              <w:t>2</w:t>
            </w:r>
          </w:p>
        </w:tc>
        <w:tc>
          <w:tcPr>
            <w:tcW w:w="850" w:type="dxa"/>
            <w:tcBorders>
              <w:top w:val="single" w:sz="4" w:space="0" w:color="auto"/>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single" w:sz="4" w:space="0" w:color="auto"/>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single" w:sz="4" w:space="0" w:color="auto"/>
              <w:left w:val="single" w:sz="4" w:space="0" w:color="auto"/>
              <w:bottom w:val="single" w:sz="4" w:space="0" w:color="auto"/>
              <w:right w:val="single" w:sz="4" w:space="0" w:color="auto"/>
            </w:tcBorders>
          </w:tcPr>
          <w:p w:rsidR="00F0002D" w:rsidRPr="000F41F5" w:rsidP="00312AA8">
            <w:pPr>
              <w:jc w:val="center"/>
              <w:rPr>
                <w:rFonts w:cs="Arial"/>
                <w:b/>
                <w:szCs w:val="20"/>
              </w:rPr>
            </w:pPr>
          </w:p>
        </w:tc>
        <w:tc>
          <w:tcPr>
            <w:tcW w:w="709" w:type="dxa"/>
            <w:tcBorders>
              <w:top w:val="single" w:sz="4" w:space="0" w:color="auto"/>
              <w:left w:val="single" w:sz="4" w:space="0" w:color="auto"/>
              <w:bottom w:val="single" w:sz="4" w:space="0" w:color="auto"/>
              <w:right w:val="single" w:sz="4" w:space="0" w:color="auto"/>
            </w:tcBorders>
          </w:tcPr>
          <w:p w:rsidR="00F0002D" w:rsidRPr="000F41F5" w:rsidP="00312AA8">
            <w:pPr>
              <w:jc w:val="center"/>
              <w:rPr>
                <w:rFonts w:cs="Arial"/>
                <w:b/>
                <w:szCs w:val="20"/>
              </w:rPr>
            </w:pPr>
            <w:r w:rsidRPr="000F41F5">
              <w:rPr>
                <w:rFonts w:cs="Arial"/>
                <w:b/>
                <w:szCs w:val="20"/>
              </w:rPr>
              <w:t>15</w:t>
            </w:r>
          </w:p>
        </w:tc>
        <w:tc>
          <w:tcPr>
            <w:tcW w:w="709" w:type="dxa"/>
            <w:tcBorders>
              <w:top w:val="single" w:sz="4" w:space="0" w:color="auto"/>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19</w:t>
            </w:r>
          </w:p>
        </w:tc>
        <w:tc>
          <w:tcPr>
            <w:tcW w:w="850" w:type="dxa"/>
            <w:tcBorders>
              <w:top w:val="single" w:sz="4" w:space="0" w:color="auto"/>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34</w:t>
            </w:r>
          </w:p>
        </w:tc>
        <w:tc>
          <w:tcPr>
            <w:tcW w:w="851" w:type="dxa"/>
            <w:tcBorders>
              <w:top w:val="single" w:sz="4" w:space="0" w:color="auto"/>
              <w:left w:val="single" w:sz="4" w:space="0" w:color="auto"/>
              <w:bottom w:val="single" w:sz="4" w:space="0" w:color="auto"/>
              <w:right w:val="single" w:sz="4" w:space="0" w:color="auto"/>
            </w:tcBorders>
            <w:shd w:val="clear" w:color="auto" w:fill="FFC000"/>
          </w:tcPr>
          <w:p w:rsidR="00F0002D" w:rsidRPr="00DB4FA4" w:rsidP="00312AA8">
            <w:pPr>
              <w:jc w:val="center"/>
              <w:rPr>
                <w:rFonts w:cs="Arial"/>
                <w:szCs w:val="20"/>
              </w:rPr>
            </w:pPr>
            <w:r>
              <w:rPr>
                <w:rFonts w:cs="Arial"/>
                <w:szCs w:val="20"/>
              </w:rPr>
              <w:t>3</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FB5F50" w:rsidP="00312AA8">
            <w:pPr>
              <w:spacing w:line="276" w:lineRule="auto"/>
              <w:rPr>
                <w:rFonts w:cs="Arial"/>
                <w:szCs w:val="20"/>
              </w:rPr>
            </w:pPr>
            <w:r w:rsidRPr="00FB5F50">
              <w:rPr>
                <w:rFonts w:cs="Arial"/>
                <w:szCs w:val="20"/>
              </w:rPr>
              <w:t>Bohinj</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szCs w:val="20"/>
              </w:rPr>
            </w:pPr>
            <w:r>
              <w:rPr>
                <w:rFonts w:cs="Arial"/>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2</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15</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13</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28</w:t>
            </w:r>
          </w:p>
        </w:tc>
        <w:tc>
          <w:tcPr>
            <w:tcW w:w="851" w:type="dxa"/>
            <w:tcBorders>
              <w:top w:val="nil"/>
              <w:left w:val="single" w:sz="4" w:space="0" w:color="auto"/>
              <w:bottom w:val="single" w:sz="4" w:space="0" w:color="auto"/>
              <w:right w:val="single" w:sz="4" w:space="0" w:color="auto"/>
            </w:tcBorders>
            <w:shd w:val="clear" w:color="auto" w:fill="FFC000"/>
          </w:tcPr>
          <w:p w:rsidR="00F0002D" w:rsidRPr="00DB4FA4" w:rsidP="00312AA8">
            <w:pPr>
              <w:jc w:val="center"/>
              <w:rPr>
                <w:rFonts w:cs="Arial"/>
                <w:szCs w:val="20"/>
              </w:rPr>
            </w:pPr>
            <w:r>
              <w:rPr>
                <w:rFonts w:cs="Arial"/>
                <w:szCs w:val="20"/>
              </w:rPr>
              <w:t>3</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Cerklje na Gorenjskem</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3</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5</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16</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12</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28</w:t>
            </w:r>
          </w:p>
        </w:tc>
        <w:tc>
          <w:tcPr>
            <w:tcW w:w="851" w:type="dxa"/>
            <w:tcBorders>
              <w:top w:val="nil"/>
              <w:left w:val="single" w:sz="4" w:space="0" w:color="auto"/>
              <w:bottom w:val="single" w:sz="4" w:space="0" w:color="auto"/>
              <w:right w:val="single" w:sz="4" w:space="0" w:color="auto"/>
            </w:tcBorders>
            <w:shd w:val="clear" w:color="auto" w:fill="FFC000"/>
          </w:tcPr>
          <w:p w:rsidR="00F0002D" w:rsidRPr="00DB4FA4" w:rsidP="00312AA8">
            <w:pPr>
              <w:jc w:val="center"/>
              <w:rPr>
                <w:rFonts w:cs="Arial"/>
                <w:szCs w:val="20"/>
              </w:rPr>
            </w:pPr>
            <w:r>
              <w:rPr>
                <w:rFonts w:cs="Arial"/>
                <w:szCs w:val="20"/>
              </w:rPr>
              <w:t>3</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Gorenja vas – Poljane</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sidRPr="00354CB1">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13</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6</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19</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Gorje</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2</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2</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15</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17</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Jesenice</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4</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19</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24</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43</w:t>
            </w:r>
          </w:p>
        </w:tc>
        <w:tc>
          <w:tcPr>
            <w:tcW w:w="851" w:type="dxa"/>
            <w:tcBorders>
              <w:top w:val="nil"/>
              <w:left w:val="single" w:sz="4" w:space="0" w:color="auto"/>
              <w:bottom w:val="single" w:sz="4" w:space="0" w:color="auto"/>
              <w:right w:val="single" w:sz="4" w:space="0" w:color="auto"/>
            </w:tcBorders>
            <w:shd w:val="clear" w:color="auto" w:fill="FF0000"/>
          </w:tcPr>
          <w:p w:rsidR="00F0002D" w:rsidRPr="00DB4FA4" w:rsidP="00312AA8">
            <w:pPr>
              <w:jc w:val="center"/>
              <w:rPr>
                <w:rFonts w:cs="Arial"/>
                <w:szCs w:val="20"/>
              </w:rPr>
            </w:pPr>
            <w:r>
              <w:rPr>
                <w:rFonts w:cs="Arial"/>
                <w:szCs w:val="20"/>
              </w:rPr>
              <w:t>5</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Jezersko</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color w:val="000000"/>
                <w:szCs w:val="20"/>
              </w:rPr>
            </w:pPr>
            <w:r>
              <w:rPr>
                <w:rFonts w:cs="Arial"/>
                <w:color w:val="000000"/>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color w:val="000000"/>
                <w:szCs w:val="20"/>
              </w:rPr>
            </w:pPr>
            <w:r>
              <w:rPr>
                <w:rFonts w:cs="Arial"/>
                <w:color w:val="000000"/>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color w:val="000000"/>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color w:val="000000"/>
                <w:szCs w:val="20"/>
              </w:rPr>
            </w:pPr>
            <w:r>
              <w:rPr>
                <w:rFonts w:cs="Arial"/>
                <w:b/>
                <w:color w:val="000000"/>
                <w:szCs w:val="20"/>
              </w:rPr>
              <w:t>13</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color w:val="000000"/>
                <w:szCs w:val="20"/>
              </w:rPr>
            </w:pPr>
            <w:r>
              <w:rPr>
                <w:rFonts w:cs="Arial"/>
                <w:color w:val="000000"/>
                <w:szCs w:val="20"/>
              </w:rPr>
              <w:t>3</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color w:val="000000"/>
                <w:szCs w:val="20"/>
              </w:rPr>
            </w:pPr>
            <w:r>
              <w:rPr>
                <w:rFonts w:cs="Arial"/>
                <w:b/>
                <w:color w:val="000000"/>
                <w:szCs w:val="20"/>
              </w:rPr>
              <w:t>16</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color w:val="000000"/>
                <w:szCs w:val="20"/>
              </w:rPr>
            </w:pPr>
            <w:r>
              <w:rPr>
                <w:rFonts w:cs="Arial"/>
                <w:color w:val="000000"/>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Kranj</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4</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4</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5</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22</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25</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47</w:t>
            </w:r>
          </w:p>
        </w:tc>
        <w:tc>
          <w:tcPr>
            <w:tcW w:w="851" w:type="dxa"/>
            <w:tcBorders>
              <w:top w:val="nil"/>
              <w:left w:val="single" w:sz="4" w:space="0" w:color="auto"/>
              <w:bottom w:val="single" w:sz="4" w:space="0" w:color="auto"/>
              <w:right w:val="single" w:sz="4" w:space="0" w:color="auto"/>
            </w:tcBorders>
            <w:shd w:val="clear" w:color="auto" w:fill="FF0000"/>
          </w:tcPr>
          <w:p w:rsidR="00F0002D" w:rsidRPr="00DB4FA4" w:rsidP="00312AA8">
            <w:pPr>
              <w:jc w:val="center"/>
              <w:rPr>
                <w:rFonts w:cs="Arial"/>
                <w:szCs w:val="20"/>
              </w:rPr>
            </w:pPr>
            <w:r>
              <w:rPr>
                <w:rFonts w:cs="Arial"/>
                <w:szCs w:val="20"/>
              </w:rPr>
              <w:t>5</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Kranjska Gora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szCs w:val="20"/>
              </w:rPr>
            </w:pPr>
            <w:r>
              <w:rPr>
                <w:rFonts w:cs="Arial"/>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color w:val="000000"/>
                <w:szCs w:val="20"/>
              </w:rPr>
            </w:pPr>
            <w:r>
              <w:rPr>
                <w:rFonts w:cs="Arial"/>
                <w:color w:val="000000"/>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color w:val="000000"/>
                <w:szCs w:val="20"/>
              </w:rPr>
            </w:pPr>
            <w:r>
              <w:rPr>
                <w:rFonts w:cs="Arial"/>
                <w:color w:val="000000"/>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color w:val="000000"/>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color w:val="000000"/>
                <w:szCs w:val="20"/>
              </w:rPr>
            </w:pPr>
            <w:r>
              <w:rPr>
                <w:rFonts w:cs="Arial"/>
                <w:b/>
                <w:color w:val="000000"/>
                <w:szCs w:val="20"/>
              </w:rPr>
              <w:t>13</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color w:val="000000"/>
                <w:szCs w:val="20"/>
              </w:rPr>
            </w:pPr>
            <w:r>
              <w:rPr>
                <w:rFonts w:cs="Arial"/>
                <w:color w:val="000000"/>
                <w:szCs w:val="20"/>
              </w:rPr>
              <w:t>12</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color w:val="000000"/>
                <w:szCs w:val="20"/>
              </w:rPr>
            </w:pPr>
            <w:r>
              <w:rPr>
                <w:rFonts w:cs="Arial"/>
                <w:b/>
                <w:color w:val="000000"/>
                <w:szCs w:val="20"/>
              </w:rPr>
              <w:t>25</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color w:val="000000"/>
                <w:szCs w:val="20"/>
              </w:rPr>
            </w:pPr>
            <w:r>
              <w:rPr>
                <w:rFonts w:cs="Arial"/>
                <w:color w:val="000000"/>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Naklo</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szCs w:val="20"/>
              </w:rPr>
            </w:pPr>
            <w:r w:rsidRPr="00354CB1">
              <w:rPr>
                <w:rFonts w:cs="Arial"/>
                <w:szCs w:val="20"/>
              </w:rPr>
              <w:t>3</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2</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5</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18</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8</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26</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single" w:sz="4" w:space="0" w:color="auto"/>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Preddvor</w:t>
            </w:r>
          </w:p>
        </w:tc>
        <w:tc>
          <w:tcPr>
            <w:tcW w:w="851" w:type="dxa"/>
            <w:tcBorders>
              <w:top w:val="single" w:sz="4" w:space="0" w:color="auto"/>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3</w:t>
            </w:r>
          </w:p>
        </w:tc>
        <w:tc>
          <w:tcPr>
            <w:tcW w:w="917" w:type="dxa"/>
            <w:tcBorders>
              <w:top w:val="single" w:sz="4" w:space="0" w:color="auto"/>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single" w:sz="4" w:space="0" w:color="auto"/>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2</w:t>
            </w:r>
          </w:p>
        </w:tc>
        <w:tc>
          <w:tcPr>
            <w:tcW w:w="851" w:type="dxa"/>
            <w:tcBorders>
              <w:top w:val="single" w:sz="4" w:space="0" w:color="auto"/>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single" w:sz="4" w:space="0" w:color="auto"/>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5</w:t>
            </w:r>
          </w:p>
        </w:tc>
        <w:tc>
          <w:tcPr>
            <w:tcW w:w="851" w:type="dxa"/>
            <w:tcBorders>
              <w:top w:val="single" w:sz="4" w:space="0" w:color="auto"/>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single" w:sz="4" w:space="0" w:color="auto"/>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single" w:sz="4" w:space="0" w:color="auto"/>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15</w:t>
            </w:r>
          </w:p>
        </w:tc>
        <w:tc>
          <w:tcPr>
            <w:tcW w:w="709" w:type="dxa"/>
            <w:tcBorders>
              <w:top w:val="single" w:sz="4" w:space="0" w:color="auto"/>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0" w:type="dxa"/>
            <w:tcBorders>
              <w:top w:val="single" w:sz="4" w:space="0" w:color="auto"/>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18</w:t>
            </w:r>
          </w:p>
        </w:tc>
        <w:tc>
          <w:tcPr>
            <w:tcW w:w="851" w:type="dxa"/>
            <w:tcBorders>
              <w:top w:val="single" w:sz="4" w:space="0" w:color="auto"/>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single" w:sz="4" w:space="0" w:color="auto"/>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Radovljica</w:t>
            </w:r>
          </w:p>
        </w:tc>
        <w:tc>
          <w:tcPr>
            <w:tcW w:w="851" w:type="dxa"/>
            <w:tcBorders>
              <w:top w:val="single" w:sz="4" w:space="0" w:color="auto"/>
              <w:left w:val="single" w:sz="4" w:space="0" w:color="auto"/>
              <w:bottom w:val="single" w:sz="4" w:space="0" w:color="auto"/>
              <w:right w:val="single" w:sz="4" w:space="0" w:color="auto"/>
            </w:tcBorders>
          </w:tcPr>
          <w:p w:rsidR="00F0002D" w:rsidRPr="00354CB1" w:rsidP="00312AA8">
            <w:pPr>
              <w:jc w:val="center"/>
              <w:rPr>
                <w:rFonts w:cs="Arial"/>
                <w:szCs w:val="20"/>
              </w:rPr>
            </w:pPr>
            <w:r>
              <w:rPr>
                <w:rFonts w:cs="Arial"/>
                <w:szCs w:val="20"/>
              </w:rPr>
              <w:t>5</w:t>
            </w:r>
          </w:p>
        </w:tc>
        <w:tc>
          <w:tcPr>
            <w:tcW w:w="917" w:type="dxa"/>
            <w:tcBorders>
              <w:top w:val="single" w:sz="4" w:space="0" w:color="auto"/>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single" w:sz="4" w:space="0" w:color="auto"/>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single" w:sz="4" w:space="0" w:color="auto"/>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4</w:t>
            </w:r>
          </w:p>
        </w:tc>
        <w:tc>
          <w:tcPr>
            <w:tcW w:w="850" w:type="dxa"/>
            <w:tcBorders>
              <w:top w:val="single" w:sz="4" w:space="0" w:color="auto"/>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1" w:type="dxa"/>
            <w:tcBorders>
              <w:top w:val="single" w:sz="4" w:space="0" w:color="auto"/>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single" w:sz="4" w:space="0" w:color="auto"/>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single" w:sz="4" w:space="0" w:color="auto"/>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20</w:t>
            </w:r>
          </w:p>
        </w:tc>
        <w:tc>
          <w:tcPr>
            <w:tcW w:w="709" w:type="dxa"/>
            <w:tcBorders>
              <w:top w:val="single" w:sz="4" w:space="0" w:color="auto"/>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16</w:t>
            </w:r>
          </w:p>
        </w:tc>
        <w:tc>
          <w:tcPr>
            <w:tcW w:w="850" w:type="dxa"/>
            <w:tcBorders>
              <w:top w:val="single" w:sz="4" w:space="0" w:color="auto"/>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36</w:t>
            </w:r>
          </w:p>
        </w:tc>
        <w:tc>
          <w:tcPr>
            <w:tcW w:w="851" w:type="dxa"/>
            <w:tcBorders>
              <w:top w:val="single" w:sz="4" w:space="0" w:color="auto"/>
              <w:left w:val="single" w:sz="4" w:space="0" w:color="auto"/>
              <w:bottom w:val="single" w:sz="4" w:space="0" w:color="auto"/>
              <w:right w:val="single" w:sz="4" w:space="0" w:color="auto"/>
            </w:tcBorders>
            <w:shd w:val="clear" w:color="auto" w:fill="FF6600"/>
          </w:tcPr>
          <w:p w:rsidR="00F0002D" w:rsidRPr="00DB4FA4" w:rsidP="00312AA8">
            <w:pPr>
              <w:jc w:val="center"/>
              <w:rPr>
                <w:rFonts w:cs="Arial"/>
                <w:szCs w:val="20"/>
              </w:rPr>
            </w:pPr>
            <w:r>
              <w:rPr>
                <w:rFonts w:cs="Arial"/>
                <w:szCs w:val="20"/>
              </w:rPr>
              <w:t>4</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Šenčur</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3</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5</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16</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7</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23</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Škofja Loka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4</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19</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16</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35</w:t>
            </w:r>
          </w:p>
        </w:tc>
        <w:tc>
          <w:tcPr>
            <w:tcW w:w="851" w:type="dxa"/>
            <w:tcBorders>
              <w:top w:val="nil"/>
              <w:left w:val="single" w:sz="4" w:space="0" w:color="auto"/>
              <w:bottom w:val="single" w:sz="4" w:space="0" w:color="auto"/>
              <w:right w:val="single" w:sz="4" w:space="0" w:color="auto"/>
            </w:tcBorders>
            <w:shd w:val="clear" w:color="auto" w:fill="FF6600"/>
          </w:tcPr>
          <w:p w:rsidR="00F0002D" w:rsidRPr="00DB4FA4" w:rsidP="00312AA8">
            <w:pPr>
              <w:jc w:val="center"/>
              <w:rPr>
                <w:rFonts w:cs="Arial"/>
                <w:szCs w:val="20"/>
              </w:rPr>
            </w:pPr>
            <w:r>
              <w:rPr>
                <w:rFonts w:cs="Arial"/>
                <w:szCs w:val="20"/>
              </w:rPr>
              <w:t>4</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Tržič</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sidRPr="00354CB1">
              <w:rPr>
                <w:rFonts w:cs="Arial"/>
                <w:color w:val="000000"/>
                <w:szCs w:val="20"/>
              </w:rPr>
              <w:t>3</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14</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7</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21</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Železniki</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3</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14</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7</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21</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Žirovnica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4</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2</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18</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8</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26</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300"/>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Žiri</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2</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12</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4</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16</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shd w:val="clear" w:color="auto" w:fill="auto"/>
            <w:noWrap/>
            <w:vAlign w:val="center"/>
          </w:tcPr>
          <w:p w:rsidR="00F0002D" w:rsidP="00312AA8">
            <w:pPr>
              <w:spacing w:line="276" w:lineRule="auto"/>
              <w:rPr>
                <w:rFonts w:cs="Arial"/>
                <w:color w:val="000000"/>
                <w:szCs w:val="20"/>
              </w:rPr>
            </w:pPr>
            <w:r w:rsidRPr="005550E0">
              <w:rPr>
                <w:rFonts w:cs="Arial"/>
                <w:color w:val="000000"/>
                <w:szCs w:val="20"/>
              </w:rPr>
              <w:t>SEVERNO-PRIMORSKA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szCs w:val="20"/>
              </w:rPr>
            </w:pP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color w:val="000000"/>
                <w:szCs w:val="20"/>
              </w:rPr>
            </w:pP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Ajdovščina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4</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2</w:t>
            </w:r>
          </w:p>
        </w:tc>
        <w:tc>
          <w:tcPr>
            <w:tcW w:w="850" w:type="dxa"/>
            <w:tcBorders>
              <w:top w:val="nil"/>
              <w:left w:val="single" w:sz="4" w:space="0" w:color="auto"/>
              <w:bottom w:val="single" w:sz="4" w:space="0" w:color="auto"/>
              <w:right w:val="single" w:sz="4" w:space="0" w:color="auto"/>
            </w:tcBorders>
            <w:shd w:val="clear" w:color="auto" w:fill="auto"/>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shd w:val="clear" w:color="auto" w:fill="auto"/>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17</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11</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28</w:t>
            </w:r>
          </w:p>
        </w:tc>
        <w:tc>
          <w:tcPr>
            <w:tcW w:w="851" w:type="dxa"/>
            <w:tcBorders>
              <w:top w:val="nil"/>
              <w:left w:val="single" w:sz="4" w:space="0" w:color="auto"/>
              <w:bottom w:val="single" w:sz="4" w:space="0" w:color="auto"/>
              <w:right w:val="single" w:sz="4" w:space="0" w:color="auto"/>
            </w:tcBorders>
            <w:shd w:val="clear" w:color="auto" w:fill="FFC000"/>
          </w:tcPr>
          <w:p w:rsidR="00F0002D" w:rsidRPr="00DB4FA4" w:rsidP="00312AA8">
            <w:pPr>
              <w:jc w:val="center"/>
              <w:rPr>
                <w:rFonts w:cs="Arial"/>
                <w:szCs w:val="20"/>
              </w:rPr>
            </w:pPr>
            <w:r>
              <w:rPr>
                <w:rFonts w:cs="Arial"/>
                <w:szCs w:val="20"/>
              </w:rPr>
              <w:t>3</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Bovec</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4</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4</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shd w:val="clear" w:color="auto" w:fill="auto"/>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shd w:val="clear" w:color="auto" w:fill="auto"/>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16</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4</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20</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Brda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sidRPr="00354CB1">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1</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shd w:val="clear" w:color="auto" w:fill="auto"/>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shd w:val="clear" w:color="auto" w:fill="auto"/>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11</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13</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Cerkno</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4</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shd w:val="clear" w:color="auto" w:fill="auto"/>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shd w:val="clear" w:color="auto" w:fill="auto"/>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14</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4</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18</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Idrija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sidRPr="00354CB1">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13</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11</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24</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Kanal</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3</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2</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2</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15</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4</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19</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Kobarid</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4</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14</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16</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Miren - Kostanjevica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1</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11</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13</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Nova Gorica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sidRPr="00354CB1">
              <w:rPr>
                <w:rFonts w:cs="Arial"/>
                <w:color w:val="000000"/>
                <w:szCs w:val="20"/>
              </w:rPr>
              <w:t>4</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sidRPr="00C91B4F">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19</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22</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41</w:t>
            </w:r>
          </w:p>
        </w:tc>
        <w:tc>
          <w:tcPr>
            <w:tcW w:w="851" w:type="dxa"/>
            <w:tcBorders>
              <w:top w:val="nil"/>
              <w:left w:val="single" w:sz="4" w:space="0" w:color="auto"/>
              <w:bottom w:val="single" w:sz="4" w:space="0" w:color="auto"/>
              <w:right w:val="single" w:sz="4" w:space="0" w:color="auto"/>
            </w:tcBorders>
            <w:shd w:val="clear" w:color="auto" w:fill="FF6600"/>
          </w:tcPr>
          <w:p w:rsidR="00F0002D" w:rsidRPr="00DB4FA4" w:rsidP="00312AA8">
            <w:pPr>
              <w:jc w:val="center"/>
              <w:rPr>
                <w:rFonts w:cs="Arial"/>
                <w:szCs w:val="20"/>
              </w:rPr>
            </w:pPr>
            <w:r>
              <w:rPr>
                <w:rFonts w:cs="Arial"/>
                <w:szCs w:val="20"/>
              </w:rPr>
              <w:t>4</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Renče - Vogrsko</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3</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1</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2</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14</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16</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Šempeter - Vrtojba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sidRPr="00354CB1">
              <w:rPr>
                <w:rFonts w:cs="Arial"/>
                <w:color w:val="000000"/>
                <w:szCs w:val="20"/>
              </w:rPr>
              <w:t>4</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color w:val="000000"/>
                <w:szCs w:val="20"/>
              </w:rPr>
            </w:pPr>
            <w:r w:rsidRPr="00D25BE5">
              <w:rPr>
                <w:rFonts w:cs="Arial"/>
                <w:color w:val="000000"/>
                <w:szCs w:val="20"/>
              </w:rPr>
              <w:t>1</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17</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11</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28</w:t>
            </w:r>
          </w:p>
        </w:tc>
        <w:tc>
          <w:tcPr>
            <w:tcW w:w="851" w:type="dxa"/>
            <w:tcBorders>
              <w:top w:val="nil"/>
              <w:left w:val="single" w:sz="4" w:space="0" w:color="auto"/>
              <w:bottom w:val="single" w:sz="4" w:space="0" w:color="auto"/>
              <w:right w:val="single" w:sz="4" w:space="0" w:color="auto"/>
            </w:tcBorders>
            <w:shd w:val="clear" w:color="auto" w:fill="FFC000"/>
          </w:tcPr>
          <w:p w:rsidR="00F0002D" w:rsidRPr="00DB4FA4" w:rsidP="00312AA8">
            <w:pPr>
              <w:jc w:val="center"/>
              <w:rPr>
                <w:rFonts w:cs="Arial"/>
                <w:szCs w:val="20"/>
              </w:rPr>
            </w:pPr>
            <w:r>
              <w:rPr>
                <w:rFonts w:cs="Arial"/>
                <w:szCs w:val="20"/>
              </w:rPr>
              <w:t>3</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Tolmin</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4</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2</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16</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14</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30</w:t>
            </w:r>
          </w:p>
        </w:tc>
        <w:tc>
          <w:tcPr>
            <w:tcW w:w="851" w:type="dxa"/>
            <w:tcBorders>
              <w:top w:val="nil"/>
              <w:left w:val="single" w:sz="4" w:space="0" w:color="auto"/>
              <w:bottom w:val="single" w:sz="4" w:space="0" w:color="auto"/>
              <w:right w:val="single" w:sz="4" w:space="0" w:color="auto"/>
            </w:tcBorders>
            <w:shd w:val="clear" w:color="auto" w:fill="FFC000"/>
          </w:tcPr>
          <w:p w:rsidR="00F0002D" w:rsidRPr="00DB4FA4" w:rsidP="00312AA8">
            <w:pPr>
              <w:jc w:val="center"/>
              <w:rPr>
                <w:rFonts w:cs="Arial"/>
                <w:szCs w:val="20"/>
              </w:rPr>
            </w:pPr>
            <w:r>
              <w:rPr>
                <w:rFonts w:cs="Arial"/>
                <w:szCs w:val="20"/>
              </w:rPr>
              <w:t>3</w:t>
            </w:r>
          </w:p>
        </w:tc>
      </w:tr>
      <w:tr w:rsidTr="002F2106">
        <w:tblPrEx>
          <w:tblW w:w="10841" w:type="dxa"/>
          <w:tblInd w:w="-923" w:type="dxa"/>
          <w:tblLayout w:type="fixed"/>
          <w:tblCellMar>
            <w:left w:w="70" w:type="dxa"/>
            <w:right w:w="70" w:type="dxa"/>
          </w:tblCellMar>
          <w:tblLook w:val="04A0"/>
        </w:tblPrEx>
        <w:trPr>
          <w:trHeight w:val="300"/>
        </w:trPr>
        <w:tc>
          <w:tcPr>
            <w:tcW w:w="1560" w:type="dxa"/>
            <w:tcBorders>
              <w:top w:val="nil"/>
              <w:left w:val="single" w:sz="4" w:space="0" w:color="auto"/>
              <w:bottom w:val="single" w:sz="8"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Vipava</w:t>
            </w:r>
          </w:p>
        </w:tc>
        <w:tc>
          <w:tcPr>
            <w:tcW w:w="851" w:type="dxa"/>
            <w:tcBorders>
              <w:top w:val="nil"/>
              <w:left w:val="single" w:sz="4" w:space="0" w:color="auto"/>
              <w:bottom w:val="single" w:sz="8" w:space="0" w:color="auto"/>
              <w:right w:val="single" w:sz="4" w:space="0" w:color="auto"/>
            </w:tcBorders>
          </w:tcPr>
          <w:p w:rsidR="00F0002D" w:rsidRPr="00354CB1" w:rsidP="00312AA8">
            <w:pPr>
              <w:jc w:val="center"/>
              <w:rPr>
                <w:rFonts w:cs="Arial"/>
                <w:color w:val="000000"/>
                <w:szCs w:val="20"/>
              </w:rPr>
            </w:pPr>
            <w:r>
              <w:rPr>
                <w:rFonts w:cs="Arial"/>
                <w:color w:val="000000"/>
                <w:szCs w:val="20"/>
              </w:rPr>
              <w:t>4</w:t>
            </w:r>
          </w:p>
        </w:tc>
        <w:tc>
          <w:tcPr>
            <w:tcW w:w="917" w:type="dxa"/>
            <w:tcBorders>
              <w:top w:val="nil"/>
              <w:left w:val="single" w:sz="4" w:space="0" w:color="auto"/>
              <w:bottom w:val="single" w:sz="8"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8"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8"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8"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8"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8"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8" w:space="0" w:color="auto"/>
              <w:right w:val="single" w:sz="4" w:space="0" w:color="auto"/>
            </w:tcBorders>
          </w:tcPr>
          <w:p w:rsidR="00F0002D" w:rsidRPr="000F41F5" w:rsidP="00312AA8">
            <w:pPr>
              <w:jc w:val="center"/>
              <w:rPr>
                <w:rFonts w:cs="Arial"/>
                <w:b/>
                <w:szCs w:val="20"/>
              </w:rPr>
            </w:pPr>
            <w:r>
              <w:rPr>
                <w:rFonts w:cs="Arial"/>
                <w:b/>
                <w:szCs w:val="20"/>
              </w:rPr>
              <w:t>15</w:t>
            </w:r>
          </w:p>
        </w:tc>
        <w:tc>
          <w:tcPr>
            <w:tcW w:w="709" w:type="dxa"/>
            <w:tcBorders>
              <w:top w:val="nil"/>
              <w:left w:val="single" w:sz="4" w:space="0" w:color="auto"/>
              <w:bottom w:val="single" w:sz="8" w:space="0" w:color="auto"/>
              <w:right w:val="single" w:sz="4" w:space="0" w:color="auto"/>
            </w:tcBorders>
          </w:tcPr>
          <w:p w:rsidR="00F0002D" w:rsidRPr="00DB4FA4" w:rsidP="00312AA8">
            <w:pPr>
              <w:jc w:val="center"/>
              <w:rPr>
                <w:rFonts w:cs="Arial"/>
                <w:szCs w:val="20"/>
              </w:rPr>
            </w:pPr>
            <w:r>
              <w:rPr>
                <w:rFonts w:cs="Arial"/>
                <w:szCs w:val="20"/>
              </w:rPr>
              <w:t>14</w:t>
            </w:r>
          </w:p>
        </w:tc>
        <w:tc>
          <w:tcPr>
            <w:tcW w:w="850" w:type="dxa"/>
            <w:tcBorders>
              <w:top w:val="nil"/>
              <w:left w:val="single" w:sz="4" w:space="0" w:color="auto"/>
              <w:bottom w:val="single" w:sz="8" w:space="0" w:color="auto"/>
              <w:right w:val="single" w:sz="4" w:space="0" w:color="auto"/>
            </w:tcBorders>
          </w:tcPr>
          <w:p w:rsidR="00F0002D" w:rsidRPr="000F41F5" w:rsidP="00312AA8">
            <w:pPr>
              <w:jc w:val="center"/>
              <w:rPr>
                <w:rFonts w:cs="Arial"/>
                <w:b/>
                <w:szCs w:val="20"/>
              </w:rPr>
            </w:pPr>
            <w:r>
              <w:rPr>
                <w:rFonts w:cs="Arial"/>
                <w:b/>
                <w:szCs w:val="20"/>
              </w:rPr>
              <w:t>29</w:t>
            </w:r>
          </w:p>
        </w:tc>
        <w:tc>
          <w:tcPr>
            <w:tcW w:w="851" w:type="dxa"/>
            <w:tcBorders>
              <w:top w:val="nil"/>
              <w:left w:val="single" w:sz="4" w:space="0" w:color="auto"/>
              <w:bottom w:val="single" w:sz="8" w:space="0" w:color="auto"/>
              <w:right w:val="single" w:sz="4" w:space="0" w:color="auto"/>
            </w:tcBorders>
            <w:shd w:val="clear" w:color="auto" w:fill="FFC000"/>
          </w:tcPr>
          <w:p w:rsidR="00F0002D" w:rsidRPr="00DB4FA4" w:rsidP="00312AA8">
            <w:pPr>
              <w:jc w:val="center"/>
              <w:rPr>
                <w:rFonts w:cs="Arial"/>
                <w:szCs w:val="20"/>
              </w:rPr>
            </w:pPr>
            <w:r>
              <w:rPr>
                <w:rFonts w:cs="Arial"/>
                <w:szCs w:val="20"/>
              </w:rPr>
              <w:t>3</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single" w:sz="4" w:space="0" w:color="auto"/>
              <w:left w:val="single" w:sz="4" w:space="0" w:color="auto"/>
              <w:bottom w:val="single" w:sz="4" w:space="0" w:color="auto"/>
              <w:right w:val="single" w:sz="4" w:space="0" w:color="auto"/>
            </w:tcBorders>
            <w:noWrap/>
            <w:vAlign w:val="center"/>
          </w:tcPr>
          <w:p w:rsidR="00F0002D" w:rsidP="00312AA8">
            <w:pPr>
              <w:spacing w:line="276" w:lineRule="auto"/>
              <w:rPr>
                <w:rFonts w:cs="Arial"/>
                <w:color w:val="000000"/>
                <w:szCs w:val="20"/>
              </w:rPr>
            </w:pPr>
            <w:r>
              <w:rPr>
                <w:rFonts w:cs="Arial"/>
                <w:color w:val="000000"/>
                <w:szCs w:val="20"/>
              </w:rPr>
              <w:t>DOLENJSKA</w:t>
            </w:r>
          </w:p>
        </w:tc>
        <w:tc>
          <w:tcPr>
            <w:tcW w:w="851" w:type="dxa"/>
            <w:tcBorders>
              <w:top w:val="single" w:sz="4" w:space="0" w:color="auto"/>
              <w:left w:val="single" w:sz="4" w:space="0" w:color="auto"/>
              <w:bottom w:val="single" w:sz="4" w:space="0" w:color="auto"/>
              <w:right w:val="single" w:sz="4" w:space="0" w:color="auto"/>
            </w:tcBorders>
          </w:tcPr>
          <w:p w:rsidR="00F0002D" w:rsidRPr="00354CB1" w:rsidP="00312AA8">
            <w:pPr>
              <w:jc w:val="center"/>
              <w:rPr>
                <w:rFonts w:cs="Arial"/>
                <w:color w:val="000000"/>
                <w:szCs w:val="20"/>
              </w:rPr>
            </w:pPr>
          </w:p>
        </w:tc>
        <w:tc>
          <w:tcPr>
            <w:tcW w:w="917" w:type="dxa"/>
            <w:tcBorders>
              <w:top w:val="single" w:sz="4" w:space="0" w:color="auto"/>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p>
        </w:tc>
        <w:tc>
          <w:tcPr>
            <w:tcW w:w="992" w:type="dxa"/>
            <w:tcBorders>
              <w:top w:val="single" w:sz="4" w:space="0" w:color="auto"/>
              <w:left w:val="single" w:sz="4" w:space="0" w:color="auto"/>
              <w:bottom w:val="single" w:sz="4" w:space="0" w:color="auto"/>
              <w:right w:val="single" w:sz="4" w:space="0" w:color="auto"/>
            </w:tcBorders>
          </w:tcPr>
          <w:p w:rsidR="00F0002D" w:rsidRPr="00D25BE5" w:rsidP="00312AA8">
            <w:pPr>
              <w:jc w:val="center"/>
              <w:rPr>
                <w:rFonts w:cs="Arial"/>
                <w:szCs w:val="20"/>
              </w:rPr>
            </w:pPr>
          </w:p>
        </w:tc>
        <w:tc>
          <w:tcPr>
            <w:tcW w:w="851" w:type="dxa"/>
            <w:tcBorders>
              <w:top w:val="single" w:sz="4" w:space="0" w:color="auto"/>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single" w:sz="4" w:space="0" w:color="auto"/>
              <w:left w:val="single" w:sz="4" w:space="0" w:color="auto"/>
              <w:bottom w:val="single" w:sz="4" w:space="0" w:color="auto"/>
              <w:right w:val="single" w:sz="4" w:space="0" w:color="auto"/>
            </w:tcBorders>
          </w:tcPr>
          <w:p w:rsidR="00F0002D" w:rsidRPr="00DB4FA4" w:rsidP="00312AA8">
            <w:pPr>
              <w:jc w:val="center"/>
              <w:rPr>
                <w:rFonts w:cs="Arial"/>
                <w:szCs w:val="20"/>
              </w:rPr>
            </w:pPr>
          </w:p>
        </w:tc>
        <w:tc>
          <w:tcPr>
            <w:tcW w:w="851" w:type="dxa"/>
            <w:tcBorders>
              <w:top w:val="single" w:sz="4" w:space="0" w:color="auto"/>
              <w:left w:val="single" w:sz="4" w:space="0" w:color="auto"/>
              <w:bottom w:val="single" w:sz="4" w:space="0" w:color="auto"/>
              <w:right w:val="single" w:sz="4" w:space="0" w:color="auto"/>
            </w:tcBorders>
          </w:tcPr>
          <w:p w:rsidR="00F0002D" w:rsidRPr="00DB4FA4" w:rsidP="00312AA8">
            <w:pPr>
              <w:jc w:val="center"/>
              <w:rPr>
                <w:rFonts w:cs="Arial"/>
                <w:szCs w:val="20"/>
              </w:rPr>
            </w:pPr>
          </w:p>
        </w:tc>
        <w:tc>
          <w:tcPr>
            <w:tcW w:w="850" w:type="dxa"/>
            <w:tcBorders>
              <w:top w:val="single" w:sz="4" w:space="0" w:color="auto"/>
              <w:left w:val="single" w:sz="4" w:space="0" w:color="auto"/>
              <w:bottom w:val="single" w:sz="4" w:space="0" w:color="auto"/>
              <w:right w:val="single" w:sz="4" w:space="0" w:color="auto"/>
            </w:tcBorders>
          </w:tcPr>
          <w:p w:rsidR="00F0002D" w:rsidRPr="000F41F5" w:rsidP="00312AA8">
            <w:pPr>
              <w:jc w:val="center"/>
              <w:rPr>
                <w:rFonts w:cs="Arial"/>
                <w:b/>
                <w:szCs w:val="20"/>
              </w:rPr>
            </w:pPr>
          </w:p>
        </w:tc>
        <w:tc>
          <w:tcPr>
            <w:tcW w:w="709" w:type="dxa"/>
            <w:tcBorders>
              <w:top w:val="single" w:sz="4" w:space="0" w:color="auto"/>
              <w:left w:val="single" w:sz="4" w:space="0" w:color="auto"/>
              <w:bottom w:val="single" w:sz="4" w:space="0" w:color="auto"/>
              <w:right w:val="single" w:sz="4" w:space="0" w:color="auto"/>
            </w:tcBorders>
          </w:tcPr>
          <w:p w:rsidR="00F0002D" w:rsidRPr="000F41F5" w:rsidP="00312AA8">
            <w:pPr>
              <w:jc w:val="center"/>
              <w:rPr>
                <w:rFonts w:cs="Arial"/>
                <w:b/>
                <w:szCs w:val="20"/>
              </w:rPr>
            </w:pPr>
          </w:p>
        </w:tc>
        <w:tc>
          <w:tcPr>
            <w:tcW w:w="709" w:type="dxa"/>
            <w:tcBorders>
              <w:top w:val="single" w:sz="4" w:space="0" w:color="auto"/>
              <w:left w:val="single" w:sz="4" w:space="0" w:color="auto"/>
              <w:bottom w:val="single" w:sz="4" w:space="0" w:color="auto"/>
              <w:right w:val="single" w:sz="4" w:space="0" w:color="auto"/>
            </w:tcBorders>
          </w:tcPr>
          <w:p w:rsidR="00F0002D" w:rsidRPr="00DB4FA4" w:rsidP="00312AA8">
            <w:pPr>
              <w:jc w:val="center"/>
              <w:rPr>
                <w:rFonts w:cs="Arial"/>
                <w:szCs w:val="20"/>
              </w:rPr>
            </w:pPr>
          </w:p>
        </w:tc>
        <w:tc>
          <w:tcPr>
            <w:tcW w:w="850" w:type="dxa"/>
            <w:tcBorders>
              <w:top w:val="single" w:sz="4" w:space="0" w:color="auto"/>
              <w:left w:val="single" w:sz="4" w:space="0" w:color="auto"/>
              <w:bottom w:val="single" w:sz="4" w:space="0" w:color="auto"/>
              <w:right w:val="single" w:sz="4" w:space="0" w:color="auto"/>
            </w:tcBorders>
          </w:tcPr>
          <w:p w:rsidR="00F0002D" w:rsidRPr="000F41F5" w:rsidP="00312AA8">
            <w:pPr>
              <w:jc w:val="center"/>
              <w:rPr>
                <w:rFonts w:cs="Arial"/>
                <w:b/>
                <w:szCs w:val="20"/>
              </w:rPr>
            </w:pPr>
          </w:p>
        </w:tc>
        <w:tc>
          <w:tcPr>
            <w:tcW w:w="851" w:type="dxa"/>
            <w:tcBorders>
              <w:top w:val="single" w:sz="4" w:space="0" w:color="auto"/>
              <w:left w:val="single" w:sz="4" w:space="0" w:color="auto"/>
              <w:bottom w:val="single" w:sz="4" w:space="0" w:color="auto"/>
              <w:right w:val="single" w:sz="4" w:space="0" w:color="auto"/>
            </w:tcBorders>
          </w:tcPr>
          <w:p w:rsidR="00F0002D" w:rsidRPr="00DB4FA4" w:rsidP="00312AA8">
            <w:pPr>
              <w:jc w:val="center"/>
              <w:rPr>
                <w:rFonts w:cs="Arial"/>
                <w:szCs w:val="20"/>
              </w:rPr>
            </w:pP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single" w:sz="4" w:space="0" w:color="auto"/>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Črnomelj</w:t>
            </w:r>
          </w:p>
        </w:tc>
        <w:tc>
          <w:tcPr>
            <w:tcW w:w="851" w:type="dxa"/>
            <w:tcBorders>
              <w:top w:val="single" w:sz="4" w:space="0" w:color="auto"/>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3</w:t>
            </w:r>
          </w:p>
        </w:tc>
        <w:tc>
          <w:tcPr>
            <w:tcW w:w="917" w:type="dxa"/>
            <w:tcBorders>
              <w:top w:val="single" w:sz="4" w:space="0" w:color="auto"/>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single" w:sz="4" w:space="0" w:color="auto"/>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5</w:t>
            </w:r>
          </w:p>
        </w:tc>
        <w:tc>
          <w:tcPr>
            <w:tcW w:w="851" w:type="dxa"/>
            <w:tcBorders>
              <w:top w:val="single" w:sz="4" w:space="0" w:color="auto"/>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sidRPr="00C91B4F">
              <w:rPr>
                <w:rFonts w:cs="Arial"/>
                <w:color w:val="000000"/>
                <w:szCs w:val="20"/>
              </w:rPr>
              <w:t>2</w:t>
            </w:r>
          </w:p>
        </w:tc>
        <w:tc>
          <w:tcPr>
            <w:tcW w:w="850" w:type="dxa"/>
            <w:tcBorders>
              <w:top w:val="single" w:sz="4" w:space="0" w:color="auto"/>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single" w:sz="4" w:space="0" w:color="auto"/>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single" w:sz="4" w:space="0" w:color="auto"/>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single" w:sz="4" w:space="0" w:color="auto"/>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18</w:t>
            </w:r>
          </w:p>
        </w:tc>
        <w:tc>
          <w:tcPr>
            <w:tcW w:w="709" w:type="dxa"/>
            <w:tcBorders>
              <w:top w:val="single" w:sz="4" w:space="0" w:color="auto"/>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10</w:t>
            </w:r>
          </w:p>
        </w:tc>
        <w:tc>
          <w:tcPr>
            <w:tcW w:w="850" w:type="dxa"/>
            <w:tcBorders>
              <w:top w:val="single" w:sz="4" w:space="0" w:color="auto"/>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28</w:t>
            </w:r>
          </w:p>
        </w:tc>
        <w:tc>
          <w:tcPr>
            <w:tcW w:w="851" w:type="dxa"/>
            <w:tcBorders>
              <w:top w:val="single" w:sz="4" w:space="0" w:color="auto"/>
              <w:left w:val="single" w:sz="4" w:space="0" w:color="auto"/>
              <w:bottom w:val="single" w:sz="4" w:space="0" w:color="auto"/>
              <w:right w:val="single" w:sz="4" w:space="0" w:color="auto"/>
            </w:tcBorders>
            <w:shd w:val="clear" w:color="auto" w:fill="FFC000"/>
          </w:tcPr>
          <w:p w:rsidR="00F0002D" w:rsidRPr="00DB4FA4" w:rsidP="00312AA8">
            <w:pPr>
              <w:jc w:val="center"/>
              <w:rPr>
                <w:rFonts w:cs="Arial"/>
                <w:szCs w:val="20"/>
              </w:rPr>
            </w:pPr>
            <w:r>
              <w:rPr>
                <w:rFonts w:cs="Arial"/>
                <w:szCs w:val="20"/>
              </w:rPr>
              <w:t>3</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Dolenjske Toplice</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sidRPr="00354CB1">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1</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11</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4</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15</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Metlika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sidRPr="00354CB1">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4</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sidRPr="00C91B4F">
              <w:rPr>
                <w:rFonts w:cs="Arial"/>
                <w:color w:val="000000"/>
                <w:szCs w:val="20"/>
              </w:rPr>
              <w:t>2</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16</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7</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23</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Mirna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szCs w:val="20"/>
              </w:rPr>
            </w:pPr>
            <w:r>
              <w:rPr>
                <w:rFonts w:cs="Arial"/>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2</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sidRPr="00C91B4F">
              <w:rPr>
                <w:rFonts w:cs="Arial"/>
                <w:color w:val="000000"/>
                <w:szCs w:val="20"/>
              </w:rPr>
              <w:t>2</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14</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16</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Mirna Peč</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sidRPr="00354CB1">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sidRPr="00C91B4F">
              <w:rPr>
                <w:rFonts w:cs="Arial"/>
                <w:color w:val="000000"/>
                <w:szCs w:val="20"/>
              </w:rPr>
              <w:t>2</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15</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17</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Mokronog - Trebelno</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sidRPr="00354CB1">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sidRPr="00C91B4F">
              <w:rPr>
                <w:rFonts w:cs="Arial"/>
                <w:color w:val="000000"/>
                <w:szCs w:val="20"/>
              </w:rPr>
              <w:t>2</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16</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18</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Novo mesto</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4</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4</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2</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18</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29</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47</w:t>
            </w:r>
          </w:p>
        </w:tc>
        <w:tc>
          <w:tcPr>
            <w:tcW w:w="851" w:type="dxa"/>
            <w:tcBorders>
              <w:top w:val="nil"/>
              <w:left w:val="single" w:sz="4" w:space="0" w:color="auto"/>
              <w:bottom w:val="single" w:sz="4" w:space="0" w:color="auto"/>
              <w:right w:val="single" w:sz="4" w:space="0" w:color="auto"/>
            </w:tcBorders>
            <w:shd w:val="clear" w:color="auto" w:fill="FF0000"/>
          </w:tcPr>
          <w:p w:rsidR="00F0002D" w:rsidRPr="00DB4FA4" w:rsidP="00312AA8">
            <w:pPr>
              <w:jc w:val="center"/>
              <w:rPr>
                <w:rFonts w:cs="Arial"/>
                <w:szCs w:val="20"/>
              </w:rPr>
            </w:pPr>
            <w:r>
              <w:rPr>
                <w:rFonts w:cs="Arial"/>
                <w:szCs w:val="20"/>
              </w:rPr>
              <w:t>5</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Semič</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sidRPr="00354CB1">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4</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sidRPr="00C91B4F">
              <w:rPr>
                <w:rFonts w:cs="Arial"/>
                <w:color w:val="000000"/>
                <w:szCs w:val="20"/>
              </w:rPr>
              <w:t>2</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16</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5</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21</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Straža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sidRPr="00354CB1">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1</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2</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13</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16</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Šentjernej</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sidRPr="00354CB1">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14</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5</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19</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Šentrupert</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szCs w:val="20"/>
              </w:rPr>
            </w:pPr>
            <w:r>
              <w:rPr>
                <w:rFonts w:cs="Arial"/>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sidRPr="00C91B4F">
              <w:rPr>
                <w:rFonts w:cs="Arial"/>
                <w:color w:val="000000"/>
                <w:szCs w:val="20"/>
              </w:rPr>
              <w:t>2</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15</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17</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Škocjan</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sidRPr="00354CB1">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14</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16</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Šmarješke Toplice</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2</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13</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15</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Trebnje</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4</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4</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2</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18</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9</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27</w:t>
            </w:r>
          </w:p>
        </w:tc>
        <w:tc>
          <w:tcPr>
            <w:tcW w:w="851" w:type="dxa"/>
            <w:tcBorders>
              <w:top w:val="nil"/>
              <w:left w:val="single" w:sz="4" w:space="0" w:color="auto"/>
              <w:bottom w:val="single" w:sz="4" w:space="0" w:color="auto"/>
              <w:right w:val="single" w:sz="4" w:space="0" w:color="auto"/>
            </w:tcBorders>
            <w:shd w:val="clear" w:color="auto" w:fill="FFC000"/>
          </w:tcPr>
          <w:p w:rsidR="00F0002D" w:rsidRPr="00DB4FA4" w:rsidP="00312AA8">
            <w:pPr>
              <w:jc w:val="center"/>
              <w:rPr>
                <w:rFonts w:cs="Arial"/>
                <w:szCs w:val="20"/>
              </w:rPr>
            </w:pPr>
            <w:r>
              <w:rPr>
                <w:rFonts w:cs="Arial"/>
                <w:szCs w:val="20"/>
              </w:rPr>
              <w:t>3</w:t>
            </w:r>
          </w:p>
        </w:tc>
      </w:tr>
      <w:tr w:rsidTr="002F2106">
        <w:tblPrEx>
          <w:tblW w:w="10841" w:type="dxa"/>
          <w:tblInd w:w="-923" w:type="dxa"/>
          <w:tblLayout w:type="fixed"/>
          <w:tblCellMar>
            <w:left w:w="70" w:type="dxa"/>
            <w:right w:w="70" w:type="dxa"/>
          </w:tblCellMar>
          <w:tblLook w:val="04A0"/>
        </w:tblPrEx>
        <w:trPr>
          <w:trHeight w:val="300"/>
        </w:trPr>
        <w:tc>
          <w:tcPr>
            <w:tcW w:w="1560" w:type="dxa"/>
            <w:tcBorders>
              <w:top w:val="single" w:sz="4" w:space="0" w:color="auto"/>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Žužemberk</w:t>
            </w:r>
          </w:p>
        </w:tc>
        <w:tc>
          <w:tcPr>
            <w:tcW w:w="851" w:type="dxa"/>
            <w:tcBorders>
              <w:top w:val="single" w:sz="4" w:space="0" w:color="auto"/>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sidRPr="00354CB1">
              <w:rPr>
                <w:rFonts w:cs="Arial"/>
                <w:color w:val="000000"/>
                <w:szCs w:val="20"/>
              </w:rPr>
              <w:t>2</w:t>
            </w:r>
          </w:p>
        </w:tc>
        <w:tc>
          <w:tcPr>
            <w:tcW w:w="917" w:type="dxa"/>
            <w:tcBorders>
              <w:top w:val="single" w:sz="4" w:space="0" w:color="auto"/>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single" w:sz="4" w:space="0" w:color="auto"/>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single" w:sz="4" w:space="0" w:color="auto"/>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single" w:sz="4" w:space="0" w:color="auto"/>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single" w:sz="4" w:space="0" w:color="auto"/>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single" w:sz="4" w:space="0" w:color="auto"/>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single" w:sz="4" w:space="0" w:color="auto"/>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13</w:t>
            </w:r>
          </w:p>
        </w:tc>
        <w:tc>
          <w:tcPr>
            <w:tcW w:w="709" w:type="dxa"/>
            <w:tcBorders>
              <w:top w:val="single" w:sz="4" w:space="0" w:color="auto"/>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4</w:t>
            </w:r>
          </w:p>
        </w:tc>
        <w:tc>
          <w:tcPr>
            <w:tcW w:w="850" w:type="dxa"/>
            <w:tcBorders>
              <w:top w:val="single" w:sz="4" w:space="0" w:color="auto"/>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17</w:t>
            </w:r>
          </w:p>
        </w:tc>
        <w:tc>
          <w:tcPr>
            <w:tcW w:w="851" w:type="dxa"/>
            <w:tcBorders>
              <w:top w:val="single" w:sz="4" w:space="0" w:color="auto"/>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P="00312AA8">
            <w:pPr>
              <w:spacing w:line="276" w:lineRule="auto"/>
              <w:rPr>
                <w:rFonts w:cs="Arial"/>
                <w:color w:val="000000"/>
                <w:szCs w:val="20"/>
              </w:rPr>
            </w:pPr>
            <w:r>
              <w:rPr>
                <w:rFonts w:cs="Arial"/>
                <w:color w:val="000000"/>
                <w:szCs w:val="20"/>
              </w:rPr>
              <w:t>KOROŠKA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p>
        </w:tc>
        <w:tc>
          <w:tcPr>
            <w:tcW w:w="917" w:type="dxa"/>
            <w:tcBorders>
              <w:top w:val="nil"/>
              <w:left w:val="single" w:sz="4" w:space="0" w:color="auto"/>
              <w:bottom w:val="single" w:sz="4" w:space="0" w:color="auto"/>
              <w:right w:val="single" w:sz="4" w:space="0" w:color="auto"/>
            </w:tcBorders>
          </w:tcPr>
          <w:p w:rsidR="00F0002D" w:rsidP="00312AA8">
            <w:pPr>
              <w:spacing w:line="360" w:lineRule="auto"/>
              <w:jc w:val="center"/>
              <w:rPr>
                <w:rFonts w:cs="Arial"/>
                <w:color w:val="000000"/>
                <w:szCs w:val="20"/>
              </w:rPr>
            </w:pP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Črna na Koroškem</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5</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2</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15</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16</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Dravograd</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sidRPr="00354CB1">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sidRPr="00C91B4F">
              <w:rPr>
                <w:rFonts w:cs="Arial"/>
                <w:color w:val="000000"/>
                <w:szCs w:val="20"/>
              </w:rPr>
              <w:t>2</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15</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5</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20</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FB5F50" w:rsidP="00312AA8">
            <w:pPr>
              <w:spacing w:line="276" w:lineRule="auto"/>
              <w:rPr>
                <w:rFonts w:cs="Arial"/>
                <w:szCs w:val="20"/>
              </w:rPr>
            </w:pPr>
            <w:r w:rsidRPr="00FB5F50">
              <w:rPr>
                <w:rFonts w:cs="Arial"/>
                <w:szCs w:val="20"/>
              </w:rPr>
              <w:t>Mežica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sidRPr="00354CB1">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1</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11</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14</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Mislinja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sidRPr="00354CB1">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13</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16</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Muta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2</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12</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4</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16</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Podvelka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sidRPr="00354CB1">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2</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15</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18</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Prevalje</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2</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15</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17</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Radlje ob Dravi</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sidRPr="00354CB1">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4</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sidRPr="00C91B4F">
              <w:rPr>
                <w:rFonts w:cs="Arial"/>
                <w:color w:val="000000"/>
                <w:szCs w:val="20"/>
              </w:rPr>
              <w:t>2</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16</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7</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23</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Ravne na Koroškem</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3</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2</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2</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15</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9</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24</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Ribnica na Pohorju</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sidRPr="00354CB1">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2</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12</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13</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Slovenj Gradec</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4</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14</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15</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29</w:t>
            </w:r>
          </w:p>
        </w:tc>
        <w:tc>
          <w:tcPr>
            <w:tcW w:w="851" w:type="dxa"/>
            <w:tcBorders>
              <w:top w:val="nil"/>
              <w:left w:val="single" w:sz="4" w:space="0" w:color="auto"/>
              <w:bottom w:val="single" w:sz="4" w:space="0" w:color="auto"/>
              <w:right w:val="single" w:sz="4" w:space="0" w:color="auto"/>
            </w:tcBorders>
            <w:shd w:val="clear" w:color="auto" w:fill="FFC000"/>
          </w:tcPr>
          <w:p w:rsidR="00F0002D" w:rsidRPr="00DB4FA4" w:rsidP="00312AA8">
            <w:pPr>
              <w:jc w:val="center"/>
              <w:rPr>
                <w:rFonts w:cs="Arial"/>
                <w:szCs w:val="20"/>
              </w:rPr>
            </w:pPr>
            <w:r>
              <w:rPr>
                <w:rFonts w:cs="Arial"/>
                <w:szCs w:val="20"/>
              </w:rPr>
              <w:t>3</w:t>
            </w:r>
          </w:p>
        </w:tc>
      </w:tr>
      <w:tr w:rsidTr="002F2106">
        <w:tblPrEx>
          <w:tblW w:w="10841" w:type="dxa"/>
          <w:tblInd w:w="-923" w:type="dxa"/>
          <w:tblLayout w:type="fixed"/>
          <w:tblCellMar>
            <w:left w:w="70" w:type="dxa"/>
            <w:right w:w="70" w:type="dxa"/>
          </w:tblCellMar>
          <w:tblLook w:val="04A0"/>
        </w:tblPrEx>
        <w:trPr>
          <w:trHeight w:val="300"/>
        </w:trPr>
        <w:tc>
          <w:tcPr>
            <w:tcW w:w="1560" w:type="dxa"/>
            <w:tcBorders>
              <w:top w:val="nil"/>
              <w:left w:val="single" w:sz="4" w:space="0" w:color="auto"/>
              <w:bottom w:val="nil"/>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Vuzenica</w:t>
            </w:r>
          </w:p>
        </w:tc>
        <w:tc>
          <w:tcPr>
            <w:tcW w:w="851" w:type="dxa"/>
            <w:tcBorders>
              <w:top w:val="nil"/>
              <w:left w:val="single" w:sz="4" w:space="0" w:color="auto"/>
              <w:bottom w:val="nil"/>
              <w:right w:val="single" w:sz="4" w:space="0" w:color="auto"/>
            </w:tcBorders>
          </w:tcPr>
          <w:p w:rsidR="00F0002D" w:rsidRPr="00354CB1" w:rsidP="00312AA8">
            <w:pPr>
              <w:jc w:val="center"/>
              <w:rPr>
                <w:rFonts w:cs="Arial"/>
                <w:color w:val="000000"/>
                <w:szCs w:val="20"/>
              </w:rPr>
            </w:pPr>
            <w:r>
              <w:rPr>
                <w:rFonts w:cs="Arial"/>
                <w:color w:val="000000"/>
                <w:szCs w:val="20"/>
              </w:rPr>
              <w:t>2</w:t>
            </w:r>
          </w:p>
        </w:tc>
        <w:tc>
          <w:tcPr>
            <w:tcW w:w="917" w:type="dxa"/>
            <w:tcBorders>
              <w:top w:val="nil"/>
              <w:left w:val="single" w:sz="4" w:space="0" w:color="auto"/>
              <w:bottom w:val="nil"/>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nil"/>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nil"/>
              <w:right w:val="single" w:sz="4" w:space="0" w:color="auto"/>
            </w:tcBorders>
          </w:tcPr>
          <w:p w:rsidR="00F0002D" w:rsidRPr="00C91B4F" w:rsidP="00312AA8">
            <w:pPr>
              <w:jc w:val="center"/>
              <w:rPr>
                <w:rFonts w:cs="Arial"/>
                <w:color w:val="000000"/>
                <w:szCs w:val="20"/>
              </w:rPr>
            </w:pPr>
            <w:r>
              <w:rPr>
                <w:rFonts w:cs="Arial"/>
                <w:color w:val="000000"/>
                <w:szCs w:val="20"/>
              </w:rPr>
              <w:t>2</w:t>
            </w:r>
          </w:p>
        </w:tc>
        <w:tc>
          <w:tcPr>
            <w:tcW w:w="850" w:type="dxa"/>
            <w:tcBorders>
              <w:top w:val="nil"/>
              <w:left w:val="single" w:sz="4" w:space="0" w:color="auto"/>
              <w:bottom w:val="nil"/>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nil"/>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nil"/>
              <w:right w:val="single" w:sz="4" w:space="0" w:color="auto"/>
            </w:tcBorders>
          </w:tcPr>
          <w:p w:rsidR="00F0002D" w:rsidP="00312AA8">
            <w:pPr>
              <w:jc w:val="center"/>
              <w:rPr>
                <w:rFonts w:cs="Arial"/>
                <w:b/>
                <w:szCs w:val="20"/>
              </w:rPr>
            </w:pPr>
          </w:p>
        </w:tc>
        <w:tc>
          <w:tcPr>
            <w:tcW w:w="709" w:type="dxa"/>
            <w:tcBorders>
              <w:top w:val="nil"/>
              <w:left w:val="single" w:sz="4" w:space="0" w:color="auto"/>
              <w:bottom w:val="nil"/>
              <w:right w:val="single" w:sz="4" w:space="0" w:color="auto"/>
            </w:tcBorders>
          </w:tcPr>
          <w:p w:rsidR="00F0002D" w:rsidRPr="000F41F5" w:rsidP="00312AA8">
            <w:pPr>
              <w:jc w:val="center"/>
              <w:rPr>
                <w:rFonts w:cs="Arial"/>
                <w:b/>
                <w:szCs w:val="20"/>
              </w:rPr>
            </w:pPr>
            <w:r>
              <w:rPr>
                <w:rFonts w:cs="Arial"/>
                <w:b/>
                <w:szCs w:val="20"/>
              </w:rPr>
              <w:t>15</w:t>
            </w:r>
          </w:p>
        </w:tc>
        <w:tc>
          <w:tcPr>
            <w:tcW w:w="709" w:type="dxa"/>
            <w:tcBorders>
              <w:top w:val="nil"/>
              <w:left w:val="single" w:sz="4" w:space="0" w:color="auto"/>
              <w:bottom w:val="nil"/>
              <w:right w:val="single" w:sz="4" w:space="0" w:color="auto"/>
            </w:tcBorders>
          </w:tcPr>
          <w:p w:rsidR="00F0002D" w:rsidRPr="00DB4FA4" w:rsidP="00312AA8">
            <w:pPr>
              <w:jc w:val="center"/>
              <w:rPr>
                <w:rFonts w:cs="Arial"/>
                <w:szCs w:val="20"/>
              </w:rPr>
            </w:pPr>
            <w:r>
              <w:rPr>
                <w:rFonts w:cs="Arial"/>
                <w:szCs w:val="20"/>
              </w:rPr>
              <w:t>5</w:t>
            </w:r>
          </w:p>
        </w:tc>
        <w:tc>
          <w:tcPr>
            <w:tcW w:w="850" w:type="dxa"/>
            <w:tcBorders>
              <w:top w:val="nil"/>
              <w:left w:val="single" w:sz="4" w:space="0" w:color="auto"/>
              <w:bottom w:val="nil"/>
              <w:right w:val="single" w:sz="4" w:space="0" w:color="auto"/>
            </w:tcBorders>
          </w:tcPr>
          <w:p w:rsidR="00F0002D" w:rsidRPr="000F41F5" w:rsidP="00312AA8">
            <w:pPr>
              <w:jc w:val="center"/>
              <w:rPr>
                <w:rFonts w:cs="Arial"/>
                <w:b/>
                <w:szCs w:val="20"/>
              </w:rPr>
            </w:pPr>
            <w:r>
              <w:rPr>
                <w:rFonts w:cs="Arial"/>
                <w:b/>
                <w:szCs w:val="20"/>
              </w:rPr>
              <w:t>20</w:t>
            </w:r>
          </w:p>
        </w:tc>
        <w:tc>
          <w:tcPr>
            <w:tcW w:w="851" w:type="dxa"/>
            <w:tcBorders>
              <w:top w:val="nil"/>
              <w:left w:val="single" w:sz="4" w:space="0" w:color="auto"/>
              <w:bottom w:val="nil"/>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300"/>
        </w:trPr>
        <w:tc>
          <w:tcPr>
            <w:tcW w:w="1560" w:type="dxa"/>
            <w:tcBorders>
              <w:top w:val="single" w:sz="8" w:space="0" w:color="auto"/>
              <w:left w:val="single" w:sz="4" w:space="0" w:color="auto"/>
              <w:bottom w:val="single" w:sz="8" w:space="0" w:color="auto"/>
              <w:right w:val="single" w:sz="4" w:space="0" w:color="auto"/>
            </w:tcBorders>
            <w:shd w:val="clear" w:color="auto" w:fill="auto"/>
            <w:noWrap/>
            <w:vAlign w:val="center"/>
          </w:tcPr>
          <w:p w:rsidR="00F0002D" w:rsidRPr="00E20159" w:rsidP="00312AA8">
            <w:pPr>
              <w:spacing w:line="276" w:lineRule="auto"/>
              <w:rPr>
                <w:rFonts w:cs="Arial"/>
                <w:iCs/>
                <w:color w:val="000000"/>
                <w:szCs w:val="20"/>
              </w:rPr>
            </w:pPr>
            <w:r w:rsidRPr="00E20159">
              <w:rPr>
                <w:rFonts w:cs="Arial"/>
                <w:iCs/>
                <w:color w:val="000000"/>
                <w:szCs w:val="20"/>
              </w:rPr>
              <w:t>NOTRANJSKA</w:t>
            </w:r>
          </w:p>
        </w:tc>
        <w:tc>
          <w:tcPr>
            <w:tcW w:w="851" w:type="dxa"/>
            <w:tcBorders>
              <w:top w:val="single" w:sz="8" w:space="0" w:color="auto"/>
              <w:left w:val="single" w:sz="4" w:space="0" w:color="auto"/>
              <w:bottom w:val="single" w:sz="8" w:space="0" w:color="auto"/>
              <w:right w:val="single" w:sz="4" w:space="0" w:color="auto"/>
            </w:tcBorders>
            <w:shd w:val="clear" w:color="auto" w:fill="auto"/>
          </w:tcPr>
          <w:p w:rsidR="00F0002D" w:rsidRPr="00354CB1" w:rsidP="00312AA8">
            <w:pPr>
              <w:jc w:val="center"/>
              <w:rPr>
                <w:rFonts w:cs="Arial"/>
                <w:color w:val="000000"/>
                <w:szCs w:val="20"/>
              </w:rPr>
            </w:pPr>
          </w:p>
        </w:tc>
        <w:tc>
          <w:tcPr>
            <w:tcW w:w="917" w:type="dxa"/>
            <w:tcBorders>
              <w:top w:val="single" w:sz="8" w:space="0" w:color="auto"/>
              <w:left w:val="single" w:sz="4" w:space="0" w:color="auto"/>
              <w:bottom w:val="single" w:sz="8" w:space="0" w:color="auto"/>
              <w:right w:val="single" w:sz="4" w:space="0" w:color="auto"/>
            </w:tcBorders>
            <w:shd w:val="clear" w:color="auto" w:fill="auto"/>
          </w:tcPr>
          <w:p w:rsidR="00F0002D" w:rsidRPr="00A775C1" w:rsidP="00312AA8">
            <w:pPr>
              <w:spacing w:line="360" w:lineRule="auto"/>
              <w:jc w:val="center"/>
              <w:rPr>
                <w:rFonts w:cs="Arial"/>
                <w:color w:val="000000"/>
                <w:szCs w:val="20"/>
              </w:rPr>
            </w:pPr>
          </w:p>
        </w:tc>
        <w:tc>
          <w:tcPr>
            <w:tcW w:w="992" w:type="dxa"/>
            <w:tcBorders>
              <w:top w:val="single" w:sz="8" w:space="0" w:color="auto"/>
              <w:left w:val="single" w:sz="4" w:space="0" w:color="auto"/>
              <w:bottom w:val="single" w:sz="8" w:space="0" w:color="auto"/>
              <w:right w:val="single" w:sz="4" w:space="0" w:color="auto"/>
            </w:tcBorders>
            <w:shd w:val="clear" w:color="auto" w:fill="auto"/>
          </w:tcPr>
          <w:p w:rsidR="00F0002D" w:rsidRPr="00D25BE5" w:rsidP="00312AA8">
            <w:pPr>
              <w:jc w:val="center"/>
              <w:rPr>
                <w:rFonts w:cs="Arial"/>
                <w:szCs w:val="20"/>
              </w:rPr>
            </w:pPr>
          </w:p>
        </w:tc>
        <w:tc>
          <w:tcPr>
            <w:tcW w:w="851" w:type="dxa"/>
            <w:tcBorders>
              <w:top w:val="single" w:sz="8" w:space="0" w:color="auto"/>
              <w:left w:val="single" w:sz="4" w:space="0" w:color="auto"/>
              <w:bottom w:val="single" w:sz="8" w:space="0" w:color="auto"/>
              <w:right w:val="single" w:sz="4" w:space="0" w:color="auto"/>
            </w:tcBorders>
            <w:shd w:val="clear" w:color="auto" w:fill="auto"/>
          </w:tcPr>
          <w:p w:rsidR="00F0002D" w:rsidRPr="00C91B4F" w:rsidP="00312AA8">
            <w:pPr>
              <w:jc w:val="center"/>
              <w:rPr>
                <w:rFonts w:cs="Arial"/>
                <w:color w:val="000000"/>
                <w:szCs w:val="20"/>
              </w:rPr>
            </w:pPr>
          </w:p>
        </w:tc>
        <w:tc>
          <w:tcPr>
            <w:tcW w:w="850" w:type="dxa"/>
            <w:tcBorders>
              <w:top w:val="single" w:sz="8" w:space="0" w:color="auto"/>
              <w:left w:val="single" w:sz="4" w:space="0" w:color="auto"/>
              <w:bottom w:val="single" w:sz="8" w:space="0" w:color="auto"/>
              <w:right w:val="single" w:sz="4" w:space="0" w:color="auto"/>
            </w:tcBorders>
            <w:shd w:val="clear" w:color="auto" w:fill="auto"/>
          </w:tcPr>
          <w:p w:rsidR="00F0002D" w:rsidRPr="00DB4FA4" w:rsidP="00312AA8">
            <w:pPr>
              <w:jc w:val="center"/>
              <w:rPr>
                <w:rFonts w:cs="Arial"/>
                <w:szCs w:val="20"/>
              </w:rPr>
            </w:pPr>
          </w:p>
        </w:tc>
        <w:tc>
          <w:tcPr>
            <w:tcW w:w="851" w:type="dxa"/>
            <w:tcBorders>
              <w:top w:val="single" w:sz="8" w:space="0" w:color="auto"/>
              <w:left w:val="single" w:sz="4" w:space="0" w:color="auto"/>
              <w:bottom w:val="single" w:sz="8" w:space="0" w:color="auto"/>
              <w:right w:val="single" w:sz="4" w:space="0" w:color="auto"/>
            </w:tcBorders>
            <w:shd w:val="clear" w:color="auto" w:fill="auto"/>
          </w:tcPr>
          <w:p w:rsidR="00F0002D" w:rsidRPr="00DB4FA4" w:rsidP="00312AA8">
            <w:pPr>
              <w:jc w:val="center"/>
              <w:rPr>
                <w:rFonts w:cs="Arial"/>
                <w:szCs w:val="20"/>
              </w:rPr>
            </w:pPr>
          </w:p>
        </w:tc>
        <w:tc>
          <w:tcPr>
            <w:tcW w:w="850" w:type="dxa"/>
            <w:tcBorders>
              <w:top w:val="single" w:sz="8" w:space="0" w:color="auto"/>
              <w:left w:val="single" w:sz="4" w:space="0" w:color="auto"/>
              <w:bottom w:val="single" w:sz="8" w:space="0" w:color="auto"/>
              <w:right w:val="single" w:sz="4" w:space="0" w:color="auto"/>
            </w:tcBorders>
          </w:tcPr>
          <w:p w:rsidR="00F0002D" w:rsidRPr="000F41F5" w:rsidP="00312AA8">
            <w:pPr>
              <w:jc w:val="center"/>
              <w:rPr>
                <w:rFonts w:cs="Arial"/>
                <w:b/>
                <w:szCs w:val="20"/>
              </w:rPr>
            </w:pPr>
          </w:p>
        </w:tc>
        <w:tc>
          <w:tcPr>
            <w:tcW w:w="709" w:type="dxa"/>
            <w:tcBorders>
              <w:top w:val="single" w:sz="8" w:space="0" w:color="auto"/>
              <w:left w:val="single" w:sz="4" w:space="0" w:color="auto"/>
              <w:bottom w:val="single" w:sz="8" w:space="0" w:color="auto"/>
              <w:right w:val="single" w:sz="4" w:space="0" w:color="auto"/>
            </w:tcBorders>
            <w:shd w:val="clear" w:color="auto" w:fill="auto"/>
          </w:tcPr>
          <w:p w:rsidR="00F0002D" w:rsidRPr="000F41F5" w:rsidP="00312AA8">
            <w:pPr>
              <w:jc w:val="center"/>
              <w:rPr>
                <w:rFonts w:cs="Arial"/>
                <w:b/>
                <w:szCs w:val="20"/>
              </w:rPr>
            </w:pPr>
          </w:p>
        </w:tc>
        <w:tc>
          <w:tcPr>
            <w:tcW w:w="709" w:type="dxa"/>
            <w:tcBorders>
              <w:top w:val="single" w:sz="8" w:space="0" w:color="auto"/>
              <w:left w:val="single" w:sz="4" w:space="0" w:color="auto"/>
              <w:bottom w:val="single" w:sz="8" w:space="0" w:color="auto"/>
              <w:right w:val="single" w:sz="4" w:space="0" w:color="auto"/>
            </w:tcBorders>
            <w:shd w:val="clear" w:color="auto" w:fill="auto"/>
          </w:tcPr>
          <w:p w:rsidR="00F0002D" w:rsidRPr="00DB4FA4" w:rsidP="00312AA8">
            <w:pPr>
              <w:jc w:val="center"/>
              <w:rPr>
                <w:rFonts w:cs="Arial"/>
                <w:szCs w:val="20"/>
              </w:rPr>
            </w:pPr>
          </w:p>
        </w:tc>
        <w:tc>
          <w:tcPr>
            <w:tcW w:w="850" w:type="dxa"/>
            <w:tcBorders>
              <w:top w:val="single" w:sz="8" w:space="0" w:color="auto"/>
              <w:left w:val="single" w:sz="4" w:space="0" w:color="auto"/>
              <w:bottom w:val="single" w:sz="8" w:space="0" w:color="auto"/>
              <w:right w:val="single" w:sz="4" w:space="0" w:color="auto"/>
            </w:tcBorders>
            <w:shd w:val="clear" w:color="auto" w:fill="auto"/>
          </w:tcPr>
          <w:p w:rsidR="00F0002D" w:rsidRPr="000F41F5" w:rsidP="00312AA8">
            <w:pPr>
              <w:jc w:val="center"/>
              <w:rPr>
                <w:rFonts w:cs="Arial"/>
                <w:b/>
                <w:szCs w:val="20"/>
              </w:rPr>
            </w:pPr>
          </w:p>
        </w:tc>
        <w:tc>
          <w:tcPr>
            <w:tcW w:w="851" w:type="dxa"/>
            <w:tcBorders>
              <w:top w:val="single" w:sz="8" w:space="0" w:color="auto"/>
              <w:left w:val="single" w:sz="4" w:space="0" w:color="auto"/>
              <w:bottom w:val="single" w:sz="8" w:space="0" w:color="auto"/>
              <w:right w:val="single" w:sz="4" w:space="0" w:color="auto"/>
            </w:tcBorders>
            <w:shd w:val="clear" w:color="auto" w:fill="auto"/>
          </w:tcPr>
          <w:p w:rsidR="00F0002D" w:rsidRPr="00DB4FA4" w:rsidP="00312AA8">
            <w:pPr>
              <w:jc w:val="center"/>
              <w:rPr>
                <w:rFonts w:cs="Arial"/>
                <w:szCs w:val="20"/>
              </w:rPr>
            </w:pP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Bloke</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2</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13</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14</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Cerknica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4</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19</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7</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26</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Divača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4</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4</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sidRPr="00C91B4F">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20</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4</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24</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Hrpelje - Kozina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5</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sidRPr="00C91B4F">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20</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5</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25</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Ilirska Bistrica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5</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4</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sidRPr="00C91B4F">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21</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10</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31</w:t>
            </w:r>
          </w:p>
        </w:tc>
        <w:tc>
          <w:tcPr>
            <w:tcW w:w="851" w:type="dxa"/>
            <w:tcBorders>
              <w:top w:val="nil"/>
              <w:left w:val="single" w:sz="4" w:space="0" w:color="auto"/>
              <w:bottom w:val="single" w:sz="4" w:space="0" w:color="auto"/>
              <w:right w:val="single" w:sz="4" w:space="0" w:color="auto"/>
            </w:tcBorders>
            <w:shd w:val="clear" w:color="auto" w:fill="FFC000"/>
          </w:tcPr>
          <w:p w:rsidR="00F0002D" w:rsidRPr="00DB4FA4" w:rsidP="00312AA8">
            <w:pPr>
              <w:jc w:val="center"/>
              <w:rPr>
                <w:rFonts w:cs="Arial"/>
                <w:szCs w:val="20"/>
              </w:rPr>
            </w:pPr>
            <w:r>
              <w:rPr>
                <w:rFonts w:cs="Arial"/>
                <w:szCs w:val="20"/>
              </w:rPr>
              <w:t>3</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FB5F50" w:rsidP="00312AA8">
            <w:pPr>
              <w:spacing w:line="276" w:lineRule="auto"/>
              <w:rPr>
                <w:rFonts w:cs="Arial"/>
                <w:szCs w:val="20"/>
              </w:rPr>
            </w:pPr>
            <w:r w:rsidRPr="00FB5F50">
              <w:rPr>
                <w:rFonts w:cs="Arial"/>
                <w:szCs w:val="20"/>
              </w:rPr>
              <w:t>Komen</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4</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2</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18</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21</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Loška dolina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3</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2</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13</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15</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Pivka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4</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5</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sidRPr="00C91B4F">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21</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6</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27</w:t>
            </w:r>
          </w:p>
        </w:tc>
        <w:tc>
          <w:tcPr>
            <w:tcW w:w="851" w:type="dxa"/>
            <w:tcBorders>
              <w:top w:val="nil"/>
              <w:left w:val="single" w:sz="4" w:space="0" w:color="auto"/>
              <w:bottom w:val="single" w:sz="4" w:space="0" w:color="auto"/>
              <w:right w:val="single" w:sz="4" w:space="0" w:color="auto"/>
            </w:tcBorders>
            <w:shd w:val="clear" w:color="auto" w:fill="FFC000"/>
          </w:tcPr>
          <w:p w:rsidR="00F0002D" w:rsidRPr="00DB4FA4" w:rsidP="00312AA8">
            <w:pPr>
              <w:jc w:val="center"/>
              <w:rPr>
                <w:rFonts w:cs="Arial"/>
                <w:szCs w:val="20"/>
              </w:rPr>
            </w:pPr>
            <w:r>
              <w:rPr>
                <w:rFonts w:cs="Arial"/>
                <w:szCs w:val="20"/>
              </w:rPr>
              <w:t>3</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Postojna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4</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19</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18</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37</w:t>
            </w:r>
          </w:p>
        </w:tc>
        <w:tc>
          <w:tcPr>
            <w:tcW w:w="851" w:type="dxa"/>
            <w:tcBorders>
              <w:top w:val="nil"/>
              <w:left w:val="single" w:sz="4" w:space="0" w:color="auto"/>
              <w:bottom w:val="single" w:sz="4" w:space="0" w:color="auto"/>
              <w:right w:val="single" w:sz="4" w:space="0" w:color="auto"/>
            </w:tcBorders>
            <w:shd w:val="clear" w:color="auto" w:fill="FF6600"/>
          </w:tcPr>
          <w:p w:rsidR="00F0002D" w:rsidRPr="00DB4FA4" w:rsidP="00312AA8">
            <w:pPr>
              <w:jc w:val="center"/>
              <w:rPr>
                <w:rFonts w:cs="Arial"/>
                <w:szCs w:val="20"/>
              </w:rPr>
            </w:pPr>
            <w:r>
              <w:rPr>
                <w:rFonts w:cs="Arial"/>
                <w:szCs w:val="20"/>
              </w:rPr>
              <w:t>4</w:t>
            </w:r>
          </w:p>
        </w:tc>
      </w:tr>
      <w:tr w:rsidTr="002F2106">
        <w:tblPrEx>
          <w:tblW w:w="10841" w:type="dxa"/>
          <w:tblInd w:w="-923" w:type="dxa"/>
          <w:tblLayout w:type="fixed"/>
          <w:tblCellMar>
            <w:left w:w="70" w:type="dxa"/>
            <w:right w:w="70" w:type="dxa"/>
          </w:tblCellMar>
          <w:tblLook w:val="04A0"/>
        </w:tblPrEx>
        <w:trPr>
          <w:trHeight w:val="300"/>
        </w:trPr>
        <w:tc>
          <w:tcPr>
            <w:tcW w:w="1560" w:type="dxa"/>
            <w:tcBorders>
              <w:top w:val="nil"/>
              <w:left w:val="single" w:sz="4" w:space="0" w:color="auto"/>
              <w:bottom w:val="nil"/>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Sežana</w:t>
            </w:r>
          </w:p>
        </w:tc>
        <w:tc>
          <w:tcPr>
            <w:tcW w:w="851" w:type="dxa"/>
            <w:tcBorders>
              <w:top w:val="nil"/>
              <w:left w:val="single" w:sz="4" w:space="0" w:color="auto"/>
              <w:bottom w:val="nil"/>
              <w:right w:val="single" w:sz="4" w:space="0" w:color="auto"/>
            </w:tcBorders>
          </w:tcPr>
          <w:p w:rsidR="00F0002D" w:rsidRPr="00354CB1" w:rsidP="00312AA8">
            <w:pPr>
              <w:jc w:val="center"/>
              <w:rPr>
                <w:rFonts w:cs="Arial"/>
                <w:color w:val="000000"/>
                <w:szCs w:val="20"/>
              </w:rPr>
            </w:pPr>
            <w:r>
              <w:rPr>
                <w:rFonts w:cs="Arial"/>
                <w:color w:val="000000"/>
                <w:szCs w:val="20"/>
              </w:rPr>
              <w:t>4</w:t>
            </w:r>
          </w:p>
        </w:tc>
        <w:tc>
          <w:tcPr>
            <w:tcW w:w="917" w:type="dxa"/>
            <w:tcBorders>
              <w:top w:val="nil"/>
              <w:left w:val="single" w:sz="4" w:space="0" w:color="auto"/>
              <w:bottom w:val="nil"/>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nil"/>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nil"/>
              <w:right w:val="single" w:sz="4" w:space="0" w:color="auto"/>
            </w:tcBorders>
          </w:tcPr>
          <w:p w:rsidR="00F0002D" w:rsidRPr="00C91B4F" w:rsidP="00312AA8">
            <w:pPr>
              <w:jc w:val="center"/>
              <w:rPr>
                <w:rFonts w:cs="Arial"/>
                <w:color w:val="000000"/>
                <w:szCs w:val="20"/>
              </w:rPr>
            </w:pPr>
            <w:r>
              <w:rPr>
                <w:rFonts w:cs="Arial"/>
                <w:color w:val="000000"/>
                <w:szCs w:val="20"/>
              </w:rPr>
              <w:t>4</w:t>
            </w:r>
          </w:p>
        </w:tc>
        <w:tc>
          <w:tcPr>
            <w:tcW w:w="850" w:type="dxa"/>
            <w:tcBorders>
              <w:top w:val="nil"/>
              <w:left w:val="single" w:sz="4" w:space="0" w:color="auto"/>
              <w:bottom w:val="nil"/>
              <w:right w:val="single" w:sz="4" w:space="0" w:color="auto"/>
            </w:tcBorders>
          </w:tcPr>
          <w:p w:rsidR="00F0002D" w:rsidRPr="00DB4FA4" w:rsidP="00312AA8">
            <w:pPr>
              <w:jc w:val="center"/>
              <w:rPr>
                <w:rFonts w:cs="Arial"/>
                <w:szCs w:val="20"/>
              </w:rPr>
            </w:pPr>
            <w:r>
              <w:rPr>
                <w:rFonts w:cs="Arial"/>
                <w:szCs w:val="20"/>
              </w:rPr>
              <w:t>3</w:t>
            </w:r>
          </w:p>
        </w:tc>
        <w:tc>
          <w:tcPr>
            <w:tcW w:w="851" w:type="dxa"/>
            <w:tcBorders>
              <w:top w:val="nil"/>
              <w:left w:val="single" w:sz="4" w:space="0" w:color="auto"/>
              <w:bottom w:val="nil"/>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nil"/>
              <w:right w:val="single" w:sz="4" w:space="0" w:color="auto"/>
            </w:tcBorders>
          </w:tcPr>
          <w:p w:rsidR="00F0002D" w:rsidP="00312AA8">
            <w:pPr>
              <w:jc w:val="center"/>
              <w:rPr>
                <w:rFonts w:cs="Arial"/>
                <w:b/>
                <w:szCs w:val="20"/>
              </w:rPr>
            </w:pPr>
          </w:p>
        </w:tc>
        <w:tc>
          <w:tcPr>
            <w:tcW w:w="709" w:type="dxa"/>
            <w:tcBorders>
              <w:top w:val="nil"/>
              <w:left w:val="single" w:sz="4" w:space="0" w:color="auto"/>
              <w:bottom w:val="nil"/>
              <w:right w:val="single" w:sz="4" w:space="0" w:color="auto"/>
            </w:tcBorders>
          </w:tcPr>
          <w:p w:rsidR="00F0002D" w:rsidRPr="000F41F5" w:rsidP="00312AA8">
            <w:pPr>
              <w:jc w:val="center"/>
              <w:rPr>
                <w:rFonts w:cs="Arial"/>
                <w:b/>
                <w:szCs w:val="20"/>
              </w:rPr>
            </w:pPr>
            <w:r>
              <w:rPr>
                <w:rFonts w:cs="Arial"/>
                <w:b/>
                <w:szCs w:val="20"/>
              </w:rPr>
              <w:t>19</w:t>
            </w:r>
          </w:p>
        </w:tc>
        <w:tc>
          <w:tcPr>
            <w:tcW w:w="709" w:type="dxa"/>
            <w:tcBorders>
              <w:top w:val="nil"/>
              <w:left w:val="single" w:sz="4" w:space="0" w:color="auto"/>
              <w:bottom w:val="nil"/>
              <w:right w:val="single" w:sz="4" w:space="0" w:color="auto"/>
            </w:tcBorders>
          </w:tcPr>
          <w:p w:rsidR="00F0002D" w:rsidRPr="00DB4FA4" w:rsidP="00312AA8">
            <w:pPr>
              <w:jc w:val="center"/>
              <w:rPr>
                <w:rFonts w:cs="Arial"/>
                <w:szCs w:val="20"/>
              </w:rPr>
            </w:pPr>
            <w:r>
              <w:rPr>
                <w:rFonts w:cs="Arial"/>
                <w:szCs w:val="20"/>
              </w:rPr>
              <w:t>12</w:t>
            </w:r>
          </w:p>
        </w:tc>
        <w:tc>
          <w:tcPr>
            <w:tcW w:w="850" w:type="dxa"/>
            <w:tcBorders>
              <w:top w:val="nil"/>
              <w:left w:val="single" w:sz="4" w:space="0" w:color="auto"/>
              <w:bottom w:val="nil"/>
              <w:right w:val="single" w:sz="4" w:space="0" w:color="auto"/>
            </w:tcBorders>
          </w:tcPr>
          <w:p w:rsidR="00F0002D" w:rsidRPr="000F41F5" w:rsidP="00312AA8">
            <w:pPr>
              <w:jc w:val="center"/>
              <w:rPr>
                <w:rFonts w:cs="Arial"/>
                <w:b/>
                <w:szCs w:val="20"/>
              </w:rPr>
            </w:pPr>
            <w:r>
              <w:rPr>
                <w:rFonts w:cs="Arial"/>
                <w:b/>
                <w:szCs w:val="20"/>
              </w:rPr>
              <w:t>31</w:t>
            </w:r>
          </w:p>
        </w:tc>
        <w:tc>
          <w:tcPr>
            <w:tcW w:w="851" w:type="dxa"/>
            <w:tcBorders>
              <w:top w:val="nil"/>
              <w:left w:val="single" w:sz="4" w:space="0" w:color="auto"/>
              <w:bottom w:val="nil"/>
              <w:right w:val="single" w:sz="4" w:space="0" w:color="auto"/>
            </w:tcBorders>
            <w:shd w:val="clear" w:color="auto" w:fill="FFC000"/>
          </w:tcPr>
          <w:p w:rsidR="00F0002D" w:rsidRPr="00DB4FA4" w:rsidP="00312AA8">
            <w:pPr>
              <w:jc w:val="center"/>
              <w:rPr>
                <w:rFonts w:cs="Arial"/>
                <w:szCs w:val="20"/>
              </w:rPr>
            </w:pPr>
            <w:r>
              <w:rPr>
                <w:rFonts w:cs="Arial"/>
                <w:szCs w:val="20"/>
              </w:rPr>
              <w:t>3</w:t>
            </w:r>
          </w:p>
        </w:tc>
      </w:tr>
      <w:tr w:rsidTr="002F2106">
        <w:tblPrEx>
          <w:tblW w:w="10841" w:type="dxa"/>
          <w:tblInd w:w="-923" w:type="dxa"/>
          <w:tblLayout w:type="fixed"/>
          <w:tblCellMar>
            <w:left w:w="70" w:type="dxa"/>
            <w:right w:w="70" w:type="dxa"/>
          </w:tblCellMar>
          <w:tblLook w:val="04A0"/>
        </w:tblPrEx>
        <w:trPr>
          <w:trHeight w:val="300"/>
        </w:trPr>
        <w:tc>
          <w:tcPr>
            <w:tcW w:w="1560" w:type="dxa"/>
            <w:tcBorders>
              <w:top w:val="single" w:sz="8" w:space="0" w:color="auto"/>
              <w:left w:val="single" w:sz="4" w:space="0" w:color="auto"/>
              <w:bottom w:val="single" w:sz="8" w:space="0" w:color="auto"/>
              <w:right w:val="single" w:sz="4" w:space="0" w:color="auto"/>
            </w:tcBorders>
            <w:shd w:val="clear" w:color="auto" w:fill="auto"/>
            <w:noWrap/>
            <w:vAlign w:val="center"/>
          </w:tcPr>
          <w:p w:rsidR="00F0002D" w:rsidRPr="00950118" w:rsidP="00312AA8">
            <w:pPr>
              <w:spacing w:line="276" w:lineRule="auto"/>
              <w:rPr>
                <w:rFonts w:cs="Arial"/>
                <w:iCs/>
                <w:color w:val="000000"/>
                <w:szCs w:val="20"/>
              </w:rPr>
            </w:pPr>
            <w:r w:rsidRPr="00950118">
              <w:rPr>
                <w:rFonts w:cs="Arial"/>
                <w:iCs/>
                <w:color w:val="000000"/>
                <w:szCs w:val="20"/>
              </w:rPr>
              <w:t>OBALNA</w:t>
            </w:r>
          </w:p>
        </w:tc>
        <w:tc>
          <w:tcPr>
            <w:tcW w:w="851" w:type="dxa"/>
            <w:tcBorders>
              <w:top w:val="single" w:sz="8" w:space="0" w:color="auto"/>
              <w:left w:val="single" w:sz="4" w:space="0" w:color="auto"/>
              <w:bottom w:val="single" w:sz="8" w:space="0" w:color="auto"/>
              <w:right w:val="single" w:sz="4" w:space="0" w:color="auto"/>
            </w:tcBorders>
            <w:shd w:val="clear" w:color="auto" w:fill="auto"/>
          </w:tcPr>
          <w:p w:rsidR="00F0002D" w:rsidRPr="00354CB1" w:rsidP="00312AA8">
            <w:pPr>
              <w:jc w:val="center"/>
              <w:rPr>
                <w:rFonts w:cs="Arial"/>
                <w:color w:val="000000"/>
                <w:szCs w:val="20"/>
              </w:rPr>
            </w:pPr>
          </w:p>
        </w:tc>
        <w:tc>
          <w:tcPr>
            <w:tcW w:w="917" w:type="dxa"/>
            <w:tcBorders>
              <w:top w:val="single" w:sz="8" w:space="0" w:color="auto"/>
              <w:left w:val="single" w:sz="4" w:space="0" w:color="auto"/>
              <w:bottom w:val="single" w:sz="8" w:space="0" w:color="auto"/>
              <w:right w:val="single" w:sz="4" w:space="0" w:color="auto"/>
            </w:tcBorders>
            <w:shd w:val="clear" w:color="auto" w:fill="auto"/>
          </w:tcPr>
          <w:p w:rsidR="00F0002D" w:rsidRPr="00A775C1" w:rsidP="00312AA8">
            <w:pPr>
              <w:spacing w:line="360" w:lineRule="auto"/>
              <w:jc w:val="center"/>
              <w:rPr>
                <w:rFonts w:cs="Arial"/>
                <w:color w:val="000000"/>
                <w:szCs w:val="20"/>
              </w:rPr>
            </w:pPr>
          </w:p>
        </w:tc>
        <w:tc>
          <w:tcPr>
            <w:tcW w:w="992" w:type="dxa"/>
            <w:tcBorders>
              <w:top w:val="single" w:sz="8" w:space="0" w:color="auto"/>
              <w:left w:val="single" w:sz="4" w:space="0" w:color="auto"/>
              <w:bottom w:val="single" w:sz="8" w:space="0" w:color="auto"/>
              <w:right w:val="single" w:sz="4" w:space="0" w:color="auto"/>
            </w:tcBorders>
            <w:shd w:val="clear" w:color="auto" w:fill="auto"/>
          </w:tcPr>
          <w:p w:rsidR="00F0002D" w:rsidRPr="00D25BE5" w:rsidP="00312AA8">
            <w:pPr>
              <w:jc w:val="center"/>
              <w:rPr>
                <w:rFonts w:cs="Arial"/>
                <w:szCs w:val="20"/>
              </w:rPr>
            </w:pPr>
          </w:p>
        </w:tc>
        <w:tc>
          <w:tcPr>
            <w:tcW w:w="851" w:type="dxa"/>
            <w:tcBorders>
              <w:top w:val="single" w:sz="8" w:space="0" w:color="auto"/>
              <w:left w:val="single" w:sz="4" w:space="0" w:color="auto"/>
              <w:bottom w:val="single" w:sz="8" w:space="0" w:color="auto"/>
              <w:right w:val="single" w:sz="4" w:space="0" w:color="auto"/>
            </w:tcBorders>
            <w:shd w:val="clear" w:color="auto" w:fill="auto"/>
          </w:tcPr>
          <w:p w:rsidR="00F0002D" w:rsidRPr="00C91B4F" w:rsidP="00312AA8">
            <w:pPr>
              <w:jc w:val="center"/>
              <w:rPr>
                <w:rFonts w:cs="Arial"/>
                <w:color w:val="000000"/>
                <w:szCs w:val="20"/>
              </w:rPr>
            </w:pPr>
          </w:p>
        </w:tc>
        <w:tc>
          <w:tcPr>
            <w:tcW w:w="850" w:type="dxa"/>
            <w:tcBorders>
              <w:top w:val="single" w:sz="8" w:space="0" w:color="auto"/>
              <w:left w:val="single" w:sz="4" w:space="0" w:color="auto"/>
              <w:bottom w:val="single" w:sz="8" w:space="0" w:color="auto"/>
              <w:right w:val="single" w:sz="4" w:space="0" w:color="auto"/>
            </w:tcBorders>
            <w:shd w:val="clear" w:color="auto" w:fill="auto"/>
          </w:tcPr>
          <w:p w:rsidR="00F0002D" w:rsidRPr="00DB4FA4" w:rsidP="00312AA8">
            <w:pPr>
              <w:jc w:val="center"/>
              <w:rPr>
                <w:rFonts w:cs="Arial"/>
                <w:szCs w:val="20"/>
              </w:rPr>
            </w:pPr>
          </w:p>
        </w:tc>
        <w:tc>
          <w:tcPr>
            <w:tcW w:w="851" w:type="dxa"/>
            <w:tcBorders>
              <w:top w:val="single" w:sz="8" w:space="0" w:color="auto"/>
              <w:left w:val="single" w:sz="4" w:space="0" w:color="auto"/>
              <w:bottom w:val="single" w:sz="8" w:space="0" w:color="auto"/>
              <w:right w:val="single" w:sz="4" w:space="0" w:color="auto"/>
            </w:tcBorders>
            <w:shd w:val="clear" w:color="auto" w:fill="auto"/>
          </w:tcPr>
          <w:p w:rsidR="00F0002D" w:rsidRPr="00DB4FA4" w:rsidP="00312AA8">
            <w:pPr>
              <w:jc w:val="center"/>
              <w:rPr>
                <w:rFonts w:cs="Arial"/>
                <w:szCs w:val="20"/>
              </w:rPr>
            </w:pPr>
          </w:p>
        </w:tc>
        <w:tc>
          <w:tcPr>
            <w:tcW w:w="850" w:type="dxa"/>
            <w:tcBorders>
              <w:top w:val="single" w:sz="8" w:space="0" w:color="auto"/>
              <w:left w:val="single" w:sz="4" w:space="0" w:color="auto"/>
              <w:bottom w:val="single" w:sz="8" w:space="0" w:color="auto"/>
              <w:right w:val="single" w:sz="4" w:space="0" w:color="auto"/>
            </w:tcBorders>
          </w:tcPr>
          <w:p w:rsidR="00F0002D" w:rsidRPr="000F41F5" w:rsidP="00312AA8">
            <w:pPr>
              <w:jc w:val="center"/>
              <w:rPr>
                <w:rFonts w:cs="Arial"/>
                <w:b/>
                <w:szCs w:val="20"/>
              </w:rPr>
            </w:pPr>
          </w:p>
        </w:tc>
        <w:tc>
          <w:tcPr>
            <w:tcW w:w="709" w:type="dxa"/>
            <w:tcBorders>
              <w:top w:val="single" w:sz="8" w:space="0" w:color="auto"/>
              <w:left w:val="single" w:sz="4" w:space="0" w:color="auto"/>
              <w:bottom w:val="single" w:sz="8" w:space="0" w:color="auto"/>
              <w:right w:val="single" w:sz="4" w:space="0" w:color="auto"/>
            </w:tcBorders>
            <w:shd w:val="clear" w:color="auto" w:fill="auto"/>
          </w:tcPr>
          <w:p w:rsidR="00F0002D" w:rsidRPr="000F41F5" w:rsidP="00312AA8">
            <w:pPr>
              <w:jc w:val="center"/>
              <w:rPr>
                <w:rFonts w:cs="Arial"/>
                <w:b/>
                <w:szCs w:val="20"/>
              </w:rPr>
            </w:pPr>
          </w:p>
        </w:tc>
        <w:tc>
          <w:tcPr>
            <w:tcW w:w="709" w:type="dxa"/>
            <w:tcBorders>
              <w:top w:val="single" w:sz="8" w:space="0" w:color="auto"/>
              <w:left w:val="single" w:sz="4" w:space="0" w:color="auto"/>
              <w:bottom w:val="single" w:sz="8" w:space="0" w:color="auto"/>
              <w:right w:val="single" w:sz="4" w:space="0" w:color="auto"/>
            </w:tcBorders>
            <w:shd w:val="clear" w:color="auto" w:fill="auto"/>
          </w:tcPr>
          <w:p w:rsidR="00F0002D" w:rsidRPr="00DB4FA4" w:rsidP="00312AA8">
            <w:pPr>
              <w:jc w:val="center"/>
              <w:rPr>
                <w:rFonts w:cs="Arial"/>
                <w:szCs w:val="20"/>
              </w:rPr>
            </w:pPr>
          </w:p>
        </w:tc>
        <w:tc>
          <w:tcPr>
            <w:tcW w:w="850" w:type="dxa"/>
            <w:tcBorders>
              <w:top w:val="single" w:sz="8" w:space="0" w:color="auto"/>
              <w:left w:val="single" w:sz="4" w:space="0" w:color="auto"/>
              <w:bottom w:val="single" w:sz="8" w:space="0" w:color="auto"/>
              <w:right w:val="single" w:sz="4" w:space="0" w:color="auto"/>
            </w:tcBorders>
            <w:shd w:val="clear" w:color="auto" w:fill="auto"/>
          </w:tcPr>
          <w:p w:rsidR="00F0002D" w:rsidRPr="000F41F5" w:rsidP="00312AA8">
            <w:pPr>
              <w:jc w:val="center"/>
              <w:rPr>
                <w:rFonts w:cs="Arial"/>
                <w:b/>
                <w:szCs w:val="20"/>
              </w:rPr>
            </w:pPr>
          </w:p>
        </w:tc>
        <w:tc>
          <w:tcPr>
            <w:tcW w:w="851" w:type="dxa"/>
            <w:tcBorders>
              <w:top w:val="single" w:sz="8" w:space="0" w:color="auto"/>
              <w:left w:val="single" w:sz="4" w:space="0" w:color="auto"/>
              <w:bottom w:val="single" w:sz="8" w:space="0" w:color="auto"/>
              <w:right w:val="single" w:sz="4" w:space="0" w:color="auto"/>
            </w:tcBorders>
            <w:shd w:val="clear" w:color="auto" w:fill="auto"/>
          </w:tcPr>
          <w:p w:rsidR="00F0002D" w:rsidRPr="00DB4FA4" w:rsidP="00312AA8">
            <w:pPr>
              <w:jc w:val="center"/>
              <w:rPr>
                <w:rFonts w:cs="Arial"/>
                <w:szCs w:val="20"/>
              </w:rPr>
            </w:pP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Ankaran</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5</w:t>
            </w:r>
          </w:p>
        </w:tc>
        <w:tc>
          <w:tcPr>
            <w:tcW w:w="917" w:type="dxa"/>
            <w:tcBorders>
              <w:top w:val="nil"/>
              <w:left w:val="single" w:sz="4" w:space="0" w:color="auto"/>
              <w:bottom w:val="single" w:sz="4" w:space="0" w:color="auto"/>
              <w:right w:val="single" w:sz="4" w:space="0" w:color="auto"/>
            </w:tcBorders>
          </w:tcPr>
          <w:p w:rsidR="00F0002D"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1</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sidRPr="00C91B4F">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RPr="006A4F54" w:rsidP="00312AA8">
            <w:pPr>
              <w:jc w:val="center"/>
              <w:rPr>
                <w:rFonts w:cs="Arial"/>
                <w:szCs w:val="20"/>
              </w:rPr>
            </w:pPr>
            <w:r w:rsidRPr="006A4F54">
              <w:rPr>
                <w:rFonts w:cs="Arial"/>
                <w:szCs w:val="20"/>
              </w:rPr>
              <w:t>3</w:t>
            </w: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21</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15</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36</w:t>
            </w:r>
          </w:p>
        </w:tc>
        <w:tc>
          <w:tcPr>
            <w:tcW w:w="851" w:type="dxa"/>
            <w:tcBorders>
              <w:top w:val="nil"/>
              <w:left w:val="single" w:sz="4" w:space="0" w:color="auto"/>
              <w:bottom w:val="single" w:sz="4" w:space="0" w:color="auto"/>
              <w:right w:val="single" w:sz="4" w:space="0" w:color="auto"/>
            </w:tcBorders>
            <w:shd w:val="clear" w:color="auto" w:fill="FF6600"/>
          </w:tcPr>
          <w:p w:rsidR="00F0002D" w:rsidRPr="00DB4FA4" w:rsidP="00312AA8">
            <w:pPr>
              <w:jc w:val="center"/>
              <w:rPr>
                <w:rFonts w:cs="Arial"/>
                <w:szCs w:val="20"/>
              </w:rPr>
            </w:pPr>
            <w:r>
              <w:rPr>
                <w:rFonts w:cs="Arial"/>
                <w:szCs w:val="20"/>
              </w:rPr>
              <w:t>4</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Izola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5</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5</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RPr="006A4F54" w:rsidP="00312AA8">
            <w:pPr>
              <w:jc w:val="center"/>
              <w:rPr>
                <w:rFonts w:cs="Arial"/>
                <w:szCs w:val="20"/>
              </w:rPr>
            </w:pPr>
            <w:r w:rsidRPr="006A4F54">
              <w:rPr>
                <w:rFonts w:cs="Arial"/>
                <w:szCs w:val="20"/>
              </w:rPr>
              <w:t>2</w:t>
            </w: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20</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17</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37</w:t>
            </w:r>
          </w:p>
        </w:tc>
        <w:tc>
          <w:tcPr>
            <w:tcW w:w="851" w:type="dxa"/>
            <w:tcBorders>
              <w:top w:val="nil"/>
              <w:left w:val="single" w:sz="4" w:space="0" w:color="auto"/>
              <w:bottom w:val="single" w:sz="4" w:space="0" w:color="auto"/>
              <w:right w:val="single" w:sz="4" w:space="0" w:color="auto"/>
            </w:tcBorders>
            <w:shd w:val="clear" w:color="auto" w:fill="FF6600"/>
          </w:tcPr>
          <w:p w:rsidR="00F0002D" w:rsidRPr="00DB4FA4" w:rsidP="00312AA8">
            <w:pPr>
              <w:jc w:val="center"/>
              <w:rPr>
                <w:rFonts w:cs="Arial"/>
                <w:szCs w:val="20"/>
              </w:rPr>
            </w:pPr>
            <w:r>
              <w:rPr>
                <w:rFonts w:cs="Arial"/>
                <w:szCs w:val="20"/>
              </w:rPr>
              <w:t>4</w:t>
            </w:r>
          </w:p>
        </w:tc>
      </w:tr>
      <w:tr w:rsidTr="002F2106">
        <w:tblPrEx>
          <w:tblW w:w="10841" w:type="dxa"/>
          <w:tblInd w:w="-923" w:type="dxa"/>
          <w:tblLayout w:type="fixed"/>
          <w:tblCellMar>
            <w:left w:w="70" w:type="dxa"/>
            <w:right w:w="70" w:type="dxa"/>
          </w:tblCellMar>
          <w:tblLook w:val="04A0"/>
        </w:tblPrEx>
        <w:trPr>
          <w:trHeight w:val="300"/>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Koper</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5</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1</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5</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RPr="006A4F54" w:rsidP="00312AA8">
            <w:pPr>
              <w:jc w:val="center"/>
              <w:rPr>
                <w:rFonts w:cs="Arial"/>
                <w:szCs w:val="20"/>
              </w:rPr>
            </w:pPr>
            <w:r w:rsidRPr="006A4F54">
              <w:rPr>
                <w:rFonts w:cs="Arial"/>
                <w:szCs w:val="20"/>
              </w:rPr>
              <w:t>3</w:t>
            </w: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19</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42</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61</w:t>
            </w:r>
          </w:p>
        </w:tc>
        <w:tc>
          <w:tcPr>
            <w:tcW w:w="851" w:type="dxa"/>
            <w:tcBorders>
              <w:top w:val="nil"/>
              <w:left w:val="single" w:sz="4" w:space="0" w:color="auto"/>
              <w:bottom w:val="single" w:sz="4" w:space="0" w:color="auto"/>
              <w:right w:val="single" w:sz="4" w:space="0" w:color="auto"/>
            </w:tcBorders>
            <w:shd w:val="clear" w:color="auto" w:fill="FF0000"/>
          </w:tcPr>
          <w:p w:rsidR="00F0002D" w:rsidRPr="00DB4FA4" w:rsidP="00312AA8">
            <w:pPr>
              <w:jc w:val="center"/>
              <w:rPr>
                <w:rFonts w:cs="Arial"/>
                <w:szCs w:val="20"/>
              </w:rPr>
            </w:pPr>
            <w:r>
              <w:rPr>
                <w:rFonts w:cs="Arial"/>
                <w:szCs w:val="20"/>
              </w:rPr>
              <w:t>5</w:t>
            </w:r>
          </w:p>
        </w:tc>
      </w:tr>
      <w:tr w:rsidTr="002F2106">
        <w:tblPrEx>
          <w:tblW w:w="10841" w:type="dxa"/>
          <w:tblInd w:w="-923" w:type="dxa"/>
          <w:tblLayout w:type="fixed"/>
          <w:tblCellMar>
            <w:left w:w="70" w:type="dxa"/>
            <w:right w:w="70" w:type="dxa"/>
          </w:tblCellMar>
          <w:tblLook w:val="04A0"/>
        </w:tblPrEx>
        <w:trPr>
          <w:trHeight w:val="300"/>
        </w:trPr>
        <w:tc>
          <w:tcPr>
            <w:tcW w:w="1560" w:type="dxa"/>
            <w:tcBorders>
              <w:top w:val="single" w:sz="4" w:space="0" w:color="auto"/>
              <w:left w:val="single" w:sz="4" w:space="0" w:color="auto"/>
              <w:bottom w:val="nil"/>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Piran</w:t>
            </w:r>
          </w:p>
        </w:tc>
        <w:tc>
          <w:tcPr>
            <w:tcW w:w="851" w:type="dxa"/>
            <w:tcBorders>
              <w:top w:val="single" w:sz="4" w:space="0" w:color="auto"/>
              <w:left w:val="single" w:sz="4" w:space="0" w:color="auto"/>
              <w:bottom w:val="nil"/>
              <w:right w:val="single" w:sz="4" w:space="0" w:color="auto"/>
            </w:tcBorders>
          </w:tcPr>
          <w:p w:rsidR="00F0002D" w:rsidRPr="00354CB1" w:rsidP="00312AA8">
            <w:pPr>
              <w:jc w:val="center"/>
              <w:rPr>
                <w:rFonts w:cs="Arial"/>
                <w:color w:val="000000"/>
                <w:szCs w:val="20"/>
              </w:rPr>
            </w:pPr>
            <w:r>
              <w:rPr>
                <w:rFonts w:cs="Arial"/>
                <w:color w:val="000000"/>
                <w:szCs w:val="20"/>
              </w:rPr>
              <w:t>5</w:t>
            </w:r>
          </w:p>
        </w:tc>
        <w:tc>
          <w:tcPr>
            <w:tcW w:w="917" w:type="dxa"/>
            <w:tcBorders>
              <w:top w:val="single" w:sz="4" w:space="0" w:color="auto"/>
              <w:left w:val="single" w:sz="4" w:space="0" w:color="auto"/>
              <w:bottom w:val="nil"/>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single" w:sz="4" w:space="0" w:color="auto"/>
              <w:left w:val="single" w:sz="4" w:space="0" w:color="auto"/>
              <w:bottom w:val="nil"/>
              <w:right w:val="single" w:sz="4" w:space="0" w:color="auto"/>
            </w:tcBorders>
          </w:tcPr>
          <w:p w:rsidR="00F0002D" w:rsidRPr="00D25BE5" w:rsidP="00312AA8">
            <w:pPr>
              <w:jc w:val="center"/>
              <w:rPr>
                <w:rFonts w:cs="Arial"/>
                <w:szCs w:val="20"/>
              </w:rPr>
            </w:pPr>
            <w:r w:rsidRPr="00D25BE5">
              <w:rPr>
                <w:rFonts w:cs="Arial"/>
                <w:szCs w:val="20"/>
              </w:rPr>
              <w:t>1</w:t>
            </w:r>
          </w:p>
        </w:tc>
        <w:tc>
          <w:tcPr>
            <w:tcW w:w="851" w:type="dxa"/>
            <w:tcBorders>
              <w:top w:val="single" w:sz="4" w:space="0" w:color="auto"/>
              <w:left w:val="single" w:sz="4" w:space="0" w:color="auto"/>
              <w:bottom w:val="nil"/>
              <w:right w:val="single" w:sz="4" w:space="0" w:color="auto"/>
            </w:tcBorders>
          </w:tcPr>
          <w:p w:rsidR="00F0002D" w:rsidRPr="00C91B4F" w:rsidP="00312AA8">
            <w:pPr>
              <w:jc w:val="center"/>
              <w:rPr>
                <w:rFonts w:cs="Arial"/>
                <w:color w:val="000000"/>
                <w:szCs w:val="20"/>
              </w:rPr>
            </w:pPr>
          </w:p>
        </w:tc>
        <w:tc>
          <w:tcPr>
            <w:tcW w:w="850" w:type="dxa"/>
            <w:tcBorders>
              <w:top w:val="single" w:sz="4" w:space="0" w:color="auto"/>
              <w:left w:val="single" w:sz="4" w:space="0" w:color="auto"/>
              <w:bottom w:val="nil"/>
              <w:right w:val="single" w:sz="4" w:space="0" w:color="auto"/>
            </w:tcBorders>
          </w:tcPr>
          <w:p w:rsidR="00F0002D" w:rsidRPr="00DB4FA4" w:rsidP="00312AA8">
            <w:pPr>
              <w:jc w:val="center"/>
              <w:rPr>
                <w:rFonts w:cs="Arial"/>
                <w:szCs w:val="20"/>
              </w:rPr>
            </w:pPr>
            <w:r w:rsidRPr="00DB4FA4">
              <w:rPr>
                <w:rFonts w:cs="Arial"/>
                <w:szCs w:val="20"/>
              </w:rPr>
              <w:t>5</w:t>
            </w:r>
          </w:p>
        </w:tc>
        <w:tc>
          <w:tcPr>
            <w:tcW w:w="851" w:type="dxa"/>
            <w:tcBorders>
              <w:top w:val="single" w:sz="4" w:space="0" w:color="auto"/>
              <w:left w:val="single" w:sz="4" w:space="0" w:color="auto"/>
              <w:bottom w:val="nil"/>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single" w:sz="4" w:space="0" w:color="auto"/>
              <w:left w:val="single" w:sz="4" w:space="0" w:color="auto"/>
              <w:bottom w:val="nil"/>
              <w:right w:val="single" w:sz="4" w:space="0" w:color="auto"/>
            </w:tcBorders>
          </w:tcPr>
          <w:p w:rsidR="00F0002D" w:rsidRPr="006A4F54" w:rsidP="00312AA8">
            <w:pPr>
              <w:jc w:val="center"/>
              <w:rPr>
                <w:rFonts w:cs="Arial"/>
                <w:szCs w:val="20"/>
              </w:rPr>
            </w:pPr>
            <w:r w:rsidRPr="006A4F54">
              <w:rPr>
                <w:rFonts w:cs="Arial"/>
                <w:szCs w:val="20"/>
              </w:rPr>
              <w:t>2</w:t>
            </w:r>
          </w:p>
        </w:tc>
        <w:tc>
          <w:tcPr>
            <w:tcW w:w="709" w:type="dxa"/>
            <w:tcBorders>
              <w:top w:val="single" w:sz="4" w:space="0" w:color="auto"/>
              <w:left w:val="single" w:sz="4" w:space="0" w:color="auto"/>
              <w:bottom w:val="nil"/>
              <w:right w:val="single" w:sz="4" w:space="0" w:color="auto"/>
            </w:tcBorders>
          </w:tcPr>
          <w:p w:rsidR="00F0002D" w:rsidRPr="000F41F5" w:rsidP="00312AA8">
            <w:pPr>
              <w:jc w:val="center"/>
              <w:rPr>
                <w:rFonts w:cs="Arial"/>
                <w:b/>
                <w:szCs w:val="20"/>
              </w:rPr>
            </w:pPr>
            <w:r>
              <w:rPr>
                <w:rFonts w:cs="Arial"/>
                <w:b/>
                <w:szCs w:val="20"/>
              </w:rPr>
              <w:t>18</w:t>
            </w:r>
          </w:p>
        </w:tc>
        <w:tc>
          <w:tcPr>
            <w:tcW w:w="709" w:type="dxa"/>
            <w:tcBorders>
              <w:top w:val="single" w:sz="4" w:space="0" w:color="auto"/>
              <w:left w:val="single" w:sz="4" w:space="0" w:color="auto"/>
              <w:bottom w:val="nil"/>
              <w:right w:val="single" w:sz="4" w:space="0" w:color="auto"/>
            </w:tcBorders>
          </w:tcPr>
          <w:p w:rsidR="00F0002D" w:rsidRPr="00DB4FA4" w:rsidP="00312AA8">
            <w:pPr>
              <w:jc w:val="center"/>
              <w:rPr>
                <w:rFonts w:cs="Arial"/>
                <w:szCs w:val="20"/>
              </w:rPr>
            </w:pPr>
            <w:r>
              <w:rPr>
                <w:rFonts w:cs="Arial"/>
                <w:szCs w:val="20"/>
              </w:rPr>
              <w:t>19</w:t>
            </w:r>
          </w:p>
        </w:tc>
        <w:tc>
          <w:tcPr>
            <w:tcW w:w="850" w:type="dxa"/>
            <w:tcBorders>
              <w:top w:val="single" w:sz="4" w:space="0" w:color="auto"/>
              <w:left w:val="single" w:sz="4" w:space="0" w:color="auto"/>
              <w:bottom w:val="nil"/>
              <w:right w:val="single" w:sz="4" w:space="0" w:color="auto"/>
            </w:tcBorders>
          </w:tcPr>
          <w:p w:rsidR="00F0002D" w:rsidRPr="000F41F5" w:rsidP="00312AA8">
            <w:pPr>
              <w:jc w:val="center"/>
              <w:rPr>
                <w:rFonts w:cs="Arial"/>
                <w:b/>
                <w:szCs w:val="20"/>
              </w:rPr>
            </w:pPr>
            <w:r>
              <w:rPr>
                <w:rFonts w:cs="Arial"/>
                <w:b/>
                <w:szCs w:val="20"/>
              </w:rPr>
              <w:t>37</w:t>
            </w:r>
          </w:p>
        </w:tc>
        <w:tc>
          <w:tcPr>
            <w:tcW w:w="851" w:type="dxa"/>
            <w:tcBorders>
              <w:top w:val="single" w:sz="4" w:space="0" w:color="auto"/>
              <w:left w:val="single" w:sz="4" w:space="0" w:color="auto"/>
              <w:bottom w:val="nil"/>
              <w:right w:val="single" w:sz="4" w:space="0" w:color="auto"/>
            </w:tcBorders>
            <w:shd w:val="clear" w:color="auto" w:fill="FF6600"/>
          </w:tcPr>
          <w:p w:rsidR="00F0002D" w:rsidRPr="00DB4FA4" w:rsidP="00312AA8">
            <w:pPr>
              <w:jc w:val="center"/>
              <w:rPr>
                <w:rFonts w:cs="Arial"/>
                <w:szCs w:val="20"/>
              </w:rPr>
            </w:pPr>
            <w:r>
              <w:rPr>
                <w:rFonts w:cs="Arial"/>
                <w:szCs w:val="20"/>
              </w:rPr>
              <w:t>4</w:t>
            </w:r>
          </w:p>
        </w:tc>
      </w:tr>
      <w:tr w:rsidTr="002F2106">
        <w:tblPrEx>
          <w:tblW w:w="10841" w:type="dxa"/>
          <w:tblInd w:w="-923" w:type="dxa"/>
          <w:tblLayout w:type="fixed"/>
          <w:tblCellMar>
            <w:left w:w="70" w:type="dxa"/>
            <w:right w:w="70" w:type="dxa"/>
          </w:tblCellMar>
          <w:tblLook w:val="04A0"/>
        </w:tblPrEx>
        <w:trPr>
          <w:trHeight w:val="300"/>
        </w:trPr>
        <w:tc>
          <w:tcPr>
            <w:tcW w:w="1560" w:type="dxa"/>
            <w:tcBorders>
              <w:top w:val="single" w:sz="8" w:space="0" w:color="auto"/>
              <w:left w:val="single" w:sz="4" w:space="0" w:color="auto"/>
              <w:bottom w:val="single" w:sz="8" w:space="0" w:color="auto"/>
              <w:right w:val="single" w:sz="4" w:space="0" w:color="auto"/>
            </w:tcBorders>
            <w:shd w:val="clear" w:color="auto" w:fill="auto"/>
            <w:noWrap/>
            <w:vAlign w:val="center"/>
          </w:tcPr>
          <w:p w:rsidR="00F0002D" w:rsidRPr="00950118" w:rsidP="00312AA8">
            <w:pPr>
              <w:spacing w:line="276" w:lineRule="auto"/>
              <w:rPr>
                <w:rFonts w:cs="Arial"/>
                <w:iCs/>
                <w:color w:val="000000"/>
                <w:szCs w:val="20"/>
              </w:rPr>
            </w:pPr>
            <w:r w:rsidRPr="00950118">
              <w:rPr>
                <w:rFonts w:cs="Arial"/>
                <w:iCs/>
                <w:color w:val="000000"/>
                <w:szCs w:val="20"/>
              </w:rPr>
              <w:t>LJUBLJANSKA</w:t>
            </w:r>
          </w:p>
        </w:tc>
        <w:tc>
          <w:tcPr>
            <w:tcW w:w="851" w:type="dxa"/>
            <w:tcBorders>
              <w:top w:val="single" w:sz="8" w:space="0" w:color="auto"/>
              <w:left w:val="single" w:sz="4" w:space="0" w:color="auto"/>
              <w:bottom w:val="single" w:sz="8" w:space="0" w:color="auto"/>
              <w:right w:val="single" w:sz="4" w:space="0" w:color="auto"/>
            </w:tcBorders>
            <w:shd w:val="clear" w:color="auto" w:fill="auto"/>
          </w:tcPr>
          <w:p w:rsidR="00F0002D" w:rsidRPr="00950118" w:rsidP="00312AA8">
            <w:pPr>
              <w:jc w:val="center"/>
              <w:rPr>
                <w:rFonts w:cs="Arial"/>
                <w:szCs w:val="20"/>
              </w:rPr>
            </w:pPr>
          </w:p>
        </w:tc>
        <w:tc>
          <w:tcPr>
            <w:tcW w:w="917" w:type="dxa"/>
            <w:tcBorders>
              <w:top w:val="single" w:sz="8" w:space="0" w:color="auto"/>
              <w:left w:val="single" w:sz="4" w:space="0" w:color="auto"/>
              <w:bottom w:val="single" w:sz="8" w:space="0" w:color="auto"/>
              <w:right w:val="single" w:sz="4" w:space="0" w:color="auto"/>
            </w:tcBorders>
            <w:shd w:val="clear" w:color="auto" w:fill="auto"/>
          </w:tcPr>
          <w:p w:rsidR="00F0002D" w:rsidRPr="00950118" w:rsidP="00312AA8">
            <w:pPr>
              <w:spacing w:line="360" w:lineRule="auto"/>
              <w:jc w:val="center"/>
              <w:rPr>
                <w:rFonts w:cs="Arial"/>
                <w:color w:val="000000"/>
                <w:szCs w:val="20"/>
              </w:rPr>
            </w:pPr>
          </w:p>
        </w:tc>
        <w:tc>
          <w:tcPr>
            <w:tcW w:w="992" w:type="dxa"/>
            <w:tcBorders>
              <w:top w:val="single" w:sz="8" w:space="0" w:color="auto"/>
              <w:left w:val="single" w:sz="4" w:space="0" w:color="auto"/>
              <w:bottom w:val="single" w:sz="8" w:space="0" w:color="auto"/>
              <w:right w:val="single" w:sz="4" w:space="0" w:color="auto"/>
            </w:tcBorders>
            <w:shd w:val="clear" w:color="auto" w:fill="auto"/>
          </w:tcPr>
          <w:p w:rsidR="00F0002D" w:rsidRPr="00D25BE5" w:rsidP="00312AA8">
            <w:pPr>
              <w:jc w:val="center"/>
              <w:rPr>
                <w:rFonts w:cs="Arial"/>
                <w:szCs w:val="20"/>
              </w:rPr>
            </w:pPr>
          </w:p>
        </w:tc>
        <w:tc>
          <w:tcPr>
            <w:tcW w:w="851" w:type="dxa"/>
            <w:tcBorders>
              <w:top w:val="single" w:sz="8" w:space="0" w:color="auto"/>
              <w:left w:val="single" w:sz="4" w:space="0" w:color="auto"/>
              <w:bottom w:val="single" w:sz="8" w:space="0" w:color="auto"/>
              <w:right w:val="single" w:sz="4" w:space="0" w:color="auto"/>
            </w:tcBorders>
            <w:shd w:val="clear" w:color="auto" w:fill="auto"/>
          </w:tcPr>
          <w:p w:rsidR="00F0002D" w:rsidRPr="00950118" w:rsidP="00312AA8">
            <w:pPr>
              <w:jc w:val="center"/>
              <w:rPr>
                <w:rFonts w:cs="Arial"/>
                <w:color w:val="000000"/>
                <w:szCs w:val="20"/>
              </w:rPr>
            </w:pPr>
          </w:p>
        </w:tc>
        <w:tc>
          <w:tcPr>
            <w:tcW w:w="850" w:type="dxa"/>
            <w:tcBorders>
              <w:top w:val="single" w:sz="8" w:space="0" w:color="auto"/>
              <w:left w:val="single" w:sz="4" w:space="0" w:color="auto"/>
              <w:bottom w:val="single" w:sz="8" w:space="0" w:color="auto"/>
              <w:right w:val="single" w:sz="4" w:space="0" w:color="auto"/>
            </w:tcBorders>
            <w:shd w:val="clear" w:color="auto" w:fill="auto"/>
          </w:tcPr>
          <w:p w:rsidR="00F0002D" w:rsidRPr="00950118" w:rsidP="00312AA8">
            <w:pPr>
              <w:jc w:val="center"/>
              <w:rPr>
                <w:rFonts w:cs="Arial"/>
                <w:szCs w:val="20"/>
              </w:rPr>
            </w:pPr>
          </w:p>
        </w:tc>
        <w:tc>
          <w:tcPr>
            <w:tcW w:w="851" w:type="dxa"/>
            <w:tcBorders>
              <w:top w:val="single" w:sz="8" w:space="0" w:color="auto"/>
              <w:left w:val="single" w:sz="4" w:space="0" w:color="auto"/>
              <w:bottom w:val="single" w:sz="8" w:space="0" w:color="auto"/>
              <w:right w:val="single" w:sz="4" w:space="0" w:color="auto"/>
            </w:tcBorders>
            <w:shd w:val="clear" w:color="auto" w:fill="auto"/>
          </w:tcPr>
          <w:p w:rsidR="00F0002D" w:rsidRPr="00950118" w:rsidP="00312AA8">
            <w:pPr>
              <w:jc w:val="center"/>
              <w:rPr>
                <w:rFonts w:cs="Arial"/>
                <w:szCs w:val="20"/>
              </w:rPr>
            </w:pPr>
          </w:p>
        </w:tc>
        <w:tc>
          <w:tcPr>
            <w:tcW w:w="850" w:type="dxa"/>
            <w:tcBorders>
              <w:top w:val="single" w:sz="8" w:space="0" w:color="auto"/>
              <w:left w:val="single" w:sz="4" w:space="0" w:color="auto"/>
              <w:bottom w:val="single" w:sz="8" w:space="0" w:color="auto"/>
              <w:right w:val="single" w:sz="4" w:space="0" w:color="auto"/>
            </w:tcBorders>
          </w:tcPr>
          <w:p w:rsidR="00F0002D" w:rsidRPr="000F41F5" w:rsidP="00312AA8">
            <w:pPr>
              <w:jc w:val="center"/>
              <w:rPr>
                <w:rFonts w:cs="Arial"/>
                <w:b/>
                <w:szCs w:val="20"/>
              </w:rPr>
            </w:pPr>
          </w:p>
        </w:tc>
        <w:tc>
          <w:tcPr>
            <w:tcW w:w="709" w:type="dxa"/>
            <w:tcBorders>
              <w:top w:val="single" w:sz="8" w:space="0" w:color="auto"/>
              <w:left w:val="single" w:sz="4" w:space="0" w:color="auto"/>
              <w:bottom w:val="single" w:sz="8" w:space="0" w:color="auto"/>
              <w:right w:val="single" w:sz="4" w:space="0" w:color="auto"/>
            </w:tcBorders>
            <w:shd w:val="clear" w:color="auto" w:fill="auto"/>
          </w:tcPr>
          <w:p w:rsidR="00F0002D" w:rsidRPr="000F41F5" w:rsidP="00312AA8">
            <w:pPr>
              <w:jc w:val="center"/>
              <w:rPr>
                <w:rFonts w:cs="Arial"/>
                <w:b/>
                <w:szCs w:val="20"/>
              </w:rPr>
            </w:pPr>
          </w:p>
        </w:tc>
        <w:tc>
          <w:tcPr>
            <w:tcW w:w="709" w:type="dxa"/>
            <w:tcBorders>
              <w:top w:val="single" w:sz="8" w:space="0" w:color="auto"/>
              <w:left w:val="single" w:sz="4" w:space="0" w:color="auto"/>
              <w:bottom w:val="single" w:sz="8" w:space="0" w:color="auto"/>
              <w:right w:val="single" w:sz="4" w:space="0" w:color="auto"/>
            </w:tcBorders>
            <w:shd w:val="clear" w:color="auto" w:fill="auto"/>
          </w:tcPr>
          <w:p w:rsidR="00F0002D" w:rsidRPr="00950118" w:rsidP="00312AA8">
            <w:pPr>
              <w:jc w:val="center"/>
              <w:rPr>
                <w:rFonts w:cs="Arial"/>
                <w:szCs w:val="20"/>
              </w:rPr>
            </w:pPr>
          </w:p>
        </w:tc>
        <w:tc>
          <w:tcPr>
            <w:tcW w:w="850" w:type="dxa"/>
            <w:tcBorders>
              <w:top w:val="single" w:sz="8" w:space="0" w:color="auto"/>
              <w:left w:val="single" w:sz="4" w:space="0" w:color="auto"/>
              <w:bottom w:val="single" w:sz="8" w:space="0" w:color="auto"/>
              <w:right w:val="single" w:sz="4" w:space="0" w:color="auto"/>
            </w:tcBorders>
            <w:shd w:val="clear" w:color="auto" w:fill="auto"/>
          </w:tcPr>
          <w:p w:rsidR="00F0002D" w:rsidRPr="000F41F5" w:rsidP="00312AA8">
            <w:pPr>
              <w:jc w:val="center"/>
              <w:rPr>
                <w:rFonts w:cs="Arial"/>
                <w:b/>
                <w:szCs w:val="20"/>
              </w:rPr>
            </w:pPr>
          </w:p>
        </w:tc>
        <w:tc>
          <w:tcPr>
            <w:tcW w:w="851" w:type="dxa"/>
            <w:tcBorders>
              <w:top w:val="single" w:sz="8" w:space="0" w:color="auto"/>
              <w:left w:val="single" w:sz="4" w:space="0" w:color="auto"/>
              <w:bottom w:val="single" w:sz="8" w:space="0" w:color="auto"/>
              <w:right w:val="single" w:sz="4" w:space="0" w:color="auto"/>
            </w:tcBorders>
            <w:shd w:val="clear" w:color="auto" w:fill="auto"/>
          </w:tcPr>
          <w:p w:rsidR="00F0002D" w:rsidRPr="00950118" w:rsidP="00312AA8">
            <w:pPr>
              <w:jc w:val="center"/>
              <w:rPr>
                <w:rFonts w:cs="Arial"/>
                <w:szCs w:val="20"/>
              </w:rPr>
            </w:pP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Borovnica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5</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1</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18</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4</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22</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Brezovica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4</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19</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6</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25</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Dobrepolje</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4</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2</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18</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19</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Dobrova - Polhov Gradec</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13</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16</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Dol pri Ljubljani</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4</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2</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sidRPr="00C91B4F">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5</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20</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8</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28</w:t>
            </w:r>
          </w:p>
        </w:tc>
        <w:tc>
          <w:tcPr>
            <w:tcW w:w="851" w:type="dxa"/>
            <w:tcBorders>
              <w:top w:val="nil"/>
              <w:left w:val="single" w:sz="4" w:space="0" w:color="auto"/>
              <w:bottom w:val="single" w:sz="4" w:space="0" w:color="auto"/>
              <w:right w:val="single" w:sz="4" w:space="0" w:color="auto"/>
            </w:tcBorders>
            <w:shd w:val="clear" w:color="auto" w:fill="FFC000"/>
          </w:tcPr>
          <w:p w:rsidR="00F0002D" w:rsidRPr="00DB4FA4" w:rsidP="00312AA8">
            <w:pPr>
              <w:jc w:val="center"/>
              <w:rPr>
                <w:rFonts w:cs="Arial"/>
                <w:szCs w:val="20"/>
              </w:rPr>
            </w:pPr>
            <w:r>
              <w:rPr>
                <w:rFonts w:cs="Arial"/>
                <w:szCs w:val="20"/>
              </w:rPr>
              <w:t>3</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Domžale</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szCs w:val="20"/>
              </w:rPr>
            </w:pPr>
            <w:r>
              <w:rPr>
                <w:rFonts w:cs="Arial"/>
                <w:szCs w:val="20"/>
              </w:rPr>
              <w:t>5</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5</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22</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18</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40</w:t>
            </w:r>
          </w:p>
        </w:tc>
        <w:tc>
          <w:tcPr>
            <w:tcW w:w="851" w:type="dxa"/>
            <w:tcBorders>
              <w:top w:val="nil"/>
              <w:left w:val="single" w:sz="4" w:space="0" w:color="auto"/>
              <w:bottom w:val="single" w:sz="4" w:space="0" w:color="auto"/>
              <w:right w:val="single" w:sz="4" w:space="0" w:color="auto"/>
            </w:tcBorders>
            <w:shd w:val="clear" w:color="auto" w:fill="FF6600"/>
          </w:tcPr>
          <w:p w:rsidR="00F0002D" w:rsidRPr="00DB4FA4" w:rsidP="00312AA8">
            <w:pPr>
              <w:jc w:val="center"/>
              <w:rPr>
                <w:rFonts w:cs="Arial"/>
                <w:szCs w:val="20"/>
              </w:rPr>
            </w:pPr>
            <w:r>
              <w:rPr>
                <w:rFonts w:cs="Arial"/>
                <w:szCs w:val="20"/>
              </w:rPr>
              <w:t>4</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Grosuplje</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4</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19</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9</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27</w:t>
            </w:r>
          </w:p>
        </w:tc>
        <w:tc>
          <w:tcPr>
            <w:tcW w:w="851" w:type="dxa"/>
            <w:tcBorders>
              <w:top w:val="nil"/>
              <w:left w:val="single" w:sz="4" w:space="0" w:color="auto"/>
              <w:bottom w:val="single" w:sz="4" w:space="0" w:color="auto"/>
              <w:right w:val="single" w:sz="4" w:space="0" w:color="auto"/>
            </w:tcBorders>
            <w:shd w:val="clear" w:color="auto" w:fill="FFC000"/>
          </w:tcPr>
          <w:p w:rsidR="00F0002D" w:rsidRPr="00DB4FA4" w:rsidP="00312AA8">
            <w:pPr>
              <w:jc w:val="center"/>
              <w:rPr>
                <w:rFonts w:cs="Arial"/>
                <w:szCs w:val="20"/>
              </w:rPr>
            </w:pPr>
            <w:r>
              <w:rPr>
                <w:rFonts w:cs="Arial"/>
                <w:szCs w:val="20"/>
              </w:rPr>
              <w:t>3</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Horjul</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3</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2</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13</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14</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Ig</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13</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4</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17</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Ivančna Gorica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3</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4</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2</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17</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9</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26</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Kamnik</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5</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5</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5</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25</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15</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40</w:t>
            </w:r>
          </w:p>
        </w:tc>
        <w:tc>
          <w:tcPr>
            <w:tcW w:w="851" w:type="dxa"/>
            <w:tcBorders>
              <w:top w:val="nil"/>
              <w:left w:val="single" w:sz="4" w:space="0" w:color="auto"/>
              <w:bottom w:val="single" w:sz="4" w:space="0" w:color="auto"/>
              <w:right w:val="single" w:sz="4" w:space="0" w:color="auto"/>
            </w:tcBorders>
            <w:shd w:val="clear" w:color="auto" w:fill="FF6600"/>
          </w:tcPr>
          <w:p w:rsidR="00F0002D" w:rsidRPr="00DB4FA4" w:rsidP="00312AA8">
            <w:pPr>
              <w:jc w:val="center"/>
              <w:rPr>
                <w:rFonts w:cs="Arial"/>
                <w:szCs w:val="20"/>
              </w:rPr>
            </w:pPr>
            <w:r>
              <w:rPr>
                <w:rFonts w:cs="Arial"/>
                <w:szCs w:val="20"/>
              </w:rPr>
              <w:t>4</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Kočevje</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5</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5</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22</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11</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33</w:t>
            </w:r>
          </w:p>
        </w:tc>
        <w:tc>
          <w:tcPr>
            <w:tcW w:w="851" w:type="dxa"/>
            <w:tcBorders>
              <w:top w:val="nil"/>
              <w:left w:val="single" w:sz="4" w:space="0" w:color="auto"/>
              <w:bottom w:val="single" w:sz="4" w:space="0" w:color="auto"/>
              <w:right w:val="single" w:sz="4" w:space="0" w:color="auto"/>
            </w:tcBorders>
            <w:shd w:val="clear" w:color="auto" w:fill="FFC000"/>
          </w:tcPr>
          <w:p w:rsidR="00F0002D" w:rsidRPr="00DB4FA4" w:rsidP="00312AA8">
            <w:pPr>
              <w:jc w:val="center"/>
              <w:rPr>
                <w:rFonts w:cs="Arial"/>
                <w:szCs w:val="20"/>
              </w:rPr>
            </w:pPr>
            <w:r>
              <w:rPr>
                <w:rFonts w:cs="Arial"/>
                <w:szCs w:val="20"/>
              </w:rPr>
              <w:t>3</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Komenda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szCs w:val="20"/>
              </w:rPr>
            </w:pPr>
            <w:r>
              <w:rPr>
                <w:rFonts w:cs="Arial"/>
                <w:szCs w:val="20"/>
              </w:rPr>
              <w:t>3</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2</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5</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15</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4</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19</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Kostel</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2</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12</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13</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Litija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szCs w:val="20"/>
              </w:rPr>
            </w:pPr>
            <w:r w:rsidRPr="00354CB1">
              <w:rPr>
                <w:rFonts w:cs="Arial"/>
                <w:szCs w:val="20"/>
              </w:rPr>
              <w:t>4</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5</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21</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12</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33</w:t>
            </w:r>
          </w:p>
        </w:tc>
        <w:tc>
          <w:tcPr>
            <w:tcW w:w="851" w:type="dxa"/>
            <w:tcBorders>
              <w:top w:val="nil"/>
              <w:left w:val="single" w:sz="4" w:space="0" w:color="auto"/>
              <w:bottom w:val="single" w:sz="4" w:space="0" w:color="auto"/>
              <w:right w:val="single" w:sz="4" w:space="0" w:color="auto"/>
            </w:tcBorders>
            <w:shd w:val="clear" w:color="auto" w:fill="FFC000"/>
          </w:tcPr>
          <w:p w:rsidR="00F0002D" w:rsidRPr="00DB4FA4" w:rsidP="00312AA8">
            <w:pPr>
              <w:jc w:val="center"/>
              <w:rPr>
                <w:rFonts w:cs="Arial"/>
                <w:szCs w:val="20"/>
              </w:rPr>
            </w:pPr>
            <w:r>
              <w:rPr>
                <w:rFonts w:cs="Arial"/>
                <w:szCs w:val="20"/>
              </w:rPr>
              <w:t>3</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Ljubljana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szCs w:val="20"/>
              </w:rPr>
            </w:pPr>
            <w:r>
              <w:rPr>
                <w:rFonts w:cs="Arial"/>
                <w:szCs w:val="20"/>
              </w:rPr>
              <w:t>5</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5</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22</w:t>
            </w:r>
          </w:p>
        </w:tc>
        <w:tc>
          <w:tcPr>
            <w:tcW w:w="709" w:type="dxa"/>
            <w:tcBorders>
              <w:top w:val="nil"/>
              <w:left w:val="single" w:sz="4" w:space="0" w:color="auto"/>
              <w:bottom w:val="single" w:sz="4" w:space="0" w:color="auto"/>
              <w:right w:val="single" w:sz="4" w:space="0" w:color="auto"/>
            </w:tcBorders>
          </w:tcPr>
          <w:p w:rsidR="00F0002D" w:rsidRPr="00246622" w:rsidP="00312AA8">
            <w:pPr>
              <w:jc w:val="center"/>
              <w:rPr>
                <w:rFonts w:cs="Arial"/>
                <w:szCs w:val="20"/>
              </w:rPr>
            </w:pPr>
            <w:r>
              <w:rPr>
                <w:rFonts w:cs="Arial"/>
                <w:szCs w:val="20"/>
              </w:rPr>
              <w:t>79</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101</w:t>
            </w:r>
          </w:p>
        </w:tc>
        <w:tc>
          <w:tcPr>
            <w:tcW w:w="851" w:type="dxa"/>
            <w:tcBorders>
              <w:top w:val="nil"/>
              <w:left w:val="single" w:sz="4" w:space="0" w:color="auto"/>
              <w:bottom w:val="single" w:sz="4" w:space="0" w:color="auto"/>
              <w:right w:val="single" w:sz="4" w:space="0" w:color="auto"/>
            </w:tcBorders>
            <w:shd w:val="clear" w:color="auto" w:fill="FF0000"/>
          </w:tcPr>
          <w:p w:rsidR="00F0002D" w:rsidRPr="00DB4FA4" w:rsidP="00312AA8">
            <w:pPr>
              <w:jc w:val="center"/>
              <w:rPr>
                <w:rFonts w:cs="Arial"/>
                <w:szCs w:val="20"/>
              </w:rPr>
            </w:pPr>
            <w:r>
              <w:rPr>
                <w:rFonts w:cs="Arial"/>
                <w:szCs w:val="20"/>
              </w:rPr>
              <w:t>5</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Logatec</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4</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18</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10</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28</w:t>
            </w:r>
          </w:p>
        </w:tc>
        <w:tc>
          <w:tcPr>
            <w:tcW w:w="851" w:type="dxa"/>
            <w:tcBorders>
              <w:top w:val="nil"/>
              <w:left w:val="single" w:sz="4" w:space="0" w:color="auto"/>
              <w:bottom w:val="single" w:sz="4" w:space="0" w:color="auto"/>
              <w:right w:val="single" w:sz="4" w:space="0" w:color="auto"/>
            </w:tcBorders>
            <w:shd w:val="clear" w:color="auto" w:fill="FFC000"/>
          </w:tcPr>
          <w:p w:rsidR="00F0002D" w:rsidRPr="00DB4FA4" w:rsidP="00312AA8">
            <w:pPr>
              <w:jc w:val="center"/>
              <w:rPr>
                <w:rFonts w:cs="Arial"/>
                <w:szCs w:val="20"/>
              </w:rPr>
            </w:pPr>
            <w:r>
              <w:rPr>
                <w:rFonts w:cs="Arial"/>
                <w:szCs w:val="20"/>
              </w:rPr>
              <w:t>3</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Log - Dragomer</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1</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sidRPr="00C91B4F">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15</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4</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19</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Loški Potok</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1</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11</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13</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Lukovica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szCs w:val="20"/>
              </w:rPr>
            </w:pPr>
            <w:r>
              <w:rPr>
                <w:rFonts w:cs="Arial"/>
                <w:szCs w:val="20"/>
              </w:rPr>
              <w:t>3</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5</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16</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7</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23</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Medvode</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szCs w:val="20"/>
              </w:rPr>
            </w:pPr>
            <w:r>
              <w:rPr>
                <w:rFonts w:cs="Arial"/>
                <w:szCs w:val="20"/>
              </w:rPr>
              <w:t>5</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5</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22</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13</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35</w:t>
            </w:r>
          </w:p>
        </w:tc>
        <w:tc>
          <w:tcPr>
            <w:tcW w:w="851" w:type="dxa"/>
            <w:tcBorders>
              <w:top w:val="nil"/>
              <w:left w:val="single" w:sz="4" w:space="0" w:color="auto"/>
              <w:bottom w:val="single" w:sz="4" w:space="0" w:color="auto"/>
              <w:right w:val="single" w:sz="4" w:space="0" w:color="auto"/>
            </w:tcBorders>
            <w:shd w:val="clear" w:color="auto" w:fill="FF6600"/>
          </w:tcPr>
          <w:p w:rsidR="00F0002D" w:rsidRPr="00DB4FA4" w:rsidP="00312AA8">
            <w:pPr>
              <w:jc w:val="center"/>
              <w:rPr>
                <w:rFonts w:cs="Arial"/>
                <w:szCs w:val="20"/>
              </w:rPr>
            </w:pPr>
            <w:r>
              <w:rPr>
                <w:rFonts w:cs="Arial"/>
                <w:szCs w:val="20"/>
              </w:rPr>
              <w:t>4</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Mengeš</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szCs w:val="20"/>
              </w:rPr>
            </w:pPr>
            <w:r>
              <w:rPr>
                <w:rFonts w:cs="Arial"/>
                <w:szCs w:val="20"/>
              </w:rPr>
              <w:t>4</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2</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5</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16</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8</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24</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Moravče</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szCs w:val="20"/>
              </w:rPr>
            </w:pPr>
            <w:r>
              <w:rPr>
                <w:rFonts w:cs="Arial"/>
                <w:szCs w:val="20"/>
              </w:rPr>
              <w:t>3</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5</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16</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19</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Osilnica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szCs w:val="20"/>
              </w:rPr>
            </w:pPr>
            <w:r>
              <w:rPr>
                <w:rFonts w:cs="Arial"/>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1</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11</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12</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Ribnica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szCs w:val="20"/>
              </w:rPr>
            </w:pPr>
            <w:r>
              <w:rPr>
                <w:rFonts w:cs="Arial"/>
                <w:szCs w:val="20"/>
              </w:rPr>
              <w:t>5</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2</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sidRPr="00C91B4F">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19</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4</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23</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Sodražica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1</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11</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12</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Škofljica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4</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2</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18</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11</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29</w:t>
            </w:r>
          </w:p>
        </w:tc>
        <w:tc>
          <w:tcPr>
            <w:tcW w:w="851" w:type="dxa"/>
            <w:tcBorders>
              <w:top w:val="nil"/>
              <w:left w:val="single" w:sz="4" w:space="0" w:color="auto"/>
              <w:bottom w:val="single" w:sz="4" w:space="0" w:color="auto"/>
              <w:right w:val="single" w:sz="4" w:space="0" w:color="auto"/>
            </w:tcBorders>
            <w:shd w:val="clear" w:color="auto" w:fill="FFC000"/>
          </w:tcPr>
          <w:p w:rsidR="00F0002D" w:rsidRPr="00DB4FA4" w:rsidP="00312AA8">
            <w:pPr>
              <w:jc w:val="center"/>
              <w:rPr>
                <w:rFonts w:cs="Arial"/>
                <w:szCs w:val="20"/>
              </w:rPr>
            </w:pPr>
            <w:r>
              <w:rPr>
                <w:rFonts w:cs="Arial"/>
                <w:szCs w:val="20"/>
              </w:rPr>
              <w:t>3</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Šmartno pri Litiji</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3</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5</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16</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7</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23</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Trzin</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szCs w:val="20"/>
              </w:rPr>
            </w:pPr>
            <w:r>
              <w:rPr>
                <w:rFonts w:cs="Arial"/>
                <w:szCs w:val="20"/>
              </w:rPr>
              <w:t>4</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1</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5</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19</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7</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26</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Velike Lašče</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4</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2</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sidRPr="00C91B4F">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18</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20</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Vodice</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3</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2</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5</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15</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18</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300"/>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Vrhnika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4</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19</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16</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35</w:t>
            </w:r>
          </w:p>
        </w:tc>
        <w:tc>
          <w:tcPr>
            <w:tcW w:w="851" w:type="dxa"/>
            <w:tcBorders>
              <w:top w:val="nil"/>
              <w:left w:val="single" w:sz="4" w:space="0" w:color="auto"/>
              <w:bottom w:val="single" w:sz="4" w:space="0" w:color="auto"/>
              <w:right w:val="single" w:sz="4" w:space="0" w:color="auto"/>
            </w:tcBorders>
            <w:shd w:val="clear" w:color="auto" w:fill="FF6600"/>
          </w:tcPr>
          <w:p w:rsidR="00F0002D" w:rsidRPr="00DB4FA4" w:rsidP="00312AA8">
            <w:pPr>
              <w:jc w:val="center"/>
              <w:rPr>
                <w:rFonts w:cs="Arial"/>
                <w:szCs w:val="20"/>
              </w:rPr>
            </w:pPr>
            <w:r>
              <w:rPr>
                <w:rFonts w:cs="Arial"/>
                <w:szCs w:val="20"/>
              </w:rPr>
              <w:t>4</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C14571" w:rsidP="00312AA8">
            <w:pPr>
              <w:spacing w:line="276" w:lineRule="auto"/>
              <w:rPr>
                <w:rFonts w:cs="Arial"/>
                <w:szCs w:val="20"/>
              </w:rPr>
            </w:pPr>
            <w:r w:rsidRPr="005550E0">
              <w:rPr>
                <w:rFonts w:cs="Arial"/>
                <w:szCs w:val="20"/>
              </w:rPr>
              <w:t>V</w:t>
            </w:r>
            <w:r w:rsidRPr="005550E0">
              <w:rPr>
                <w:rFonts w:cs="Arial"/>
                <w:color w:val="000000"/>
                <w:szCs w:val="20"/>
              </w:rPr>
              <w:t>Z</w:t>
            </w:r>
            <w:r w:rsidRPr="00C14571">
              <w:rPr>
                <w:rFonts w:cs="Arial"/>
                <w:szCs w:val="20"/>
              </w:rPr>
              <w:t>HODNO-</w:t>
            </w:r>
          </w:p>
          <w:p w:rsidR="00F0002D" w:rsidRPr="00D4175D" w:rsidP="00312AA8">
            <w:pPr>
              <w:spacing w:line="276" w:lineRule="auto"/>
              <w:rPr>
                <w:rFonts w:cs="Arial"/>
                <w:szCs w:val="20"/>
              </w:rPr>
            </w:pPr>
            <w:r w:rsidRPr="00D4175D">
              <w:rPr>
                <w:rFonts w:cs="Arial"/>
                <w:color w:val="000000"/>
                <w:szCs w:val="20"/>
              </w:rPr>
              <w:t>Š</w:t>
            </w:r>
            <w:r w:rsidRPr="00D4175D">
              <w:rPr>
                <w:rFonts w:cs="Arial"/>
                <w:szCs w:val="20"/>
              </w:rPr>
              <w:t>TAJERSKA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szCs w:val="20"/>
              </w:rPr>
            </w:pPr>
          </w:p>
        </w:tc>
        <w:tc>
          <w:tcPr>
            <w:tcW w:w="917" w:type="dxa"/>
            <w:tcBorders>
              <w:top w:val="nil"/>
              <w:left w:val="single" w:sz="4" w:space="0" w:color="auto"/>
              <w:bottom w:val="single" w:sz="4" w:space="0" w:color="auto"/>
              <w:right w:val="single" w:sz="4" w:space="0" w:color="auto"/>
            </w:tcBorders>
          </w:tcPr>
          <w:p w:rsidR="00F0002D" w:rsidP="00312AA8">
            <w:pPr>
              <w:spacing w:line="360" w:lineRule="auto"/>
              <w:jc w:val="center"/>
              <w:rPr>
                <w:rFonts w:cs="Arial"/>
                <w:color w:val="000000"/>
                <w:szCs w:val="20"/>
              </w:rPr>
            </w:pP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FB5F50" w:rsidP="00312AA8">
            <w:pPr>
              <w:spacing w:line="276" w:lineRule="auto"/>
              <w:rPr>
                <w:rFonts w:cs="Arial"/>
                <w:szCs w:val="20"/>
              </w:rPr>
            </w:pPr>
            <w:r w:rsidRPr="00FB5F50">
              <w:rPr>
                <w:rFonts w:cs="Arial"/>
                <w:szCs w:val="20"/>
              </w:rPr>
              <w:t>Benedikt</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13</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14</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FB5F50" w:rsidP="00312AA8">
            <w:pPr>
              <w:spacing w:line="276" w:lineRule="auto"/>
              <w:rPr>
                <w:rFonts w:cs="Arial"/>
                <w:szCs w:val="20"/>
              </w:rPr>
            </w:pPr>
            <w:r w:rsidRPr="00FB5F50">
              <w:rPr>
                <w:rFonts w:cs="Arial"/>
                <w:szCs w:val="20"/>
              </w:rPr>
              <w:t>Cerkvenjak</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szCs w:val="20"/>
              </w:rPr>
            </w:pPr>
            <w:r>
              <w:rPr>
                <w:rFonts w:cs="Arial"/>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13</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14</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FB5F50" w:rsidP="00312AA8">
            <w:pPr>
              <w:spacing w:line="276" w:lineRule="auto"/>
              <w:rPr>
                <w:rFonts w:cs="Arial"/>
                <w:szCs w:val="20"/>
              </w:rPr>
            </w:pPr>
            <w:r w:rsidRPr="00FB5F50">
              <w:rPr>
                <w:rFonts w:cs="Arial"/>
                <w:szCs w:val="20"/>
              </w:rPr>
              <w:t>Duplek</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3</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2</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5</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15</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18</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FB5F50" w:rsidP="00312AA8">
            <w:pPr>
              <w:spacing w:line="276" w:lineRule="auto"/>
              <w:rPr>
                <w:rFonts w:cs="Arial"/>
                <w:szCs w:val="20"/>
              </w:rPr>
            </w:pPr>
            <w:r w:rsidRPr="00FB5F50">
              <w:rPr>
                <w:rFonts w:cs="Arial"/>
                <w:szCs w:val="20"/>
              </w:rPr>
              <w:t>Hoče - Slivnica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5</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sidRPr="00C91B4F">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5</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22</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9</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31</w:t>
            </w:r>
          </w:p>
        </w:tc>
        <w:tc>
          <w:tcPr>
            <w:tcW w:w="851" w:type="dxa"/>
            <w:tcBorders>
              <w:top w:val="nil"/>
              <w:left w:val="single" w:sz="4" w:space="0" w:color="auto"/>
              <w:bottom w:val="single" w:sz="4" w:space="0" w:color="auto"/>
              <w:right w:val="single" w:sz="4" w:space="0" w:color="auto"/>
            </w:tcBorders>
            <w:shd w:val="clear" w:color="auto" w:fill="FFC000"/>
          </w:tcPr>
          <w:p w:rsidR="00F0002D" w:rsidRPr="00DB4FA4" w:rsidP="00312AA8">
            <w:pPr>
              <w:jc w:val="center"/>
              <w:rPr>
                <w:rFonts w:cs="Arial"/>
                <w:szCs w:val="20"/>
              </w:rPr>
            </w:pPr>
            <w:r>
              <w:rPr>
                <w:rFonts w:cs="Arial"/>
                <w:szCs w:val="20"/>
              </w:rPr>
              <w:t>3</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FB5F50" w:rsidP="00312AA8">
            <w:pPr>
              <w:spacing w:line="276" w:lineRule="auto"/>
              <w:rPr>
                <w:rFonts w:cs="Arial"/>
                <w:szCs w:val="20"/>
              </w:rPr>
            </w:pPr>
            <w:r w:rsidRPr="00FB5F50">
              <w:rPr>
                <w:rFonts w:cs="Arial"/>
                <w:szCs w:val="20"/>
              </w:rPr>
              <w:t>Kungota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13</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14</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FB5F50" w:rsidP="00312AA8">
            <w:pPr>
              <w:spacing w:line="276" w:lineRule="auto"/>
              <w:rPr>
                <w:rFonts w:cs="Arial"/>
                <w:szCs w:val="20"/>
              </w:rPr>
            </w:pPr>
            <w:r w:rsidRPr="00FB5F50">
              <w:rPr>
                <w:rFonts w:cs="Arial"/>
                <w:szCs w:val="20"/>
              </w:rPr>
              <w:t>Lenart</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3</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5</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16</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18</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Lovrenc na Pohorju</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2</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2</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14</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17</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Makole</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3</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2</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5</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15</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17</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FB5F50" w:rsidP="00312AA8">
            <w:pPr>
              <w:spacing w:line="276" w:lineRule="auto"/>
              <w:rPr>
                <w:rFonts w:cs="Arial"/>
                <w:szCs w:val="20"/>
              </w:rPr>
            </w:pPr>
            <w:r w:rsidRPr="00FB5F50">
              <w:rPr>
                <w:rFonts w:cs="Arial"/>
                <w:szCs w:val="20"/>
              </w:rPr>
              <w:t>Maribor</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5</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sidRPr="00C91B4F">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5</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22</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50</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72</w:t>
            </w:r>
          </w:p>
        </w:tc>
        <w:tc>
          <w:tcPr>
            <w:tcW w:w="851" w:type="dxa"/>
            <w:tcBorders>
              <w:top w:val="nil"/>
              <w:left w:val="single" w:sz="4" w:space="0" w:color="auto"/>
              <w:bottom w:val="single" w:sz="4" w:space="0" w:color="auto"/>
              <w:right w:val="single" w:sz="4" w:space="0" w:color="auto"/>
            </w:tcBorders>
            <w:shd w:val="clear" w:color="auto" w:fill="FF0000"/>
          </w:tcPr>
          <w:p w:rsidR="00F0002D" w:rsidRPr="00DB4FA4" w:rsidP="00312AA8">
            <w:pPr>
              <w:jc w:val="center"/>
              <w:rPr>
                <w:rFonts w:cs="Arial"/>
                <w:szCs w:val="20"/>
              </w:rPr>
            </w:pPr>
            <w:r>
              <w:rPr>
                <w:rFonts w:cs="Arial"/>
                <w:szCs w:val="20"/>
              </w:rPr>
              <w:t>5</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FB5F50" w:rsidP="00312AA8">
            <w:pPr>
              <w:spacing w:line="276" w:lineRule="auto"/>
              <w:rPr>
                <w:rFonts w:cs="Arial"/>
                <w:szCs w:val="20"/>
              </w:rPr>
            </w:pPr>
            <w:r w:rsidRPr="00FB5F50">
              <w:rPr>
                <w:rFonts w:cs="Arial"/>
                <w:szCs w:val="20"/>
              </w:rPr>
              <w:t>Miklavž na Dravskem polju</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szCs w:val="20"/>
              </w:rPr>
            </w:pPr>
            <w:r w:rsidRPr="00354CB1">
              <w:rPr>
                <w:rFonts w:cs="Arial"/>
                <w:szCs w:val="20"/>
              </w:rPr>
              <w:t>3</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2</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5</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15</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6</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21</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Oplotnica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szCs w:val="20"/>
              </w:rPr>
            </w:pPr>
            <w:r>
              <w:rPr>
                <w:rFonts w:cs="Arial"/>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13</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14</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Pesnica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4</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5</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21</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23</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Poljčane</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4</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2</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5</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20</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21</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P="00312AA8">
            <w:pPr>
              <w:spacing w:line="276" w:lineRule="auto"/>
              <w:rPr>
                <w:rFonts w:cs="Arial"/>
                <w:color w:val="000000"/>
                <w:szCs w:val="20"/>
              </w:rPr>
            </w:pPr>
            <w:r>
              <w:rPr>
                <w:rFonts w:cs="Arial"/>
                <w:color w:val="000000"/>
                <w:szCs w:val="20"/>
              </w:rPr>
              <w:t>Rače - Fram</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5</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sidRPr="00C91B4F">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5</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22</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24</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FB5F50" w:rsidP="00312AA8">
            <w:pPr>
              <w:spacing w:line="276" w:lineRule="auto"/>
              <w:rPr>
                <w:rFonts w:cs="Arial"/>
                <w:szCs w:val="20"/>
              </w:rPr>
            </w:pPr>
            <w:r w:rsidRPr="00FB5F50">
              <w:rPr>
                <w:rFonts w:cs="Arial"/>
                <w:szCs w:val="20"/>
              </w:rPr>
              <w:t>Ruše</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4</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1</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2</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5</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17</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8</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25</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Selnica ob Dravi</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2</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12</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5</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17</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Slovenska Bistrica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4</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4</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20</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13</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33</w:t>
            </w:r>
          </w:p>
        </w:tc>
        <w:tc>
          <w:tcPr>
            <w:tcW w:w="851" w:type="dxa"/>
            <w:tcBorders>
              <w:top w:val="nil"/>
              <w:left w:val="single" w:sz="4" w:space="0" w:color="auto"/>
              <w:bottom w:val="single" w:sz="4" w:space="0" w:color="auto"/>
              <w:right w:val="single" w:sz="4" w:space="0" w:color="auto"/>
            </w:tcBorders>
            <w:shd w:val="clear" w:color="auto" w:fill="FFC000"/>
          </w:tcPr>
          <w:p w:rsidR="00F0002D" w:rsidRPr="00DB4FA4" w:rsidP="00312AA8">
            <w:pPr>
              <w:jc w:val="center"/>
              <w:rPr>
                <w:rFonts w:cs="Arial"/>
                <w:szCs w:val="20"/>
              </w:rPr>
            </w:pPr>
            <w:r>
              <w:rPr>
                <w:rFonts w:cs="Arial"/>
                <w:szCs w:val="20"/>
              </w:rPr>
              <w:t>3</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FB5F50" w:rsidP="00312AA8">
            <w:pPr>
              <w:spacing w:line="276" w:lineRule="auto"/>
              <w:rPr>
                <w:rFonts w:cs="Arial"/>
                <w:szCs w:val="20"/>
              </w:rPr>
            </w:pPr>
            <w:r w:rsidRPr="00FB5F50">
              <w:rPr>
                <w:rFonts w:cs="Arial"/>
                <w:szCs w:val="20"/>
              </w:rPr>
              <w:t>Starše</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3</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2</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5</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15</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5</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20</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FB5F50" w:rsidP="00312AA8">
            <w:pPr>
              <w:spacing w:line="276" w:lineRule="auto"/>
              <w:rPr>
                <w:rFonts w:cs="Arial"/>
                <w:szCs w:val="20"/>
              </w:rPr>
            </w:pPr>
            <w:r w:rsidRPr="00FB5F50">
              <w:rPr>
                <w:rFonts w:cs="Arial"/>
                <w:szCs w:val="20"/>
              </w:rPr>
              <w:t>Sveti Jurij v Slovenskih goricah</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3</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5</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16</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17</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AF653E" w:rsidP="00312AA8">
            <w:pPr>
              <w:spacing w:line="276" w:lineRule="auto"/>
              <w:rPr>
                <w:rFonts w:cs="Arial"/>
                <w:szCs w:val="20"/>
                <w:lang w:val="it-IT"/>
              </w:rPr>
            </w:pPr>
            <w:r w:rsidRPr="00AF653E">
              <w:rPr>
                <w:rFonts w:cs="Arial"/>
                <w:szCs w:val="20"/>
                <w:lang w:val="it-IT"/>
              </w:rPr>
              <w:t>Sveta Trojica v Slovenskih goricah</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5</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15</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16</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FB5F50" w:rsidP="00312AA8">
            <w:pPr>
              <w:spacing w:line="276" w:lineRule="auto"/>
              <w:rPr>
                <w:rFonts w:cs="Arial"/>
                <w:szCs w:val="20"/>
              </w:rPr>
            </w:pPr>
            <w:r w:rsidRPr="00FB5F50">
              <w:rPr>
                <w:rFonts w:cs="Arial"/>
                <w:szCs w:val="20"/>
              </w:rPr>
              <w:t>Sveta Ana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sidRPr="00354CB1">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4</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14</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16</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300"/>
        </w:trPr>
        <w:tc>
          <w:tcPr>
            <w:tcW w:w="1560" w:type="dxa"/>
            <w:tcBorders>
              <w:top w:val="nil"/>
              <w:left w:val="single" w:sz="4" w:space="0" w:color="auto"/>
              <w:bottom w:val="nil"/>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Šentilj</w:t>
            </w:r>
          </w:p>
        </w:tc>
        <w:tc>
          <w:tcPr>
            <w:tcW w:w="851" w:type="dxa"/>
            <w:tcBorders>
              <w:top w:val="nil"/>
              <w:left w:val="single" w:sz="4" w:space="0" w:color="auto"/>
              <w:bottom w:val="nil"/>
              <w:right w:val="single" w:sz="4" w:space="0" w:color="auto"/>
            </w:tcBorders>
          </w:tcPr>
          <w:p w:rsidR="00F0002D" w:rsidRPr="00354CB1" w:rsidP="00312AA8">
            <w:pPr>
              <w:jc w:val="center"/>
              <w:rPr>
                <w:rFonts w:cs="Arial"/>
                <w:color w:val="000000"/>
                <w:szCs w:val="20"/>
              </w:rPr>
            </w:pPr>
            <w:r>
              <w:rPr>
                <w:rFonts w:cs="Arial"/>
                <w:color w:val="000000"/>
                <w:szCs w:val="20"/>
              </w:rPr>
              <w:t>4</w:t>
            </w:r>
          </w:p>
        </w:tc>
        <w:tc>
          <w:tcPr>
            <w:tcW w:w="917" w:type="dxa"/>
            <w:tcBorders>
              <w:top w:val="nil"/>
              <w:left w:val="single" w:sz="4" w:space="0" w:color="auto"/>
              <w:bottom w:val="nil"/>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nil"/>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nil"/>
              <w:right w:val="single" w:sz="4" w:space="0" w:color="auto"/>
            </w:tcBorders>
          </w:tcPr>
          <w:p w:rsidR="00F0002D" w:rsidRPr="00C91B4F" w:rsidP="00312AA8">
            <w:pPr>
              <w:jc w:val="center"/>
              <w:rPr>
                <w:rFonts w:cs="Arial"/>
                <w:color w:val="000000"/>
                <w:szCs w:val="20"/>
              </w:rPr>
            </w:pPr>
            <w:r w:rsidRPr="00C91B4F">
              <w:rPr>
                <w:rFonts w:cs="Arial"/>
                <w:color w:val="000000"/>
                <w:szCs w:val="20"/>
              </w:rPr>
              <w:t>4</w:t>
            </w:r>
          </w:p>
        </w:tc>
        <w:tc>
          <w:tcPr>
            <w:tcW w:w="850" w:type="dxa"/>
            <w:tcBorders>
              <w:top w:val="nil"/>
              <w:left w:val="single" w:sz="4" w:space="0" w:color="auto"/>
              <w:bottom w:val="nil"/>
              <w:right w:val="single" w:sz="4" w:space="0" w:color="auto"/>
            </w:tcBorders>
          </w:tcPr>
          <w:p w:rsidR="00F0002D" w:rsidRPr="00DB4FA4" w:rsidP="00312AA8">
            <w:pPr>
              <w:jc w:val="center"/>
              <w:rPr>
                <w:rFonts w:cs="Arial"/>
                <w:szCs w:val="20"/>
              </w:rPr>
            </w:pPr>
            <w:r>
              <w:rPr>
                <w:rFonts w:cs="Arial"/>
                <w:szCs w:val="20"/>
              </w:rPr>
              <w:t>3</w:t>
            </w:r>
          </w:p>
        </w:tc>
        <w:tc>
          <w:tcPr>
            <w:tcW w:w="851" w:type="dxa"/>
            <w:tcBorders>
              <w:top w:val="nil"/>
              <w:left w:val="single" w:sz="4" w:space="0" w:color="auto"/>
              <w:bottom w:val="nil"/>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nil"/>
              <w:right w:val="single" w:sz="4" w:space="0" w:color="auto"/>
            </w:tcBorders>
          </w:tcPr>
          <w:p w:rsidR="00F0002D" w:rsidP="00312AA8">
            <w:pPr>
              <w:jc w:val="center"/>
              <w:rPr>
                <w:rFonts w:cs="Arial"/>
                <w:b/>
                <w:szCs w:val="20"/>
              </w:rPr>
            </w:pPr>
          </w:p>
        </w:tc>
        <w:tc>
          <w:tcPr>
            <w:tcW w:w="709" w:type="dxa"/>
            <w:tcBorders>
              <w:top w:val="nil"/>
              <w:left w:val="single" w:sz="4" w:space="0" w:color="auto"/>
              <w:bottom w:val="nil"/>
              <w:right w:val="single" w:sz="4" w:space="0" w:color="auto"/>
            </w:tcBorders>
          </w:tcPr>
          <w:p w:rsidR="00F0002D" w:rsidRPr="000F41F5" w:rsidP="00312AA8">
            <w:pPr>
              <w:jc w:val="center"/>
              <w:rPr>
                <w:rFonts w:cs="Arial"/>
                <w:b/>
                <w:szCs w:val="20"/>
              </w:rPr>
            </w:pPr>
            <w:r>
              <w:rPr>
                <w:rFonts w:cs="Arial"/>
                <w:b/>
                <w:szCs w:val="20"/>
              </w:rPr>
              <w:t>19</w:t>
            </w:r>
          </w:p>
        </w:tc>
        <w:tc>
          <w:tcPr>
            <w:tcW w:w="709" w:type="dxa"/>
            <w:tcBorders>
              <w:top w:val="nil"/>
              <w:left w:val="single" w:sz="4" w:space="0" w:color="auto"/>
              <w:bottom w:val="nil"/>
              <w:right w:val="single" w:sz="4" w:space="0" w:color="auto"/>
            </w:tcBorders>
          </w:tcPr>
          <w:p w:rsidR="00F0002D" w:rsidRPr="00DB4FA4" w:rsidP="00312AA8">
            <w:pPr>
              <w:jc w:val="center"/>
              <w:rPr>
                <w:rFonts w:cs="Arial"/>
                <w:szCs w:val="20"/>
              </w:rPr>
            </w:pPr>
            <w:r>
              <w:rPr>
                <w:rFonts w:cs="Arial"/>
                <w:szCs w:val="20"/>
              </w:rPr>
              <w:t>6</w:t>
            </w:r>
          </w:p>
        </w:tc>
        <w:tc>
          <w:tcPr>
            <w:tcW w:w="850" w:type="dxa"/>
            <w:tcBorders>
              <w:top w:val="nil"/>
              <w:left w:val="single" w:sz="4" w:space="0" w:color="auto"/>
              <w:bottom w:val="nil"/>
              <w:right w:val="single" w:sz="4" w:space="0" w:color="auto"/>
            </w:tcBorders>
          </w:tcPr>
          <w:p w:rsidR="00F0002D" w:rsidRPr="000F41F5" w:rsidP="00312AA8">
            <w:pPr>
              <w:jc w:val="center"/>
              <w:rPr>
                <w:rFonts w:cs="Arial"/>
                <w:b/>
                <w:szCs w:val="20"/>
              </w:rPr>
            </w:pPr>
            <w:r>
              <w:rPr>
                <w:rFonts w:cs="Arial"/>
                <w:b/>
                <w:szCs w:val="20"/>
              </w:rPr>
              <w:t>25</w:t>
            </w:r>
          </w:p>
        </w:tc>
        <w:tc>
          <w:tcPr>
            <w:tcW w:w="851" w:type="dxa"/>
            <w:tcBorders>
              <w:top w:val="nil"/>
              <w:left w:val="single" w:sz="4" w:space="0" w:color="auto"/>
              <w:bottom w:val="nil"/>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300"/>
        </w:trPr>
        <w:tc>
          <w:tcPr>
            <w:tcW w:w="1560" w:type="dxa"/>
            <w:tcBorders>
              <w:top w:val="single" w:sz="8" w:space="0" w:color="auto"/>
              <w:left w:val="single" w:sz="4" w:space="0" w:color="auto"/>
              <w:bottom w:val="single" w:sz="8" w:space="0" w:color="auto"/>
              <w:right w:val="single" w:sz="4" w:space="0" w:color="auto"/>
            </w:tcBorders>
            <w:shd w:val="clear" w:color="auto" w:fill="auto"/>
            <w:noWrap/>
            <w:vAlign w:val="center"/>
          </w:tcPr>
          <w:p w:rsidR="00F0002D" w:rsidRPr="00950118" w:rsidP="00312AA8">
            <w:pPr>
              <w:spacing w:line="276" w:lineRule="auto"/>
              <w:rPr>
                <w:rFonts w:cs="Arial"/>
                <w:iCs/>
                <w:color w:val="000000"/>
                <w:szCs w:val="20"/>
              </w:rPr>
            </w:pPr>
            <w:r w:rsidRPr="00950118">
              <w:rPr>
                <w:rFonts w:cs="Arial"/>
                <w:iCs/>
                <w:color w:val="000000"/>
                <w:szCs w:val="20"/>
              </w:rPr>
              <w:t>PODRAVSKA</w:t>
            </w:r>
          </w:p>
        </w:tc>
        <w:tc>
          <w:tcPr>
            <w:tcW w:w="851" w:type="dxa"/>
            <w:tcBorders>
              <w:top w:val="single" w:sz="8" w:space="0" w:color="auto"/>
              <w:left w:val="single" w:sz="4" w:space="0" w:color="auto"/>
              <w:bottom w:val="single" w:sz="8" w:space="0" w:color="auto"/>
              <w:right w:val="single" w:sz="4" w:space="0" w:color="auto"/>
            </w:tcBorders>
            <w:shd w:val="clear" w:color="auto" w:fill="auto"/>
          </w:tcPr>
          <w:p w:rsidR="00F0002D" w:rsidRPr="00950118" w:rsidP="00312AA8">
            <w:pPr>
              <w:jc w:val="center"/>
              <w:rPr>
                <w:rFonts w:cs="Arial"/>
                <w:szCs w:val="20"/>
              </w:rPr>
            </w:pPr>
          </w:p>
        </w:tc>
        <w:tc>
          <w:tcPr>
            <w:tcW w:w="917" w:type="dxa"/>
            <w:tcBorders>
              <w:top w:val="single" w:sz="8" w:space="0" w:color="auto"/>
              <w:left w:val="single" w:sz="4" w:space="0" w:color="auto"/>
              <w:bottom w:val="single" w:sz="8" w:space="0" w:color="auto"/>
              <w:right w:val="single" w:sz="4" w:space="0" w:color="auto"/>
            </w:tcBorders>
            <w:shd w:val="clear" w:color="auto" w:fill="auto"/>
          </w:tcPr>
          <w:p w:rsidR="00F0002D" w:rsidRPr="00950118" w:rsidP="00312AA8">
            <w:pPr>
              <w:spacing w:line="360" w:lineRule="auto"/>
              <w:jc w:val="center"/>
              <w:rPr>
                <w:rFonts w:cs="Arial"/>
                <w:color w:val="000000"/>
                <w:szCs w:val="20"/>
              </w:rPr>
            </w:pPr>
          </w:p>
        </w:tc>
        <w:tc>
          <w:tcPr>
            <w:tcW w:w="992" w:type="dxa"/>
            <w:tcBorders>
              <w:top w:val="single" w:sz="8" w:space="0" w:color="auto"/>
              <w:left w:val="single" w:sz="4" w:space="0" w:color="auto"/>
              <w:bottom w:val="single" w:sz="8" w:space="0" w:color="auto"/>
              <w:right w:val="single" w:sz="4" w:space="0" w:color="auto"/>
            </w:tcBorders>
            <w:shd w:val="clear" w:color="auto" w:fill="auto"/>
          </w:tcPr>
          <w:p w:rsidR="00F0002D" w:rsidRPr="00D25BE5" w:rsidP="00312AA8">
            <w:pPr>
              <w:jc w:val="center"/>
              <w:rPr>
                <w:rFonts w:cs="Arial"/>
                <w:szCs w:val="20"/>
              </w:rPr>
            </w:pPr>
          </w:p>
        </w:tc>
        <w:tc>
          <w:tcPr>
            <w:tcW w:w="851" w:type="dxa"/>
            <w:tcBorders>
              <w:top w:val="single" w:sz="8" w:space="0" w:color="auto"/>
              <w:left w:val="single" w:sz="4" w:space="0" w:color="auto"/>
              <w:bottom w:val="single" w:sz="8" w:space="0" w:color="auto"/>
              <w:right w:val="single" w:sz="4" w:space="0" w:color="auto"/>
            </w:tcBorders>
            <w:shd w:val="clear" w:color="auto" w:fill="auto"/>
          </w:tcPr>
          <w:p w:rsidR="00F0002D" w:rsidRPr="00950118" w:rsidP="00312AA8">
            <w:pPr>
              <w:jc w:val="center"/>
              <w:rPr>
                <w:rFonts w:cs="Arial"/>
                <w:color w:val="000000"/>
                <w:szCs w:val="20"/>
              </w:rPr>
            </w:pPr>
          </w:p>
        </w:tc>
        <w:tc>
          <w:tcPr>
            <w:tcW w:w="850" w:type="dxa"/>
            <w:tcBorders>
              <w:top w:val="single" w:sz="8" w:space="0" w:color="auto"/>
              <w:left w:val="single" w:sz="4" w:space="0" w:color="auto"/>
              <w:bottom w:val="single" w:sz="8" w:space="0" w:color="auto"/>
              <w:right w:val="single" w:sz="4" w:space="0" w:color="auto"/>
            </w:tcBorders>
            <w:shd w:val="clear" w:color="auto" w:fill="auto"/>
          </w:tcPr>
          <w:p w:rsidR="00F0002D" w:rsidRPr="00950118" w:rsidP="00312AA8">
            <w:pPr>
              <w:jc w:val="center"/>
              <w:rPr>
                <w:rFonts w:cs="Arial"/>
                <w:szCs w:val="20"/>
              </w:rPr>
            </w:pPr>
          </w:p>
        </w:tc>
        <w:tc>
          <w:tcPr>
            <w:tcW w:w="851" w:type="dxa"/>
            <w:tcBorders>
              <w:top w:val="single" w:sz="8" w:space="0" w:color="auto"/>
              <w:left w:val="single" w:sz="4" w:space="0" w:color="auto"/>
              <w:bottom w:val="single" w:sz="8" w:space="0" w:color="auto"/>
              <w:right w:val="single" w:sz="4" w:space="0" w:color="auto"/>
            </w:tcBorders>
            <w:shd w:val="clear" w:color="auto" w:fill="auto"/>
          </w:tcPr>
          <w:p w:rsidR="00F0002D" w:rsidRPr="00950118" w:rsidP="00312AA8">
            <w:pPr>
              <w:jc w:val="center"/>
              <w:rPr>
                <w:rFonts w:cs="Arial"/>
                <w:szCs w:val="20"/>
              </w:rPr>
            </w:pPr>
          </w:p>
        </w:tc>
        <w:tc>
          <w:tcPr>
            <w:tcW w:w="850" w:type="dxa"/>
            <w:tcBorders>
              <w:top w:val="single" w:sz="8" w:space="0" w:color="auto"/>
              <w:left w:val="single" w:sz="4" w:space="0" w:color="auto"/>
              <w:bottom w:val="single" w:sz="8" w:space="0" w:color="auto"/>
              <w:right w:val="single" w:sz="4" w:space="0" w:color="auto"/>
            </w:tcBorders>
          </w:tcPr>
          <w:p w:rsidR="00F0002D" w:rsidRPr="000F41F5" w:rsidP="00312AA8">
            <w:pPr>
              <w:jc w:val="center"/>
              <w:rPr>
                <w:rFonts w:cs="Arial"/>
                <w:b/>
                <w:szCs w:val="20"/>
              </w:rPr>
            </w:pPr>
          </w:p>
        </w:tc>
        <w:tc>
          <w:tcPr>
            <w:tcW w:w="709" w:type="dxa"/>
            <w:tcBorders>
              <w:top w:val="single" w:sz="8" w:space="0" w:color="auto"/>
              <w:left w:val="single" w:sz="4" w:space="0" w:color="auto"/>
              <w:bottom w:val="single" w:sz="8" w:space="0" w:color="auto"/>
              <w:right w:val="single" w:sz="4" w:space="0" w:color="auto"/>
            </w:tcBorders>
            <w:shd w:val="clear" w:color="auto" w:fill="auto"/>
          </w:tcPr>
          <w:p w:rsidR="00F0002D" w:rsidRPr="000F41F5" w:rsidP="00312AA8">
            <w:pPr>
              <w:jc w:val="center"/>
              <w:rPr>
                <w:rFonts w:cs="Arial"/>
                <w:b/>
                <w:szCs w:val="20"/>
              </w:rPr>
            </w:pPr>
          </w:p>
        </w:tc>
        <w:tc>
          <w:tcPr>
            <w:tcW w:w="709" w:type="dxa"/>
            <w:tcBorders>
              <w:top w:val="single" w:sz="8" w:space="0" w:color="auto"/>
              <w:left w:val="single" w:sz="4" w:space="0" w:color="auto"/>
              <w:bottom w:val="single" w:sz="8" w:space="0" w:color="auto"/>
              <w:right w:val="single" w:sz="4" w:space="0" w:color="auto"/>
            </w:tcBorders>
            <w:shd w:val="clear" w:color="auto" w:fill="auto"/>
          </w:tcPr>
          <w:p w:rsidR="00F0002D" w:rsidRPr="00950118" w:rsidP="00312AA8">
            <w:pPr>
              <w:jc w:val="center"/>
              <w:rPr>
                <w:rFonts w:cs="Arial"/>
                <w:szCs w:val="20"/>
              </w:rPr>
            </w:pPr>
          </w:p>
        </w:tc>
        <w:tc>
          <w:tcPr>
            <w:tcW w:w="850" w:type="dxa"/>
            <w:tcBorders>
              <w:top w:val="single" w:sz="8" w:space="0" w:color="auto"/>
              <w:left w:val="single" w:sz="4" w:space="0" w:color="auto"/>
              <w:bottom w:val="single" w:sz="8" w:space="0" w:color="auto"/>
              <w:right w:val="single" w:sz="4" w:space="0" w:color="auto"/>
            </w:tcBorders>
            <w:shd w:val="clear" w:color="auto" w:fill="auto"/>
          </w:tcPr>
          <w:p w:rsidR="00F0002D" w:rsidRPr="000F41F5" w:rsidP="00312AA8">
            <w:pPr>
              <w:jc w:val="center"/>
              <w:rPr>
                <w:rFonts w:cs="Arial"/>
                <w:b/>
                <w:szCs w:val="20"/>
              </w:rPr>
            </w:pPr>
          </w:p>
        </w:tc>
        <w:tc>
          <w:tcPr>
            <w:tcW w:w="851" w:type="dxa"/>
            <w:tcBorders>
              <w:top w:val="single" w:sz="8" w:space="0" w:color="auto"/>
              <w:left w:val="single" w:sz="4" w:space="0" w:color="auto"/>
              <w:bottom w:val="single" w:sz="8" w:space="0" w:color="auto"/>
              <w:right w:val="single" w:sz="4" w:space="0" w:color="auto"/>
            </w:tcBorders>
            <w:shd w:val="clear" w:color="auto" w:fill="auto"/>
          </w:tcPr>
          <w:p w:rsidR="00F0002D" w:rsidRPr="00950118" w:rsidP="00312AA8">
            <w:pPr>
              <w:jc w:val="center"/>
              <w:rPr>
                <w:rFonts w:cs="Arial"/>
                <w:szCs w:val="20"/>
              </w:rPr>
            </w:pP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Cirkulane</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2</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12</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15</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Destrnik</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3</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4</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5</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17</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18</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Dornava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sidRPr="00354CB1">
              <w:rPr>
                <w:rFonts w:cs="Arial"/>
                <w:color w:val="000000"/>
                <w:szCs w:val="20"/>
              </w:rPr>
              <w:t>4</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sidRPr="00C91B4F">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19</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21</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Gorišnica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sidRPr="00354CB1">
              <w:rPr>
                <w:rFonts w:cs="Arial"/>
                <w:color w:val="000000"/>
                <w:szCs w:val="20"/>
              </w:rPr>
              <w:t>4</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sidRPr="00C91B4F">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19</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4</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23</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Hajdina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4</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5</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21</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5</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26</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Juršinci</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sidRPr="00354CB1">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13</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14</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Kidričevo</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szCs w:val="20"/>
              </w:rPr>
            </w:pPr>
            <w:r>
              <w:rPr>
                <w:rFonts w:cs="Arial"/>
                <w:szCs w:val="20"/>
              </w:rPr>
              <w:t>5</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5</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5</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24</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11</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35</w:t>
            </w:r>
          </w:p>
        </w:tc>
        <w:tc>
          <w:tcPr>
            <w:tcW w:w="851" w:type="dxa"/>
            <w:tcBorders>
              <w:top w:val="nil"/>
              <w:left w:val="single" w:sz="4" w:space="0" w:color="auto"/>
              <w:bottom w:val="single" w:sz="4" w:space="0" w:color="auto"/>
              <w:right w:val="single" w:sz="4" w:space="0" w:color="auto"/>
            </w:tcBorders>
            <w:shd w:val="clear" w:color="auto" w:fill="FF6600"/>
          </w:tcPr>
          <w:p w:rsidR="00F0002D" w:rsidRPr="00DB4FA4" w:rsidP="00312AA8">
            <w:pPr>
              <w:jc w:val="center"/>
              <w:rPr>
                <w:rFonts w:cs="Arial"/>
                <w:szCs w:val="20"/>
              </w:rPr>
            </w:pPr>
            <w:r>
              <w:rPr>
                <w:rFonts w:cs="Arial"/>
                <w:szCs w:val="20"/>
              </w:rPr>
              <w:t>4</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Majšperk</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szCs w:val="20"/>
              </w:rPr>
            </w:pPr>
            <w:r w:rsidRPr="00354CB1">
              <w:rPr>
                <w:rFonts w:cs="Arial"/>
                <w:szCs w:val="20"/>
              </w:rPr>
              <w:t>3</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5</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16</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4</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20</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Markovci</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sidRPr="00354CB1">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5</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15</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4</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19</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FB5F50" w:rsidP="00312AA8">
            <w:pPr>
              <w:spacing w:line="276" w:lineRule="auto"/>
              <w:rPr>
                <w:rFonts w:cs="Arial"/>
                <w:szCs w:val="20"/>
              </w:rPr>
            </w:pPr>
            <w:r w:rsidRPr="00FB5F50">
              <w:rPr>
                <w:rFonts w:cs="Arial"/>
                <w:szCs w:val="20"/>
              </w:rPr>
              <w:t>Ormož</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4</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4</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20</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9</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29</w:t>
            </w:r>
          </w:p>
        </w:tc>
        <w:tc>
          <w:tcPr>
            <w:tcW w:w="851" w:type="dxa"/>
            <w:tcBorders>
              <w:top w:val="nil"/>
              <w:left w:val="single" w:sz="4" w:space="0" w:color="auto"/>
              <w:bottom w:val="single" w:sz="4" w:space="0" w:color="auto"/>
              <w:right w:val="single" w:sz="4" w:space="0" w:color="auto"/>
            </w:tcBorders>
            <w:shd w:val="clear" w:color="auto" w:fill="FFC000"/>
          </w:tcPr>
          <w:p w:rsidR="00F0002D" w:rsidRPr="00DB4FA4" w:rsidP="00312AA8">
            <w:pPr>
              <w:jc w:val="center"/>
              <w:rPr>
                <w:rFonts w:cs="Arial"/>
                <w:szCs w:val="20"/>
              </w:rPr>
            </w:pPr>
            <w:r>
              <w:rPr>
                <w:rFonts w:cs="Arial"/>
                <w:szCs w:val="20"/>
              </w:rPr>
              <w:t>3</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Podlehnik</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2</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12</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14</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Ptuj</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4</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4</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5</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22</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22</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44</w:t>
            </w:r>
          </w:p>
        </w:tc>
        <w:tc>
          <w:tcPr>
            <w:tcW w:w="851" w:type="dxa"/>
            <w:tcBorders>
              <w:top w:val="nil"/>
              <w:left w:val="single" w:sz="4" w:space="0" w:color="auto"/>
              <w:bottom w:val="single" w:sz="4" w:space="0" w:color="auto"/>
              <w:right w:val="single" w:sz="4" w:space="0" w:color="auto"/>
            </w:tcBorders>
            <w:shd w:val="clear" w:color="auto" w:fill="FF0000"/>
          </w:tcPr>
          <w:p w:rsidR="00F0002D" w:rsidRPr="00DB4FA4" w:rsidP="00312AA8">
            <w:pPr>
              <w:jc w:val="center"/>
              <w:rPr>
                <w:rFonts w:cs="Arial"/>
                <w:szCs w:val="20"/>
              </w:rPr>
            </w:pPr>
            <w:r>
              <w:rPr>
                <w:rFonts w:cs="Arial"/>
                <w:szCs w:val="20"/>
              </w:rPr>
              <w:t>5</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FB5F50" w:rsidP="00312AA8">
            <w:pPr>
              <w:spacing w:line="276" w:lineRule="auto"/>
              <w:rPr>
                <w:rFonts w:cs="Arial"/>
                <w:szCs w:val="20"/>
              </w:rPr>
            </w:pPr>
            <w:r w:rsidRPr="00FB5F50">
              <w:rPr>
                <w:rFonts w:cs="Arial"/>
                <w:szCs w:val="20"/>
              </w:rPr>
              <w:t>Središče ob Dravi</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sidRPr="00354CB1">
              <w:rPr>
                <w:rFonts w:cs="Arial"/>
                <w:color w:val="000000"/>
                <w:szCs w:val="20"/>
              </w:rPr>
              <w:t>4</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4</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sidRPr="00C91B4F">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20</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23</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Sveti Tomaž</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sidRPr="00354CB1">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13</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14</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AF653E" w:rsidP="00312AA8">
            <w:pPr>
              <w:spacing w:line="276" w:lineRule="auto"/>
              <w:rPr>
                <w:rFonts w:cs="Arial"/>
                <w:color w:val="000000"/>
                <w:szCs w:val="20"/>
                <w:lang w:val="it-IT"/>
              </w:rPr>
            </w:pPr>
            <w:r w:rsidRPr="00AF653E">
              <w:rPr>
                <w:rFonts w:cs="Arial"/>
                <w:color w:val="000000"/>
                <w:szCs w:val="20"/>
                <w:lang w:val="it-IT"/>
              </w:rPr>
              <w:t>Sveti Andraž v Slovenskih goricah</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sidRPr="00354CB1">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4</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14</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15</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Trnovska vas</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sidRPr="00354CB1">
              <w:rPr>
                <w:rFonts w:cs="Arial"/>
                <w:color w:val="000000"/>
                <w:szCs w:val="20"/>
              </w:rPr>
              <w:t>3</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5</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16</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17</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Videm</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sidRPr="00354CB1">
              <w:rPr>
                <w:rFonts w:cs="Arial"/>
                <w:color w:val="000000"/>
                <w:szCs w:val="20"/>
              </w:rPr>
              <w:t>3</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5</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5</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17</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5</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22</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Zavrč</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2</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13</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16</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300"/>
        </w:trPr>
        <w:tc>
          <w:tcPr>
            <w:tcW w:w="1560" w:type="dxa"/>
            <w:tcBorders>
              <w:top w:val="single" w:sz="4" w:space="0" w:color="auto"/>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Žetale</w:t>
            </w:r>
          </w:p>
        </w:tc>
        <w:tc>
          <w:tcPr>
            <w:tcW w:w="851" w:type="dxa"/>
            <w:tcBorders>
              <w:top w:val="single" w:sz="4" w:space="0" w:color="auto"/>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sidRPr="00354CB1">
              <w:rPr>
                <w:rFonts w:cs="Arial"/>
                <w:color w:val="000000"/>
                <w:szCs w:val="20"/>
              </w:rPr>
              <w:t>2</w:t>
            </w:r>
          </w:p>
        </w:tc>
        <w:tc>
          <w:tcPr>
            <w:tcW w:w="917" w:type="dxa"/>
            <w:tcBorders>
              <w:top w:val="single" w:sz="4" w:space="0" w:color="auto"/>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single" w:sz="4" w:space="0" w:color="auto"/>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2</w:t>
            </w:r>
          </w:p>
        </w:tc>
        <w:tc>
          <w:tcPr>
            <w:tcW w:w="851" w:type="dxa"/>
            <w:tcBorders>
              <w:top w:val="single" w:sz="4" w:space="0" w:color="auto"/>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single" w:sz="4" w:space="0" w:color="auto"/>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single" w:sz="4" w:space="0" w:color="auto"/>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single" w:sz="4" w:space="0" w:color="auto"/>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single" w:sz="4" w:space="0" w:color="auto"/>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13</w:t>
            </w:r>
          </w:p>
        </w:tc>
        <w:tc>
          <w:tcPr>
            <w:tcW w:w="709" w:type="dxa"/>
            <w:tcBorders>
              <w:top w:val="single" w:sz="4" w:space="0" w:color="auto"/>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single" w:sz="4" w:space="0" w:color="auto"/>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15</w:t>
            </w:r>
          </w:p>
        </w:tc>
        <w:tc>
          <w:tcPr>
            <w:tcW w:w="851" w:type="dxa"/>
            <w:tcBorders>
              <w:top w:val="single" w:sz="4" w:space="0" w:color="auto"/>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P="00312AA8">
            <w:pPr>
              <w:spacing w:line="276" w:lineRule="auto"/>
              <w:rPr>
                <w:rFonts w:cs="Arial"/>
                <w:color w:val="000000"/>
                <w:szCs w:val="20"/>
              </w:rPr>
            </w:pPr>
            <w:r>
              <w:rPr>
                <w:rFonts w:cs="Arial"/>
                <w:color w:val="000000"/>
                <w:szCs w:val="20"/>
              </w:rPr>
              <w:t>POMURSKA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p>
        </w:tc>
        <w:tc>
          <w:tcPr>
            <w:tcW w:w="917" w:type="dxa"/>
            <w:tcBorders>
              <w:top w:val="nil"/>
              <w:left w:val="single" w:sz="4" w:space="0" w:color="auto"/>
              <w:bottom w:val="single" w:sz="4" w:space="0" w:color="auto"/>
              <w:right w:val="single" w:sz="4" w:space="0" w:color="auto"/>
            </w:tcBorders>
          </w:tcPr>
          <w:p w:rsidR="00F0002D" w:rsidP="00312AA8">
            <w:pPr>
              <w:spacing w:line="360" w:lineRule="auto"/>
              <w:jc w:val="center"/>
              <w:rPr>
                <w:rFonts w:cs="Arial"/>
                <w:color w:val="000000"/>
                <w:szCs w:val="20"/>
              </w:rPr>
            </w:pP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Apače</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13</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16</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Beltinci</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4</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4</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20</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4</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24</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Cankova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13</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15</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FB5F50" w:rsidP="00312AA8">
            <w:pPr>
              <w:spacing w:line="276" w:lineRule="auto"/>
              <w:rPr>
                <w:rFonts w:cs="Arial"/>
                <w:szCs w:val="20"/>
              </w:rPr>
            </w:pPr>
            <w:r w:rsidRPr="00FB5F50">
              <w:rPr>
                <w:rFonts w:cs="Arial"/>
                <w:szCs w:val="20"/>
              </w:rPr>
              <w:t>Črenšovci</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13</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14</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FB5F50" w:rsidP="00312AA8">
            <w:pPr>
              <w:spacing w:line="276" w:lineRule="auto"/>
              <w:rPr>
                <w:rFonts w:cs="Arial"/>
                <w:szCs w:val="20"/>
              </w:rPr>
            </w:pPr>
            <w:r w:rsidRPr="00FB5F50">
              <w:rPr>
                <w:rFonts w:cs="Arial"/>
                <w:szCs w:val="20"/>
              </w:rPr>
              <w:t>Dobrovnik</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3</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4</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15</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16</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FB5F50" w:rsidP="00312AA8">
            <w:pPr>
              <w:spacing w:line="276" w:lineRule="auto"/>
              <w:rPr>
                <w:rFonts w:cs="Arial"/>
                <w:szCs w:val="20"/>
              </w:rPr>
            </w:pPr>
            <w:r w:rsidRPr="00FB5F50">
              <w:rPr>
                <w:rFonts w:cs="Arial"/>
                <w:szCs w:val="20"/>
              </w:rPr>
              <w:t>Gornja Radgona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3</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4</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2</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17</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5</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22</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FB5F50" w:rsidP="00312AA8">
            <w:pPr>
              <w:spacing w:line="276" w:lineRule="auto"/>
              <w:rPr>
                <w:rFonts w:cs="Arial"/>
                <w:szCs w:val="20"/>
              </w:rPr>
            </w:pPr>
            <w:r w:rsidRPr="00FB5F50">
              <w:rPr>
                <w:rFonts w:cs="Arial"/>
                <w:szCs w:val="20"/>
              </w:rPr>
              <w:t>Gornji Petrovci</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4</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4</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20</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21</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FB5F50" w:rsidP="00312AA8">
            <w:pPr>
              <w:spacing w:line="276" w:lineRule="auto"/>
              <w:rPr>
                <w:rFonts w:cs="Arial"/>
                <w:szCs w:val="20"/>
              </w:rPr>
            </w:pPr>
            <w:r w:rsidRPr="00FB5F50">
              <w:rPr>
                <w:rFonts w:cs="Arial"/>
                <w:szCs w:val="20"/>
              </w:rPr>
              <w:t>Grad</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2</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13</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15</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FB5F50" w:rsidP="00312AA8">
            <w:pPr>
              <w:spacing w:line="276" w:lineRule="auto"/>
              <w:rPr>
                <w:rFonts w:cs="Arial"/>
                <w:szCs w:val="20"/>
              </w:rPr>
            </w:pPr>
            <w:r w:rsidRPr="00FB5F50">
              <w:rPr>
                <w:rFonts w:cs="Arial"/>
                <w:szCs w:val="20"/>
              </w:rPr>
              <w:t>Hodoš</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4</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1</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17</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18</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FB5F50" w:rsidP="00312AA8">
            <w:pPr>
              <w:spacing w:line="276" w:lineRule="auto"/>
              <w:rPr>
                <w:rFonts w:cs="Arial"/>
                <w:szCs w:val="20"/>
              </w:rPr>
            </w:pPr>
            <w:r w:rsidRPr="00FB5F50">
              <w:rPr>
                <w:rFonts w:cs="Arial"/>
                <w:szCs w:val="20"/>
              </w:rPr>
              <w:t>Kobilje</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sidRPr="00354CB1">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1</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11</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12</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FB5F50" w:rsidP="00312AA8">
            <w:pPr>
              <w:spacing w:line="276" w:lineRule="auto"/>
              <w:rPr>
                <w:rFonts w:cs="Arial"/>
                <w:szCs w:val="20"/>
              </w:rPr>
            </w:pPr>
            <w:r w:rsidRPr="00FB5F50">
              <w:rPr>
                <w:rFonts w:cs="Arial"/>
                <w:szCs w:val="20"/>
              </w:rPr>
              <w:t>Križevci</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4</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4</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20</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21</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FB5F50" w:rsidP="00312AA8">
            <w:pPr>
              <w:spacing w:line="276" w:lineRule="auto"/>
              <w:rPr>
                <w:rFonts w:cs="Arial"/>
                <w:szCs w:val="20"/>
              </w:rPr>
            </w:pPr>
            <w:r w:rsidRPr="00FB5F50">
              <w:rPr>
                <w:rFonts w:cs="Arial"/>
                <w:szCs w:val="20"/>
              </w:rPr>
              <w:t>Kuzma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sidRPr="00354CB1">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1</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11</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12</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FB5F50" w:rsidP="00312AA8">
            <w:pPr>
              <w:spacing w:line="276" w:lineRule="auto"/>
              <w:rPr>
                <w:rFonts w:cs="Arial"/>
                <w:szCs w:val="20"/>
              </w:rPr>
            </w:pPr>
            <w:r w:rsidRPr="00FB5F50">
              <w:rPr>
                <w:rFonts w:cs="Arial"/>
                <w:szCs w:val="20"/>
              </w:rPr>
              <w:t>Lendava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5</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1</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sidRPr="00C91B4F">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18</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10</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28</w:t>
            </w:r>
          </w:p>
        </w:tc>
        <w:tc>
          <w:tcPr>
            <w:tcW w:w="851" w:type="dxa"/>
            <w:tcBorders>
              <w:top w:val="nil"/>
              <w:left w:val="single" w:sz="4" w:space="0" w:color="auto"/>
              <w:bottom w:val="single" w:sz="4" w:space="0" w:color="auto"/>
              <w:right w:val="single" w:sz="4" w:space="0" w:color="auto"/>
            </w:tcBorders>
            <w:shd w:val="clear" w:color="auto" w:fill="FFC000"/>
          </w:tcPr>
          <w:p w:rsidR="00F0002D" w:rsidRPr="00DB4FA4" w:rsidP="00312AA8">
            <w:pPr>
              <w:jc w:val="center"/>
              <w:rPr>
                <w:rFonts w:cs="Arial"/>
                <w:szCs w:val="20"/>
              </w:rPr>
            </w:pPr>
            <w:r>
              <w:rPr>
                <w:rFonts w:cs="Arial"/>
                <w:szCs w:val="20"/>
              </w:rPr>
              <w:t>3</w:t>
            </w:r>
          </w:p>
        </w:tc>
      </w:tr>
      <w:tr w:rsidTr="002F2106">
        <w:tblPrEx>
          <w:tblW w:w="10841" w:type="dxa"/>
          <w:tblInd w:w="-923" w:type="dxa"/>
          <w:tblLayout w:type="fixed"/>
          <w:tblCellMar>
            <w:left w:w="70" w:type="dxa"/>
            <w:right w:w="70" w:type="dxa"/>
          </w:tblCellMar>
          <w:tblLook w:val="04A0"/>
        </w:tblPrEx>
        <w:trPr>
          <w:trHeight w:val="393"/>
        </w:trPr>
        <w:tc>
          <w:tcPr>
            <w:tcW w:w="1560" w:type="dxa"/>
            <w:tcBorders>
              <w:top w:val="nil"/>
              <w:left w:val="single" w:sz="4" w:space="0" w:color="auto"/>
              <w:bottom w:val="single" w:sz="4" w:space="0" w:color="auto"/>
              <w:right w:val="single" w:sz="4" w:space="0" w:color="auto"/>
            </w:tcBorders>
            <w:noWrap/>
            <w:vAlign w:val="center"/>
          </w:tcPr>
          <w:p w:rsidR="00F0002D" w:rsidRPr="00FB5F50" w:rsidP="00312AA8">
            <w:pPr>
              <w:spacing w:line="276" w:lineRule="auto"/>
              <w:rPr>
                <w:rFonts w:cs="Arial"/>
                <w:szCs w:val="20"/>
              </w:rPr>
            </w:pPr>
            <w:r w:rsidRPr="00FB5F50">
              <w:rPr>
                <w:rFonts w:cs="Arial"/>
                <w:szCs w:val="20"/>
              </w:rPr>
              <w:t>Ljutomer</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4</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5</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21</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9</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30</w:t>
            </w:r>
          </w:p>
        </w:tc>
        <w:tc>
          <w:tcPr>
            <w:tcW w:w="851" w:type="dxa"/>
            <w:tcBorders>
              <w:top w:val="nil"/>
              <w:left w:val="single" w:sz="4" w:space="0" w:color="auto"/>
              <w:bottom w:val="single" w:sz="4" w:space="0" w:color="auto"/>
              <w:right w:val="single" w:sz="4" w:space="0" w:color="auto"/>
            </w:tcBorders>
            <w:shd w:val="clear" w:color="auto" w:fill="FFC000"/>
          </w:tcPr>
          <w:p w:rsidR="00F0002D" w:rsidRPr="00DB4FA4" w:rsidP="00312AA8">
            <w:pPr>
              <w:jc w:val="center"/>
              <w:rPr>
                <w:rFonts w:cs="Arial"/>
                <w:szCs w:val="20"/>
              </w:rPr>
            </w:pPr>
            <w:r>
              <w:rPr>
                <w:rFonts w:cs="Arial"/>
                <w:szCs w:val="20"/>
              </w:rPr>
              <w:t>3</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FB5F50" w:rsidP="00312AA8">
            <w:pPr>
              <w:spacing w:line="276" w:lineRule="auto"/>
              <w:rPr>
                <w:rFonts w:cs="Arial"/>
                <w:szCs w:val="20"/>
              </w:rPr>
            </w:pPr>
            <w:r w:rsidRPr="00FB5F50">
              <w:rPr>
                <w:rFonts w:cs="Arial"/>
                <w:szCs w:val="20"/>
              </w:rPr>
              <w:t>Moravske Toplice</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sidRPr="00354CB1">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4</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14</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5</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19</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FB5F50" w:rsidP="00312AA8">
            <w:pPr>
              <w:spacing w:line="276" w:lineRule="auto"/>
              <w:rPr>
                <w:rFonts w:cs="Arial"/>
                <w:szCs w:val="20"/>
              </w:rPr>
            </w:pPr>
            <w:r w:rsidRPr="00FB5F50">
              <w:rPr>
                <w:rFonts w:cs="Arial"/>
                <w:szCs w:val="20"/>
              </w:rPr>
              <w:t>Murska Sobota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4</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5</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21</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22</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43</w:t>
            </w:r>
          </w:p>
        </w:tc>
        <w:tc>
          <w:tcPr>
            <w:tcW w:w="851" w:type="dxa"/>
            <w:tcBorders>
              <w:top w:val="nil"/>
              <w:left w:val="single" w:sz="4" w:space="0" w:color="auto"/>
              <w:bottom w:val="single" w:sz="4" w:space="0" w:color="auto"/>
              <w:right w:val="single" w:sz="4" w:space="0" w:color="auto"/>
            </w:tcBorders>
            <w:shd w:val="clear" w:color="auto" w:fill="FF0000"/>
          </w:tcPr>
          <w:p w:rsidR="00F0002D" w:rsidRPr="00DB4FA4" w:rsidP="00312AA8">
            <w:pPr>
              <w:jc w:val="center"/>
              <w:rPr>
                <w:rFonts w:cs="Arial"/>
                <w:szCs w:val="20"/>
              </w:rPr>
            </w:pPr>
            <w:r>
              <w:rPr>
                <w:rFonts w:cs="Arial"/>
                <w:szCs w:val="20"/>
              </w:rPr>
              <w:t>5</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FB5F50" w:rsidP="00312AA8">
            <w:pPr>
              <w:spacing w:line="276" w:lineRule="auto"/>
              <w:rPr>
                <w:rFonts w:cs="Arial"/>
                <w:szCs w:val="20"/>
              </w:rPr>
            </w:pPr>
            <w:r w:rsidRPr="00FB5F50">
              <w:rPr>
                <w:rFonts w:cs="Arial"/>
                <w:szCs w:val="20"/>
              </w:rPr>
              <w:t>Odranci</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2</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13</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16</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FB5F50" w:rsidP="00312AA8">
            <w:pPr>
              <w:spacing w:line="276" w:lineRule="auto"/>
              <w:rPr>
                <w:rFonts w:cs="Arial"/>
                <w:szCs w:val="20"/>
              </w:rPr>
            </w:pPr>
            <w:r w:rsidRPr="00FB5F50">
              <w:rPr>
                <w:rFonts w:cs="Arial"/>
                <w:szCs w:val="20"/>
              </w:rPr>
              <w:t>Puconci</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4</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4</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20</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5</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25</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FB5F50" w:rsidP="00312AA8">
            <w:pPr>
              <w:spacing w:line="276" w:lineRule="auto"/>
              <w:rPr>
                <w:rFonts w:cs="Arial"/>
                <w:szCs w:val="20"/>
              </w:rPr>
            </w:pPr>
            <w:r w:rsidRPr="00FB5F50">
              <w:rPr>
                <w:rFonts w:cs="Arial"/>
                <w:szCs w:val="20"/>
              </w:rPr>
              <w:t>Radenci</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3</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2</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16</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5</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21</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FB5F50" w:rsidP="00312AA8">
            <w:pPr>
              <w:spacing w:line="276" w:lineRule="auto"/>
              <w:rPr>
                <w:rFonts w:cs="Arial"/>
                <w:szCs w:val="20"/>
              </w:rPr>
            </w:pPr>
            <w:r w:rsidRPr="00FB5F50">
              <w:rPr>
                <w:rFonts w:cs="Arial"/>
                <w:szCs w:val="20"/>
              </w:rPr>
              <w:t>Razkrižje</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sidRPr="00354CB1">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2</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13</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14</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FB5F50" w:rsidP="00312AA8">
            <w:pPr>
              <w:spacing w:line="276" w:lineRule="auto"/>
              <w:rPr>
                <w:rFonts w:cs="Arial"/>
                <w:szCs w:val="20"/>
              </w:rPr>
            </w:pPr>
            <w:r w:rsidRPr="00FB5F50">
              <w:rPr>
                <w:rFonts w:cs="Arial"/>
                <w:szCs w:val="20"/>
              </w:rPr>
              <w:t>Rogašovci</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13</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14</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FB5F50" w:rsidP="00312AA8">
            <w:pPr>
              <w:spacing w:line="276" w:lineRule="auto"/>
              <w:rPr>
                <w:rFonts w:cs="Arial"/>
                <w:szCs w:val="20"/>
              </w:rPr>
            </w:pPr>
            <w:r w:rsidRPr="00FB5F50">
              <w:rPr>
                <w:rFonts w:cs="Arial"/>
                <w:szCs w:val="20"/>
              </w:rPr>
              <w:t>Sveti Jurij ob Ščavnici</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sidRPr="00354CB1">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4</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14</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15</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FB5F50" w:rsidP="00312AA8">
            <w:pPr>
              <w:spacing w:line="276" w:lineRule="auto"/>
              <w:rPr>
                <w:rFonts w:cs="Arial"/>
                <w:szCs w:val="20"/>
              </w:rPr>
            </w:pPr>
            <w:r w:rsidRPr="00FB5F50">
              <w:rPr>
                <w:rFonts w:cs="Arial"/>
                <w:szCs w:val="20"/>
              </w:rPr>
              <w:t>Šalovci</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4</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2</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18</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19</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FB5F50" w:rsidP="00312AA8">
            <w:pPr>
              <w:spacing w:line="276" w:lineRule="auto"/>
              <w:rPr>
                <w:rFonts w:cs="Arial"/>
                <w:szCs w:val="20"/>
              </w:rPr>
            </w:pPr>
            <w:r w:rsidRPr="00FB5F50">
              <w:rPr>
                <w:rFonts w:cs="Arial"/>
                <w:szCs w:val="20"/>
              </w:rPr>
              <w:t>Tišina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4</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14</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17</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Turnišče</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sidRPr="00354CB1">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2</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12</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15</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Velika Polana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1</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11</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12</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300"/>
        </w:trPr>
        <w:tc>
          <w:tcPr>
            <w:tcW w:w="1560" w:type="dxa"/>
            <w:tcBorders>
              <w:top w:val="nil"/>
              <w:left w:val="single" w:sz="4" w:space="0" w:color="auto"/>
              <w:bottom w:val="nil"/>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Veržej</w:t>
            </w:r>
          </w:p>
        </w:tc>
        <w:tc>
          <w:tcPr>
            <w:tcW w:w="851" w:type="dxa"/>
            <w:tcBorders>
              <w:top w:val="nil"/>
              <w:left w:val="single" w:sz="4" w:space="0" w:color="auto"/>
              <w:bottom w:val="nil"/>
              <w:right w:val="single" w:sz="4" w:space="0" w:color="auto"/>
            </w:tcBorders>
          </w:tcPr>
          <w:p w:rsidR="00F0002D" w:rsidRPr="00354CB1" w:rsidP="00312AA8">
            <w:pPr>
              <w:jc w:val="center"/>
              <w:rPr>
                <w:rFonts w:cs="Arial"/>
                <w:color w:val="000000"/>
                <w:szCs w:val="20"/>
              </w:rPr>
            </w:pPr>
            <w:r>
              <w:rPr>
                <w:rFonts w:cs="Arial"/>
                <w:color w:val="000000"/>
                <w:szCs w:val="20"/>
              </w:rPr>
              <w:t>4</w:t>
            </w:r>
          </w:p>
        </w:tc>
        <w:tc>
          <w:tcPr>
            <w:tcW w:w="917" w:type="dxa"/>
            <w:tcBorders>
              <w:top w:val="nil"/>
              <w:left w:val="single" w:sz="4" w:space="0" w:color="auto"/>
              <w:bottom w:val="nil"/>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nil"/>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nil"/>
              <w:right w:val="single" w:sz="4" w:space="0" w:color="auto"/>
            </w:tcBorders>
          </w:tcPr>
          <w:p w:rsidR="00F0002D" w:rsidRPr="00C91B4F" w:rsidP="00312AA8">
            <w:pPr>
              <w:jc w:val="center"/>
              <w:rPr>
                <w:rFonts w:cs="Arial"/>
                <w:color w:val="000000"/>
                <w:szCs w:val="20"/>
              </w:rPr>
            </w:pPr>
            <w:r>
              <w:rPr>
                <w:rFonts w:cs="Arial"/>
                <w:color w:val="000000"/>
                <w:szCs w:val="20"/>
              </w:rPr>
              <w:t>4</w:t>
            </w:r>
          </w:p>
        </w:tc>
        <w:tc>
          <w:tcPr>
            <w:tcW w:w="850" w:type="dxa"/>
            <w:tcBorders>
              <w:top w:val="nil"/>
              <w:left w:val="single" w:sz="4" w:space="0" w:color="auto"/>
              <w:bottom w:val="nil"/>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nil"/>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nil"/>
              <w:right w:val="single" w:sz="4" w:space="0" w:color="auto"/>
            </w:tcBorders>
          </w:tcPr>
          <w:p w:rsidR="00F0002D" w:rsidP="00312AA8">
            <w:pPr>
              <w:jc w:val="center"/>
              <w:rPr>
                <w:rFonts w:cs="Arial"/>
                <w:b/>
                <w:szCs w:val="20"/>
              </w:rPr>
            </w:pPr>
          </w:p>
        </w:tc>
        <w:tc>
          <w:tcPr>
            <w:tcW w:w="709" w:type="dxa"/>
            <w:tcBorders>
              <w:top w:val="nil"/>
              <w:left w:val="single" w:sz="4" w:space="0" w:color="auto"/>
              <w:bottom w:val="nil"/>
              <w:right w:val="single" w:sz="4" w:space="0" w:color="auto"/>
            </w:tcBorders>
          </w:tcPr>
          <w:p w:rsidR="00F0002D" w:rsidRPr="000F41F5" w:rsidP="00312AA8">
            <w:pPr>
              <w:jc w:val="center"/>
              <w:rPr>
                <w:rFonts w:cs="Arial"/>
                <w:b/>
                <w:szCs w:val="20"/>
              </w:rPr>
            </w:pPr>
            <w:r>
              <w:rPr>
                <w:rFonts w:cs="Arial"/>
                <w:b/>
                <w:szCs w:val="20"/>
              </w:rPr>
              <w:t>19</w:t>
            </w:r>
          </w:p>
        </w:tc>
        <w:tc>
          <w:tcPr>
            <w:tcW w:w="709" w:type="dxa"/>
            <w:tcBorders>
              <w:top w:val="nil"/>
              <w:left w:val="single" w:sz="4" w:space="0" w:color="auto"/>
              <w:bottom w:val="nil"/>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nil"/>
              <w:right w:val="single" w:sz="4" w:space="0" w:color="auto"/>
            </w:tcBorders>
          </w:tcPr>
          <w:p w:rsidR="00F0002D" w:rsidRPr="000F41F5" w:rsidP="00312AA8">
            <w:pPr>
              <w:jc w:val="center"/>
              <w:rPr>
                <w:rFonts w:cs="Arial"/>
                <w:b/>
                <w:szCs w:val="20"/>
              </w:rPr>
            </w:pPr>
            <w:r>
              <w:rPr>
                <w:rFonts w:cs="Arial"/>
                <w:b/>
                <w:szCs w:val="20"/>
              </w:rPr>
              <w:t>21</w:t>
            </w:r>
          </w:p>
        </w:tc>
        <w:tc>
          <w:tcPr>
            <w:tcW w:w="851" w:type="dxa"/>
            <w:tcBorders>
              <w:top w:val="nil"/>
              <w:left w:val="single" w:sz="4" w:space="0" w:color="auto"/>
              <w:bottom w:val="nil"/>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300"/>
        </w:trPr>
        <w:tc>
          <w:tcPr>
            <w:tcW w:w="1560" w:type="dxa"/>
            <w:tcBorders>
              <w:top w:val="single" w:sz="8" w:space="0" w:color="auto"/>
              <w:left w:val="single" w:sz="4" w:space="0" w:color="auto"/>
              <w:bottom w:val="single" w:sz="8" w:space="0" w:color="auto"/>
              <w:right w:val="single" w:sz="4" w:space="0" w:color="auto"/>
            </w:tcBorders>
            <w:shd w:val="clear" w:color="auto" w:fill="auto"/>
            <w:noWrap/>
            <w:vAlign w:val="center"/>
          </w:tcPr>
          <w:p w:rsidR="00F0002D" w:rsidRPr="00056198" w:rsidP="00312AA8">
            <w:pPr>
              <w:spacing w:line="276" w:lineRule="auto"/>
              <w:rPr>
                <w:rFonts w:cs="Arial"/>
                <w:i/>
                <w:iCs/>
                <w:color w:val="000000"/>
                <w:szCs w:val="20"/>
              </w:rPr>
            </w:pPr>
            <w:r w:rsidRPr="005550E0">
              <w:rPr>
                <w:rFonts w:cs="Arial"/>
                <w:color w:val="000000"/>
                <w:szCs w:val="20"/>
              </w:rPr>
              <w:t>ZAHODNO-ŠTAJERSKA</w:t>
            </w:r>
          </w:p>
        </w:tc>
        <w:tc>
          <w:tcPr>
            <w:tcW w:w="851" w:type="dxa"/>
            <w:tcBorders>
              <w:top w:val="single" w:sz="8" w:space="0" w:color="auto"/>
              <w:left w:val="single" w:sz="4" w:space="0" w:color="auto"/>
              <w:bottom w:val="single" w:sz="8" w:space="0" w:color="auto"/>
              <w:right w:val="single" w:sz="4" w:space="0" w:color="auto"/>
            </w:tcBorders>
            <w:shd w:val="clear" w:color="auto" w:fill="auto"/>
          </w:tcPr>
          <w:p w:rsidR="00F0002D" w:rsidRPr="00354CB1" w:rsidP="00312AA8">
            <w:pPr>
              <w:jc w:val="center"/>
              <w:rPr>
                <w:rFonts w:cs="Arial"/>
                <w:color w:val="000000"/>
                <w:szCs w:val="20"/>
              </w:rPr>
            </w:pPr>
          </w:p>
        </w:tc>
        <w:tc>
          <w:tcPr>
            <w:tcW w:w="917" w:type="dxa"/>
            <w:tcBorders>
              <w:top w:val="single" w:sz="8" w:space="0" w:color="auto"/>
              <w:left w:val="single" w:sz="4" w:space="0" w:color="auto"/>
              <w:bottom w:val="single" w:sz="8" w:space="0" w:color="auto"/>
              <w:right w:val="single" w:sz="4" w:space="0" w:color="auto"/>
            </w:tcBorders>
            <w:shd w:val="clear" w:color="auto" w:fill="auto"/>
          </w:tcPr>
          <w:p w:rsidR="00F0002D" w:rsidRPr="00A775C1" w:rsidP="00312AA8">
            <w:pPr>
              <w:spacing w:line="360" w:lineRule="auto"/>
              <w:jc w:val="center"/>
              <w:rPr>
                <w:rFonts w:cs="Arial"/>
                <w:color w:val="000000"/>
                <w:szCs w:val="20"/>
              </w:rPr>
            </w:pPr>
          </w:p>
        </w:tc>
        <w:tc>
          <w:tcPr>
            <w:tcW w:w="992" w:type="dxa"/>
            <w:tcBorders>
              <w:top w:val="single" w:sz="8" w:space="0" w:color="auto"/>
              <w:left w:val="single" w:sz="4" w:space="0" w:color="auto"/>
              <w:bottom w:val="single" w:sz="8" w:space="0" w:color="auto"/>
              <w:right w:val="single" w:sz="4" w:space="0" w:color="auto"/>
            </w:tcBorders>
            <w:shd w:val="clear" w:color="auto" w:fill="auto"/>
          </w:tcPr>
          <w:p w:rsidR="00F0002D" w:rsidRPr="00D25BE5" w:rsidP="00312AA8">
            <w:pPr>
              <w:jc w:val="center"/>
              <w:rPr>
                <w:rFonts w:cs="Arial"/>
                <w:szCs w:val="20"/>
              </w:rPr>
            </w:pPr>
          </w:p>
        </w:tc>
        <w:tc>
          <w:tcPr>
            <w:tcW w:w="851" w:type="dxa"/>
            <w:tcBorders>
              <w:top w:val="single" w:sz="8" w:space="0" w:color="auto"/>
              <w:left w:val="single" w:sz="4" w:space="0" w:color="auto"/>
              <w:bottom w:val="single" w:sz="8" w:space="0" w:color="auto"/>
              <w:right w:val="single" w:sz="4" w:space="0" w:color="auto"/>
            </w:tcBorders>
            <w:shd w:val="clear" w:color="auto" w:fill="auto"/>
          </w:tcPr>
          <w:p w:rsidR="00F0002D" w:rsidRPr="00C91B4F" w:rsidP="00312AA8">
            <w:pPr>
              <w:jc w:val="center"/>
              <w:rPr>
                <w:rFonts w:cs="Arial"/>
                <w:color w:val="000000"/>
                <w:szCs w:val="20"/>
              </w:rPr>
            </w:pPr>
          </w:p>
        </w:tc>
        <w:tc>
          <w:tcPr>
            <w:tcW w:w="850" w:type="dxa"/>
            <w:tcBorders>
              <w:top w:val="single" w:sz="8" w:space="0" w:color="auto"/>
              <w:left w:val="single" w:sz="4" w:space="0" w:color="auto"/>
              <w:bottom w:val="single" w:sz="8" w:space="0" w:color="auto"/>
              <w:right w:val="single" w:sz="4" w:space="0" w:color="auto"/>
            </w:tcBorders>
            <w:shd w:val="clear" w:color="auto" w:fill="auto"/>
          </w:tcPr>
          <w:p w:rsidR="00F0002D" w:rsidRPr="00DB4FA4" w:rsidP="00312AA8">
            <w:pPr>
              <w:jc w:val="center"/>
              <w:rPr>
                <w:rFonts w:cs="Arial"/>
                <w:szCs w:val="20"/>
              </w:rPr>
            </w:pPr>
          </w:p>
        </w:tc>
        <w:tc>
          <w:tcPr>
            <w:tcW w:w="851" w:type="dxa"/>
            <w:tcBorders>
              <w:top w:val="single" w:sz="8" w:space="0" w:color="auto"/>
              <w:left w:val="single" w:sz="4" w:space="0" w:color="auto"/>
              <w:bottom w:val="single" w:sz="8" w:space="0" w:color="auto"/>
              <w:right w:val="single" w:sz="4" w:space="0" w:color="auto"/>
            </w:tcBorders>
            <w:shd w:val="clear" w:color="auto" w:fill="auto"/>
          </w:tcPr>
          <w:p w:rsidR="00F0002D" w:rsidRPr="00DB4FA4" w:rsidP="00312AA8">
            <w:pPr>
              <w:jc w:val="center"/>
              <w:rPr>
                <w:rFonts w:cs="Arial"/>
                <w:szCs w:val="20"/>
              </w:rPr>
            </w:pPr>
          </w:p>
        </w:tc>
        <w:tc>
          <w:tcPr>
            <w:tcW w:w="850" w:type="dxa"/>
            <w:tcBorders>
              <w:top w:val="single" w:sz="8" w:space="0" w:color="auto"/>
              <w:left w:val="single" w:sz="4" w:space="0" w:color="auto"/>
              <w:bottom w:val="single" w:sz="8" w:space="0" w:color="auto"/>
              <w:right w:val="single" w:sz="4" w:space="0" w:color="auto"/>
            </w:tcBorders>
          </w:tcPr>
          <w:p w:rsidR="00F0002D" w:rsidRPr="000F41F5" w:rsidP="00312AA8">
            <w:pPr>
              <w:jc w:val="center"/>
              <w:rPr>
                <w:rFonts w:cs="Arial"/>
                <w:b/>
                <w:szCs w:val="20"/>
              </w:rPr>
            </w:pPr>
          </w:p>
        </w:tc>
        <w:tc>
          <w:tcPr>
            <w:tcW w:w="709" w:type="dxa"/>
            <w:tcBorders>
              <w:top w:val="single" w:sz="8" w:space="0" w:color="auto"/>
              <w:left w:val="single" w:sz="4" w:space="0" w:color="auto"/>
              <w:bottom w:val="single" w:sz="8" w:space="0" w:color="auto"/>
              <w:right w:val="single" w:sz="4" w:space="0" w:color="auto"/>
            </w:tcBorders>
            <w:shd w:val="clear" w:color="auto" w:fill="auto"/>
          </w:tcPr>
          <w:p w:rsidR="00F0002D" w:rsidRPr="000F41F5" w:rsidP="00312AA8">
            <w:pPr>
              <w:jc w:val="center"/>
              <w:rPr>
                <w:rFonts w:cs="Arial"/>
                <w:b/>
                <w:szCs w:val="20"/>
              </w:rPr>
            </w:pPr>
          </w:p>
        </w:tc>
        <w:tc>
          <w:tcPr>
            <w:tcW w:w="709" w:type="dxa"/>
            <w:tcBorders>
              <w:top w:val="single" w:sz="8" w:space="0" w:color="auto"/>
              <w:left w:val="single" w:sz="4" w:space="0" w:color="auto"/>
              <w:bottom w:val="single" w:sz="8" w:space="0" w:color="auto"/>
              <w:right w:val="single" w:sz="4" w:space="0" w:color="auto"/>
            </w:tcBorders>
            <w:shd w:val="clear" w:color="auto" w:fill="auto"/>
          </w:tcPr>
          <w:p w:rsidR="00F0002D" w:rsidRPr="00DB4FA4" w:rsidP="00312AA8">
            <w:pPr>
              <w:jc w:val="center"/>
              <w:rPr>
                <w:rFonts w:cs="Arial"/>
                <w:szCs w:val="20"/>
              </w:rPr>
            </w:pPr>
          </w:p>
        </w:tc>
        <w:tc>
          <w:tcPr>
            <w:tcW w:w="850" w:type="dxa"/>
            <w:tcBorders>
              <w:top w:val="single" w:sz="8" w:space="0" w:color="auto"/>
              <w:left w:val="single" w:sz="4" w:space="0" w:color="auto"/>
              <w:bottom w:val="single" w:sz="8" w:space="0" w:color="auto"/>
              <w:right w:val="single" w:sz="4" w:space="0" w:color="auto"/>
            </w:tcBorders>
            <w:shd w:val="clear" w:color="auto" w:fill="auto"/>
          </w:tcPr>
          <w:p w:rsidR="00F0002D" w:rsidRPr="000F41F5" w:rsidP="00312AA8">
            <w:pPr>
              <w:jc w:val="center"/>
              <w:rPr>
                <w:rFonts w:cs="Arial"/>
                <w:b/>
                <w:szCs w:val="20"/>
              </w:rPr>
            </w:pPr>
          </w:p>
        </w:tc>
        <w:tc>
          <w:tcPr>
            <w:tcW w:w="851" w:type="dxa"/>
            <w:tcBorders>
              <w:top w:val="single" w:sz="8" w:space="0" w:color="auto"/>
              <w:left w:val="single" w:sz="4" w:space="0" w:color="auto"/>
              <w:bottom w:val="single" w:sz="8" w:space="0" w:color="auto"/>
              <w:right w:val="single" w:sz="4" w:space="0" w:color="auto"/>
            </w:tcBorders>
            <w:shd w:val="clear" w:color="auto" w:fill="auto"/>
          </w:tcPr>
          <w:p w:rsidR="00F0002D" w:rsidRPr="00DB4FA4" w:rsidP="00312AA8">
            <w:pPr>
              <w:jc w:val="center"/>
              <w:rPr>
                <w:rFonts w:cs="Arial"/>
                <w:szCs w:val="20"/>
              </w:rPr>
            </w:pP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Bistrica ob Sotli</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sidRPr="00354CB1">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2</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14</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15</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Braslovče</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sidRPr="00354CB1">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13</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15</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Celje</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5</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20</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33</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53</w:t>
            </w:r>
          </w:p>
        </w:tc>
        <w:tc>
          <w:tcPr>
            <w:tcW w:w="851" w:type="dxa"/>
            <w:tcBorders>
              <w:top w:val="nil"/>
              <w:left w:val="single" w:sz="4" w:space="0" w:color="auto"/>
              <w:bottom w:val="single" w:sz="4" w:space="0" w:color="auto"/>
              <w:right w:val="single" w:sz="4" w:space="0" w:color="auto"/>
            </w:tcBorders>
            <w:shd w:val="clear" w:color="auto" w:fill="FF0000"/>
          </w:tcPr>
          <w:p w:rsidR="00F0002D" w:rsidRPr="00DB4FA4" w:rsidP="00312AA8">
            <w:pPr>
              <w:jc w:val="center"/>
              <w:rPr>
                <w:rFonts w:cs="Arial"/>
                <w:szCs w:val="20"/>
              </w:rPr>
            </w:pPr>
            <w:r>
              <w:rPr>
                <w:rFonts w:cs="Arial"/>
                <w:szCs w:val="20"/>
              </w:rPr>
              <w:t>5</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Dobje</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sidRPr="00354CB1">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1</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12</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13</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Dobrna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1</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11</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14</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FB5F50" w:rsidP="00312AA8">
            <w:pPr>
              <w:spacing w:line="276" w:lineRule="auto"/>
              <w:rPr>
                <w:rFonts w:cs="Arial"/>
                <w:szCs w:val="20"/>
              </w:rPr>
            </w:pPr>
            <w:r w:rsidRPr="00FB5F50">
              <w:rPr>
                <w:rFonts w:cs="Arial"/>
                <w:szCs w:val="20"/>
              </w:rPr>
              <w:t>Gornji Grad</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3</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14</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17</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FB5F50" w:rsidP="00312AA8">
            <w:pPr>
              <w:spacing w:line="276" w:lineRule="auto"/>
              <w:rPr>
                <w:rFonts w:cs="Arial"/>
                <w:szCs w:val="20"/>
              </w:rPr>
            </w:pPr>
            <w:r w:rsidRPr="00FB5F50">
              <w:rPr>
                <w:rFonts w:cs="Arial"/>
                <w:szCs w:val="20"/>
              </w:rPr>
              <w:t>Kozje</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14</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17</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FB5F50" w:rsidP="00312AA8">
            <w:pPr>
              <w:spacing w:line="276" w:lineRule="auto"/>
              <w:rPr>
                <w:rFonts w:cs="Arial"/>
                <w:szCs w:val="20"/>
              </w:rPr>
            </w:pPr>
            <w:r w:rsidRPr="00FB5F50">
              <w:rPr>
                <w:rFonts w:cs="Arial"/>
                <w:szCs w:val="20"/>
              </w:rPr>
              <w:t>Laško</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4</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20</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12</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32</w:t>
            </w:r>
          </w:p>
        </w:tc>
        <w:tc>
          <w:tcPr>
            <w:tcW w:w="851" w:type="dxa"/>
            <w:tcBorders>
              <w:top w:val="nil"/>
              <w:left w:val="single" w:sz="4" w:space="0" w:color="auto"/>
              <w:bottom w:val="single" w:sz="4" w:space="0" w:color="auto"/>
              <w:right w:val="single" w:sz="4" w:space="0" w:color="auto"/>
            </w:tcBorders>
            <w:shd w:val="clear" w:color="auto" w:fill="FFC000"/>
          </w:tcPr>
          <w:p w:rsidR="00F0002D" w:rsidRPr="00DB4FA4" w:rsidP="00312AA8">
            <w:pPr>
              <w:jc w:val="center"/>
              <w:rPr>
                <w:rFonts w:cs="Arial"/>
                <w:szCs w:val="20"/>
              </w:rPr>
            </w:pPr>
            <w:r>
              <w:rPr>
                <w:rFonts w:cs="Arial"/>
                <w:szCs w:val="20"/>
              </w:rPr>
              <w:t>3</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FB5F50" w:rsidP="00312AA8">
            <w:pPr>
              <w:spacing w:line="276" w:lineRule="auto"/>
              <w:rPr>
                <w:rFonts w:cs="Arial"/>
                <w:szCs w:val="20"/>
              </w:rPr>
            </w:pPr>
            <w:r w:rsidRPr="00FB5F50">
              <w:rPr>
                <w:rFonts w:cs="Arial"/>
                <w:szCs w:val="20"/>
              </w:rPr>
              <w:t>Ljubno</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szCs w:val="20"/>
              </w:rPr>
            </w:pPr>
            <w:r>
              <w:rPr>
                <w:rFonts w:cs="Arial"/>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13</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14</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FB5F50" w:rsidP="00312AA8">
            <w:pPr>
              <w:spacing w:line="276" w:lineRule="auto"/>
              <w:rPr>
                <w:rFonts w:cs="Arial"/>
                <w:szCs w:val="20"/>
              </w:rPr>
            </w:pPr>
            <w:r w:rsidRPr="00FB5F50">
              <w:rPr>
                <w:rFonts w:cs="Arial"/>
                <w:szCs w:val="20"/>
              </w:rPr>
              <w:t>Luče</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sidRPr="00354CB1">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13</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14</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FB5F50" w:rsidP="00312AA8">
            <w:pPr>
              <w:spacing w:line="276" w:lineRule="auto"/>
              <w:rPr>
                <w:rFonts w:cs="Arial"/>
                <w:szCs w:val="20"/>
              </w:rPr>
            </w:pPr>
            <w:r w:rsidRPr="00FB5F50">
              <w:rPr>
                <w:rFonts w:cs="Arial"/>
                <w:szCs w:val="20"/>
              </w:rPr>
              <w:t>Mozirje</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2</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12</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4</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16</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FB5F50" w:rsidP="00312AA8">
            <w:pPr>
              <w:spacing w:line="276" w:lineRule="auto"/>
              <w:rPr>
                <w:rFonts w:cs="Arial"/>
                <w:szCs w:val="20"/>
              </w:rPr>
            </w:pPr>
            <w:r w:rsidRPr="00FB5F50">
              <w:rPr>
                <w:rFonts w:cs="Arial"/>
                <w:szCs w:val="20"/>
              </w:rPr>
              <w:t>Nazarje</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sidRPr="00354CB1">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2</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12</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14</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FB5F50" w:rsidP="00312AA8">
            <w:pPr>
              <w:spacing w:line="276" w:lineRule="auto"/>
              <w:rPr>
                <w:rFonts w:cs="Arial"/>
                <w:szCs w:val="20"/>
              </w:rPr>
            </w:pPr>
            <w:r w:rsidRPr="00FB5F50">
              <w:rPr>
                <w:rFonts w:cs="Arial"/>
                <w:szCs w:val="20"/>
              </w:rPr>
              <w:t>Podčetrtek</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2</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16</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19</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FB5F50" w:rsidP="00312AA8">
            <w:pPr>
              <w:spacing w:line="276" w:lineRule="auto"/>
              <w:rPr>
                <w:rFonts w:cs="Arial"/>
                <w:szCs w:val="20"/>
              </w:rPr>
            </w:pPr>
            <w:r w:rsidRPr="00FB5F50">
              <w:rPr>
                <w:rFonts w:cs="Arial"/>
                <w:szCs w:val="20"/>
              </w:rPr>
              <w:t>Polzela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2</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15</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4</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19</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FB5F50" w:rsidP="00312AA8">
            <w:pPr>
              <w:spacing w:line="276" w:lineRule="auto"/>
              <w:rPr>
                <w:rFonts w:cs="Arial"/>
                <w:szCs w:val="20"/>
              </w:rPr>
            </w:pPr>
            <w:r w:rsidRPr="00FB5F50">
              <w:rPr>
                <w:rFonts w:cs="Arial"/>
                <w:szCs w:val="20"/>
              </w:rPr>
              <w:t>Prebold</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2</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12</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15</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FB5F50" w:rsidP="00312AA8">
            <w:pPr>
              <w:spacing w:line="276" w:lineRule="auto"/>
              <w:rPr>
                <w:rFonts w:cs="Arial"/>
                <w:szCs w:val="20"/>
              </w:rPr>
            </w:pPr>
            <w:r w:rsidRPr="00FB5F50">
              <w:rPr>
                <w:rFonts w:cs="Arial"/>
                <w:szCs w:val="20"/>
              </w:rPr>
              <w:t>Radeče</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4</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1</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17</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4</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21</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FB5F50" w:rsidP="00312AA8">
            <w:pPr>
              <w:spacing w:line="276" w:lineRule="auto"/>
              <w:rPr>
                <w:rFonts w:cs="Arial"/>
                <w:szCs w:val="20"/>
              </w:rPr>
            </w:pPr>
            <w:r w:rsidRPr="00FB5F50">
              <w:rPr>
                <w:rFonts w:cs="Arial"/>
                <w:szCs w:val="20"/>
              </w:rPr>
              <w:t>Rečica ob Savinji</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szCs w:val="20"/>
              </w:rPr>
            </w:pPr>
            <w:r>
              <w:rPr>
                <w:rFonts w:cs="Arial"/>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4</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14</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15</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Rogaška Slatina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5</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2</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18</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11</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29</w:t>
            </w:r>
          </w:p>
        </w:tc>
        <w:tc>
          <w:tcPr>
            <w:tcW w:w="851" w:type="dxa"/>
            <w:tcBorders>
              <w:top w:val="nil"/>
              <w:left w:val="single" w:sz="4" w:space="0" w:color="auto"/>
              <w:bottom w:val="single" w:sz="4" w:space="0" w:color="auto"/>
              <w:right w:val="single" w:sz="4" w:space="0" w:color="auto"/>
            </w:tcBorders>
            <w:shd w:val="clear" w:color="auto" w:fill="FFC000"/>
          </w:tcPr>
          <w:p w:rsidR="00F0002D" w:rsidRPr="00DB4FA4" w:rsidP="00312AA8">
            <w:pPr>
              <w:jc w:val="center"/>
              <w:rPr>
                <w:rFonts w:cs="Arial"/>
                <w:szCs w:val="20"/>
              </w:rPr>
            </w:pPr>
            <w:r>
              <w:rPr>
                <w:rFonts w:cs="Arial"/>
                <w:szCs w:val="20"/>
              </w:rPr>
              <w:t>3</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Rogatec</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sidRPr="00354CB1">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jc w:val="center"/>
              <w:rPr>
                <w:rFonts w:cs="Arial"/>
                <w:szCs w:val="20"/>
              </w:rPr>
            </w:pPr>
            <w:r w:rsidRPr="00D25BE5">
              <w:rPr>
                <w:rFonts w:cs="Arial"/>
                <w:szCs w:val="20"/>
              </w:rPr>
              <w:t>1</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2</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13</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4</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17</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Slovenske Konjice</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4</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D25BE5" w:rsidP="00312AA8">
            <w:pPr>
              <w:spacing w:line="360" w:lineRule="auto"/>
              <w:jc w:val="center"/>
              <w:rPr>
                <w:rFonts w:cs="Arial"/>
                <w:color w:val="000000"/>
                <w:szCs w:val="20"/>
              </w:rPr>
            </w:pPr>
            <w:r w:rsidRPr="00D25BE5">
              <w:rPr>
                <w:rFonts w:cs="Arial"/>
                <w:color w:val="000000"/>
                <w:szCs w:val="20"/>
              </w:rPr>
              <w:t>4</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20</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12</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32</w:t>
            </w:r>
          </w:p>
        </w:tc>
        <w:tc>
          <w:tcPr>
            <w:tcW w:w="851" w:type="dxa"/>
            <w:tcBorders>
              <w:top w:val="nil"/>
              <w:left w:val="single" w:sz="4" w:space="0" w:color="auto"/>
              <w:bottom w:val="single" w:sz="4" w:space="0" w:color="auto"/>
              <w:right w:val="single" w:sz="4" w:space="0" w:color="auto"/>
            </w:tcBorders>
            <w:shd w:val="clear" w:color="auto" w:fill="FFC000"/>
          </w:tcPr>
          <w:p w:rsidR="00F0002D" w:rsidRPr="00DB4FA4" w:rsidP="00312AA8">
            <w:pPr>
              <w:jc w:val="center"/>
              <w:rPr>
                <w:rFonts w:cs="Arial"/>
                <w:szCs w:val="20"/>
              </w:rPr>
            </w:pPr>
            <w:r>
              <w:rPr>
                <w:rFonts w:cs="Arial"/>
                <w:szCs w:val="20"/>
              </w:rPr>
              <w:t>3</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FB5F50" w:rsidP="00312AA8">
            <w:pPr>
              <w:spacing w:line="276" w:lineRule="auto"/>
              <w:rPr>
                <w:rFonts w:cs="Arial"/>
                <w:szCs w:val="20"/>
              </w:rPr>
            </w:pPr>
            <w:r w:rsidRPr="00FB5F50">
              <w:rPr>
                <w:rFonts w:cs="Arial"/>
                <w:szCs w:val="20"/>
              </w:rPr>
              <w:t>Solčava</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P="00312AA8">
            <w:pPr>
              <w:spacing w:line="360" w:lineRule="auto"/>
              <w:jc w:val="center"/>
              <w:rPr>
                <w:rFonts w:cs="Arial"/>
                <w:color w:val="000000"/>
                <w:szCs w:val="20"/>
              </w:rPr>
            </w:pPr>
            <w:r>
              <w:rPr>
                <w:rFonts w:cs="Arial"/>
                <w:color w:val="000000"/>
                <w:szCs w:val="20"/>
              </w:rPr>
              <w:t>2</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13</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14</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Šentjur</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sidRPr="00354CB1">
              <w:rPr>
                <w:rFonts w:cs="Arial"/>
                <w:color w:val="000000"/>
                <w:szCs w:val="20"/>
              </w:rPr>
              <w:t>3</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4</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20</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12</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32</w:t>
            </w:r>
          </w:p>
        </w:tc>
        <w:tc>
          <w:tcPr>
            <w:tcW w:w="851" w:type="dxa"/>
            <w:tcBorders>
              <w:top w:val="nil"/>
              <w:left w:val="single" w:sz="4" w:space="0" w:color="auto"/>
              <w:bottom w:val="single" w:sz="4" w:space="0" w:color="auto"/>
              <w:right w:val="single" w:sz="4" w:space="0" w:color="auto"/>
            </w:tcBorders>
            <w:shd w:val="clear" w:color="auto" w:fill="FFC000"/>
          </w:tcPr>
          <w:p w:rsidR="00F0002D" w:rsidRPr="00DB4FA4" w:rsidP="00312AA8">
            <w:pPr>
              <w:jc w:val="center"/>
              <w:rPr>
                <w:rFonts w:cs="Arial"/>
                <w:szCs w:val="20"/>
              </w:rPr>
            </w:pPr>
            <w:r>
              <w:rPr>
                <w:rFonts w:cs="Arial"/>
                <w:szCs w:val="20"/>
              </w:rPr>
              <w:t>3</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Šmarje pri Jelšah</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4</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2</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16</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4</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20</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Šmartno ob Paki</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3</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2</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16</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19</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Šoštanj</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szCs w:val="20"/>
              </w:rPr>
            </w:pPr>
            <w:r>
              <w:rPr>
                <w:rFonts w:cs="Arial"/>
                <w:szCs w:val="20"/>
              </w:rPr>
              <w:t>4</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2</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5</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19</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10</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29</w:t>
            </w:r>
          </w:p>
        </w:tc>
        <w:tc>
          <w:tcPr>
            <w:tcW w:w="851" w:type="dxa"/>
            <w:tcBorders>
              <w:top w:val="nil"/>
              <w:left w:val="single" w:sz="4" w:space="0" w:color="auto"/>
              <w:bottom w:val="single" w:sz="4" w:space="0" w:color="auto"/>
              <w:right w:val="single" w:sz="4" w:space="0" w:color="auto"/>
            </w:tcBorders>
            <w:shd w:val="clear" w:color="auto" w:fill="FFC000"/>
          </w:tcPr>
          <w:p w:rsidR="00F0002D" w:rsidRPr="00DB4FA4" w:rsidP="00312AA8">
            <w:pPr>
              <w:jc w:val="center"/>
              <w:rPr>
                <w:rFonts w:cs="Arial"/>
                <w:szCs w:val="20"/>
              </w:rPr>
            </w:pPr>
            <w:r>
              <w:rPr>
                <w:rFonts w:cs="Arial"/>
                <w:szCs w:val="20"/>
              </w:rPr>
              <w:t>3</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Štore</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5</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1</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sidRPr="00C91B4F">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5</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20</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22</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Tabor</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P="00312AA8">
            <w:pPr>
              <w:spacing w:line="360" w:lineRule="auto"/>
              <w:jc w:val="center"/>
              <w:rPr>
                <w:rFonts w:cs="Arial"/>
                <w:color w:val="000000"/>
                <w:szCs w:val="20"/>
              </w:rPr>
            </w:pPr>
            <w:r>
              <w:rPr>
                <w:rFonts w:cs="Arial"/>
                <w:color w:val="000000"/>
                <w:szCs w:val="20"/>
              </w:rPr>
              <w:t>2</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12</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1</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13</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Velenje</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szCs w:val="20"/>
              </w:rPr>
            </w:pPr>
            <w:r>
              <w:rPr>
                <w:rFonts w:cs="Arial"/>
                <w:szCs w:val="20"/>
              </w:rPr>
              <w:t>4</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P="00312AA8">
            <w:pPr>
              <w:spacing w:line="360" w:lineRule="auto"/>
              <w:jc w:val="center"/>
              <w:rPr>
                <w:rFonts w:cs="Arial"/>
                <w:color w:val="000000"/>
                <w:szCs w:val="20"/>
              </w:rPr>
            </w:pPr>
            <w:r>
              <w:rPr>
                <w:rFonts w:cs="Arial"/>
                <w:color w:val="000000"/>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r>
              <w:rPr>
                <w:rFonts w:cs="Arial"/>
                <w:color w:val="000000"/>
                <w:szCs w:val="20"/>
              </w:rPr>
              <w:t>2</w:t>
            </w: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17</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22</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39</w:t>
            </w:r>
          </w:p>
        </w:tc>
        <w:tc>
          <w:tcPr>
            <w:tcW w:w="851" w:type="dxa"/>
            <w:tcBorders>
              <w:top w:val="nil"/>
              <w:left w:val="single" w:sz="4" w:space="0" w:color="auto"/>
              <w:bottom w:val="single" w:sz="4" w:space="0" w:color="auto"/>
              <w:right w:val="single" w:sz="4" w:space="0" w:color="auto"/>
            </w:tcBorders>
            <w:shd w:val="clear" w:color="auto" w:fill="FF6600"/>
          </w:tcPr>
          <w:p w:rsidR="00F0002D" w:rsidRPr="00DB4FA4" w:rsidP="00312AA8">
            <w:pPr>
              <w:jc w:val="center"/>
              <w:rPr>
                <w:rFonts w:cs="Arial"/>
                <w:szCs w:val="20"/>
              </w:rPr>
            </w:pPr>
            <w:r>
              <w:rPr>
                <w:rFonts w:cs="Arial"/>
                <w:szCs w:val="20"/>
              </w:rPr>
              <w:t>4</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Vitanje</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P="00312AA8">
            <w:pPr>
              <w:spacing w:line="360" w:lineRule="auto"/>
              <w:jc w:val="center"/>
              <w:rPr>
                <w:rFonts w:cs="Arial"/>
                <w:color w:val="000000"/>
                <w:szCs w:val="20"/>
              </w:rPr>
            </w:pPr>
            <w:r>
              <w:rPr>
                <w:rFonts w:cs="Arial"/>
                <w:color w:val="000000"/>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13</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15</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Vojnik</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13</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16</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Vransko</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2</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P="00312AA8">
            <w:pPr>
              <w:spacing w:line="360" w:lineRule="auto"/>
              <w:jc w:val="center"/>
              <w:rPr>
                <w:rFonts w:cs="Arial"/>
                <w:color w:val="000000"/>
                <w:szCs w:val="20"/>
              </w:rPr>
            </w:pPr>
            <w:r>
              <w:rPr>
                <w:rFonts w:cs="Arial"/>
                <w:color w:val="000000"/>
                <w:szCs w:val="20"/>
              </w:rPr>
              <w:t>2</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sidRPr="00DB4FA4">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12</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6</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18</w:t>
            </w:r>
          </w:p>
        </w:tc>
        <w:tc>
          <w:tcPr>
            <w:tcW w:w="851" w:type="dxa"/>
            <w:tcBorders>
              <w:top w:val="nil"/>
              <w:left w:val="single" w:sz="4" w:space="0" w:color="auto"/>
              <w:bottom w:val="single" w:sz="4" w:space="0" w:color="auto"/>
              <w:right w:val="single" w:sz="4" w:space="0" w:color="auto"/>
            </w:tcBorders>
            <w:shd w:val="clear" w:color="auto" w:fill="99CC00"/>
          </w:tcPr>
          <w:p w:rsidR="00F0002D" w:rsidRPr="00DB4FA4" w:rsidP="00312AA8">
            <w:pPr>
              <w:jc w:val="center"/>
              <w:rPr>
                <w:rFonts w:cs="Arial"/>
                <w:szCs w:val="20"/>
              </w:rPr>
            </w:pPr>
            <w:r>
              <w:rPr>
                <w:rFonts w:cs="Arial"/>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Zreče</w:t>
            </w:r>
          </w:p>
        </w:tc>
        <w:tc>
          <w:tcPr>
            <w:tcW w:w="851" w:type="dxa"/>
            <w:tcBorders>
              <w:top w:val="nil"/>
              <w:left w:val="single" w:sz="4" w:space="0" w:color="auto"/>
              <w:bottom w:val="single" w:sz="4" w:space="0" w:color="auto"/>
              <w:right w:val="single" w:sz="4" w:space="0" w:color="auto"/>
            </w:tcBorders>
          </w:tcPr>
          <w:p w:rsidR="00F0002D" w:rsidRPr="00354CB1" w:rsidP="00312AA8">
            <w:pPr>
              <w:jc w:val="center"/>
              <w:rPr>
                <w:rFonts w:cs="Arial"/>
                <w:color w:val="000000"/>
                <w:szCs w:val="20"/>
              </w:rPr>
            </w:pPr>
            <w:r>
              <w:rPr>
                <w:rFonts w:cs="Arial"/>
                <w:color w:val="000000"/>
                <w:szCs w:val="20"/>
              </w:rPr>
              <w:t>3</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851" w:type="dxa"/>
            <w:tcBorders>
              <w:top w:val="nil"/>
              <w:left w:val="single" w:sz="4" w:space="0" w:color="auto"/>
              <w:bottom w:val="single" w:sz="4" w:space="0" w:color="auto"/>
              <w:right w:val="single" w:sz="4" w:space="0" w:color="auto"/>
            </w:tcBorders>
          </w:tcPr>
          <w:p w:rsidR="00F0002D" w:rsidRPr="00C91B4F" w:rsidP="00312AA8">
            <w:pPr>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3</w:t>
            </w:r>
          </w:p>
        </w:tc>
        <w:tc>
          <w:tcPr>
            <w:tcW w:w="851"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2</w:t>
            </w:r>
          </w:p>
        </w:tc>
        <w:tc>
          <w:tcPr>
            <w:tcW w:w="850" w:type="dxa"/>
            <w:tcBorders>
              <w:top w:val="nil"/>
              <w:left w:val="single" w:sz="4" w:space="0" w:color="auto"/>
              <w:bottom w:val="single" w:sz="4" w:space="0" w:color="auto"/>
              <w:right w:val="single" w:sz="4" w:space="0" w:color="auto"/>
            </w:tcBorders>
          </w:tcPr>
          <w:p w:rsidR="00F0002D" w:rsidP="00312AA8">
            <w:pPr>
              <w:jc w:val="center"/>
              <w:rPr>
                <w:rFonts w:cs="Arial"/>
                <w:b/>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14</w:t>
            </w:r>
          </w:p>
        </w:tc>
        <w:tc>
          <w:tcPr>
            <w:tcW w:w="709" w:type="dxa"/>
            <w:tcBorders>
              <w:top w:val="nil"/>
              <w:left w:val="single" w:sz="4" w:space="0" w:color="auto"/>
              <w:bottom w:val="single" w:sz="4" w:space="0" w:color="auto"/>
              <w:right w:val="single" w:sz="4" w:space="0" w:color="auto"/>
            </w:tcBorders>
          </w:tcPr>
          <w:p w:rsidR="00F0002D" w:rsidRPr="00DB4FA4" w:rsidP="00312AA8">
            <w:pPr>
              <w:jc w:val="center"/>
              <w:rPr>
                <w:rFonts w:cs="Arial"/>
                <w:szCs w:val="20"/>
              </w:rPr>
            </w:pPr>
            <w:r>
              <w:rPr>
                <w:rFonts w:cs="Arial"/>
                <w:szCs w:val="20"/>
              </w:rPr>
              <w:t>6</w:t>
            </w:r>
          </w:p>
        </w:tc>
        <w:tc>
          <w:tcPr>
            <w:tcW w:w="850" w:type="dxa"/>
            <w:tcBorders>
              <w:top w:val="nil"/>
              <w:left w:val="single" w:sz="4" w:space="0" w:color="auto"/>
              <w:bottom w:val="single" w:sz="4" w:space="0" w:color="auto"/>
              <w:right w:val="single" w:sz="4" w:space="0" w:color="auto"/>
            </w:tcBorders>
          </w:tcPr>
          <w:p w:rsidR="00F0002D" w:rsidRPr="000F41F5" w:rsidP="00312AA8">
            <w:pPr>
              <w:jc w:val="center"/>
              <w:rPr>
                <w:rFonts w:cs="Arial"/>
                <w:b/>
                <w:szCs w:val="20"/>
              </w:rPr>
            </w:pPr>
            <w:r>
              <w:rPr>
                <w:rFonts w:cs="Arial"/>
                <w:b/>
                <w:szCs w:val="20"/>
              </w:rPr>
              <w:t>20</w:t>
            </w:r>
          </w:p>
        </w:tc>
        <w:tc>
          <w:tcPr>
            <w:tcW w:w="851" w:type="dxa"/>
            <w:tcBorders>
              <w:top w:val="nil"/>
              <w:left w:val="single" w:sz="4" w:space="0" w:color="auto"/>
              <w:bottom w:val="single" w:sz="4" w:space="0" w:color="auto"/>
              <w:right w:val="single" w:sz="4" w:space="0" w:color="auto"/>
            </w:tcBorders>
            <w:shd w:val="clear" w:color="auto" w:fill="008000"/>
          </w:tcPr>
          <w:p w:rsidR="00F0002D" w:rsidRPr="00DB4FA4" w:rsidP="00312AA8">
            <w:pPr>
              <w:jc w:val="center"/>
              <w:rPr>
                <w:rFonts w:cs="Arial"/>
                <w:szCs w:val="20"/>
              </w:rPr>
            </w:pPr>
            <w:r>
              <w:rPr>
                <w:rFonts w:cs="Arial"/>
                <w:szCs w:val="20"/>
              </w:rPr>
              <w:t>2</w:t>
            </w:r>
          </w:p>
        </w:tc>
      </w:tr>
      <w:tr w:rsidTr="002F2106">
        <w:tblPrEx>
          <w:tblW w:w="10841" w:type="dxa"/>
          <w:tblInd w:w="-923" w:type="dxa"/>
          <w:tblLayout w:type="fixed"/>
          <w:tblCellMar>
            <w:left w:w="70" w:type="dxa"/>
            <w:right w:w="70" w:type="dxa"/>
          </w:tblCellMar>
          <w:tblLook w:val="04A0"/>
        </w:tblPrEx>
        <w:trPr>
          <w:trHeight w:val="300"/>
        </w:trPr>
        <w:tc>
          <w:tcPr>
            <w:tcW w:w="1560" w:type="dxa"/>
            <w:tcBorders>
              <w:top w:val="nil"/>
              <w:left w:val="single" w:sz="4" w:space="0" w:color="auto"/>
              <w:bottom w:val="nil"/>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Žalec</w:t>
            </w:r>
          </w:p>
        </w:tc>
        <w:tc>
          <w:tcPr>
            <w:tcW w:w="851" w:type="dxa"/>
            <w:tcBorders>
              <w:top w:val="nil"/>
              <w:left w:val="single" w:sz="4" w:space="0" w:color="auto"/>
              <w:bottom w:val="nil"/>
              <w:right w:val="single" w:sz="4" w:space="0" w:color="auto"/>
            </w:tcBorders>
          </w:tcPr>
          <w:p w:rsidR="00F0002D" w:rsidRPr="00354CB1" w:rsidP="00312AA8">
            <w:pPr>
              <w:jc w:val="center"/>
              <w:rPr>
                <w:rFonts w:cs="Arial"/>
                <w:color w:val="000000"/>
                <w:szCs w:val="20"/>
              </w:rPr>
            </w:pPr>
            <w:r>
              <w:rPr>
                <w:rFonts w:cs="Arial"/>
                <w:color w:val="000000"/>
                <w:szCs w:val="20"/>
              </w:rPr>
              <w:t>3</w:t>
            </w:r>
          </w:p>
        </w:tc>
        <w:tc>
          <w:tcPr>
            <w:tcW w:w="917" w:type="dxa"/>
            <w:tcBorders>
              <w:top w:val="nil"/>
              <w:left w:val="single" w:sz="4" w:space="0" w:color="auto"/>
              <w:bottom w:val="nil"/>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nil"/>
              <w:right w:val="single" w:sz="4" w:space="0" w:color="auto"/>
            </w:tcBorders>
          </w:tcPr>
          <w:p w:rsidR="00F0002D" w:rsidP="00312AA8">
            <w:pPr>
              <w:spacing w:line="360" w:lineRule="auto"/>
              <w:jc w:val="center"/>
              <w:rPr>
                <w:rFonts w:cs="Arial"/>
                <w:color w:val="000000"/>
                <w:szCs w:val="20"/>
              </w:rPr>
            </w:pPr>
            <w:r>
              <w:rPr>
                <w:rFonts w:cs="Arial"/>
                <w:color w:val="000000"/>
                <w:szCs w:val="20"/>
              </w:rPr>
              <w:t>3</w:t>
            </w:r>
          </w:p>
        </w:tc>
        <w:tc>
          <w:tcPr>
            <w:tcW w:w="851" w:type="dxa"/>
            <w:tcBorders>
              <w:top w:val="nil"/>
              <w:left w:val="single" w:sz="4" w:space="0" w:color="auto"/>
              <w:bottom w:val="nil"/>
              <w:right w:val="single" w:sz="4" w:space="0" w:color="auto"/>
            </w:tcBorders>
          </w:tcPr>
          <w:p w:rsidR="00F0002D" w:rsidRPr="00C91B4F" w:rsidP="00312AA8">
            <w:pPr>
              <w:jc w:val="center"/>
              <w:rPr>
                <w:rFonts w:cs="Arial"/>
                <w:color w:val="000000"/>
                <w:szCs w:val="20"/>
              </w:rPr>
            </w:pPr>
            <w:r>
              <w:rPr>
                <w:rFonts w:cs="Arial"/>
                <w:color w:val="000000"/>
                <w:szCs w:val="20"/>
              </w:rPr>
              <w:t>2</w:t>
            </w:r>
          </w:p>
        </w:tc>
        <w:tc>
          <w:tcPr>
            <w:tcW w:w="850" w:type="dxa"/>
            <w:tcBorders>
              <w:top w:val="nil"/>
              <w:left w:val="single" w:sz="4" w:space="0" w:color="auto"/>
              <w:bottom w:val="nil"/>
              <w:right w:val="single" w:sz="4" w:space="0" w:color="auto"/>
            </w:tcBorders>
          </w:tcPr>
          <w:p w:rsidR="00F0002D" w:rsidRPr="00DB4FA4" w:rsidP="00312AA8">
            <w:pPr>
              <w:jc w:val="center"/>
              <w:rPr>
                <w:rFonts w:cs="Arial"/>
                <w:color w:val="000000"/>
                <w:szCs w:val="20"/>
              </w:rPr>
            </w:pPr>
            <w:r>
              <w:rPr>
                <w:rFonts w:cs="Arial"/>
                <w:color w:val="000000"/>
                <w:szCs w:val="20"/>
              </w:rPr>
              <w:t>3</w:t>
            </w:r>
          </w:p>
        </w:tc>
        <w:tc>
          <w:tcPr>
            <w:tcW w:w="851" w:type="dxa"/>
            <w:tcBorders>
              <w:top w:val="nil"/>
              <w:left w:val="single" w:sz="4" w:space="0" w:color="auto"/>
              <w:bottom w:val="nil"/>
              <w:right w:val="single" w:sz="4" w:space="0" w:color="auto"/>
            </w:tcBorders>
          </w:tcPr>
          <w:p w:rsidR="00F0002D" w:rsidRPr="00DB4FA4" w:rsidP="00312AA8">
            <w:pPr>
              <w:jc w:val="center"/>
              <w:rPr>
                <w:rFonts w:cs="Arial"/>
                <w:color w:val="000000"/>
                <w:szCs w:val="20"/>
              </w:rPr>
            </w:pPr>
            <w:r>
              <w:rPr>
                <w:rFonts w:cs="Arial"/>
                <w:color w:val="000000"/>
                <w:szCs w:val="20"/>
              </w:rPr>
              <w:t>2</w:t>
            </w:r>
          </w:p>
        </w:tc>
        <w:tc>
          <w:tcPr>
            <w:tcW w:w="850" w:type="dxa"/>
            <w:tcBorders>
              <w:top w:val="nil"/>
              <w:left w:val="single" w:sz="4" w:space="0" w:color="auto"/>
              <w:bottom w:val="nil"/>
              <w:right w:val="single" w:sz="4" w:space="0" w:color="auto"/>
            </w:tcBorders>
          </w:tcPr>
          <w:p w:rsidR="00F0002D" w:rsidP="00312AA8">
            <w:pPr>
              <w:jc w:val="center"/>
              <w:rPr>
                <w:rFonts w:cs="Arial"/>
                <w:b/>
                <w:color w:val="000000"/>
                <w:szCs w:val="20"/>
              </w:rPr>
            </w:pPr>
          </w:p>
        </w:tc>
        <w:tc>
          <w:tcPr>
            <w:tcW w:w="709" w:type="dxa"/>
            <w:tcBorders>
              <w:top w:val="nil"/>
              <w:left w:val="single" w:sz="4" w:space="0" w:color="auto"/>
              <w:bottom w:val="nil"/>
              <w:right w:val="single" w:sz="4" w:space="0" w:color="auto"/>
            </w:tcBorders>
          </w:tcPr>
          <w:p w:rsidR="00F0002D" w:rsidRPr="000F41F5" w:rsidP="00312AA8">
            <w:pPr>
              <w:jc w:val="center"/>
              <w:rPr>
                <w:rFonts w:cs="Arial"/>
                <w:b/>
                <w:color w:val="000000"/>
                <w:szCs w:val="20"/>
              </w:rPr>
            </w:pPr>
            <w:r>
              <w:rPr>
                <w:rFonts w:cs="Arial"/>
                <w:b/>
                <w:color w:val="000000"/>
                <w:szCs w:val="20"/>
              </w:rPr>
              <w:t>16</w:t>
            </w:r>
          </w:p>
        </w:tc>
        <w:tc>
          <w:tcPr>
            <w:tcW w:w="709" w:type="dxa"/>
            <w:tcBorders>
              <w:top w:val="nil"/>
              <w:left w:val="single" w:sz="4" w:space="0" w:color="auto"/>
              <w:bottom w:val="nil"/>
              <w:right w:val="single" w:sz="4" w:space="0" w:color="auto"/>
            </w:tcBorders>
          </w:tcPr>
          <w:p w:rsidR="00F0002D" w:rsidRPr="00DB4FA4" w:rsidP="00312AA8">
            <w:pPr>
              <w:jc w:val="center"/>
              <w:rPr>
                <w:rFonts w:cs="Arial"/>
                <w:color w:val="000000"/>
                <w:szCs w:val="20"/>
              </w:rPr>
            </w:pPr>
            <w:r>
              <w:rPr>
                <w:rFonts w:cs="Arial"/>
                <w:color w:val="000000"/>
                <w:szCs w:val="20"/>
              </w:rPr>
              <w:t>10</w:t>
            </w:r>
          </w:p>
        </w:tc>
        <w:tc>
          <w:tcPr>
            <w:tcW w:w="850" w:type="dxa"/>
            <w:tcBorders>
              <w:top w:val="nil"/>
              <w:left w:val="single" w:sz="4" w:space="0" w:color="auto"/>
              <w:bottom w:val="nil"/>
              <w:right w:val="single" w:sz="4" w:space="0" w:color="auto"/>
            </w:tcBorders>
          </w:tcPr>
          <w:p w:rsidR="00F0002D" w:rsidRPr="000F41F5" w:rsidP="00312AA8">
            <w:pPr>
              <w:jc w:val="center"/>
              <w:rPr>
                <w:rFonts w:cs="Arial"/>
                <w:b/>
                <w:color w:val="000000"/>
                <w:szCs w:val="20"/>
              </w:rPr>
            </w:pPr>
            <w:r>
              <w:rPr>
                <w:rFonts w:cs="Arial"/>
                <w:b/>
                <w:color w:val="000000"/>
                <w:szCs w:val="20"/>
              </w:rPr>
              <w:t>26</w:t>
            </w:r>
          </w:p>
        </w:tc>
        <w:tc>
          <w:tcPr>
            <w:tcW w:w="851" w:type="dxa"/>
            <w:tcBorders>
              <w:top w:val="nil"/>
              <w:left w:val="single" w:sz="4" w:space="0" w:color="auto"/>
              <w:bottom w:val="nil"/>
              <w:right w:val="single" w:sz="4" w:space="0" w:color="auto"/>
            </w:tcBorders>
            <w:shd w:val="clear" w:color="auto" w:fill="008000"/>
          </w:tcPr>
          <w:p w:rsidR="00F0002D" w:rsidRPr="00DB4FA4" w:rsidP="00312AA8">
            <w:pPr>
              <w:jc w:val="center"/>
              <w:rPr>
                <w:rFonts w:cs="Arial"/>
                <w:color w:val="000000"/>
                <w:szCs w:val="20"/>
              </w:rPr>
            </w:pPr>
            <w:r>
              <w:rPr>
                <w:rFonts w:cs="Arial"/>
                <w:color w:val="000000"/>
                <w:szCs w:val="20"/>
              </w:rPr>
              <w:t>2</w:t>
            </w:r>
          </w:p>
        </w:tc>
      </w:tr>
      <w:tr w:rsidTr="002F2106">
        <w:tblPrEx>
          <w:tblW w:w="10841" w:type="dxa"/>
          <w:tblInd w:w="-923" w:type="dxa"/>
          <w:tblLayout w:type="fixed"/>
          <w:tblCellMar>
            <w:left w:w="70" w:type="dxa"/>
            <w:right w:w="70" w:type="dxa"/>
          </w:tblCellMar>
          <w:tblLook w:val="04A0"/>
        </w:tblPrEx>
        <w:trPr>
          <w:trHeight w:val="300"/>
        </w:trPr>
        <w:tc>
          <w:tcPr>
            <w:tcW w:w="1560" w:type="dxa"/>
            <w:tcBorders>
              <w:top w:val="single" w:sz="8" w:space="0" w:color="auto"/>
              <w:left w:val="single" w:sz="4" w:space="0" w:color="auto"/>
              <w:bottom w:val="single" w:sz="8" w:space="0" w:color="auto"/>
              <w:right w:val="single" w:sz="4" w:space="0" w:color="auto"/>
            </w:tcBorders>
            <w:shd w:val="clear" w:color="auto" w:fill="auto"/>
            <w:noWrap/>
            <w:vAlign w:val="center"/>
          </w:tcPr>
          <w:p w:rsidR="00F0002D" w:rsidRPr="00056198" w:rsidP="00312AA8">
            <w:pPr>
              <w:spacing w:line="276" w:lineRule="auto"/>
              <w:rPr>
                <w:rFonts w:cs="Arial"/>
                <w:i/>
                <w:iCs/>
                <w:color w:val="000000"/>
                <w:szCs w:val="20"/>
              </w:rPr>
            </w:pPr>
            <w:r>
              <w:rPr>
                <w:rFonts w:cs="Arial"/>
                <w:color w:val="000000"/>
                <w:szCs w:val="20"/>
              </w:rPr>
              <w:t>POSAVSKA</w:t>
            </w:r>
          </w:p>
        </w:tc>
        <w:tc>
          <w:tcPr>
            <w:tcW w:w="851" w:type="dxa"/>
            <w:tcBorders>
              <w:top w:val="single" w:sz="8" w:space="0" w:color="auto"/>
              <w:left w:val="single" w:sz="4" w:space="0" w:color="auto"/>
              <w:bottom w:val="single" w:sz="8" w:space="0" w:color="auto"/>
              <w:right w:val="single" w:sz="4" w:space="0" w:color="auto"/>
            </w:tcBorders>
            <w:shd w:val="clear" w:color="auto" w:fill="auto"/>
          </w:tcPr>
          <w:p w:rsidR="00F0002D" w:rsidP="00312AA8">
            <w:pPr>
              <w:spacing w:line="360" w:lineRule="auto"/>
              <w:jc w:val="center"/>
              <w:rPr>
                <w:rFonts w:cs="Arial"/>
                <w:i/>
                <w:iCs/>
                <w:color w:val="000000"/>
                <w:szCs w:val="20"/>
              </w:rPr>
            </w:pPr>
          </w:p>
        </w:tc>
        <w:tc>
          <w:tcPr>
            <w:tcW w:w="917" w:type="dxa"/>
            <w:tcBorders>
              <w:top w:val="single" w:sz="8" w:space="0" w:color="auto"/>
              <w:left w:val="single" w:sz="4" w:space="0" w:color="auto"/>
              <w:bottom w:val="single" w:sz="8" w:space="0" w:color="auto"/>
              <w:right w:val="single" w:sz="4" w:space="0" w:color="auto"/>
            </w:tcBorders>
            <w:shd w:val="clear" w:color="auto" w:fill="auto"/>
          </w:tcPr>
          <w:p w:rsidR="00F0002D" w:rsidRPr="00A775C1" w:rsidP="00312AA8">
            <w:pPr>
              <w:spacing w:line="360" w:lineRule="auto"/>
              <w:jc w:val="center"/>
              <w:rPr>
                <w:rFonts w:cs="Arial"/>
                <w:color w:val="000000"/>
                <w:szCs w:val="20"/>
              </w:rPr>
            </w:pPr>
          </w:p>
        </w:tc>
        <w:tc>
          <w:tcPr>
            <w:tcW w:w="992" w:type="dxa"/>
            <w:tcBorders>
              <w:top w:val="single" w:sz="8" w:space="0" w:color="auto"/>
              <w:left w:val="single" w:sz="4" w:space="0" w:color="auto"/>
              <w:bottom w:val="single" w:sz="8" w:space="0" w:color="auto"/>
              <w:right w:val="single" w:sz="4" w:space="0" w:color="auto"/>
            </w:tcBorders>
            <w:shd w:val="clear" w:color="auto" w:fill="auto"/>
          </w:tcPr>
          <w:p w:rsidR="00F0002D" w:rsidRPr="00A775C1" w:rsidP="00312AA8">
            <w:pPr>
              <w:spacing w:line="360" w:lineRule="auto"/>
              <w:jc w:val="center"/>
              <w:rPr>
                <w:rFonts w:cs="Arial"/>
                <w:color w:val="000000"/>
                <w:szCs w:val="20"/>
              </w:rPr>
            </w:pPr>
          </w:p>
        </w:tc>
        <w:tc>
          <w:tcPr>
            <w:tcW w:w="851" w:type="dxa"/>
            <w:tcBorders>
              <w:top w:val="single" w:sz="8" w:space="0" w:color="auto"/>
              <w:left w:val="single" w:sz="4" w:space="0" w:color="auto"/>
              <w:bottom w:val="single" w:sz="8" w:space="0" w:color="auto"/>
              <w:right w:val="single" w:sz="4" w:space="0" w:color="auto"/>
            </w:tcBorders>
            <w:shd w:val="clear" w:color="auto" w:fill="auto"/>
          </w:tcPr>
          <w:p w:rsidR="00F0002D" w:rsidRPr="00A775C1" w:rsidP="00312AA8">
            <w:pPr>
              <w:spacing w:line="360" w:lineRule="auto"/>
              <w:jc w:val="center"/>
              <w:rPr>
                <w:rFonts w:cs="Arial"/>
                <w:color w:val="000000"/>
                <w:szCs w:val="20"/>
              </w:rPr>
            </w:pPr>
          </w:p>
        </w:tc>
        <w:tc>
          <w:tcPr>
            <w:tcW w:w="850" w:type="dxa"/>
            <w:tcBorders>
              <w:top w:val="single" w:sz="8" w:space="0" w:color="auto"/>
              <w:left w:val="single" w:sz="4" w:space="0" w:color="auto"/>
              <w:bottom w:val="single" w:sz="8" w:space="0" w:color="auto"/>
              <w:right w:val="single" w:sz="4" w:space="0" w:color="auto"/>
            </w:tcBorders>
            <w:shd w:val="clear" w:color="auto" w:fill="auto"/>
          </w:tcPr>
          <w:p w:rsidR="00F0002D" w:rsidRPr="00A775C1" w:rsidP="00312AA8">
            <w:pPr>
              <w:spacing w:line="360" w:lineRule="auto"/>
              <w:jc w:val="center"/>
              <w:rPr>
                <w:rFonts w:cs="Arial"/>
                <w:color w:val="000000"/>
                <w:szCs w:val="20"/>
              </w:rPr>
            </w:pPr>
          </w:p>
        </w:tc>
        <w:tc>
          <w:tcPr>
            <w:tcW w:w="851" w:type="dxa"/>
            <w:tcBorders>
              <w:top w:val="single" w:sz="8" w:space="0" w:color="auto"/>
              <w:left w:val="single" w:sz="4" w:space="0" w:color="auto"/>
              <w:bottom w:val="single" w:sz="8" w:space="0" w:color="auto"/>
              <w:right w:val="single" w:sz="4" w:space="0" w:color="auto"/>
            </w:tcBorders>
            <w:shd w:val="clear" w:color="auto" w:fill="auto"/>
          </w:tcPr>
          <w:p w:rsidR="00F0002D" w:rsidRPr="00A775C1" w:rsidP="00312AA8">
            <w:pPr>
              <w:spacing w:line="360" w:lineRule="auto"/>
              <w:jc w:val="center"/>
              <w:rPr>
                <w:rFonts w:cs="Arial"/>
                <w:color w:val="000000"/>
                <w:szCs w:val="20"/>
              </w:rPr>
            </w:pPr>
          </w:p>
        </w:tc>
        <w:tc>
          <w:tcPr>
            <w:tcW w:w="850" w:type="dxa"/>
            <w:tcBorders>
              <w:top w:val="single" w:sz="8" w:space="0" w:color="auto"/>
              <w:left w:val="single" w:sz="4" w:space="0" w:color="auto"/>
              <w:bottom w:val="single" w:sz="8" w:space="0" w:color="auto"/>
              <w:right w:val="single" w:sz="4" w:space="0" w:color="auto"/>
            </w:tcBorders>
          </w:tcPr>
          <w:p w:rsidR="00F0002D" w:rsidRPr="000F41F5" w:rsidP="00312AA8">
            <w:pPr>
              <w:spacing w:line="360" w:lineRule="auto"/>
              <w:jc w:val="center"/>
              <w:rPr>
                <w:rFonts w:cs="Arial"/>
                <w:b/>
                <w:color w:val="000000"/>
                <w:szCs w:val="20"/>
              </w:rPr>
            </w:pPr>
          </w:p>
        </w:tc>
        <w:tc>
          <w:tcPr>
            <w:tcW w:w="709" w:type="dxa"/>
            <w:tcBorders>
              <w:top w:val="single" w:sz="8" w:space="0" w:color="auto"/>
              <w:left w:val="single" w:sz="4" w:space="0" w:color="auto"/>
              <w:bottom w:val="single" w:sz="8" w:space="0" w:color="auto"/>
              <w:right w:val="single" w:sz="4" w:space="0" w:color="auto"/>
            </w:tcBorders>
            <w:shd w:val="clear" w:color="auto" w:fill="auto"/>
          </w:tcPr>
          <w:p w:rsidR="00F0002D" w:rsidRPr="000F41F5" w:rsidP="00312AA8">
            <w:pPr>
              <w:spacing w:line="360" w:lineRule="auto"/>
              <w:jc w:val="center"/>
              <w:rPr>
                <w:rFonts w:cs="Arial"/>
                <w:b/>
                <w:color w:val="000000"/>
                <w:szCs w:val="20"/>
              </w:rPr>
            </w:pPr>
          </w:p>
        </w:tc>
        <w:tc>
          <w:tcPr>
            <w:tcW w:w="709" w:type="dxa"/>
            <w:tcBorders>
              <w:top w:val="single" w:sz="8" w:space="0" w:color="auto"/>
              <w:left w:val="single" w:sz="4" w:space="0" w:color="auto"/>
              <w:bottom w:val="single" w:sz="8" w:space="0" w:color="auto"/>
              <w:right w:val="single" w:sz="4" w:space="0" w:color="auto"/>
            </w:tcBorders>
            <w:shd w:val="clear" w:color="auto" w:fill="auto"/>
          </w:tcPr>
          <w:p w:rsidR="00F0002D" w:rsidRPr="00A775C1" w:rsidP="00312AA8">
            <w:pPr>
              <w:spacing w:line="360" w:lineRule="auto"/>
              <w:jc w:val="center"/>
              <w:rPr>
                <w:rFonts w:cs="Arial"/>
                <w:color w:val="000000"/>
                <w:szCs w:val="20"/>
              </w:rPr>
            </w:pPr>
          </w:p>
        </w:tc>
        <w:tc>
          <w:tcPr>
            <w:tcW w:w="850" w:type="dxa"/>
            <w:tcBorders>
              <w:top w:val="single" w:sz="8" w:space="0" w:color="auto"/>
              <w:left w:val="single" w:sz="4" w:space="0" w:color="auto"/>
              <w:bottom w:val="single" w:sz="8" w:space="0" w:color="auto"/>
              <w:right w:val="single" w:sz="4" w:space="0" w:color="auto"/>
            </w:tcBorders>
            <w:shd w:val="clear" w:color="auto" w:fill="auto"/>
          </w:tcPr>
          <w:p w:rsidR="00F0002D" w:rsidRPr="000F41F5" w:rsidP="00312AA8">
            <w:pPr>
              <w:spacing w:line="360" w:lineRule="auto"/>
              <w:jc w:val="center"/>
              <w:rPr>
                <w:rFonts w:cs="Arial"/>
                <w:b/>
                <w:color w:val="000000"/>
                <w:szCs w:val="20"/>
              </w:rPr>
            </w:pPr>
          </w:p>
        </w:tc>
        <w:tc>
          <w:tcPr>
            <w:tcW w:w="851" w:type="dxa"/>
            <w:tcBorders>
              <w:top w:val="single" w:sz="8" w:space="0" w:color="auto"/>
              <w:left w:val="single" w:sz="4" w:space="0" w:color="auto"/>
              <w:bottom w:val="single" w:sz="8" w:space="0" w:color="auto"/>
              <w:right w:val="single" w:sz="4" w:space="0" w:color="auto"/>
            </w:tcBorders>
            <w:shd w:val="clear" w:color="auto" w:fill="auto"/>
          </w:tcPr>
          <w:p w:rsidR="00F0002D" w:rsidRPr="00A775C1" w:rsidP="00312AA8">
            <w:pPr>
              <w:spacing w:line="360" w:lineRule="auto"/>
              <w:jc w:val="center"/>
              <w:rPr>
                <w:rFonts w:cs="Arial"/>
                <w:color w:val="000000"/>
                <w:szCs w:val="20"/>
              </w:rPr>
            </w:pP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Brežice</w:t>
            </w:r>
          </w:p>
        </w:tc>
        <w:tc>
          <w:tcPr>
            <w:tcW w:w="851" w:type="dxa"/>
            <w:tcBorders>
              <w:top w:val="nil"/>
              <w:left w:val="single" w:sz="4" w:space="0" w:color="auto"/>
              <w:bottom w:val="single" w:sz="4" w:space="0" w:color="auto"/>
              <w:right w:val="single" w:sz="4" w:space="0" w:color="auto"/>
            </w:tcBorders>
          </w:tcPr>
          <w:p w:rsidR="00F0002D" w:rsidP="00312AA8">
            <w:pPr>
              <w:spacing w:line="360" w:lineRule="auto"/>
              <w:jc w:val="center"/>
              <w:rPr>
                <w:rFonts w:cs="Arial"/>
                <w:color w:val="000000"/>
                <w:szCs w:val="20"/>
              </w:rPr>
            </w:pPr>
            <w:r>
              <w:rPr>
                <w:rFonts w:cs="Arial"/>
                <w:color w:val="000000"/>
                <w:szCs w:val="20"/>
              </w:rPr>
              <w:t>4</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4</w:t>
            </w:r>
          </w:p>
        </w:tc>
        <w:tc>
          <w:tcPr>
            <w:tcW w:w="851"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5</w:t>
            </w:r>
          </w:p>
        </w:tc>
        <w:tc>
          <w:tcPr>
            <w:tcW w:w="851"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5</w:t>
            </w:r>
          </w:p>
        </w:tc>
        <w:tc>
          <w:tcPr>
            <w:tcW w:w="850" w:type="dxa"/>
            <w:tcBorders>
              <w:top w:val="nil"/>
              <w:left w:val="single" w:sz="4" w:space="0" w:color="auto"/>
              <w:bottom w:val="single" w:sz="4" w:space="0" w:color="auto"/>
              <w:right w:val="single" w:sz="4" w:space="0" w:color="auto"/>
            </w:tcBorders>
          </w:tcPr>
          <w:p w:rsidR="00F0002D" w:rsidP="00312AA8">
            <w:pPr>
              <w:spacing w:line="360" w:lineRule="auto"/>
              <w:jc w:val="center"/>
              <w:rPr>
                <w:rFonts w:cs="Arial"/>
                <w:b/>
                <w:color w:val="000000"/>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spacing w:line="360" w:lineRule="auto"/>
              <w:jc w:val="center"/>
              <w:rPr>
                <w:rFonts w:cs="Arial"/>
                <w:b/>
                <w:color w:val="000000"/>
                <w:szCs w:val="20"/>
              </w:rPr>
            </w:pPr>
            <w:r>
              <w:rPr>
                <w:rFonts w:cs="Arial"/>
                <w:b/>
                <w:color w:val="000000"/>
                <w:szCs w:val="20"/>
              </w:rPr>
              <w:t>25</w:t>
            </w:r>
          </w:p>
        </w:tc>
        <w:tc>
          <w:tcPr>
            <w:tcW w:w="709"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22</w:t>
            </w:r>
          </w:p>
        </w:tc>
        <w:tc>
          <w:tcPr>
            <w:tcW w:w="850" w:type="dxa"/>
            <w:tcBorders>
              <w:top w:val="nil"/>
              <w:left w:val="single" w:sz="4" w:space="0" w:color="auto"/>
              <w:bottom w:val="single" w:sz="4" w:space="0" w:color="auto"/>
              <w:right w:val="single" w:sz="4" w:space="0" w:color="auto"/>
            </w:tcBorders>
          </w:tcPr>
          <w:p w:rsidR="00F0002D" w:rsidRPr="000F41F5" w:rsidP="00312AA8">
            <w:pPr>
              <w:spacing w:line="360" w:lineRule="auto"/>
              <w:jc w:val="center"/>
              <w:rPr>
                <w:rFonts w:cs="Arial"/>
                <w:b/>
                <w:color w:val="000000"/>
                <w:szCs w:val="20"/>
              </w:rPr>
            </w:pPr>
            <w:r>
              <w:rPr>
                <w:rFonts w:cs="Arial"/>
                <w:b/>
                <w:color w:val="000000"/>
                <w:szCs w:val="20"/>
              </w:rPr>
              <w:t>47</w:t>
            </w:r>
          </w:p>
        </w:tc>
        <w:tc>
          <w:tcPr>
            <w:tcW w:w="851" w:type="dxa"/>
            <w:tcBorders>
              <w:top w:val="nil"/>
              <w:left w:val="single" w:sz="4" w:space="0" w:color="auto"/>
              <w:bottom w:val="single" w:sz="4" w:space="0" w:color="auto"/>
              <w:right w:val="single" w:sz="4" w:space="0" w:color="auto"/>
            </w:tcBorders>
            <w:shd w:val="clear" w:color="auto" w:fill="FF0000"/>
          </w:tcPr>
          <w:p w:rsidR="00F0002D" w:rsidRPr="00A775C1" w:rsidP="00312AA8">
            <w:pPr>
              <w:spacing w:line="360" w:lineRule="auto"/>
              <w:jc w:val="center"/>
              <w:rPr>
                <w:rFonts w:cs="Arial"/>
                <w:color w:val="000000"/>
                <w:szCs w:val="20"/>
              </w:rPr>
            </w:pPr>
            <w:r>
              <w:rPr>
                <w:rFonts w:cs="Arial"/>
                <w:color w:val="000000"/>
                <w:szCs w:val="20"/>
              </w:rPr>
              <w:t>5</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Kostanjevica na Krki</w:t>
            </w:r>
          </w:p>
        </w:tc>
        <w:tc>
          <w:tcPr>
            <w:tcW w:w="851" w:type="dxa"/>
            <w:tcBorders>
              <w:top w:val="nil"/>
              <w:left w:val="single" w:sz="4" w:space="0" w:color="auto"/>
              <w:bottom w:val="single" w:sz="4" w:space="0" w:color="auto"/>
              <w:right w:val="single" w:sz="4" w:space="0" w:color="auto"/>
            </w:tcBorders>
          </w:tcPr>
          <w:p w:rsidR="00F0002D" w:rsidP="00312AA8">
            <w:pPr>
              <w:spacing w:line="360" w:lineRule="auto"/>
              <w:jc w:val="center"/>
              <w:rPr>
                <w:rFonts w:cs="Arial"/>
                <w:color w:val="000000"/>
                <w:szCs w:val="20"/>
              </w:rPr>
            </w:pPr>
            <w:r>
              <w:rPr>
                <w:rFonts w:cs="Arial"/>
                <w:color w:val="000000"/>
                <w:szCs w:val="20"/>
              </w:rPr>
              <w:t>3</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P="00312AA8">
            <w:pPr>
              <w:spacing w:line="360" w:lineRule="auto"/>
              <w:jc w:val="center"/>
              <w:rPr>
                <w:rFonts w:cs="Arial"/>
                <w:color w:val="000000"/>
                <w:szCs w:val="20"/>
              </w:rPr>
            </w:pPr>
            <w:r>
              <w:rPr>
                <w:rFonts w:cs="Arial"/>
                <w:color w:val="000000"/>
                <w:szCs w:val="20"/>
              </w:rPr>
              <w:t>1</w:t>
            </w:r>
          </w:p>
        </w:tc>
        <w:tc>
          <w:tcPr>
            <w:tcW w:w="851" w:type="dxa"/>
            <w:tcBorders>
              <w:top w:val="nil"/>
              <w:left w:val="single" w:sz="4" w:space="0" w:color="auto"/>
              <w:bottom w:val="single" w:sz="4" w:space="0" w:color="auto"/>
              <w:right w:val="single" w:sz="4" w:space="0" w:color="auto"/>
            </w:tcBorders>
          </w:tcPr>
          <w:p w:rsidR="00F0002D" w:rsidP="00312AA8">
            <w:pPr>
              <w:spacing w:line="360" w:lineRule="auto"/>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P="00312AA8">
            <w:pPr>
              <w:spacing w:line="360" w:lineRule="auto"/>
              <w:jc w:val="center"/>
              <w:rPr>
                <w:rFonts w:cs="Arial"/>
                <w:color w:val="000000"/>
                <w:szCs w:val="20"/>
              </w:rPr>
            </w:pPr>
            <w:r>
              <w:rPr>
                <w:rFonts w:cs="Arial"/>
                <w:color w:val="000000"/>
                <w:szCs w:val="20"/>
              </w:rPr>
              <w:t>5</w:t>
            </w:r>
          </w:p>
        </w:tc>
        <w:tc>
          <w:tcPr>
            <w:tcW w:w="851" w:type="dxa"/>
            <w:tcBorders>
              <w:top w:val="nil"/>
              <w:left w:val="single" w:sz="4" w:space="0" w:color="auto"/>
              <w:bottom w:val="single" w:sz="4" w:space="0" w:color="auto"/>
              <w:right w:val="single" w:sz="4" w:space="0" w:color="auto"/>
            </w:tcBorders>
          </w:tcPr>
          <w:p w:rsidR="00F0002D" w:rsidP="00312AA8">
            <w:pPr>
              <w:spacing w:line="360" w:lineRule="auto"/>
              <w:jc w:val="center"/>
              <w:rPr>
                <w:rFonts w:cs="Arial"/>
                <w:color w:val="000000"/>
                <w:szCs w:val="20"/>
              </w:rPr>
            </w:pPr>
            <w:r>
              <w:rPr>
                <w:rFonts w:cs="Arial"/>
                <w:color w:val="000000"/>
                <w:szCs w:val="20"/>
              </w:rPr>
              <w:t>3</w:t>
            </w:r>
          </w:p>
        </w:tc>
        <w:tc>
          <w:tcPr>
            <w:tcW w:w="850" w:type="dxa"/>
            <w:tcBorders>
              <w:top w:val="nil"/>
              <w:left w:val="single" w:sz="4" w:space="0" w:color="auto"/>
              <w:bottom w:val="single" w:sz="4" w:space="0" w:color="auto"/>
              <w:right w:val="single" w:sz="4" w:space="0" w:color="auto"/>
            </w:tcBorders>
          </w:tcPr>
          <w:p w:rsidR="00F0002D" w:rsidP="00312AA8">
            <w:pPr>
              <w:spacing w:line="360" w:lineRule="auto"/>
              <w:jc w:val="center"/>
              <w:rPr>
                <w:rFonts w:cs="Arial"/>
                <w:b/>
                <w:color w:val="000000"/>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spacing w:line="360" w:lineRule="auto"/>
              <w:jc w:val="center"/>
              <w:rPr>
                <w:rFonts w:cs="Arial"/>
                <w:b/>
                <w:color w:val="000000"/>
                <w:szCs w:val="20"/>
              </w:rPr>
            </w:pPr>
            <w:r>
              <w:rPr>
                <w:rFonts w:cs="Arial"/>
                <w:b/>
                <w:color w:val="000000"/>
                <w:szCs w:val="20"/>
              </w:rPr>
              <w:t>15</w:t>
            </w:r>
          </w:p>
        </w:tc>
        <w:tc>
          <w:tcPr>
            <w:tcW w:w="709" w:type="dxa"/>
            <w:tcBorders>
              <w:top w:val="nil"/>
              <w:left w:val="single" w:sz="4" w:space="0" w:color="auto"/>
              <w:bottom w:val="single" w:sz="4" w:space="0" w:color="auto"/>
              <w:right w:val="single" w:sz="4" w:space="0" w:color="auto"/>
            </w:tcBorders>
          </w:tcPr>
          <w:p w:rsidR="00F0002D" w:rsidP="00312AA8">
            <w:pPr>
              <w:spacing w:line="360" w:lineRule="auto"/>
              <w:jc w:val="center"/>
              <w:rPr>
                <w:rFonts w:cs="Arial"/>
                <w:color w:val="000000"/>
                <w:szCs w:val="20"/>
              </w:rPr>
            </w:pPr>
            <w:r>
              <w:rPr>
                <w:rFonts w:cs="Arial"/>
                <w:color w:val="000000"/>
                <w:szCs w:val="20"/>
              </w:rPr>
              <w:t>2</w:t>
            </w:r>
          </w:p>
        </w:tc>
        <w:tc>
          <w:tcPr>
            <w:tcW w:w="850" w:type="dxa"/>
            <w:tcBorders>
              <w:top w:val="nil"/>
              <w:left w:val="single" w:sz="4" w:space="0" w:color="auto"/>
              <w:bottom w:val="single" w:sz="4" w:space="0" w:color="auto"/>
              <w:right w:val="single" w:sz="4" w:space="0" w:color="auto"/>
            </w:tcBorders>
          </w:tcPr>
          <w:p w:rsidR="00F0002D" w:rsidRPr="000F41F5" w:rsidP="00312AA8">
            <w:pPr>
              <w:spacing w:line="360" w:lineRule="auto"/>
              <w:jc w:val="center"/>
              <w:rPr>
                <w:rFonts w:cs="Arial"/>
                <w:b/>
                <w:color w:val="000000"/>
                <w:szCs w:val="20"/>
              </w:rPr>
            </w:pPr>
            <w:r>
              <w:rPr>
                <w:rFonts w:cs="Arial"/>
                <w:b/>
                <w:color w:val="000000"/>
                <w:szCs w:val="20"/>
              </w:rPr>
              <w:t>17</w:t>
            </w:r>
          </w:p>
        </w:tc>
        <w:tc>
          <w:tcPr>
            <w:tcW w:w="851" w:type="dxa"/>
            <w:tcBorders>
              <w:top w:val="nil"/>
              <w:left w:val="single" w:sz="4" w:space="0" w:color="auto"/>
              <w:bottom w:val="single" w:sz="4" w:space="0" w:color="auto"/>
              <w:right w:val="single" w:sz="4" w:space="0" w:color="auto"/>
            </w:tcBorders>
            <w:shd w:val="clear" w:color="auto" w:fill="99CC00"/>
          </w:tcPr>
          <w:p w:rsidR="00F0002D" w:rsidP="00312AA8">
            <w:pPr>
              <w:spacing w:line="360" w:lineRule="auto"/>
              <w:jc w:val="center"/>
              <w:rPr>
                <w:rFonts w:cs="Arial"/>
                <w:color w:val="000000"/>
                <w:szCs w:val="20"/>
              </w:rPr>
            </w:pPr>
            <w:r>
              <w:rPr>
                <w:rFonts w:cs="Arial"/>
                <w:color w:val="000000"/>
                <w:szCs w:val="20"/>
              </w:rPr>
              <w:t>1</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Krško</w:t>
            </w:r>
          </w:p>
        </w:tc>
        <w:tc>
          <w:tcPr>
            <w:tcW w:w="851" w:type="dxa"/>
            <w:tcBorders>
              <w:top w:val="nil"/>
              <w:left w:val="single" w:sz="4" w:space="0" w:color="auto"/>
              <w:bottom w:val="single" w:sz="4" w:space="0" w:color="auto"/>
              <w:right w:val="single" w:sz="4" w:space="0" w:color="auto"/>
            </w:tcBorders>
          </w:tcPr>
          <w:p w:rsidR="00F0002D" w:rsidP="00312AA8">
            <w:pPr>
              <w:spacing w:line="360" w:lineRule="auto"/>
              <w:jc w:val="center"/>
              <w:rPr>
                <w:rFonts w:cs="Arial"/>
                <w:color w:val="000000"/>
                <w:szCs w:val="20"/>
              </w:rPr>
            </w:pPr>
            <w:r>
              <w:rPr>
                <w:rFonts w:cs="Arial"/>
                <w:color w:val="000000"/>
                <w:szCs w:val="20"/>
              </w:rPr>
              <w:t>4</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5</w:t>
            </w:r>
          </w:p>
        </w:tc>
        <w:tc>
          <w:tcPr>
            <w:tcW w:w="851"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5</w:t>
            </w:r>
          </w:p>
        </w:tc>
        <w:tc>
          <w:tcPr>
            <w:tcW w:w="851"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5</w:t>
            </w:r>
          </w:p>
        </w:tc>
        <w:tc>
          <w:tcPr>
            <w:tcW w:w="850" w:type="dxa"/>
            <w:tcBorders>
              <w:top w:val="nil"/>
              <w:left w:val="single" w:sz="4" w:space="0" w:color="auto"/>
              <w:bottom w:val="single" w:sz="4" w:space="0" w:color="auto"/>
              <w:right w:val="single" w:sz="4" w:space="0" w:color="auto"/>
            </w:tcBorders>
          </w:tcPr>
          <w:p w:rsidR="00F0002D" w:rsidP="00312AA8">
            <w:pPr>
              <w:spacing w:line="360" w:lineRule="auto"/>
              <w:jc w:val="center"/>
              <w:rPr>
                <w:rFonts w:cs="Arial"/>
                <w:b/>
                <w:color w:val="000000"/>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spacing w:line="360" w:lineRule="auto"/>
              <w:jc w:val="center"/>
              <w:rPr>
                <w:rFonts w:cs="Arial"/>
                <w:b/>
                <w:color w:val="000000"/>
                <w:szCs w:val="20"/>
              </w:rPr>
            </w:pPr>
            <w:r>
              <w:rPr>
                <w:rFonts w:cs="Arial"/>
                <w:b/>
                <w:color w:val="000000"/>
                <w:szCs w:val="20"/>
              </w:rPr>
              <w:t>26</w:t>
            </w:r>
          </w:p>
        </w:tc>
        <w:tc>
          <w:tcPr>
            <w:tcW w:w="709"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18</w:t>
            </w:r>
          </w:p>
        </w:tc>
        <w:tc>
          <w:tcPr>
            <w:tcW w:w="850" w:type="dxa"/>
            <w:tcBorders>
              <w:top w:val="nil"/>
              <w:left w:val="single" w:sz="4" w:space="0" w:color="auto"/>
              <w:bottom w:val="single" w:sz="4" w:space="0" w:color="auto"/>
              <w:right w:val="single" w:sz="4" w:space="0" w:color="auto"/>
            </w:tcBorders>
          </w:tcPr>
          <w:p w:rsidR="00F0002D" w:rsidRPr="000F41F5" w:rsidP="00312AA8">
            <w:pPr>
              <w:spacing w:line="360" w:lineRule="auto"/>
              <w:jc w:val="center"/>
              <w:rPr>
                <w:rFonts w:cs="Arial"/>
                <w:b/>
                <w:color w:val="000000"/>
                <w:szCs w:val="20"/>
              </w:rPr>
            </w:pPr>
            <w:r>
              <w:rPr>
                <w:rFonts w:cs="Arial"/>
                <w:b/>
                <w:color w:val="000000"/>
                <w:szCs w:val="20"/>
              </w:rPr>
              <w:t>44</w:t>
            </w:r>
          </w:p>
        </w:tc>
        <w:tc>
          <w:tcPr>
            <w:tcW w:w="851" w:type="dxa"/>
            <w:tcBorders>
              <w:top w:val="nil"/>
              <w:left w:val="single" w:sz="4" w:space="0" w:color="auto"/>
              <w:bottom w:val="single" w:sz="4" w:space="0" w:color="auto"/>
              <w:right w:val="single" w:sz="4" w:space="0" w:color="auto"/>
            </w:tcBorders>
            <w:shd w:val="clear" w:color="auto" w:fill="FF0000"/>
          </w:tcPr>
          <w:p w:rsidR="00F0002D" w:rsidRPr="00A775C1" w:rsidP="00312AA8">
            <w:pPr>
              <w:spacing w:line="360" w:lineRule="auto"/>
              <w:jc w:val="center"/>
              <w:rPr>
                <w:rFonts w:cs="Arial"/>
                <w:color w:val="000000"/>
                <w:szCs w:val="20"/>
              </w:rPr>
            </w:pPr>
            <w:r>
              <w:rPr>
                <w:rFonts w:cs="Arial"/>
                <w:color w:val="000000"/>
                <w:szCs w:val="20"/>
              </w:rPr>
              <w:t>5</w:t>
            </w:r>
          </w:p>
        </w:tc>
      </w:tr>
      <w:tr w:rsidTr="002F2106">
        <w:tblPrEx>
          <w:tblW w:w="10841" w:type="dxa"/>
          <w:tblInd w:w="-923" w:type="dxa"/>
          <w:tblLayout w:type="fixed"/>
          <w:tblCellMar>
            <w:left w:w="70" w:type="dxa"/>
            <w:right w:w="70" w:type="dxa"/>
          </w:tblCellMar>
          <w:tblLook w:val="04A0"/>
        </w:tblPrEx>
        <w:trPr>
          <w:trHeight w:val="300"/>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Sevnica</w:t>
            </w:r>
          </w:p>
        </w:tc>
        <w:tc>
          <w:tcPr>
            <w:tcW w:w="851" w:type="dxa"/>
            <w:tcBorders>
              <w:top w:val="nil"/>
              <w:left w:val="single" w:sz="4" w:space="0" w:color="auto"/>
              <w:bottom w:val="single" w:sz="4" w:space="0" w:color="auto"/>
              <w:right w:val="single" w:sz="4" w:space="0" w:color="auto"/>
            </w:tcBorders>
          </w:tcPr>
          <w:p w:rsidR="00F0002D" w:rsidP="00312AA8">
            <w:pPr>
              <w:spacing w:line="360" w:lineRule="auto"/>
              <w:jc w:val="center"/>
              <w:rPr>
                <w:rFonts w:cs="Arial"/>
                <w:color w:val="000000"/>
                <w:szCs w:val="20"/>
              </w:rPr>
            </w:pPr>
            <w:r>
              <w:rPr>
                <w:rFonts w:cs="Arial"/>
                <w:color w:val="000000"/>
                <w:szCs w:val="20"/>
              </w:rPr>
              <w:t>4</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sidRPr="00A775C1">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4</w:t>
            </w:r>
          </w:p>
        </w:tc>
        <w:tc>
          <w:tcPr>
            <w:tcW w:w="851"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851"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850" w:type="dxa"/>
            <w:tcBorders>
              <w:top w:val="nil"/>
              <w:left w:val="single" w:sz="4" w:space="0" w:color="auto"/>
              <w:bottom w:val="single" w:sz="4" w:space="0" w:color="auto"/>
              <w:right w:val="single" w:sz="4" w:space="0" w:color="auto"/>
            </w:tcBorders>
          </w:tcPr>
          <w:p w:rsidR="00F0002D" w:rsidP="00312AA8">
            <w:pPr>
              <w:spacing w:line="360" w:lineRule="auto"/>
              <w:jc w:val="center"/>
              <w:rPr>
                <w:rFonts w:cs="Arial"/>
                <w:b/>
                <w:color w:val="000000"/>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spacing w:line="360" w:lineRule="auto"/>
              <w:jc w:val="center"/>
              <w:rPr>
                <w:rFonts w:cs="Arial"/>
                <w:b/>
                <w:color w:val="000000"/>
                <w:szCs w:val="20"/>
              </w:rPr>
            </w:pPr>
            <w:r>
              <w:rPr>
                <w:rFonts w:cs="Arial"/>
                <w:b/>
                <w:color w:val="000000"/>
                <w:szCs w:val="20"/>
              </w:rPr>
              <w:t>21</w:t>
            </w:r>
          </w:p>
        </w:tc>
        <w:tc>
          <w:tcPr>
            <w:tcW w:w="709"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10</w:t>
            </w:r>
          </w:p>
        </w:tc>
        <w:tc>
          <w:tcPr>
            <w:tcW w:w="850" w:type="dxa"/>
            <w:tcBorders>
              <w:top w:val="nil"/>
              <w:left w:val="single" w:sz="4" w:space="0" w:color="auto"/>
              <w:bottom w:val="single" w:sz="4" w:space="0" w:color="auto"/>
              <w:right w:val="single" w:sz="4" w:space="0" w:color="auto"/>
            </w:tcBorders>
          </w:tcPr>
          <w:p w:rsidR="00F0002D" w:rsidRPr="000F41F5" w:rsidP="00312AA8">
            <w:pPr>
              <w:spacing w:line="360" w:lineRule="auto"/>
              <w:jc w:val="center"/>
              <w:rPr>
                <w:rFonts w:cs="Arial"/>
                <w:b/>
                <w:color w:val="000000"/>
                <w:szCs w:val="20"/>
              </w:rPr>
            </w:pPr>
            <w:r>
              <w:rPr>
                <w:rFonts w:cs="Arial"/>
                <w:b/>
                <w:color w:val="000000"/>
                <w:szCs w:val="20"/>
              </w:rPr>
              <w:t>31</w:t>
            </w:r>
          </w:p>
        </w:tc>
        <w:tc>
          <w:tcPr>
            <w:tcW w:w="851" w:type="dxa"/>
            <w:tcBorders>
              <w:top w:val="nil"/>
              <w:left w:val="single" w:sz="4" w:space="0" w:color="auto"/>
              <w:bottom w:val="single" w:sz="4" w:space="0" w:color="auto"/>
              <w:right w:val="single" w:sz="4" w:space="0" w:color="auto"/>
            </w:tcBorders>
            <w:shd w:val="clear" w:color="auto" w:fill="FFC000"/>
          </w:tcPr>
          <w:p w:rsidR="00F0002D" w:rsidRPr="00A775C1" w:rsidP="00312AA8">
            <w:pPr>
              <w:spacing w:line="360" w:lineRule="auto"/>
              <w:jc w:val="center"/>
              <w:rPr>
                <w:rFonts w:cs="Arial"/>
                <w:color w:val="000000"/>
                <w:szCs w:val="20"/>
              </w:rPr>
            </w:pPr>
            <w:r>
              <w:rPr>
                <w:rFonts w:cs="Arial"/>
                <w:color w:val="000000"/>
                <w:szCs w:val="20"/>
              </w:rPr>
              <w:t>3</w:t>
            </w: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P="00312AA8">
            <w:pPr>
              <w:spacing w:line="276" w:lineRule="auto"/>
              <w:rPr>
                <w:rFonts w:cs="Arial"/>
                <w:color w:val="000000"/>
                <w:szCs w:val="20"/>
              </w:rPr>
            </w:pPr>
            <w:r>
              <w:rPr>
                <w:rFonts w:cs="Arial"/>
                <w:color w:val="000000"/>
                <w:szCs w:val="20"/>
              </w:rPr>
              <w:t>ZASAVSKA</w:t>
            </w:r>
          </w:p>
        </w:tc>
        <w:tc>
          <w:tcPr>
            <w:tcW w:w="851" w:type="dxa"/>
            <w:tcBorders>
              <w:top w:val="nil"/>
              <w:left w:val="single" w:sz="4" w:space="0" w:color="auto"/>
              <w:bottom w:val="single" w:sz="4" w:space="0" w:color="auto"/>
              <w:right w:val="single" w:sz="4" w:space="0" w:color="auto"/>
            </w:tcBorders>
          </w:tcPr>
          <w:p w:rsidR="00F0002D" w:rsidP="00312AA8">
            <w:pPr>
              <w:spacing w:line="360" w:lineRule="auto"/>
              <w:jc w:val="center"/>
              <w:rPr>
                <w:rFonts w:cs="Arial"/>
                <w:color w:val="000000"/>
                <w:szCs w:val="20"/>
              </w:rPr>
            </w:pPr>
          </w:p>
        </w:tc>
        <w:tc>
          <w:tcPr>
            <w:tcW w:w="917" w:type="dxa"/>
            <w:tcBorders>
              <w:top w:val="nil"/>
              <w:left w:val="single" w:sz="4" w:space="0" w:color="auto"/>
              <w:bottom w:val="single" w:sz="4" w:space="0" w:color="auto"/>
              <w:right w:val="single" w:sz="4" w:space="0" w:color="auto"/>
            </w:tcBorders>
          </w:tcPr>
          <w:p w:rsidR="00F0002D" w:rsidP="00312AA8">
            <w:pPr>
              <w:spacing w:line="360" w:lineRule="auto"/>
              <w:jc w:val="center"/>
              <w:rPr>
                <w:rFonts w:cs="Arial"/>
                <w:color w:val="000000"/>
                <w:szCs w:val="20"/>
              </w:rPr>
            </w:pPr>
          </w:p>
        </w:tc>
        <w:tc>
          <w:tcPr>
            <w:tcW w:w="992" w:type="dxa"/>
            <w:tcBorders>
              <w:top w:val="nil"/>
              <w:left w:val="single" w:sz="4" w:space="0" w:color="auto"/>
              <w:bottom w:val="single" w:sz="4" w:space="0" w:color="auto"/>
              <w:right w:val="single" w:sz="4" w:space="0" w:color="auto"/>
            </w:tcBorders>
          </w:tcPr>
          <w:p w:rsidR="00F0002D" w:rsidP="00312AA8">
            <w:pPr>
              <w:spacing w:line="360" w:lineRule="auto"/>
              <w:jc w:val="center"/>
              <w:rPr>
                <w:rFonts w:cs="Arial"/>
                <w:color w:val="000000"/>
                <w:szCs w:val="20"/>
              </w:rPr>
            </w:pPr>
          </w:p>
        </w:tc>
        <w:tc>
          <w:tcPr>
            <w:tcW w:w="851" w:type="dxa"/>
            <w:tcBorders>
              <w:top w:val="nil"/>
              <w:left w:val="single" w:sz="4" w:space="0" w:color="auto"/>
              <w:bottom w:val="single" w:sz="4" w:space="0" w:color="auto"/>
              <w:right w:val="single" w:sz="4" w:space="0" w:color="auto"/>
            </w:tcBorders>
          </w:tcPr>
          <w:p w:rsidR="00F0002D" w:rsidP="00312AA8">
            <w:pPr>
              <w:spacing w:line="360" w:lineRule="auto"/>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P="00312AA8">
            <w:pPr>
              <w:spacing w:line="360" w:lineRule="auto"/>
              <w:jc w:val="center"/>
              <w:rPr>
                <w:rFonts w:cs="Arial"/>
                <w:color w:val="000000"/>
                <w:szCs w:val="20"/>
              </w:rPr>
            </w:pPr>
          </w:p>
        </w:tc>
        <w:tc>
          <w:tcPr>
            <w:tcW w:w="851" w:type="dxa"/>
            <w:tcBorders>
              <w:top w:val="nil"/>
              <w:left w:val="single" w:sz="4" w:space="0" w:color="auto"/>
              <w:bottom w:val="single" w:sz="4" w:space="0" w:color="auto"/>
              <w:right w:val="single" w:sz="4" w:space="0" w:color="auto"/>
            </w:tcBorders>
          </w:tcPr>
          <w:p w:rsidR="00F0002D" w:rsidP="00312AA8">
            <w:pPr>
              <w:spacing w:line="360" w:lineRule="auto"/>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0F41F5" w:rsidP="00312AA8">
            <w:pPr>
              <w:spacing w:line="360" w:lineRule="auto"/>
              <w:jc w:val="center"/>
              <w:rPr>
                <w:rFonts w:cs="Arial"/>
                <w:b/>
                <w:color w:val="000000"/>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spacing w:line="360" w:lineRule="auto"/>
              <w:jc w:val="center"/>
              <w:rPr>
                <w:rFonts w:cs="Arial"/>
                <w:b/>
                <w:color w:val="000000"/>
                <w:szCs w:val="20"/>
              </w:rPr>
            </w:pPr>
          </w:p>
        </w:tc>
        <w:tc>
          <w:tcPr>
            <w:tcW w:w="709" w:type="dxa"/>
            <w:tcBorders>
              <w:top w:val="nil"/>
              <w:left w:val="single" w:sz="4" w:space="0" w:color="auto"/>
              <w:bottom w:val="single" w:sz="4" w:space="0" w:color="auto"/>
              <w:right w:val="single" w:sz="4" w:space="0" w:color="auto"/>
            </w:tcBorders>
          </w:tcPr>
          <w:p w:rsidR="00F0002D" w:rsidP="00312AA8">
            <w:pPr>
              <w:spacing w:line="360" w:lineRule="auto"/>
              <w:jc w:val="center"/>
              <w:rPr>
                <w:rFonts w:cs="Arial"/>
                <w:color w:val="000000"/>
                <w:szCs w:val="20"/>
              </w:rPr>
            </w:pPr>
          </w:p>
        </w:tc>
        <w:tc>
          <w:tcPr>
            <w:tcW w:w="850" w:type="dxa"/>
            <w:tcBorders>
              <w:top w:val="nil"/>
              <w:left w:val="single" w:sz="4" w:space="0" w:color="auto"/>
              <w:bottom w:val="single" w:sz="4" w:space="0" w:color="auto"/>
              <w:right w:val="single" w:sz="4" w:space="0" w:color="auto"/>
            </w:tcBorders>
          </w:tcPr>
          <w:p w:rsidR="00F0002D" w:rsidRPr="000F41F5" w:rsidP="00312AA8">
            <w:pPr>
              <w:spacing w:line="360" w:lineRule="auto"/>
              <w:jc w:val="center"/>
              <w:rPr>
                <w:rFonts w:cs="Arial"/>
                <w:b/>
                <w:color w:val="000000"/>
                <w:szCs w:val="20"/>
              </w:rPr>
            </w:pPr>
          </w:p>
        </w:tc>
        <w:tc>
          <w:tcPr>
            <w:tcW w:w="851" w:type="dxa"/>
            <w:tcBorders>
              <w:top w:val="nil"/>
              <w:left w:val="single" w:sz="4" w:space="0" w:color="auto"/>
              <w:bottom w:val="single" w:sz="4" w:space="0" w:color="auto"/>
              <w:right w:val="single" w:sz="4" w:space="0" w:color="auto"/>
            </w:tcBorders>
          </w:tcPr>
          <w:p w:rsidR="00F0002D" w:rsidP="00312AA8">
            <w:pPr>
              <w:spacing w:line="360" w:lineRule="auto"/>
              <w:jc w:val="center"/>
              <w:rPr>
                <w:rFonts w:cs="Arial"/>
                <w:color w:val="000000"/>
                <w:szCs w:val="20"/>
              </w:rPr>
            </w:pPr>
          </w:p>
        </w:tc>
      </w:tr>
      <w:tr w:rsidTr="002F2106">
        <w:tblPrEx>
          <w:tblW w:w="10841" w:type="dxa"/>
          <w:tblInd w:w="-923" w:type="dxa"/>
          <w:tblLayout w:type="fixed"/>
          <w:tblCellMar>
            <w:left w:w="70" w:type="dxa"/>
            <w:right w:w="70" w:type="dxa"/>
          </w:tblCellMar>
          <w:tblLook w:val="04A0"/>
        </w:tblPrEx>
        <w:trPr>
          <w:trHeight w:val="288"/>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Hrastnik</w:t>
            </w:r>
          </w:p>
        </w:tc>
        <w:tc>
          <w:tcPr>
            <w:tcW w:w="851" w:type="dxa"/>
            <w:tcBorders>
              <w:top w:val="nil"/>
              <w:left w:val="single" w:sz="4" w:space="0" w:color="auto"/>
              <w:bottom w:val="single" w:sz="4" w:space="0" w:color="auto"/>
              <w:right w:val="single" w:sz="4" w:space="0" w:color="auto"/>
            </w:tcBorders>
          </w:tcPr>
          <w:p w:rsidR="00F0002D" w:rsidP="00312AA8">
            <w:pPr>
              <w:spacing w:line="360" w:lineRule="auto"/>
              <w:jc w:val="center"/>
              <w:rPr>
                <w:rFonts w:cs="Arial"/>
                <w:color w:val="000000"/>
                <w:szCs w:val="20"/>
              </w:rPr>
            </w:pPr>
            <w:r>
              <w:rPr>
                <w:rFonts w:cs="Arial"/>
                <w:color w:val="000000"/>
                <w:szCs w:val="20"/>
              </w:rPr>
              <w:t>5</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P="00312AA8">
            <w:pPr>
              <w:spacing w:line="360" w:lineRule="auto"/>
              <w:jc w:val="center"/>
              <w:rPr>
                <w:rFonts w:cs="Arial"/>
                <w:color w:val="000000"/>
                <w:szCs w:val="20"/>
              </w:rPr>
            </w:pPr>
            <w:r>
              <w:rPr>
                <w:rFonts w:cs="Arial"/>
                <w:color w:val="000000"/>
                <w:szCs w:val="20"/>
              </w:rPr>
              <w:t>2</w:t>
            </w:r>
          </w:p>
        </w:tc>
        <w:tc>
          <w:tcPr>
            <w:tcW w:w="851" w:type="dxa"/>
            <w:tcBorders>
              <w:top w:val="nil"/>
              <w:left w:val="single" w:sz="4" w:space="0" w:color="auto"/>
              <w:bottom w:val="single" w:sz="4" w:space="0" w:color="auto"/>
              <w:right w:val="single" w:sz="4" w:space="0" w:color="auto"/>
            </w:tcBorders>
          </w:tcPr>
          <w:p w:rsidR="00F0002D" w:rsidP="00312AA8">
            <w:pPr>
              <w:spacing w:line="360" w:lineRule="auto"/>
              <w:jc w:val="center"/>
              <w:rPr>
                <w:rFonts w:cs="Arial"/>
                <w:color w:val="000000"/>
                <w:szCs w:val="20"/>
              </w:rPr>
            </w:pPr>
            <w:r>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P="00312AA8">
            <w:pPr>
              <w:spacing w:line="360" w:lineRule="auto"/>
              <w:jc w:val="center"/>
              <w:rPr>
                <w:rFonts w:cs="Arial"/>
                <w:color w:val="000000"/>
                <w:szCs w:val="20"/>
              </w:rPr>
            </w:pPr>
            <w:r>
              <w:rPr>
                <w:rFonts w:cs="Arial"/>
                <w:color w:val="000000"/>
                <w:szCs w:val="20"/>
              </w:rPr>
              <w:t>3</w:t>
            </w:r>
          </w:p>
        </w:tc>
        <w:tc>
          <w:tcPr>
            <w:tcW w:w="851" w:type="dxa"/>
            <w:tcBorders>
              <w:top w:val="nil"/>
              <w:left w:val="single" w:sz="4" w:space="0" w:color="auto"/>
              <w:bottom w:val="single" w:sz="4" w:space="0" w:color="auto"/>
              <w:right w:val="single" w:sz="4" w:space="0" w:color="auto"/>
            </w:tcBorders>
          </w:tcPr>
          <w:p w:rsidR="00F0002D" w:rsidP="00312AA8">
            <w:pPr>
              <w:spacing w:line="360" w:lineRule="auto"/>
              <w:jc w:val="center"/>
              <w:rPr>
                <w:rFonts w:cs="Arial"/>
                <w:color w:val="000000"/>
                <w:szCs w:val="20"/>
              </w:rPr>
            </w:pPr>
            <w:r>
              <w:rPr>
                <w:rFonts w:cs="Arial"/>
                <w:color w:val="000000"/>
                <w:szCs w:val="20"/>
              </w:rPr>
              <w:t>2</w:t>
            </w:r>
          </w:p>
        </w:tc>
        <w:tc>
          <w:tcPr>
            <w:tcW w:w="850" w:type="dxa"/>
            <w:tcBorders>
              <w:top w:val="nil"/>
              <w:left w:val="single" w:sz="4" w:space="0" w:color="auto"/>
              <w:bottom w:val="single" w:sz="4" w:space="0" w:color="auto"/>
              <w:right w:val="single" w:sz="4" w:space="0" w:color="auto"/>
            </w:tcBorders>
          </w:tcPr>
          <w:p w:rsidR="00F0002D" w:rsidP="00312AA8">
            <w:pPr>
              <w:spacing w:line="360" w:lineRule="auto"/>
              <w:jc w:val="center"/>
              <w:rPr>
                <w:rFonts w:cs="Arial"/>
                <w:b/>
                <w:color w:val="000000"/>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spacing w:line="360" w:lineRule="auto"/>
              <w:jc w:val="center"/>
              <w:rPr>
                <w:rFonts w:cs="Arial"/>
                <w:b/>
                <w:color w:val="000000"/>
                <w:szCs w:val="20"/>
              </w:rPr>
            </w:pPr>
            <w:r>
              <w:rPr>
                <w:rFonts w:cs="Arial"/>
                <w:b/>
                <w:color w:val="000000"/>
                <w:szCs w:val="20"/>
              </w:rPr>
              <w:t>19</w:t>
            </w:r>
          </w:p>
        </w:tc>
        <w:tc>
          <w:tcPr>
            <w:tcW w:w="709" w:type="dxa"/>
            <w:tcBorders>
              <w:top w:val="nil"/>
              <w:left w:val="single" w:sz="4" w:space="0" w:color="auto"/>
              <w:bottom w:val="single" w:sz="4" w:space="0" w:color="auto"/>
              <w:right w:val="single" w:sz="4" w:space="0" w:color="auto"/>
            </w:tcBorders>
          </w:tcPr>
          <w:p w:rsidR="00F0002D" w:rsidP="00312AA8">
            <w:pPr>
              <w:spacing w:line="360" w:lineRule="auto"/>
              <w:jc w:val="center"/>
              <w:rPr>
                <w:rFonts w:cs="Arial"/>
                <w:color w:val="000000"/>
                <w:szCs w:val="20"/>
              </w:rPr>
            </w:pPr>
            <w:r>
              <w:rPr>
                <w:rFonts w:cs="Arial"/>
                <w:color w:val="000000"/>
                <w:szCs w:val="20"/>
              </w:rPr>
              <w:t>5</w:t>
            </w:r>
          </w:p>
        </w:tc>
        <w:tc>
          <w:tcPr>
            <w:tcW w:w="850" w:type="dxa"/>
            <w:tcBorders>
              <w:top w:val="nil"/>
              <w:left w:val="single" w:sz="4" w:space="0" w:color="auto"/>
              <w:bottom w:val="single" w:sz="4" w:space="0" w:color="auto"/>
              <w:right w:val="single" w:sz="4" w:space="0" w:color="auto"/>
            </w:tcBorders>
          </w:tcPr>
          <w:p w:rsidR="00F0002D" w:rsidRPr="000F41F5" w:rsidP="00312AA8">
            <w:pPr>
              <w:spacing w:line="360" w:lineRule="auto"/>
              <w:jc w:val="center"/>
              <w:rPr>
                <w:rFonts w:cs="Arial"/>
                <w:b/>
                <w:color w:val="000000"/>
                <w:szCs w:val="20"/>
              </w:rPr>
            </w:pPr>
            <w:r>
              <w:rPr>
                <w:rFonts w:cs="Arial"/>
                <w:b/>
                <w:color w:val="000000"/>
                <w:szCs w:val="20"/>
              </w:rPr>
              <w:t>24</w:t>
            </w:r>
          </w:p>
        </w:tc>
        <w:tc>
          <w:tcPr>
            <w:tcW w:w="851" w:type="dxa"/>
            <w:tcBorders>
              <w:top w:val="nil"/>
              <w:left w:val="single" w:sz="4" w:space="0" w:color="auto"/>
              <w:bottom w:val="single" w:sz="4" w:space="0" w:color="auto"/>
              <w:right w:val="single" w:sz="4" w:space="0" w:color="auto"/>
            </w:tcBorders>
            <w:shd w:val="clear" w:color="auto" w:fill="008000"/>
          </w:tcPr>
          <w:p w:rsidR="00F0002D" w:rsidP="00312AA8">
            <w:pPr>
              <w:spacing w:line="360" w:lineRule="auto"/>
              <w:jc w:val="center"/>
              <w:rPr>
                <w:rFonts w:cs="Arial"/>
                <w:color w:val="000000"/>
                <w:szCs w:val="20"/>
              </w:rPr>
            </w:pPr>
            <w:r>
              <w:rPr>
                <w:rFonts w:cs="Arial"/>
                <w:color w:val="000000"/>
                <w:szCs w:val="20"/>
              </w:rPr>
              <w:t>2</w:t>
            </w:r>
          </w:p>
        </w:tc>
      </w:tr>
      <w:tr w:rsidTr="002F2106">
        <w:tblPrEx>
          <w:tblW w:w="10841" w:type="dxa"/>
          <w:tblInd w:w="-923" w:type="dxa"/>
          <w:tblLayout w:type="fixed"/>
          <w:tblCellMar>
            <w:left w:w="70" w:type="dxa"/>
            <w:right w:w="70" w:type="dxa"/>
          </w:tblCellMar>
          <w:tblLook w:val="04A0"/>
        </w:tblPrEx>
        <w:trPr>
          <w:trHeight w:val="300"/>
        </w:trPr>
        <w:tc>
          <w:tcPr>
            <w:tcW w:w="1560" w:type="dxa"/>
            <w:tcBorders>
              <w:top w:val="nil"/>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Trbovlje</w:t>
            </w:r>
          </w:p>
        </w:tc>
        <w:tc>
          <w:tcPr>
            <w:tcW w:w="851" w:type="dxa"/>
            <w:tcBorders>
              <w:top w:val="nil"/>
              <w:left w:val="single" w:sz="4" w:space="0" w:color="auto"/>
              <w:bottom w:val="single" w:sz="4" w:space="0" w:color="auto"/>
              <w:right w:val="single" w:sz="4" w:space="0" w:color="auto"/>
            </w:tcBorders>
          </w:tcPr>
          <w:p w:rsidR="00F0002D" w:rsidP="00312AA8">
            <w:pPr>
              <w:spacing w:line="360" w:lineRule="auto"/>
              <w:jc w:val="center"/>
              <w:rPr>
                <w:rFonts w:cs="Arial"/>
                <w:color w:val="000000"/>
                <w:szCs w:val="20"/>
              </w:rPr>
            </w:pPr>
            <w:r>
              <w:rPr>
                <w:rFonts w:cs="Arial"/>
                <w:color w:val="000000"/>
                <w:szCs w:val="20"/>
              </w:rPr>
              <w:t>4</w:t>
            </w:r>
          </w:p>
        </w:tc>
        <w:tc>
          <w:tcPr>
            <w:tcW w:w="917" w:type="dxa"/>
            <w:tcBorders>
              <w:top w:val="nil"/>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nil"/>
              <w:left w:val="single" w:sz="4" w:space="0" w:color="auto"/>
              <w:bottom w:val="single" w:sz="4" w:space="0" w:color="auto"/>
              <w:right w:val="single" w:sz="4" w:space="0" w:color="auto"/>
            </w:tcBorders>
          </w:tcPr>
          <w:p w:rsidR="00F0002D" w:rsidP="00312AA8">
            <w:pPr>
              <w:spacing w:line="360" w:lineRule="auto"/>
              <w:jc w:val="center"/>
              <w:rPr>
                <w:rFonts w:cs="Arial"/>
                <w:color w:val="000000"/>
                <w:szCs w:val="20"/>
              </w:rPr>
            </w:pPr>
            <w:r>
              <w:rPr>
                <w:rFonts w:cs="Arial"/>
                <w:color w:val="000000"/>
                <w:szCs w:val="20"/>
              </w:rPr>
              <w:t>2</w:t>
            </w:r>
          </w:p>
        </w:tc>
        <w:tc>
          <w:tcPr>
            <w:tcW w:w="851" w:type="dxa"/>
            <w:tcBorders>
              <w:top w:val="nil"/>
              <w:left w:val="single" w:sz="4" w:space="0" w:color="auto"/>
              <w:bottom w:val="single" w:sz="4" w:space="0" w:color="auto"/>
              <w:right w:val="single" w:sz="4" w:space="0" w:color="auto"/>
            </w:tcBorders>
          </w:tcPr>
          <w:p w:rsidR="00F0002D" w:rsidP="00312AA8">
            <w:pPr>
              <w:spacing w:line="360" w:lineRule="auto"/>
              <w:jc w:val="center"/>
              <w:rPr>
                <w:rFonts w:cs="Arial"/>
                <w:color w:val="000000"/>
                <w:szCs w:val="20"/>
              </w:rPr>
            </w:pPr>
            <w:r>
              <w:rPr>
                <w:rFonts w:cs="Arial"/>
                <w:color w:val="000000"/>
                <w:szCs w:val="20"/>
              </w:rPr>
              <w:t>4</w:t>
            </w:r>
          </w:p>
        </w:tc>
        <w:tc>
          <w:tcPr>
            <w:tcW w:w="850" w:type="dxa"/>
            <w:tcBorders>
              <w:top w:val="nil"/>
              <w:left w:val="single" w:sz="4" w:space="0" w:color="auto"/>
              <w:bottom w:val="single" w:sz="4" w:space="0" w:color="auto"/>
              <w:right w:val="single" w:sz="4" w:space="0" w:color="auto"/>
            </w:tcBorders>
          </w:tcPr>
          <w:p w:rsidR="00F0002D" w:rsidP="00312AA8">
            <w:pPr>
              <w:spacing w:line="360" w:lineRule="auto"/>
              <w:jc w:val="center"/>
              <w:rPr>
                <w:rFonts w:cs="Arial"/>
                <w:color w:val="000000"/>
                <w:szCs w:val="20"/>
              </w:rPr>
            </w:pPr>
            <w:r>
              <w:rPr>
                <w:rFonts w:cs="Arial"/>
                <w:color w:val="000000"/>
                <w:szCs w:val="20"/>
              </w:rPr>
              <w:t>3</w:t>
            </w:r>
          </w:p>
        </w:tc>
        <w:tc>
          <w:tcPr>
            <w:tcW w:w="851" w:type="dxa"/>
            <w:tcBorders>
              <w:top w:val="nil"/>
              <w:left w:val="single" w:sz="4" w:space="0" w:color="auto"/>
              <w:bottom w:val="single" w:sz="4" w:space="0" w:color="auto"/>
              <w:right w:val="single" w:sz="4" w:space="0" w:color="auto"/>
            </w:tcBorders>
          </w:tcPr>
          <w:p w:rsidR="00F0002D" w:rsidP="00312AA8">
            <w:pPr>
              <w:spacing w:line="360" w:lineRule="auto"/>
              <w:jc w:val="center"/>
              <w:rPr>
                <w:rFonts w:cs="Arial"/>
                <w:color w:val="000000"/>
                <w:szCs w:val="20"/>
              </w:rPr>
            </w:pPr>
            <w:r>
              <w:rPr>
                <w:rFonts w:cs="Arial"/>
                <w:color w:val="000000"/>
                <w:szCs w:val="20"/>
              </w:rPr>
              <w:t>2</w:t>
            </w:r>
          </w:p>
        </w:tc>
        <w:tc>
          <w:tcPr>
            <w:tcW w:w="850" w:type="dxa"/>
            <w:tcBorders>
              <w:top w:val="nil"/>
              <w:left w:val="single" w:sz="4" w:space="0" w:color="auto"/>
              <w:bottom w:val="single" w:sz="4" w:space="0" w:color="auto"/>
              <w:right w:val="single" w:sz="4" w:space="0" w:color="auto"/>
            </w:tcBorders>
          </w:tcPr>
          <w:p w:rsidR="00F0002D" w:rsidP="00312AA8">
            <w:pPr>
              <w:spacing w:line="360" w:lineRule="auto"/>
              <w:jc w:val="center"/>
              <w:rPr>
                <w:rFonts w:cs="Arial"/>
                <w:b/>
                <w:color w:val="000000"/>
                <w:szCs w:val="20"/>
              </w:rPr>
            </w:pPr>
          </w:p>
        </w:tc>
        <w:tc>
          <w:tcPr>
            <w:tcW w:w="709" w:type="dxa"/>
            <w:tcBorders>
              <w:top w:val="nil"/>
              <w:left w:val="single" w:sz="4" w:space="0" w:color="auto"/>
              <w:bottom w:val="single" w:sz="4" w:space="0" w:color="auto"/>
              <w:right w:val="single" w:sz="4" w:space="0" w:color="auto"/>
            </w:tcBorders>
          </w:tcPr>
          <w:p w:rsidR="00F0002D" w:rsidRPr="000F41F5" w:rsidP="00312AA8">
            <w:pPr>
              <w:spacing w:line="360" w:lineRule="auto"/>
              <w:jc w:val="center"/>
              <w:rPr>
                <w:rFonts w:cs="Arial"/>
                <w:b/>
                <w:color w:val="000000"/>
                <w:szCs w:val="20"/>
              </w:rPr>
            </w:pPr>
            <w:r>
              <w:rPr>
                <w:rFonts w:cs="Arial"/>
                <w:b/>
                <w:color w:val="000000"/>
                <w:szCs w:val="20"/>
              </w:rPr>
              <w:t>18</w:t>
            </w:r>
          </w:p>
        </w:tc>
        <w:tc>
          <w:tcPr>
            <w:tcW w:w="709" w:type="dxa"/>
            <w:tcBorders>
              <w:top w:val="nil"/>
              <w:left w:val="single" w:sz="4" w:space="0" w:color="auto"/>
              <w:bottom w:val="single" w:sz="4" w:space="0" w:color="auto"/>
              <w:right w:val="single" w:sz="4" w:space="0" w:color="auto"/>
            </w:tcBorders>
          </w:tcPr>
          <w:p w:rsidR="00F0002D" w:rsidP="00312AA8">
            <w:pPr>
              <w:spacing w:line="360" w:lineRule="auto"/>
              <w:jc w:val="center"/>
              <w:rPr>
                <w:rFonts w:cs="Arial"/>
                <w:color w:val="000000"/>
                <w:szCs w:val="20"/>
              </w:rPr>
            </w:pPr>
            <w:r>
              <w:rPr>
                <w:rFonts w:cs="Arial"/>
                <w:color w:val="000000"/>
                <w:szCs w:val="20"/>
              </w:rPr>
              <w:t>15</w:t>
            </w:r>
          </w:p>
        </w:tc>
        <w:tc>
          <w:tcPr>
            <w:tcW w:w="850" w:type="dxa"/>
            <w:tcBorders>
              <w:top w:val="nil"/>
              <w:left w:val="single" w:sz="4" w:space="0" w:color="auto"/>
              <w:bottom w:val="single" w:sz="4" w:space="0" w:color="auto"/>
              <w:right w:val="single" w:sz="4" w:space="0" w:color="auto"/>
            </w:tcBorders>
          </w:tcPr>
          <w:p w:rsidR="00F0002D" w:rsidRPr="000F41F5" w:rsidP="00312AA8">
            <w:pPr>
              <w:spacing w:line="360" w:lineRule="auto"/>
              <w:jc w:val="center"/>
              <w:rPr>
                <w:rFonts w:cs="Arial"/>
                <w:b/>
                <w:color w:val="000000"/>
                <w:szCs w:val="20"/>
              </w:rPr>
            </w:pPr>
            <w:r>
              <w:rPr>
                <w:rFonts w:cs="Arial"/>
                <w:b/>
                <w:color w:val="000000"/>
                <w:szCs w:val="20"/>
              </w:rPr>
              <w:t>33</w:t>
            </w:r>
          </w:p>
        </w:tc>
        <w:tc>
          <w:tcPr>
            <w:tcW w:w="851" w:type="dxa"/>
            <w:tcBorders>
              <w:top w:val="nil"/>
              <w:left w:val="single" w:sz="4" w:space="0" w:color="auto"/>
              <w:bottom w:val="single" w:sz="4" w:space="0" w:color="auto"/>
              <w:right w:val="single" w:sz="4" w:space="0" w:color="auto"/>
            </w:tcBorders>
            <w:shd w:val="clear" w:color="auto" w:fill="FFC000"/>
          </w:tcPr>
          <w:p w:rsidR="00F0002D" w:rsidP="00312AA8">
            <w:pPr>
              <w:spacing w:line="360" w:lineRule="auto"/>
              <w:jc w:val="center"/>
              <w:rPr>
                <w:rFonts w:cs="Arial"/>
                <w:color w:val="000000"/>
                <w:szCs w:val="20"/>
              </w:rPr>
            </w:pPr>
            <w:r>
              <w:rPr>
                <w:rFonts w:cs="Arial"/>
                <w:color w:val="000000"/>
                <w:szCs w:val="20"/>
              </w:rPr>
              <w:t>3</w:t>
            </w:r>
          </w:p>
        </w:tc>
      </w:tr>
      <w:tr w:rsidTr="002F2106">
        <w:tblPrEx>
          <w:tblW w:w="10841" w:type="dxa"/>
          <w:tblInd w:w="-923" w:type="dxa"/>
          <w:tblLayout w:type="fixed"/>
          <w:tblCellMar>
            <w:left w:w="70" w:type="dxa"/>
            <w:right w:w="70" w:type="dxa"/>
          </w:tblCellMar>
          <w:tblLook w:val="04A0"/>
        </w:tblPrEx>
        <w:trPr>
          <w:trHeight w:val="300"/>
        </w:trPr>
        <w:tc>
          <w:tcPr>
            <w:tcW w:w="1560" w:type="dxa"/>
            <w:tcBorders>
              <w:top w:val="single" w:sz="4" w:space="0" w:color="auto"/>
              <w:left w:val="single" w:sz="4" w:space="0" w:color="auto"/>
              <w:bottom w:val="single" w:sz="4" w:space="0" w:color="auto"/>
              <w:right w:val="single" w:sz="4" w:space="0" w:color="auto"/>
            </w:tcBorders>
            <w:noWrap/>
            <w:vAlign w:val="center"/>
          </w:tcPr>
          <w:p w:rsidR="00F0002D" w:rsidRPr="00056198" w:rsidP="00312AA8">
            <w:pPr>
              <w:spacing w:line="276" w:lineRule="auto"/>
              <w:rPr>
                <w:rFonts w:cs="Arial"/>
                <w:color w:val="000000"/>
                <w:szCs w:val="20"/>
              </w:rPr>
            </w:pPr>
            <w:r>
              <w:rPr>
                <w:rFonts w:cs="Arial"/>
                <w:color w:val="000000"/>
                <w:szCs w:val="20"/>
              </w:rPr>
              <w:t>Zagorje ob Savi</w:t>
            </w:r>
          </w:p>
        </w:tc>
        <w:tc>
          <w:tcPr>
            <w:tcW w:w="851" w:type="dxa"/>
            <w:tcBorders>
              <w:top w:val="single" w:sz="4" w:space="0" w:color="auto"/>
              <w:left w:val="single" w:sz="4" w:space="0" w:color="auto"/>
              <w:bottom w:val="single" w:sz="4" w:space="0" w:color="auto"/>
              <w:right w:val="single" w:sz="4" w:space="0" w:color="auto"/>
            </w:tcBorders>
          </w:tcPr>
          <w:p w:rsidR="00F0002D" w:rsidP="00312AA8">
            <w:pPr>
              <w:spacing w:line="360" w:lineRule="auto"/>
              <w:jc w:val="center"/>
              <w:rPr>
                <w:rFonts w:cs="Arial"/>
                <w:color w:val="000000"/>
                <w:szCs w:val="20"/>
              </w:rPr>
            </w:pPr>
            <w:r>
              <w:rPr>
                <w:rFonts w:cs="Arial"/>
                <w:color w:val="000000"/>
                <w:szCs w:val="20"/>
              </w:rPr>
              <w:t>4</w:t>
            </w:r>
          </w:p>
        </w:tc>
        <w:tc>
          <w:tcPr>
            <w:tcW w:w="917" w:type="dxa"/>
            <w:tcBorders>
              <w:top w:val="single" w:sz="4" w:space="0" w:color="auto"/>
              <w:left w:val="single" w:sz="4" w:space="0" w:color="auto"/>
              <w:bottom w:val="single" w:sz="4" w:space="0" w:color="auto"/>
              <w:right w:val="single" w:sz="4" w:space="0" w:color="auto"/>
            </w:tcBorders>
          </w:tcPr>
          <w:p w:rsidR="00F0002D" w:rsidRPr="00A775C1" w:rsidP="00312AA8">
            <w:pPr>
              <w:spacing w:line="360" w:lineRule="auto"/>
              <w:jc w:val="center"/>
              <w:rPr>
                <w:rFonts w:cs="Arial"/>
                <w:color w:val="000000"/>
                <w:szCs w:val="20"/>
              </w:rPr>
            </w:pPr>
            <w:r>
              <w:rPr>
                <w:rFonts w:cs="Arial"/>
                <w:color w:val="000000"/>
                <w:szCs w:val="20"/>
              </w:rPr>
              <w:t>3</w:t>
            </w:r>
          </w:p>
        </w:tc>
        <w:tc>
          <w:tcPr>
            <w:tcW w:w="992" w:type="dxa"/>
            <w:tcBorders>
              <w:top w:val="single" w:sz="4" w:space="0" w:color="auto"/>
              <w:left w:val="single" w:sz="4" w:space="0" w:color="auto"/>
              <w:bottom w:val="single" w:sz="4" w:space="0" w:color="auto"/>
              <w:right w:val="single" w:sz="4" w:space="0" w:color="auto"/>
            </w:tcBorders>
          </w:tcPr>
          <w:p w:rsidR="00F0002D" w:rsidP="00312AA8">
            <w:pPr>
              <w:spacing w:line="360" w:lineRule="auto"/>
              <w:jc w:val="center"/>
              <w:rPr>
                <w:rFonts w:cs="Arial"/>
                <w:color w:val="000000"/>
                <w:szCs w:val="20"/>
              </w:rPr>
            </w:pPr>
            <w:r>
              <w:rPr>
                <w:rFonts w:cs="Arial"/>
                <w:color w:val="000000"/>
                <w:szCs w:val="20"/>
              </w:rPr>
              <w:t>4</w:t>
            </w:r>
          </w:p>
        </w:tc>
        <w:tc>
          <w:tcPr>
            <w:tcW w:w="851" w:type="dxa"/>
            <w:tcBorders>
              <w:top w:val="single" w:sz="4" w:space="0" w:color="auto"/>
              <w:left w:val="single" w:sz="4" w:space="0" w:color="auto"/>
              <w:bottom w:val="single" w:sz="4" w:space="0" w:color="auto"/>
              <w:right w:val="single" w:sz="4" w:space="0" w:color="auto"/>
            </w:tcBorders>
          </w:tcPr>
          <w:p w:rsidR="00F0002D" w:rsidP="00312AA8">
            <w:pPr>
              <w:spacing w:line="360" w:lineRule="auto"/>
              <w:jc w:val="center"/>
              <w:rPr>
                <w:rFonts w:cs="Arial"/>
                <w:color w:val="000000"/>
                <w:szCs w:val="20"/>
              </w:rPr>
            </w:pPr>
            <w:r>
              <w:rPr>
                <w:rFonts w:cs="Arial"/>
                <w:color w:val="000000"/>
                <w:szCs w:val="20"/>
              </w:rPr>
              <w:t>4</w:t>
            </w:r>
          </w:p>
        </w:tc>
        <w:tc>
          <w:tcPr>
            <w:tcW w:w="850" w:type="dxa"/>
            <w:tcBorders>
              <w:top w:val="single" w:sz="4" w:space="0" w:color="auto"/>
              <w:left w:val="single" w:sz="4" w:space="0" w:color="auto"/>
              <w:bottom w:val="single" w:sz="4" w:space="0" w:color="auto"/>
              <w:right w:val="single" w:sz="4" w:space="0" w:color="auto"/>
            </w:tcBorders>
          </w:tcPr>
          <w:p w:rsidR="00F0002D" w:rsidP="00312AA8">
            <w:pPr>
              <w:spacing w:line="360" w:lineRule="auto"/>
              <w:jc w:val="center"/>
              <w:rPr>
                <w:rFonts w:cs="Arial"/>
                <w:color w:val="000000"/>
                <w:szCs w:val="20"/>
              </w:rPr>
            </w:pPr>
            <w:r>
              <w:rPr>
                <w:rFonts w:cs="Arial"/>
                <w:color w:val="000000"/>
                <w:szCs w:val="20"/>
              </w:rPr>
              <w:t>3</w:t>
            </w:r>
          </w:p>
        </w:tc>
        <w:tc>
          <w:tcPr>
            <w:tcW w:w="851" w:type="dxa"/>
            <w:tcBorders>
              <w:top w:val="single" w:sz="4" w:space="0" w:color="auto"/>
              <w:left w:val="single" w:sz="4" w:space="0" w:color="auto"/>
              <w:bottom w:val="single" w:sz="4" w:space="0" w:color="auto"/>
              <w:right w:val="single" w:sz="4" w:space="0" w:color="auto"/>
            </w:tcBorders>
          </w:tcPr>
          <w:p w:rsidR="00F0002D" w:rsidP="00312AA8">
            <w:pPr>
              <w:spacing w:line="360" w:lineRule="auto"/>
              <w:jc w:val="center"/>
              <w:rPr>
                <w:rFonts w:cs="Arial"/>
                <w:color w:val="000000"/>
                <w:szCs w:val="20"/>
              </w:rPr>
            </w:pPr>
            <w:r>
              <w:rPr>
                <w:rFonts w:cs="Arial"/>
                <w:color w:val="000000"/>
                <w:szCs w:val="20"/>
              </w:rPr>
              <w:t>2</w:t>
            </w:r>
          </w:p>
        </w:tc>
        <w:tc>
          <w:tcPr>
            <w:tcW w:w="850" w:type="dxa"/>
            <w:tcBorders>
              <w:top w:val="single" w:sz="4" w:space="0" w:color="auto"/>
              <w:left w:val="single" w:sz="4" w:space="0" w:color="auto"/>
              <w:bottom w:val="single" w:sz="4" w:space="0" w:color="auto"/>
              <w:right w:val="single" w:sz="4" w:space="0" w:color="auto"/>
            </w:tcBorders>
          </w:tcPr>
          <w:p w:rsidR="00F0002D" w:rsidP="00312AA8">
            <w:pPr>
              <w:spacing w:line="360" w:lineRule="auto"/>
              <w:jc w:val="center"/>
              <w:rPr>
                <w:rFonts w:cs="Arial"/>
                <w:b/>
                <w:color w:val="000000"/>
                <w:szCs w:val="20"/>
              </w:rPr>
            </w:pPr>
          </w:p>
        </w:tc>
        <w:tc>
          <w:tcPr>
            <w:tcW w:w="709" w:type="dxa"/>
            <w:tcBorders>
              <w:top w:val="single" w:sz="4" w:space="0" w:color="auto"/>
              <w:left w:val="single" w:sz="4" w:space="0" w:color="auto"/>
              <w:bottom w:val="single" w:sz="4" w:space="0" w:color="auto"/>
              <w:right w:val="single" w:sz="4" w:space="0" w:color="auto"/>
            </w:tcBorders>
          </w:tcPr>
          <w:p w:rsidR="00F0002D" w:rsidRPr="000F41F5" w:rsidP="00312AA8">
            <w:pPr>
              <w:spacing w:line="360" w:lineRule="auto"/>
              <w:jc w:val="center"/>
              <w:rPr>
                <w:rFonts w:cs="Arial"/>
                <w:b/>
                <w:color w:val="000000"/>
                <w:szCs w:val="20"/>
              </w:rPr>
            </w:pPr>
            <w:r>
              <w:rPr>
                <w:rFonts w:cs="Arial"/>
                <w:b/>
                <w:color w:val="000000"/>
                <w:szCs w:val="20"/>
              </w:rPr>
              <w:t>20</w:t>
            </w:r>
          </w:p>
        </w:tc>
        <w:tc>
          <w:tcPr>
            <w:tcW w:w="709" w:type="dxa"/>
            <w:tcBorders>
              <w:top w:val="single" w:sz="4" w:space="0" w:color="auto"/>
              <w:left w:val="single" w:sz="4" w:space="0" w:color="auto"/>
              <w:bottom w:val="single" w:sz="4" w:space="0" w:color="auto"/>
              <w:right w:val="single" w:sz="4" w:space="0" w:color="auto"/>
            </w:tcBorders>
          </w:tcPr>
          <w:p w:rsidR="00F0002D" w:rsidP="00312AA8">
            <w:pPr>
              <w:spacing w:line="360" w:lineRule="auto"/>
              <w:jc w:val="center"/>
              <w:rPr>
                <w:rFonts w:cs="Arial"/>
                <w:color w:val="000000"/>
                <w:szCs w:val="20"/>
              </w:rPr>
            </w:pPr>
            <w:r>
              <w:rPr>
                <w:rFonts w:cs="Arial"/>
                <w:color w:val="000000"/>
                <w:szCs w:val="20"/>
              </w:rPr>
              <w:t>11</w:t>
            </w:r>
          </w:p>
        </w:tc>
        <w:tc>
          <w:tcPr>
            <w:tcW w:w="850" w:type="dxa"/>
            <w:tcBorders>
              <w:top w:val="single" w:sz="4" w:space="0" w:color="auto"/>
              <w:left w:val="single" w:sz="4" w:space="0" w:color="auto"/>
              <w:bottom w:val="single" w:sz="4" w:space="0" w:color="auto"/>
              <w:right w:val="single" w:sz="4" w:space="0" w:color="auto"/>
            </w:tcBorders>
          </w:tcPr>
          <w:p w:rsidR="00F0002D" w:rsidRPr="000F41F5" w:rsidP="00312AA8">
            <w:pPr>
              <w:spacing w:line="360" w:lineRule="auto"/>
              <w:jc w:val="center"/>
              <w:rPr>
                <w:rFonts w:cs="Arial"/>
                <w:b/>
                <w:color w:val="000000"/>
                <w:szCs w:val="20"/>
              </w:rPr>
            </w:pPr>
            <w:r>
              <w:rPr>
                <w:rFonts w:cs="Arial"/>
                <w:b/>
                <w:color w:val="000000"/>
                <w:szCs w:val="20"/>
              </w:rPr>
              <w:t>31</w:t>
            </w:r>
          </w:p>
        </w:tc>
        <w:tc>
          <w:tcPr>
            <w:tcW w:w="851" w:type="dxa"/>
            <w:tcBorders>
              <w:top w:val="single" w:sz="4" w:space="0" w:color="auto"/>
              <w:left w:val="single" w:sz="4" w:space="0" w:color="auto"/>
              <w:bottom w:val="single" w:sz="4" w:space="0" w:color="auto"/>
              <w:right w:val="single" w:sz="4" w:space="0" w:color="auto"/>
            </w:tcBorders>
            <w:shd w:val="clear" w:color="auto" w:fill="FFC000"/>
          </w:tcPr>
          <w:p w:rsidR="00F0002D" w:rsidP="00312AA8">
            <w:pPr>
              <w:spacing w:line="360" w:lineRule="auto"/>
              <w:jc w:val="center"/>
              <w:rPr>
                <w:rFonts w:cs="Arial"/>
                <w:color w:val="000000"/>
                <w:szCs w:val="20"/>
              </w:rPr>
            </w:pPr>
            <w:r>
              <w:rPr>
                <w:rFonts w:cs="Arial"/>
                <w:color w:val="000000"/>
                <w:szCs w:val="20"/>
              </w:rPr>
              <w:t>3</w:t>
            </w:r>
          </w:p>
        </w:tc>
      </w:tr>
    </w:tbl>
    <w:p w:rsidR="00F0002D" w:rsidP="00F0002D">
      <w:pPr>
        <w:spacing w:line="276" w:lineRule="auto"/>
        <w:jc w:val="both"/>
        <w:rPr>
          <w:rFonts w:cs="Arial"/>
          <w:sz w:val="22"/>
          <w:szCs w:val="22"/>
        </w:rPr>
      </w:pPr>
    </w:p>
    <w:p w:rsidR="00F0002D" w:rsidP="00F0002D">
      <w:pPr>
        <w:spacing w:line="276" w:lineRule="auto"/>
        <w:jc w:val="both"/>
        <w:rPr>
          <w:rFonts w:cs="Arial"/>
          <w:sz w:val="22"/>
          <w:szCs w:val="22"/>
        </w:rPr>
      </w:pPr>
    </w:p>
    <w:p w:rsidR="00F0002D" w:rsidP="00F0002D">
      <w:pPr>
        <w:spacing w:line="276" w:lineRule="auto"/>
        <w:jc w:val="both"/>
        <w:rPr>
          <w:rFonts w:cs="Arial"/>
          <w:sz w:val="22"/>
          <w:szCs w:val="22"/>
          <w:lang w:val="sl-SI"/>
        </w:rPr>
      </w:pPr>
      <w:r w:rsidRPr="00B27E00">
        <w:rPr>
          <w:rFonts w:cs="Arial"/>
          <w:sz w:val="22"/>
          <w:szCs w:val="22"/>
          <w:lang w:val="sl-SI"/>
        </w:rPr>
        <w:t>Podeželske obči</w:t>
      </w:r>
      <w:r>
        <w:rPr>
          <w:rFonts w:cs="Arial"/>
          <w:sz w:val="22"/>
          <w:szCs w:val="22"/>
          <w:lang w:val="sl-SI"/>
        </w:rPr>
        <w:t>ne so večinoma uvrščene v dva najnižja razreda</w:t>
      </w:r>
      <w:r w:rsidRPr="00B27E00">
        <w:rPr>
          <w:rFonts w:cs="Arial"/>
          <w:sz w:val="22"/>
          <w:szCs w:val="22"/>
          <w:lang w:val="sl-SI"/>
        </w:rPr>
        <w:t xml:space="preserve"> ogro</w:t>
      </w:r>
      <w:r>
        <w:rPr>
          <w:rFonts w:cs="Arial"/>
          <w:sz w:val="22"/>
          <w:szCs w:val="22"/>
          <w:lang w:val="sl-SI"/>
        </w:rPr>
        <w:t xml:space="preserve">ženosti. </w:t>
      </w:r>
      <w:r w:rsidRPr="00B27E00">
        <w:rPr>
          <w:rFonts w:cs="Arial"/>
          <w:sz w:val="22"/>
          <w:szCs w:val="22"/>
          <w:lang w:val="sl-SI"/>
        </w:rPr>
        <w:t>Velika večina občin, ki</w:t>
      </w:r>
      <w:r>
        <w:rPr>
          <w:rFonts w:cs="Arial"/>
          <w:sz w:val="22"/>
          <w:szCs w:val="22"/>
          <w:lang w:val="sl-SI"/>
        </w:rPr>
        <w:t xml:space="preserve"> so uvrščene v tretji, četr</w:t>
      </w:r>
      <w:r w:rsidRPr="00B27E00">
        <w:rPr>
          <w:rFonts w:cs="Arial"/>
          <w:sz w:val="22"/>
          <w:szCs w:val="22"/>
          <w:lang w:val="sl-SI"/>
        </w:rPr>
        <w:t>ti ali</w:t>
      </w:r>
      <w:r>
        <w:rPr>
          <w:rFonts w:cs="Arial"/>
          <w:sz w:val="22"/>
          <w:szCs w:val="22"/>
          <w:lang w:val="sl-SI"/>
        </w:rPr>
        <w:t xml:space="preserve"> </w:t>
      </w:r>
      <w:r w:rsidRPr="00B27E00">
        <w:rPr>
          <w:rFonts w:cs="Arial"/>
          <w:sz w:val="22"/>
          <w:szCs w:val="22"/>
          <w:lang w:val="sl-SI"/>
        </w:rPr>
        <w:t>peti razred ogro</w:t>
      </w:r>
      <w:r>
        <w:rPr>
          <w:rFonts w:cs="Arial"/>
          <w:sz w:val="22"/>
          <w:szCs w:val="22"/>
          <w:lang w:val="sl-SI"/>
        </w:rPr>
        <w:t>ženosti, je največ točk prejela</w:t>
      </w:r>
      <w:r w:rsidRPr="00B27E00">
        <w:rPr>
          <w:rFonts w:cs="Arial"/>
          <w:sz w:val="22"/>
          <w:szCs w:val="22"/>
          <w:lang w:val="sl-SI"/>
        </w:rPr>
        <w:t xml:space="preserve"> zaradi dodatnih kriterijev</w:t>
      </w:r>
      <w:r>
        <w:rPr>
          <w:rFonts w:cs="Arial"/>
          <w:sz w:val="22"/>
          <w:szCs w:val="22"/>
          <w:lang w:val="sl-SI"/>
        </w:rPr>
        <w:t xml:space="preserve"> (in s tem prisotnosti večjega števila ljudi, objektov, dejavnosti in sistemov, ki bi zaradi svoje namembnosti lahko bili tarča teroristov, pri čemer bi lahko ob tem nastale pomembne posledice ter vplivi na delovanje družbe). Razpon dodatnih točk se je gibal od ene točke pa vse do 79 točk. Gre pretežno za občine, v katerih so za slovenske razmere večja mesta. </w:t>
      </w:r>
    </w:p>
    <w:p w:rsidR="00F0002D" w:rsidRPr="00B27E00" w:rsidP="00F0002D">
      <w:pPr>
        <w:spacing w:line="276" w:lineRule="auto"/>
        <w:jc w:val="both"/>
        <w:rPr>
          <w:rFonts w:cs="Arial"/>
          <w:sz w:val="22"/>
          <w:szCs w:val="22"/>
          <w:lang w:val="sl-SI"/>
        </w:rPr>
      </w:pPr>
    </w:p>
    <w:p w:rsidR="00F0002D" w:rsidRPr="00B27E00" w:rsidP="00F0002D">
      <w:pPr>
        <w:spacing w:line="276" w:lineRule="auto"/>
        <w:jc w:val="both"/>
        <w:rPr>
          <w:rFonts w:cs="Arial"/>
          <w:sz w:val="22"/>
          <w:szCs w:val="22"/>
          <w:lang w:val="sl-SI"/>
        </w:rPr>
      </w:pPr>
      <w:r>
        <w:rPr>
          <w:rFonts w:cs="Arial"/>
          <w:sz w:val="22"/>
          <w:szCs w:val="22"/>
          <w:lang w:val="sl-SI"/>
        </w:rPr>
        <w:t>Enajst občin je bilo razvrščenih</w:t>
      </w:r>
      <w:r w:rsidRPr="00B27E00">
        <w:rPr>
          <w:rFonts w:cs="Arial"/>
          <w:sz w:val="22"/>
          <w:szCs w:val="22"/>
          <w:lang w:val="sl-SI"/>
        </w:rPr>
        <w:t xml:space="preserve"> v </w:t>
      </w:r>
      <w:r>
        <w:rPr>
          <w:rFonts w:cs="Arial"/>
          <w:sz w:val="22"/>
          <w:szCs w:val="22"/>
          <w:lang w:val="sl-SI"/>
        </w:rPr>
        <w:t>peti razred ogroženosti, ki je najvišji, 13 pa v četrtega. T</w:t>
      </w:r>
      <w:r w:rsidRPr="00B27E00">
        <w:rPr>
          <w:rFonts w:cs="Arial"/>
          <w:sz w:val="22"/>
          <w:szCs w:val="22"/>
          <w:lang w:val="sl-SI"/>
        </w:rPr>
        <w:t xml:space="preserve">ri četrtine občin </w:t>
      </w:r>
      <w:r>
        <w:rPr>
          <w:rFonts w:cs="Arial"/>
          <w:sz w:val="22"/>
          <w:szCs w:val="22"/>
          <w:lang w:val="sl-SI"/>
        </w:rPr>
        <w:t xml:space="preserve">ali 156 izmed 212 </w:t>
      </w:r>
      <w:r w:rsidRPr="00B27E00">
        <w:rPr>
          <w:rFonts w:cs="Arial"/>
          <w:sz w:val="22"/>
          <w:szCs w:val="22"/>
          <w:lang w:val="sl-SI"/>
        </w:rPr>
        <w:t xml:space="preserve">je v prvem ali drugem razredu ogroženosti, največ občin </w:t>
      </w:r>
      <w:r>
        <w:rPr>
          <w:rFonts w:cs="Arial"/>
          <w:sz w:val="22"/>
          <w:szCs w:val="22"/>
          <w:lang w:val="sl-SI"/>
        </w:rPr>
        <w:t xml:space="preserve">(42 odstotkov) je </w:t>
      </w:r>
      <w:r w:rsidRPr="00B27E00">
        <w:rPr>
          <w:rFonts w:cs="Arial"/>
          <w:sz w:val="22"/>
          <w:szCs w:val="22"/>
          <w:lang w:val="sl-SI"/>
        </w:rPr>
        <w:t>uvrščeni</w:t>
      </w:r>
      <w:r>
        <w:rPr>
          <w:rFonts w:cs="Arial"/>
          <w:sz w:val="22"/>
          <w:szCs w:val="22"/>
          <w:lang w:val="sl-SI"/>
        </w:rPr>
        <w:t>h v prvi razred ogroženosti (89</w:t>
      </w:r>
      <w:r w:rsidRPr="00B27E00">
        <w:rPr>
          <w:rFonts w:cs="Arial"/>
          <w:sz w:val="22"/>
          <w:szCs w:val="22"/>
          <w:lang w:val="sl-SI"/>
        </w:rPr>
        <w:t>). Najbolj ogroženi sta</w:t>
      </w:r>
      <w:r>
        <w:rPr>
          <w:rFonts w:cs="Arial"/>
          <w:sz w:val="22"/>
          <w:szCs w:val="22"/>
          <w:lang w:val="sl-SI"/>
        </w:rPr>
        <w:t>, kot že omenjeno,</w:t>
      </w:r>
      <w:r w:rsidRPr="00B27E00">
        <w:rPr>
          <w:rFonts w:cs="Arial"/>
          <w:sz w:val="22"/>
          <w:szCs w:val="22"/>
          <w:lang w:val="sl-SI"/>
        </w:rPr>
        <w:t xml:space="preserve"> občini Ljubljana in Maribor</w:t>
      </w:r>
      <w:r>
        <w:rPr>
          <w:rFonts w:cs="Arial"/>
          <w:sz w:val="22"/>
          <w:szCs w:val="22"/>
          <w:lang w:val="sl-SI"/>
        </w:rPr>
        <w:t xml:space="preserve">, ki sta prejeli največ točk (101 in 72), v petem razredu ogroženosti </w:t>
      </w:r>
      <w:r>
        <w:rPr>
          <w:rFonts w:cs="Arial"/>
          <w:sz w:val="22"/>
          <w:szCs w:val="22"/>
          <w:lang w:val="sl-SI"/>
        </w:rPr>
        <w:t>pa so glede na število točk še občine Koper, Celje, Kranj, Novo mesto, Brežice, Ptuj, Jesenice, Murska Sobota in Krško. Občine, uvrščene v četrti razred ogroženosti glede na število doseženih točk, so po vrstnem redu: Nova Gorica, Domžale, Kamnik, Velenje, Piran, Izola, Postojna, Ankaran, Radovljica, Medvode, Kidričevo, Škofja Loka in Vrhnika. 32 občin je uvrščenih v tretji razred ogroženosti.</w:t>
      </w:r>
      <w:r w:rsidRPr="00B27E00">
        <w:rPr>
          <w:rFonts w:cs="Arial"/>
          <w:sz w:val="22"/>
          <w:szCs w:val="22"/>
          <w:lang w:val="sl-SI"/>
        </w:rPr>
        <w:t xml:space="preserve"> Najmanj ogrožene naj bi </w:t>
      </w:r>
      <w:r>
        <w:rPr>
          <w:rFonts w:cs="Arial"/>
          <w:sz w:val="22"/>
          <w:szCs w:val="22"/>
          <w:lang w:val="sl-SI"/>
        </w:rPr>
        <w:t xml:space="preserve">bile </w:t>
      </w:r>
      <w:r w:rsidRPr="00B27E00">
        <w:rPr>
          <w:rFonts w:cs="Arial"/>
          <w:sz w:val="22"/>
          <w:szCs w:val="22"/>
          <w:lang w:val="sl-SI"/>
        </w:rPr>
        <w:t>glede</w:t>
      </w:r>
      <w:r>
        <w:rPr>
          <w:rFonts w:cs="Arial"/>
          <w:sz w:val="22"/>
          <w:szCs w:val="22"/>
          <w:lang w:val="sl-SI"/>
        </w:rPr>
        <w:t xml:space="preserve"> na dobljene podatke občine, ki so prejele po 12 točk, in sicer Kuzma, Kobilje, Velika Polana,</w:t>
      </w:r>
      <w:r w:rsidRPr="00B94F4D">
        <w:rPr>
          <w:rFonts w:cs="Arial"/>
          <w:sz w:val="22"/>
          <w:szCs w:val="22"/>
          <w:lang w:val="sl-SI"/>
        </w:rPr>
        <w:t xml:space="preserve"> </w:t>
      </w:r>
      <w:r>
        <w:rPr>
          <w:rFonts w:cs="Arial"/>
          <w:sz w:val="22"/>
          <w:szCs w:val="22"/>
          <w:lang w:val="sl-SI"/>
        </w:rPr>
        <w:t>Osilnica.</w:t>
      </w:r>
    </w:p>
    <w:p w:rsidR="00F0002D" w:rsidRPr="00391030" w:rsidP="00F0002D">
      <w:pPr>
        <w:spacing w:line="276" w:lineRule="auto"/>
        <w:jc w:val="both"/>
        <w:rPr>
          <w:rFonts w:cs="Arial"/>
          <w:sz w:val="22"/>
          <w:szCs w:val="22"/>
          <w:lang w:val="sl-SI"/>
        </w:rPr>
      </w:pPr>
    </w:p>
    <w:p w:rsidR="00F0002D" w:rsidRPr="00391030" w:rsidP="00F0002D">
      <w:pPr>
        <w:spacing w:line="276" w:lineRule="auto"/>
        <w:jc w:val="both"/>
        <w:rPr>
          <w:rFonts w:cs="Arial"/>
          <w:sz w:val="22"/>
          <w:szCs w:val="22"/>
          <w:lang w:val="sl-SI"/>
        </w:rPr>
      </w:pPr>
    </w:p>
    <w:p w:rsidR="00F0002D" w:rsidRPr="00AF653E" w:rsidP="00F0002D">
      <w:pPr>
        <w:rPr>
          <w:rFonts w:cs="Arial"/>
          <w:sz w:val="22"/>
          <w:szCs w:val="22"/>
          <w:lang w:val="it-IT"/>
        </w:rPr>
      </w:pPr>
      <w:r>
        <w:rPr>
          <w:rFonts w:cs="Arial"/>
          <w:sz w:val="22"/>
          <w:szCs w:val="22"/>
          <w:lang w:val="it-IT"/>
        </w:rPr>
        <w:t>Preglednica 5</w:t>
      </w:r>
      <w:r w:rsidRPr="00AF653E">
        <w:rPr>
          <w:rFonts w:cs="Arial"/>
          <w:sz w:val="22"/>
          <w:szCs w:val="22"/>
          <w:lang w:val="it-IT"/>
        </w:rPr>
        <w:t>: Število občin po regijah in skupno, razvrščenih v razrede ogroženosti</w:t>
      </w:r>
    </w:p>
    <w:p w:rsidR="00F0002D" w:rsidRPr="00AF653E" w:rsidP="00F0002D">
      <w:pPr>
        <w:rPr>
          <w:rFonts w:cs="Arial"/>
          <w:sz w:val="22"/>
          <w:szCs w:val="22"/>
          <w:lang w:val="it-IT"/>
        </w:rPr>
      </w:pPr>
    </w:p>
    <w:tbl>
      <w:tblPr>
        <w:tblW w:w="5159"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23"/>
        <w:gridCol w:w="1044"/>
        <w:gridCol w:w="1044"/>
        <w:gridCol w:w="1044"/>
        <w:gridCol w:w="1044"/>
        <w:gridCol w:w="1044"/>
        <w:gridCol w:w="963"/>
        <w:gridCol w:w="1044"/>
      </w:tblGrid>
      <w:tr w:rsidTr="007C22FC">
        <w:tblPrEx>
          <w:tblW w:w="5159"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blHeader/>
        </w:trPr>
        <w:tc>
          <w:tcPr>
            <w:tcW w:w="1143" w:type="pct"/>
            <w:vAlign w:val="center"/>
            <w:hideMark/>
          </w:tcPr>
          <w:p w:rsidR="00F0002D" w:rsidRPr="00610BD8" w:rsidP="00312AA8">
            <w:pPr>
              <w:spacing w:line="360" w:lineRule="auto"/>
              <w:rPr>
                <w:rFonts w:cs="Arial"/>
                <w:sz w:val="22"/>
                <w:szCs w:val="22"/>
              </w:rPr>
            </w:pPr>
            <w:r w:rsidRPr="00610BD8">
              <w:rPr>
                <w:rFonts w:cs="Arial"/>
                <w:sz w:val="22"/>
                <w:szCs w:val="22"/>
              </w:rPr>
              <w:t>Regija</w:t>
            </w:r>
          </w:p>
        </w:tc>
        <w:tc>
          <w:tcPr>
            <w:tcW w:w="557" w:type="pct"/>
            <w:shd w:val="clear" w:color="auto" w:fill="99CC00"/>
            <w:vAlign w:val="center"/>
            <w:hideMark/>
          </w:tcPr>
          <w:p w:rsidR="00F0002D" w:rsidRPr="00610BD8" w:rsidP="00312AA8">
            <w:pPr>
              <w:spacing w:line="276" w:lineRule="auto"/>
              <w:jc w:val="center"/>
              <w:rPr>
                <w:rFonts w:cs="Arial"/>
                <w:szCs w:val="20"/>
              </w:rPr>
            </w:pPr>
            <w:r w:rsidRPr="00610BD8">
              <w:rPr>
                <w:rFonts w:cs="Arial"/>
                <w:sz w:val="22"/>
                <w:szCs w:val="22"/>
              </w:rPr>
              <w:t>1. razred</w:t>
            </w:r>
            <w:r w:rsidRPr="00610BD8">
              <w:rPr>
                <w:rFonts w:cs="Arial"/>
                <w:szCs w:val="20"/>
              </w:rPr>
              <w:t xml:space="preserve"> </w:t>
            </w:r>
            <w:r w:rsidRPr="00610BD8">
              <w:rPr>
                <w:rFonts w:cs="Arial"/>
                <w:sz w:val="16"/>
                <w:szCs w:val="16"/>
              </w:rPr>
              <w:t>ogroženosti</w:t>
            </w:r>
          </w:p>
        </w:tc>
        <w:tc>
          <w:tcPr>
            <w:tcW w:w="557" w:type="pct"/>
            <w:shd w:val="clear" w:color="auto" w:fill="008000"/>
            <w:vAlign w:val="center"/>
            <w:hideMark/>
          </w:tcPr>
          <w:p w:rsidR="00F0002D" w:rsidRPr="00610BD8" w:rsidP="00312AA8">
            <w:pPr>
              <w:spacing w:line="276" w:lineRule="auto"/>
              <w:jc w:val="center"/>
              <w:rPr>
                <w:rFonts w:cs="Arial"/>
                <w:szCs w:val="20"/>
              </w:rPr>
            </w:pPr>
            <w:r w:rsidRPr="00610BD8">
              <w:rPr>
                <w:rFonts w:cs="Arial"/>
                <w:sz w:val="22"/>
                <w:szCs w:val="22"/>
              </w:rPr>
              <w:t>2. razred</w:t>
            </w:r>
            <w:r w:rsidRPr="00610BD8">
              <w:rPr>
                <w:rFonts w:cs="Arial"/>
                <w:szCs w:val="20"/>
              </w:rPr>
              <w:t xml:space="preserve"> </w:t>
            </w:r>
            <w:r w:rsidRPr="00610BD8">
              <w:rPr>
                <w:rFonts w:cs="Arial"/>
                <w:sz w:val="16"/>
                <w:szCs w:val="16"/>
              </w:rPr>
              <w:t>ogroženosti</w:t>
            </w:r>
          </w:p>
        </w:tc>
        <w:tc>
          <w:tcPr>
            <w:tcW w:w="557" w:type="pct"/>
            <w:shd w:val="clear" w:color="auto" w:fill="FFCC00"/>
            <w:vAlign w:val="center"/>
            <w:hideMark/>
          </w:tcPr>
          <w:p w:rsidR="00F0002D" w:rsidRPr="00610BD8" w:rsidP="00312AA8">
            <w:pPr>
              <w:spacing w:line="276" w:lineRule="auto"/>
              <w:jc w:val="center"/>
              <w:rPr>
                <w:rFonts w:cs="Arial"/>
                <w:szCs w:val="20"/>
              </w:rPr>
            </w:pPr>
            <w:r w:rsidRPr="00610BD8">
              <w:rPr>
                <w:rFonts w:cs="Arial"/>
                <w:sz w:val="22"/>
                <w:szCs w:val="22"/>
              </w:rPr>
              <w:t>3. razred</w:t>
            </w:r>
            <w:r w:rsidRPr="00610BD8">
              <w:rPr>
                <w:rFonts w:cs="Arial"/>
                <w:szCs w:val="20"/>
              </w:rPr>
              <w:t xml:space="preserve"> </w:t>
            </w:r>
            <w:r w:rsidRPr="00610BD8">
              <w:rPr>
                <w:rFonts w:cs="Arial"/>
                <w:sz w:val="16"/>
                <w:szCs w:val="16"/>
              </w:rPr>
              <w:t>ogroženosti</w:t>
            </w:r>
          </w:p>
        </w:tc>
        <w:tc>
          <w:tcPr>
            <w:tcW w:w="557" w:type="pct"/>
            <w:shd w:val="clear" w:color="auto" w:fill="FF6600"/>
            <w:vAlign w:val="center"/>
            <w:hideMark/>
          </w:tcPr>
          <w:p w:rsidR="00F0002D" w:rsidRPr="00610BD8" w:rsidP="00312AA8">
            <w:pPr>
              <w:spacing w:line="276" w:lineRule="auto"/>
              <w:jc w:val="center"/>
              <w:rPr>
                <w:rFonts w:cs="Arial"/>
                <w:szCs w:val="20"/>
              </w:rPr>
            </w:pPr>
            <w:r w:rsidRPr="00610BD8">
              <w:rPr>
                <w:rFonts w:cs="Arial"/>
                <w:sz w:val="22"/>
                <w:szCs w:val="22"/>
              </w:rPr>
              <w:t>4. razred</w:t>
            </w:r>
            <w:r w:rsidRPr="00610BD8">
              <w:rPr>
                <w:rFonts w:cs="Arial"/>
                <w:szCs w:val="20"/>
              </w:rPr>
              <w:t xml:space="preserve"> </w:t>
            </w:r>
            <w:r w:rsidRPr="00610BD8">
              <w:rPr>
                <w:rFonts w:cs="Arial"/>
                <w:sz w:val="16"/>
                <w:szCs w:val="16"/>
              </w:rPr>
              <w:t>ogroženosti</w:t>
            </w:r>
          </w:p>
        </w:tc>
        <w:tc>
          <w:tcPr>
            <w:tcW w:w="557" w:type="pct"/>
            <w:shd w:val="clear" w:color="auto" w:fill="FF0000"/>
            <w:vAlign w:val="center"/>
            <w:hideMark/>
          </w:tcPr>
          <w:p w:rsidR="00F0002D" w:rsidRPr="00610BD8" w:rsidP="00312AA8">
            <w:pPr>
              <w:spacing w:line="276" w:lineRule="auto"/>
              <w:jc w:val="center"/>
              <w:rPr>
                <w:rFonts w:cs="Arial"/>
                <w:szCs w:val="20"/>
              </w:rPr>
            </w:pPr>
            <w:r w:rsidRPr="00610BD8">
              <w:rPr>
                <w:rFonts w:cs="Arial"/>
                <w:sz w:val="22"/>
                <w:szCs w:val="22"/>
              </w:rPr>
              <w:t>5. razred</w:t>
            </w:r>
            <w:r w:rsidRPr="00610BD8">
              <w:rPr>
                <w:rFonts w:cs="Arial"/>
                <w:szCs w:val="20"/>
              </w:rPr>
              <w:t xml:space="preserve"> </w:t>
            </w:r>
            <w:r w:rsidRPr="00610BD8">
              <w:rPr>
                <w:rFonts w:cs="Arial"/>
                <w:sz w:val="16"/>
                <w:szCs w:val="16"/>
              </w:rPr>
              <w:t>ogroženosti</w:t>
            </w:r>
          </w:p>
        </w:tc>
        <w:tc>
          <w:tcPr>
            <w:tcW w:w="514" w:type="pct"/>
            <w:vAlign w:val="center"/>
            <w:hideMark/>
          </w:tcPr>
          <w:p w:rsidR="00F0002D" w:rsidRPr="00610BD8" w:rsidP="00312AA8">
            <w:pPr>
              <w:spacing w:line="276" w:lineRule="auto"/>
              <w:jc w:val="center"/>
              <w:rPr>
                <w:rFonts w:cs="Arial"/>
                <w:sz w:val="22"/>
                <w:szCs w:val="22"/>
              </w:rPr>
            </w:pPr>
            <w:r w:rsidRPr="00610BD8">
              <w:rPr>
                <w:rFonts w:cs="Arial"/>
                <w:sz w:val="22"/>
                <w:szCs w:val="22"/>
              </w:rPr>
              <w:t>Skupno število občin</w:t>
            </w:r>
          </w:p>
        </w:tc>
        <w:tc>
          <w:tcPr>
            <w:tcW w:w="557" w:type="pct"/>
            <w:vAlign w:val="center"/>
            <w:hideMark/>
          </w:tcPr>
          <w:p w:rsidR="00F0002D" w:rsidRPr="00610BD8" w:rsidP="00312AA8">
            <w:pPr>
              <w:spacing w:line="276" w:lineRule="auto"/>
              <w:jc w:val="center"/>
              <w:rPr>
                <w:rFonts w:cs="Arial"/>
                <w:szCs w:val="20"/>
              </w:rPr>
            </w:pPr>
            <w:r w:rsidRPr="00610BD8">
              <w:rPr>
                <w:rFonts w:cs="Arial"/>
                <w:sz w:val="22"/>
                <w:szCs w:val="22"/>
              </w:rPr>
              <w:t>Razred</w:t>
            </w:r>
            <w:r w:rsidRPr="00610BD8">
              <w:rPr>
                <w:rFonts w:cs="Arial"/>
                <w:szCs w:val="20"/>
              </w:rPr>
              <w:t xml:space="preserve"> </w:t>
            </w:r>
            <w:r w:rsidRPr="00610BD8">
              <w:rPr>
                <w:rFonts w:cs="Arial"/>
                <w:sz w:val="16"/>
                <w:szCs w:val="16"/>
              </w:rPr>
              <w:t>ogroženosti</w:t>
            </w:r>
            <w:r w:rsidRPr="00610BD8">
              <w:rPr>
                <w:rFonts w:cs="Arial"/>
                <w:szCs w:val="20"/>
              </w:rPr>
              <w:t xml:space="preserve"> </w:t>
            </w:r>
            <w:r w:rsidRPr="00610BD8">
              <w:rPr>
                <w:rFonts w:cs="Arial"/>
                <w:sz w:val="16"/>
                <w:szCs w:val="16"/>
              </w:rPr>
              <w:t>regije</w:t>
            </w:r>
          </w:p>
        </w:tc>
      </w:tr>
      <w:tr w:rsidTr="007C22FC">
        <w:tblPrEx>
          <w:tblW w:w="5159" w:type="pct"/>
          <w:tblInd w:w="-289" w:type="dxa"/>
          <w:tblLook w:val="00A0"/>
        </w:tblPrEx>
        <w:tc>
          <w:tcPr>
            <w:tcW w:w="1143" w:type="pct"/>
            <w:vAlign w:val="center"/>
            <w:hideMark/>
          </w:tcPr>
          <w:p w:rsidR="00F0002D" w:rsidRPr="00610BD8" w:rsidP="00312AA8">
            <w:pPr>
              <w:spacing w:line="276" w:lineRule="auto"/>
              <w:rPr>
                <w:rFonts w:cs="Arial"/>
                <w:sz w:val="22"/>
                <w:szCs w:val="22"/>
              </w:rPr>
            </w:pPr>
            <w:r>
              <w:rPr>
                <w:rFonts w:cs="Arial"/>
                <w:sz w:val="22"/>
                <w:szCs w:val="22"/>
              </w:rPr>
              <w:t>g</w:t>
            </w:r>
            <w:r w:rsidRPr="00610BD8">
              <w:rPr>
                <w:rFonts w:cs="Arial"/>
                <w:sz w:val="22"/>
                <w:szCs w:val="22"/>
              </w:rPr>
              <w:t>orenjska</w:t>
            </w:r>
          </w:p>
        </w:tc>
        <w:tc>
          <w:tcPr>
            <w:tcW w:w="557" w:type="pct"/>
            <w:vAlign w:val="center"/>
          </w:tcPr>
          <w:p w:rsidR="00F0002D" w:rsidRPr="00610BD8" w:rsidP="00312AA8">
            <w:pPr>
              <w:spacing w:line="276" w:lineRule="auto"/>
              <w:jc w:val="center"/>
              <w:rPr>
                <w:rFonts w:cs="Arial"/>
                <w:sz w:val="22"/>
                <w:szCs w:val="22"/>
              </w:rPr>
            </w:pPr>
            <w:r>
              <w:rPr>
                <w:rFonts w:cs="Arial"/>
                <w:sz w:val="22"/>
                <w:szCs w:val="22"/>
              </w:rPr>
              <w:t>3</w:t>
            </w:r>
          </w:p>
        </w:tc>
        <w:tc>
          <w:tcPr>
            <w:tcW w:w="557" w:type="pct"/>
            <w:vAlign w:val="center"/>
          </w:tcPr>
          <w:p w:rsidR="00F0002D" w:rsidRPr="00610BD8" w:rsidP="00312AA8">
            <w:pPr>
              <w:spacing w:line="276" w:lineRule="auto"/>
              <w:jc w:val="center"/>
              <w:rPr>
                <w:rFonts w:cs="Arial"/>
                <w:sz w:val="22"/>
                <w:szCs w:val="22"/>
              </w:rPr>
            </w:pPr>
            <w:r>
              <w:rPr>
                <w:rFonts w:cs="Arial"/>
                <w:sz w:val="22"/>
                <w:szCs w:val="22"/>
              </w:rPr>
              <w:t>8</w:t>
            </w:r>
          </w:p>
        </w:tc>
        <w:tc>
          <w:tcPr>
            <w:tcW w:w="557" w:type="pct"/>
            <w:vAlign w:val="center"/>
          </w:tcPr>
          <w:p w:rsidR="00F0002D" w:rsidRPr="00610BD8" w:rsidP="00312AA8">
            <w:pPr>
              <w:spacing w:line="276" w:lineRule="auto"/>
              <w:jc w:val="center"/>
              <w:rPr>
                <w:rFonts w:cs="Arial"/>
                <w:sz w:val="22"/>
                <w:szCs w:val="22"/>
              </w:rPr>
            </w:pPr>
            <w:r>
              <w:rPr>
                <w:rFonts w:cs="Arial"/>
                <w:sz w:val="22"/>
                <w:szCs w:val="22"/>
              </w:rPr>
              <w:t>3</w:t>
            </w:r>
          </w:p>
        </w:tc>
        <w:tc>
          <w:tcPr>
            <w:tcW w:w="557" w:type="pct"/>
            <w:vAlign w:val="center"/>
          </w:tcPr>
          <w:p w:rsidR="00F0002D" w:rsidRPr="00610BD8" w:rsidP="00312AA8">
            <w:pPr>
              <w:spacing w:line="276" w:lineRule="auto"/>
              <w:jc w:val="center"/>
              <w:rPr>
                <w:rFonts w:cs="Arial"/>
                <w:sz w:val="22"/>
                <w:szCs w:val="22"/>
              </w:rPr>
            </w:pPr>
            <w:r>
              <w:rPr>
                <w:rFonts w:cs="Arial"/>
                <w:sz w:val="22"/>
                <w:szCs w:val="22"/>
              </w:rPr>
              <w:t>2</w:t>
            </w:r>
          </w:p>
        </w:tc>
        <w:tc>
          <w:tcPr>
            <w:tcW w:w="557" w:type="pct"/>
            <w:vAlign w:val="center"/>
          </w:tcPr>
          <w:p w:rsidR="00F0002D" w:rsidRPr="00610BD8" w:rsidP="00312AA8">
            <w:pPr>
              <w:spacing w:line="276" w:lineRule="auto"/>
              <w:jc w:val="center"/>
              <w:rPr>
                <w:rFonts w:cs="Arial"/>
                <w:sz w:val="22"/>
                <w:szCs w:val="22"/>
              </w:rPr>
            </w:pPr>
            <w:r>
              <w:rPr>
                <w:rFonts w:cs="Arial"/>
                <w:sz w:val="22"/>
                <w:szCs w:val="22"/>
              </w:rPr>
              <w:t>2</w:t>
            </w:r>
          </w:p>
        </w:tc>
        <w:tc>
          <w:tcPr>
            <w:tcW w:w="514" w:type="pct"/>
            <w:vAlign w:val="center"/>
          </w:tcPr>
          <w:p w:rsidR="00F0002D" w:rsidRPr="00610BD8" w:rsidP="00312AA8">
            <w:pPr>
              <w:spacing w:line="276" w:lineRule="auto"/>
              <w:jc w:val="center"/>
              <w:rPr>
                <w:rFonts w:cs="Arial"/>
                <w:sz w:val="22"/>
                <w:szCs w:val="22"/>
              </w:rPr>
            </w:pPr>
            <w:r w:rsidRPr="00610BD8">
              <w:rPr>
                <w:rFonts w:cs="Arial"/>
                <w:sz w:val="22"/>
                <w:szCs w:val="22"/>
              </w:rPr>
              <w:t>18</w:t>
            </w:r>
          </w:p>
        </w:tc>
        <w:tc>
          <w:tcPr>
            <w:tcW w:w="557" w:type="pct"/>
            <w:shd w:val="clear" w:color="auto" w:fill="FF6600"/>
            <w:vAlign w:val="center"/>
          </w:tcPr>
          <w:p w:rsidR="00F0002D" w:rsidRPr="00610BD8" w:rsidP="00312AA8">
            <w:pPr>
              <w:spacing w:line="360" w:lineRule="auto"/>
              <w:jc w:val="center"/>
              <w:rPr>
                <w:rFonts w:cs="Arial"/>
                <w:sz w:val="22"/>
                <w:szCs w:val="22"/>
              </w:rPr>
            </w:pPr>
            <w:r>
              <w:rPr>
                <w:rFonts w:cs="Arial"/>
                <w:sz w:val="22"/>
                <w:szCs w:val="22"/>
              </w:rPr>
              <w:t>4</w:t>
            </w:r>
          </w:p>
        </w:tc>
      </w:tr>
      <w:tr w:rsidTr="007C22FC">
        <w:tblPrEx>
          <w:tblW w:w="5159" w:type="pct"/>
          <w:tblInd w:w="-289" w:type="dxa"/>
          <w:tblLook w:val="00A0"/>
        </w:tblPrEx>
        <w:tc>
          <w:tcPr>
            <w:tcW w:w="1143" w:type="pct"/>
            <w:vAlign w:val="center"/>
            <w:hideMark/>
          </w:tcPr>
          <w:p w:rsidR="00F0002D" w:rsidRPr="00610BD8" w:rsidP="00312AA8">
            <w:pPr>
              <w:spacing w:line="276" w:lineRule="auto"/>
              <w:rPr>
                <w:rFonts w:cs="Arial"/>
                <w:sz w:val="22"/>
                <w:szCs w:val="22"/>
              </w:rPr>
            </w:pPr>
            <w:r>
              <w:rPr>
                <w:rFonts w:cs="Arial"/>
                <w:sz w:val="22"/>
                <w:szCs w:val="22"/>
              </w:rPr>
              <w:t>s</w:t>
            </w:r>
            <w:r w:rsidRPr="00610BD8">
              <w:rPr>
                <w:rFonts w:cs="Arial"/>
                <w:sz w:val="22"/>
                <w:szCs w:val="22"/>
              </w:rPr>
              <w:t>evernoprimorska</w:t>
            </w:r>
          </w:p>
        </w:tc>
        <w:tc>
          <w:tcPr>
            <w:tcW w:w="557" w:type="pct"/>
            <w:vAlign w:val="center"/>
          </w:tcPr>
          <w:p w:rsidR="00F0002D" w:rsidRPr="00610BD8" w:rsidP="00312AA8">
            <w:pPr>
              <w:spacing w:line="276" w:lineRule="auto"/>
              <w:jc w:val="center"/>
              <w:rPr>
                <w:rFonts w:cs="Arial"/>
                <w:sz w:val="22"/>
                <w:szCs w:val="22"/>
              </w:rPr>
            </w:pPr>
            <w:r>
              <w:rPr>
                <w:rFonts w:cs="Arial"/>
                <w:sz w:val="22"/>
                <w:szCs w:val="22"/>
              </w:rPr>
              <w:t>5</w:t>
            </w:r>
          </w:p>
        </w:tc>
        <w:tc>
          <w:tcPr>
            <w:tcW w:w="557" w:type="pct"/>
            <w:vAlign w:val="center"/>
          </w:tcPr>
          <w:p w:rsidR="00F0002D" w:rsidRPr="00610BD8" w:rsidP="00312AA8">
            <w:pPr>
              <w:spacing w:line="276" w:lineRule="auto"/>
              <w:jc w:val="center"/>
              <w:rPr>
                <w:rFonts w:cs="Arial"/>
                <w:sz w:val="22"/>
                <w:szCs w:val="22"/>
              </w:rPr>
            </w:pPr>
            <w:r>
              <w:rPr>
                <w:rFonts w:cs="Arial"/>
                <w:sz w:val="22"/>
                <w:szCs w:val="22"/>
              </w:rPr>
              <w:t>3</w:t>
            </w:r>
          </w:p>
        </w:tc>
        <w:tc>
          <w:tcPr>
            <w:tcW w:w="557" w:type="pct"/>
            <w:vAlign w:val="center"/>
          </w:tcPr>
          <w:p w:rsidR="00F0002D" w:rsidRPr="00610BD8" w:rsidP="00312AA8">
            <w:pPr>
              <w:spacing w:line="276" w:lineRule="auto"/>
              <w:jc w:val="center"/>
              <w:rPr>
                <w:rFonts w:cs="Arial"/>
                <w:sz w:val="22"/>
                <w:szCs w:val="22"/>
              </w:rPr>
            </w:pPr>
            <w:r>
              <w:rPr>
                <w:rFonts w:cs="Arial"/>
                <w:sz w:val="22"/>
                <w:szCs w:val="22"/>
              </w:rPr>
              <w:t>4</w:t>
            </w:r>
          </w:p>
        </w:tc>
        <w:tc>
          <w:tcPr>
            <w:tcW w:w="557" w:type="pct"/>
            <w:vAlign w:val="center"/>
          </w:tcPr>
          <w:p w:rsidR="00F0002D" w:rsidRPr="00610BD8" w:rsidP="00312AA8">
            <w:pPr>
              <w:spacing w:line="276" w:lineRule="auto"/>
              <w:jc w:val="center"/>
              <w:rPr>
                <w:rFonts w:cs="Arial"/>
                <w:sz w:val="22"/>
                <w:szCs w:val="22"/>
              </w:rPr>
            </w:pPr>
            <w:r>
              <w:rPr>
                <w:rFonts w:cs="Arial"/>
                <w:sz w:val="22"/>
                <w:szCs w:val="22"/>
              </w:rPr>
              <w:t>1</w:t>
            </w:r>
          </w:p>
        </w:tc>
        <w:tc>
          <w:tcPr>
            <w:tcW w:w="557" w:type="pct"/>
            <w:vAlign w:val="center"/>
          </w:tcPr>
          <w:p w:rsidR="00F0002D" w:rsidRPr="00610BD8" w:rsidP="00312AA8">
            <w:pPr>
              <w:spacing w:line="276" w:lineRule="auto"/>
              <w:jc w:val="center"/>
              <w:rPr>
                <w:rFonts w:cs="Arial"/>
                <w:sz w:val="22"/>
                <w:szCs w:val="22"/>
              </w:rPr>
            </w:pPr>
            <w:r w:rsidRPr="00610BD8">
              <w:rPr>
                <w:rFonts w:cs="Arial"/>
                <w:sz w:val="22"/>
                <w:szCs w:val="22"/>
              </w:rPr>
              <w:t>0</w:t>
            </w:r>
          </w:p>
        </w:tc>
        <w:tc>
          <w:tcPr>
            <w:tcW w:w="514" w:type="pct"/>
            <w:vAlign w:val="center"/>
          </w:tcPr>
          <w:p w:rsidR="00F0002D" w:rsidRPr="00610BD8" w:rsidP="00312AA8">
            <w:pPr>
              <w:spacing w:line="276" w:lineRule="auto"/>
              <w:jc w:val="center"/>
              <w:rPr>
                <w:rFonts w:cs="Arial"/>
                <w:sz w:val="22"/>
                <w:szCs w:val="22"/>
              </w:rPr>
            </w:pPr>
            <w:r w:rsidRPr="00610BD8">
              <w:rPr>
                <w:rFonts w:cs="Arial"/>
                <w:sz w:val="22"/>
                <w:szCs w:val="22"/>
              </w:rPr>
              <w:t>13</w:t>
            </w:r>
          </w:p>
        </w:tc>
        <w:tc>
          <w:tcPr>
            <w:tcW w:w="557" w:type="pct"/>
            <w:shd w:val="clear" w:color="auto" w:fill="008000"/>
            <w:vAlign w:val="center"/>
          </w:tcPr>
          <w:p w:rsidR="00F0002D" w:rsidRPr="00610BD8" w:rsidP="00312AA8">
            <w:pPr>
              <w:spacing w:line="360" w:lineRule="auto"/>
              <w:jc w:val="center"/>
              <w:rPr>
                <w:rFonts w:cs="Arial"/>
                <w:sz w:val="22"/>
                <w:szCs w:val="22"/>
              </w:rPr>
            </w:pPr>
            <w:r>
              <w:rPr>
                <w:rFonts w:cs="Arial"/>
                <w:sz w:val="22"/>
                <w:szCs w:val="22"/>
              </w:rPr>
              <w:t>2</w:t>
            </w:r>
          </w:p>
        </w:tc>
      </w:tr>
      <w:tr w:rsidTr="007C22FC">
        <w:tblPrEx>
          <w:tblW w:w="5159" w:type="pct"/>
          <w:tblInd w:w="-289" w:type="dxa"/>
          <w:tblLook w:val="00A0"/>
        </w:tblPrEx>
        <w:tc>
          <w:tcPr>
            <w:tcW w:w="1143" w:type="pct"/>
            <w:vAlign w:val="center"/>
            <w:hideMark/>
          </w:tcPr>
          <w:p w:rsidR="00F0002D" w:rsidRPr="00610BD8" w:rsidP="00312AA8">
            <w:pPr>
              <w:spacing w:line="276" w:lineRule="auto"/>
              <w:rPr>
                <w:rFonts w:cs="Arial"/>
                <w:sz w:val="22"/>
                <w:szCs w:val="22"/>
              </w:rPr>
            </w:pPr>
            <w:r>
              <w:rPr>
                <w:rFonts w:cs="Arial"/>
                <w:sz w:val="22"/>
                <w:szCs w:val="22"/>
              </w:rPr>
              <w:t>d</w:t>
            </w:r>
            <w:r w:rsidRPr="00610BD8">
              <w:rPr>
                <w:rFonts w:cs="Arial"/>
                <w:sz w:val="22"/>
                <w:szCs w:val="22"/>
              </w:rPr>
              <w:t>olenjska</w:t>
            </w:r>
          </w:p>
        </w:tc>
        <w:tc>
          <w:tcPr>
            <w:tcW w:w="557" w:type="pct"/>
            <w:vAlign w:val="center"/>
          </w:tcPr>
          <w:p w:rsidR="00F0002D" w:rsidRPr="00610BD8" w:rsidP="00312AA8">
            <w:pPr>
              <w:spacing w:line="276" w:lineRule="auto"/>
              <w:jc w:val="center"/>
              <w:rPr>
                <w:rFonts w:cs="Arial"/>
                <w:sz w:val="22"/>
                <w:szCs w:val="22"/>
              </w:rPr>
            </w:pPr>
            <w:r>
              <w:rPr>
                <w:rFonts w:cs="Arial"/>
                <w:sz w:val="22"/>
                <w:szCs w:val="22"/>
              </w:rPr>
              <w:t>9</w:t>
            </w:r>
          </w:p>
        </w:tc>
        <w:tc>
          <w:tcPr>
            <w:tcW w:w="557" w:type="pct"/>
            <w:vAlign w:val="center"/>
          </w:tcPr>
          <w:p w:rsidR="00F0002D" w:rsidRPr="00610BD8" w:rsidP="00312AA8">
            <w:pPr>
              <w:spacing w:line="276" w:lineRule="auto"/>
              <w:jc w:val="center"/>
              <w:rPr>
                <w:rFonts w:cs="Arial"/>
                <w:sz w:val="22"/>
                <w:szCs w:val="22"/>
              </w:rPr>
            </w:pPr>
            <w:r>
              <w:rPr>
                <w:rFonts w:cs="Arial"/>
                <w:sz w:val="22"/>
                <w:szCs w:val="22"/>
              </w:rPr>
              <w:t>3</w:t>
            </w:r>
          </w:p>
        </w:tc>
        <w:tc>
          <w:tcPr>
            <w:tcW w:w="557" w:type="pct"/>
            <w:vAlign w:val="center"/>
          </w:tcPr>
          <w:p w:rsidR="00F0002D" w:rsidRPr="00610BD8" w:rsidP="00312AA8">
            <w:pPr>
              <w:spacing w:line="276" w:lineRule="auto"/>
              <w:jc w:val="center"/>
              <w:rPr>
                <w:rFonts w:cs="Arial"/>
                <w:sz w:val="22"/>
                <w:szCs w:val="22"/>
              </w:rPr>
            </w:pPr>
            <w:r>
              <w:rPr>
                <w:rFonts w:cs="Arial"/>
                <w:sz w:val="22"/>
                <w:szCs w:val="22"/>
              </w:rPr>
              <w:t>2</w:t>
            </w:r>
          </w:p>
        </w:tc>
        <w:tc>
          <w:tcPr>
            <w:tcW w:w="557" w:type="pct"/>
            <w:vAlign w:val="center"/>
          </w:tcPr>
          <w:p w:rsidR="00F0002D" w:rsidRPr="00610BD8" w:rsidP="00312AA8">
            <w:pPr>
              <w:spacing w:line="276" w:lineRule="auto"/>
              <w:jc w:val="center"/>
              <w:rPr>
                <w:rFonts w:cs="Arial"/>
                <w:sz w:val="22"/>
                <w:szCs w:val="22"/>
              </w:rPr>
            </w:pPr>
            <w:r>
              <w:rPr>
                <w:rFonts w:cs="Arial"/>
                <w:sz w:val="22"/>
                <w:szCs w:val="22"/>
              </w:rPr>
              <w:t>0</w:t>
            </w:r>
          </w:p>
        </w:tc>
        <w:tc>
          <w:tcPr>
            <w:tcW w:w="557" w:type="pct"/>
            <w:vAlign w:val="center"/>
          </w:tcPr>
          <w:p w:rsidR="00F0002D" w:rsidRPr="00610BD8" w:rsidP="00312AA8">
            <w:pPr>
              <w:spacing w:line="276" w:lineRule="auto"/>
              <w:jc w:val="center"/>
              <w:rPr>
                <w:rFonts w:cs="Arial"/>
                <w:sz w:val="22"/>
                <w:szCs w:val="22"/>
              </w:rPr>
            </w:pPr>
            <w:r>
              <w:rPr>
                <w:rFonts w:cs="Arial"/>
                <w:sz w:val="22"/>
                <w:szCs w:val="22"/>
              </w:rPr>
              <w:t>1</w:t>
            </w:r>
          </w:p>
        </w:tc>
        <w:tc>
          <w:tcPr>
            <w:tcW w:w="514" w:type="pct"/>
            <w:vAlign w:val="center"/>
          </w:tcPr>
          <w:p w:rsidR="00F0002D" w:rsidRPr="00610BD8" w:rsidP="00312AA8">
            <w:pPr>
              <w:spacing w:line="276" w:lineRule="auto"/>
              <w:jc w:val="center"/>
              <w:rPr>
                <w:rFonts w:cs="Arial"/>
                <w:sz w:val="22"/>
                <w:szCs w:val="22"/>
              </w:rPr>
            </w:pPr>
            <w:r w:rsidRPr="00610BD8">
              <w:rPr>
                <w:rFonts w:cs="Arial"/>
                <w:sz w:val="22"/>
                <w:szCs w:val="22"/>
              </w:rPr>
              <w:t>15</w:t>
            </w:r>
          </w:p>
        </w:tc>
        <w:tc>
          <w:tcPr>
            <w:tcW w:w="557" w:type="pct"/>
            <w:shd w:val="clear" w:color="auto" w:fill="FF6600"/>
            <w:vAlign w:val="center"/>
          </w:tcPr>
          <w:p w:rsidR="00F0002D" w:rsidRPr="00610BD8" w:rsidP="00312AA8">
            <w:pPr>
              <w:spacing w:line="360" w:lineRule="auto"/>
              <w:jc w:val="center"/>
              <w:rPr>
                <w:rFonts w:cs="Arial"/>
                <w:sz w:val="22"/>
                <w:szCs w:val="22"/>
              </w:rPr>
            </w:pPr>
            <w:r>
              <w:rPr>
                <w:rFonts w:cs="Arial"/>
                <w:sz w:val="22"/>
                <w:szCs w:val="22"/>
              </w:rPr>
              <w:t>4</w:t>
            </w:r>
          </w:p>
        </w:tc>
      </w:tr>
      <w:tr w:rsidTr="007C22FC">
        <w:tblPrEx>
          <w:tblW w:w="5159" w:type="pct"/>
          <w:tblInd w:w="-289" w:type="dxa"/>
          <w:tblLook w:val="00A0"/>
        </w:tblPrEx>
        <w:tc>
          <w:tcPr>
            <w:tcW w:w="1143" w:type="pct"/>
            <w:vAlign w:val="center"/>
            <w:hideMark/>
          </w:tcPr>
          <w:p w:rsidR="00F0002D" w:rsidRPr="00610BD8" w:rsidP="00312AA8">
            <w:pPr>
              <w:spacing w:line="276" w:lineRule="auto"/>
              <w:rPr>
                <w:rFonts w:cs="Arial"/>
                <w:sz w:val="22"/>
                <w:szCs w:val="22"/>
              </w:rPr>
            </w:pPr>
            <w:r>
              <w:rPr>
                <w:rFonts w:cs="Arial"/>
                <w:sz w:val="22"/>
                <w:szCs w:val="22"/>
              </w:rPr>
              <w:t>k</w:t>
            </w:r>
            <w:r w:rsidRPr="00610BD8">
              <w:rPr>
                <w:rFonts w:cs="Arial"/>
                <w:sz w:val="22"/>
                <w:szCs w:val="22"/>
              </w:rPr>
              <w:t>oroška</w:t>
            </w:r>
          </w:p>
        </w:tc>
        <w:tc>
          <w:tcPr>
            <w:tcW w:w="557" w:type="pct"/>
            <w:vAlign w:val="center"/>
          </w:tcPr>
          <w:p w:rsidR="00F0002D" w:rsidRPr="00610BD8" w:rsidP="00312AA8">
            <w:pPr>
              <w:spacing w:line="276" w:lineRule="auto"/>
              <w:jc w:val="center"/>
              <w:rPr>
                <w:rFonts w:cs="Arial"/>
                <w:sz w:val="22"/>
                <w:szCs w:val="22"/>
              </w:rPr>
            </w:pPr>
            <w:r w:rsidRPr="00610BD8">
              <w:rPr>
                <w:rFonts w:cs="Arial"/>
                <w:sz w:val="22"/>
                <w:szCs w:val="22"/>
              </w:rPr>
              <w:t>7</w:t>
            </w:r>
          </w:p>
        </w:tc>
        <w:tc>
          <w:tcPr>
            <w:tcW w:w="557" w:type="pct"/>
            <w:vAlign w:val="center"/>
          </w:tcPr>
          <w:p w:rsidR="00F0002D" w:rsidRPr="00610BD8" w:rsidP="00312AA8">
            <w:pPr>
              <w:spacing w:line="276" w:lineRule="auto"/>
              <w:jc w:val="center"/>
              <w:rPr>
                <w:rFonts w:cs="Arial"/>
                <w:sz w:val="22"/>
                <w:szCs w:val="22"/>
              </w:rPr>
            </w:pPr>
            <w:r>
              <w:rPr>
                <w:rFonts w:cs="Arial"/>
                <w:sz w:val="22"/>
                <w:szCs w:val="22"/>
              </w:rPr>
              <w:t>4</w:t>
            </w:r>
          </w:p>
        </w:tc>
        <w:tc>
          <w:tcPr>
            <w:tcW w:w="557" w:type="pct"/>
            <w:vAlign w:val="center"/>
          </w:tcPr>
          <w:p w:rsidR="00F0002D" w:rsidRPr="00610BD8" w:rsidP="00312AA8">
            <w:pPr>
              <w:spacing w:line="276" w:lineRule="auto"/>
              <w:jc w:val="center"/>
              <w:rPr>
                <w:rFonts w:cs="Arial"/>
                <w:sz w:val="22"/>
                <w:szCs w:val="22"/>
              </w:rPr>
            </w:pPr>
            <w:r>
              <w:rPr>
                <w:rFonts w:cs="Arial"/>
                <w:sz w:val="22"/>
                <w:szCs w:val="22"/>
              </w:rPr>
              <w:t>1</w:t>
            </w:r>
          </w:p>
        </w:tc>
        <w:tc>
          <w:tcPr>
            <w:tcW w:w="557" w:type="pct"/>
            <w:vAlign w:val="center"/>
          </w:tcPr>
          <w:p w:rsidR="00F0002D" w:rsidRPr="00610BD8" w:rsidP="00312AA8">
            <w:pPr>
              <w:spacing w:line="276" w:lineRule="auto"/>
              <w:jc w:val="center"/>
              <w:rPr>
                <w:rFonts w:cs="Arial"/>
                <w:sz w:val="22"/>
                <w:szCs w:val="22"/>
              </w:rPr>
            </w:pPr>
            <w:r w:rsidRPr="00610BD8">
              <w:rPr>
                <w:rFonts w:cs="Arial"/>
                <w:sz w:val="22"/>
                <w:szCs w:val="22"/>
              </w:rPr>
              <w:t>0</w:t>
            </w:r>
          </w:p>
        </w:tc>
        <w:tc>
          <w:tcPr>
            <w:tcW w:w="557" w:type="pct"/>
            <w:vAlign w:val="center"/>
          </w:tcPr>
          <w:p w:rsidR="00F0002D" w:rsidRPr="00610BD8" w:rsidP="00312AA8">
            <w:pPr>
              <w:spacing w:line="276" w:lineRule="auto"/>
              <w:jc w:val="center"/>
              <w:rPr>
                <w:rFonts w:cs="Arial"/>
                <w:sz w:val="22"/>
                <w:szCs w:val="22"/>
              </w:rPr>
            </w:pPr>
            <w:r w:rsidRPr="00610BD8">
              <w:rPr>
                <w:rFonts w:cs="Arial"/>
                <w:sz w:val="22"/>
                <w:szCs w:val="22"/>
              </w:rPr>
              <w:t>0</w:t>
            </w:r>
          </w:p>
        </w:tc>
        <w:tc>
          <w:tcPr>
            <w:tcW w:w="514" w:type="pct"/>
            <w:vAlign w:val="center"/>
          </w:tcPr>
          <w:p w:rsidR="00F0002D" w:rsidRPr="00610BD8" w:rsidP="00312AA8">
            <w:pPr>
              <w:spacing w:line="276" w:lineRule="auto"/>
              <w:jc w:val="center"/>
              <w:rPr>
                <w:rFonts w:cs="Arial"/>
                <w:sz w:val="22"/>
                <w:szCs w:val="22"/>
              </w:rPr>
            </w:pPr>
            <w:r w:rsidRPr="00610BD8">
              <w:rPr>
                <w:rFonts w:cs="Arial"/>
                <w:sz w:val="22"/>
                <w:szCs w:val="22"/>
              </w:rPr>
              <w:t>12</w:t>
            </w:r>
          </w:p>
        </w:tc>
        <w:tc>
          <w:tcPr>
            <w:tcW w:w="557" w:type="pct"/>
            <w:shd w:val="clear" w:color="auto" w:fill="99CC00"/>
            <w:vAlign w:val="center"/>
          </w:tcPr>
          <w:p w:rsidR="00F0002D" w:rsidRPr="00610BD8" w:rsidP="00312AA8">
            <w:pPr>
              <w:spacing w:line="360" w:lineRule="auto"/>
              <w:jc w:val="center"/>
              <w:rPr>
                <w:rFonts w:cs="Arial"/>
                <w:sz w:val="22"/>
                <w:szCs w:val="22"/>
              </w:rPr>
            </w:pPr>
            <w:r w:rsidRPr="00610BD8">
              <w:rPr>
                <w:rFonts w:cs="Arial"/>
                <w:sz w:val="22"/>
                <w:szCs w:val="22"/>
              </w:rPr>
              <w:t>1</w:t>
            </w:r>
          </w:p>
        </w:tc>
      </w:tr>
      <w:tr w:rsidTr="007C22FC">
        <w:tblPrEx>
          <w:tblW w:w="5159" w:type="pct"/>
          <w:tblInd w:w="-289" w:type="dxa"/>
          <w:tblLook w:val="00A0"/>
        </w:tblPrEx>
        <w:tc>
          <w:tcPr>
            <w:tcW w:w="1143" w:type="pct"/>
            <w:vAlign w:val="center"/>
            <w:hideMark/>
          </w:tcPr>
          <w:p w:rsidR="00F0002D" w:rsidRPr="00610BD8" w:rsidP="00312AA8">
            <w:pPr>
              <w:spacing w:line="276" w:lineRule="auto"/>
              <w:rPr>
                <w:rFonts w:cs="Arial"/>
                <w:sz w:val="22"/>
                <w:szCs w:val="22"/>
              </w:rPr>
            </w:pPr>
            <w:r>
              <w:rPr>
                <w:rFonts w:cs="Arial"/>
                <w:sz w:val="22"/>
                <w:szCs w:val="22"/>
              </w:rPr>
              <w:t>n</w:t>
            </w:r>
            <w:r w:rsidRPr="00610BD8">
              <w:rPr>
                <w:rFonts w:cs="Arial"/>
                <w:sz w:val="22"/>
                <w:szCs w:val="22"/>
              </w:rPr>
              <w:t>otranjska</w:t>
            </w:r>
          </w:p>
        </w:tc>
        <w:tc>
          <w:tcPr>
            <w:tcW w:w="557" w:type="pct"/>
            <w:vAlign w:val="center"/>
          </w:tcPr>
          <w:p w:rsidR="00F0002D" w:rsidRPr="00610BD8" w:rsidP="00312AA8">
            <w:pPr>
              <w:spacing w:line="276" w:lineRule="auto"/>
              <w:jc w:val="center"/>
              <w:rPr>
                <w:rFonts w:cs="Arial"/>
                <w:sz w:val="22"/>
                <w:szCs w:val="22"/>
              </w:rPr>
            </w:pPr>
            <w:r w:rsidRPr="00610BD8">
              <w:rPr>
                <w:rFonts w:cs="Arial"/>
                <w:sz w:val="22"/>
                <w:szCs w:val="22"/>
              </w:rPr>
              <w:t>2</w:t>
            </w:r>
          </w:p>
        </w:tc>
        <w:tc>
          <w:tcPr>
            <w:tcW w:w="557" w:type="pct"/>
            <w:vAlign w:val="center"/>
          </w:tcPr>
          <w:p w:rsidR="00F0002D" w:rsidRPr="00610BD8" w:rsidP="00312AA8">
            <w:pPr>
              <w:spacing w:line="276" w:lineRule="auto"/>
              <w:jc w:val="center"/>
              <w:rPr>
                <w:rFonts w:cs="Arial"/>
                <w:sz w:val="22"/>
                <w:szCs w:val="22"/>
              </w:rPr>
            </w:pPr>
            <w:r>
              <w:rPr>
                <w:rFonts w:cs="Arial"/>
                <w:sz w:val="22"/>
                <w:szCs w:val="22"/>
              </w:rPr>
              <w:t>4</w:t>
            </w:r>
          </w:p>
        </w:tc>
        <w:tc>
          <w:tcPr>
            <w:tcW w:w="557" w:type="pct"/>
            <w:vAlign w:val="center"/>
          </w:tcPr>
          <w:p w:rsidR="00F0002D" w:rsidRPr="00610BD8" w:rsidP="00312AA8">
            <w:pPr>
              <w:spacing w:line="276" w:lineRule="auto"/>
              <w:jc w:val="center"/>
              <w:rPr>
                <w:rFonts w:cs="Arial"/>
                <w:sz w:val="22"/>
                <w:szCs w:val="22"/>
              </w:rPr>
            </w:pPr>
            <w:r>
              <w:rPr>
                <w:rFonts w:cs="Arial"/>
                <w:sz w:val="22"/>
                <w:szCs w:val="22"/>
              </w:rPr>
              <w:t>3</w:t>
            </w:r>
          </w:p>
        </w:tc>
        <w:tc>
          <w:tcPr>
            <w:tcW w:w="557" w:type="pct"/>
            <w:vAlign w:val="center"/>
          </w:tcPr>
          <w:p w:rsidR="00F0002D" w:rsidRPr="00610BD8" w:rsidP="00312AA8">
            <w:pPr>
              <w:spacing w:line="276" w:lineRule="auto"/>
              <w:jc w:val="center"/>
              <w:rPr>
                <w:rFonts w:cs="Arial"/>
                <w:sz w:val="22"/>
                <w:szCs w:val="22"/>
              </w:rPr>
            </w:pPr>
            <w:r>
              <w:rPr>
                <w:rFonts w:cs="Arial"/>
                <w:sz w:val="22"/>
                <w:szCs w:val="22"/>
              </w:rPr>
              <w:t>1</w:t>
            </w:r>
          </w:p>
        </w:tc>
        <w:tc>
          <w:tcPr>
            <w:tcW w:w="557" w:type="pct"/>
            <w:vAlign w:val="center"/>
          </w:tcPr>
          <w:p w:rsidR="00F0002D" w:rsidRPr="00610BD8" w:rsidP="00312AA8">
            <w:pPr>
              <w:spacing w:line="276" w:lineRule="auto"/>
              <w:jc w:val="center"/>
              <w:rPr>
                <w:rFonts w:cs="Arial"/>
                <w:sz w:val="22"/>
                <w:szCs w:val="22"/>
              </w:rPr>
            </w:pPr>
            <w:r w:rsidRPr="00610BD8">
              <w:rPr>
                <w:rFonts w:cs="Arial"/>
                <w:sz w:val="22"/>
                <w:szCs w:val="22"/>
              </w:rPr>
              <w:t>0</w:t>
            </w:r>
          </w:p>
        </w:tc>
        <w:tc>
          <w:tcPr>
            <w:tcW w:w="514" w:type="pct"/>
            <w:vAlign w:val="center"/>
          </w:tcPr>
          <w:p w:rsidR="00F0002D" w:rsidRPr="00610BD8" w:rsidP="00312AA8">
            <w:pPr>
              <w:spacing w:line="276" w:lineRule="auto"/>
              <w:jc w:val="center"/>
              <w:rPr>
                <w:rFonts w:cs="Arial"/>
                <w:sz w:val="22"/>
                <w:szCs w:val="22"/>
              </w:rPr>
            </w:pPr>
            <w:r w:rsidRPr="00610BD8">
              <w:rPr>
                <w:rFonts w:cs="Arial"/>
                <w:sz w:val="22"/>
                <w:szCs w:val="22"/>
              </w:rPr>
              <w:t>10</w:t>
            </w:r>
          </w:p>
        </w:tc>
        <w:tc>
          <w:tcPr>
            <w:tcW w:w="557" w:type="pct"/>
            <w:shd w:val="clear" w:color="auto" w:fill="008000"/>
            <w:vAlign w:val="center"/>
          </w:tcPr>
          <w:p w:rsidR="00F0002D" w:rsidRPr="00610BD8" w:rsidP="00312AA8">
            <w:pPr>
              <w:spacing w:line="360" w:lineRule="auto"/>
              <w:jc w:val="center"/>
              <w:rPr>
                <w:rFonts w:cs="Arial"/>
                <w:sz w:val="22"/>
                <w:szCs w:val="22"/>
              </w:rPr>
            </w:pPr>
            <w:r w:rsidRPr="00610BD8">
              <w:rPr>
                <w:rFonts w:cs="Arial"/>
                <w:sz w:val="22"/>
                <w:szCs w:val="22"/>
              </w:rPr>
              <w:t>2</w:t>
            </w:r>
            <w:r>
              <w:rPr>
                <w:rFonts w:cs="Arial"/>
                <w:sz w:val="22"/>
                <w:szCs w:val="22"/>
              </w:rPr>
              <w:t xml:space="preserve"> </w:t>
            </w:r>
          </w:p>
        </w:tc>
      </w:tr>
      <w:tr w:rsidTr="007C22FC">
        <w:tblPrEx>
          <w:tblW w:w="5159" w:type="pct"/>
          <w:tblInd w:w="-289" w:type="dxa"/>
          <w:tblLook w:val="00A0"/>
        </w:tblPrEx>
        <w:tc>
          <w:tcPr>
            <w:tcW w:w="1143" w:type="pct"/>
            <w:vAlign w:val="center"/>
            <w:hideMark/>
          </w:tcPr>
          <w:p w:rsidR="00F0002D" w:rsidRPr="00610BD8" w:rsidP="00312AA8">
            <w:pPr>
              <w:spacing w:line="276" w:lineRule="auto"/>
              <w:rPr>
                <w:rFonts w:cs="Arial"/>
                <w:sz w:val="22"/>
                <w:szCs w:val="22"/>
              </w:rPr>
            </w:pPr>
            <w:r>
              <w:rPr>
                <w:rFonts w:cs="Arial"/>
                <w:sz w:val="22"/>
                <w:szCs w:val="22"/>
              </w:rPr>
              <w:t>o</w:t>
            </w:r>
            <w:r w:rsidRPr="00610BD8">
              <w:rPr>
                <w:rFonts w:cs="Arial"/>
                <w:sz w:val="22"/>
                <w:szCs w:val="22"/>
              </w:rPr>
              <w:t>balna</w:t>
            </w:r>
          </w:p>
        </w:tc>
        <w:tc>
          <w:tcPr>
            <w:tcW w:w="557" w:type="pct"/>
            <w:vAlign w:val="center"/>
          </w:tcPr>
          <w:p w:rsidR="00F0002D" w:rsidRPr="00610BD8" w:rsidP="00312AA8">
            <w:pPr>
              <w:spacing w:line="276" w:lineRule="auto"/>
              <w:jc w:val="center"/>
              <w:rPr>
                <w:rFonts w:cs="Arial"/>
                <w:sz w:val="22"/>
                <w:szCs w:val="22"/>
              </w:rPr>
            </w:pPr>
            <w:r w:rsidRPr="00610BD8">
              <w:rPr>
                <w:rFonts w:cs="Arial"/>
                <w:sz w:val="22"/>
                <w:szCs w:val="22"/>
              </w:rPr>
              <w:t>0</w:t>
            </w:r>
          </w:p>
        </w:tc>
        <w:tc>
          <w:tcPr>
            <w:tcW w:w="557" w:type="pct"/>
            <w:vAlign w:val="center"/>
          </w:tcPr>
          <w:p w:rsidR="00F0002D" w:rsidRPr="00610BD8" w:rsidP="00312AA8">
            <w:pPr>
              <w:spacing w:line="276" w:lineRule="auto"/>
              <w:jc w:val="center"/>
              <w:rPr>
                <w:rFonts w:cs="Arial"/>
                <w:sz w:val="22"/>
                <w:szCs w:val="22"/>
              </w:rPr>
            </w:pPr>
            <w:r>
              <w:rPr>
                <w:rFonts w:cs="Arial"/>
                <w:sz w:val="22"/>
                <w:szCs w:val="22"/>
              </w:rPr>
              <w:t>0</w:t>
            </w:r>
          </w:p>
        </w:tc>
        <w:tc>
          <w:tcPr>
            <w:tcW w:w="557" w:type="pct"/>
            <w:vAlign w:val="center"/>
          </w:tcPr>
          <w:p w:rsidR="00F0002D" w:rsidRPr="00610BD8" w:rsidP="00312AA8">
            <w:pPr>
              <w:spacing w:line="276" w:lineRule="auto"/>
              <w:jc w:val="center"/>
              <w:rPr>
                <w:rFonts w:cs="Arial"/>
                <w:sz w:val="22"/>
                <w:szCs w:val="22"/>
              </w:rPr>
            </w:pPr>
            <w:r>
              <w:rPr>
                <w:rFonts w:cs="Arial"/>
                <w:sz w:val="22"/>
                <w:szCs w:val="22"/>
              </w:rPr>
              <w:t>0</w:t>
            </w:r>
          </w:p>
        </w:tc>
        <w:tc>
          <w:tcPr>
            <w:tcW w:w="557" w:type="pct"/>
            <w:vAlign w:val="center"/>
          </w:tcPr>
          <w:p w:rsidR="00F0002D" w:rsidRPr="00610BD8" w:rsidP="00312AA8">
            <w:pPr>
              <w:spacing w:line="276" w:lineRule="auto"/>
              <w:jc w:val="center"/>
              <w:rPr>
                <w:rFonts w:cs="Arial"/>
                <w:sz w:val="22"/>
                <w:szCs w:val="22"/>
              </w:rPr>
            </w:pPr>
            <w:r>
              <w:rPr>
                <w:rFonts w:cs="Arial"/>
                <w:sz w:val="22"/>
                <w:szCs w:val="22"/>
              </w:rPr>
              <w:t>3</w:t>
            </w:r>
          </w:p>
        </w:tc>
        <w:tc>
          <w:tcPr>
            <w:tcW w:w="557" w:type="pct"/>
            <w:vAlign w:val="center"/>
          </w:tcPr>
          <w:p w:rsidR="00F0002D" w:rsidRPr="00610BD8" w:rsidP="00312AA8">
            <w:pPr>
              <w:spacing w:line="276" w:lineRule="auto"/>
              <w:jc w:val="center"/>
              <w:rPr>
                <w:rFonts w:cs="Arial"/>
                <w:sz w:val="22"/>
                <w:szCs w:val="22"/>
              </w:rPr>
            </w:pPr>
            <w:r>
              <w:rPr>
                <w:rFonts w:cs="Arial"/>
                <w:sz w:val="22"/>
                <w:szCs w:val="22"/>
              </w:rPr>
              <w:t>1</w:t>
            </w:r>
          </w:p>
        </w:tc>
        <w:tc>
          <w:tcPr>
            <w:tcW w:w="514" w:type="pct"/>
            <w:vAlign w:val="center"/>
          </w:tcPr>
          <w:p w:rsidR="00F0002D" w:rsidRPr="00610BD8" w:rsidP="00312AA8">
            <w:pPr>
              <w:spacing w:line="276" w:lineRule="auto"/>
              <w:jc w:val="center"/>
              <w:rPr>
                <w:rFonts w:cs="Arial"/>
                <w:sz w:val="22"/>
                <w:szCs w:val="22"/>
              </w:rPr>
            </w:pPr>
            <w:r w:rsidRPr="00610BD8">
              <w:rPr>
                <w:rFonts w:cs="Arial"/>
                <w:sz w:val="22"/>
                <w:szCs w:val="22"/>
              </w:rPr>
              <w:t>4</w:t>
            </w:r>
          </w:p>
        </w:tc>
        <w:tc>
          <w:tcPr>
            <w:tcW w:w="557" w:type="pct"/>
            <w:shd w:val="clear" w:color="auto" w:fill="FF6600"/>
            <w:vAlign w:val="center"/>
          </w:tcPr>
          <w:p w:rsidR="00F0002D" w:rsidRPr="00610BD8" w:rsidP="00312AA8">
            <w:pPr>
              <w:spacing w:line="360" w:lineRule="auto"/>
              <w:jc w:val="center"/>
              <w:rPr>
                <w:rFonts w:cs="Arial"/>
                <w:sz w:val="22"/>
                <w:szCs w:val="22"/>
              </w:rPr>
            </w:pPr>
            <w:r>
              <w:rPr>
                <w:rFonts w:cs="Arial"/>
                <w:sz w:val="22"/>
                <w:szCs w:val="22"/>
              </w:rPr>
              <w:t>4</w:t>
            </w:r>
          </w:p>
        </w:tc>
      </w:tr>
      <w:tr w:rsidTr="007C22FC">
        <w:tblPrEx>
          <w:tblW w:w="5159" w:type="pct"/>
          <w:tblInd w:w="-289" w:type="dxa"/>
          <w:tblLook w:val="00A0"/>
        </w:tblPrEx>
        <w:tc>
          <w:tcPr>
            <w:tcW w:w="1143" w:type="pct"/>
            <w:vAlign w:val="center"/>
            <w:hideMark/>
          </w:tcPr>
          <w:p w:rsidR="00F0002D" w:rsidRPr="00610BD8" w:rsidP="00312AA8">
            <w:pPr>
              <w:spacing w:line="276" w:lineRule="auto"/>
              <w:rPr>
                <w:rFonts w:cs="Arial"/>
                <w:sz w:val="22"/>
                <w:szCs w:val="22"/>
              </w:rPr>
            </w:pPr>
            <w:r>
              <w:rPr>
                <w:rFonts w:cs="Arial"/>
                <w:sz w:val="22"/>
                <w:szCs w:val="22"/>
              </w:rPr>
              <w:t>l</w:t>
            </w:r>
            <w:r w:rsidRPr="00610BD8">
              <w:rPr>
                <w:rFonts w:cs="Arial"/>
                <w:sz w:val="22"/>
                <w:szCs w:val="22"/>
              </w:rPr>
              <w:t>jubljanska</w:t>
            </w:r>
          </w:p>
        </w:tc>
        <w:tc>
          <w:tcPr>
            <w:tcW w:w="557" w:type="pct"/>
            <w:vAlign w:val="center"/>
          </w:tcPr>
          <w:p w:rsidR="00F0002D" w:rsidRPr="00610BD8" w:rsidP="00312AA8">
            <w:pPr>
              <w:spacing w:line="276" w:lineRule="auto"/>
              <w:jc w:val="center"/>
              <w:rPr>
                <w:rFonts w:cs="Arial"/>
                <w:sz w:val="22"/>
                <w:szCs w:val="22"/>
              </w:rPr>
            </w:pPr>
            <w:r>
              <w:rPr>
                <w:rFonts w:cs="Arial"/>
                <w:sz w:val="22"/>
                <w:szCs w:val="22"/>
              </w:rPr>
              <w:t>8</w:t>
            </w:r>
          </w:p>
        </w:tc>
        <w:tc>
          <w:tcPr>
            <w:tcW w:w="557" w:type="pct"/>
            <w:vAlign w:val="center"/>
          </w:tcPr>
          <w:p w:rsidR="00F0002D" w:rsidRPr="00610BD8" w:rsidP="00312AA8">
            <w:pPr>
              <w:spacing w:line="276" w:lineRule="auto"/>
              <w:jc w:val="center"/>
              <w:rPr>
                <w:rFonts w:cs="Arial"/>
                <w:sz w:val="22"/>
                <w:szCs w:val="22"/>
              </w:rPr>
            </w:pPr>
            <w:r>
              <w:rPr>
                <w:rFonts w:cs="Arial"/>
                <w:sz w:val="22"/>
                <w:szCs w:val="22"/>
              </w:rPr>
              <w:t>13</w:t>
            </w:r>
          </w:p>
        </w:tc>
        <w:tc>
          <w:tcPr>
            <w:tcW w:w="557" w:type="pct"/>
            <w:vAlign w:val="center"/>
          </w:tcPr>
          <w:p w:rsidR="00F0002D" w:rsidRPr="00610BD8" w:rsidP="00312AA8">
            <w:pPr>
              <w:spacing w:line="276" w:lineRule="auto"/>
              <w:jc w:val="center"/>
              <w:rPr>
                <w:rFonts w:cs="Arial"/>
                <w:sz w:val="22"/>
                <w:szCs w:val="22"/>
              </w:rPr>
            </w:pPr>
            <w:r>
              <w:rPr>
                <w:rFonts w:cs="Arial"/>
                <w:sz w:val="22"/>
                <w:szCs w:val="22"/>
              </w:rPr>
              <w:t>6</w:t>
            </w:r>
          </w:p>
        </w:tc>
        <w:tc>
          <w:tcPr>
            <w:tcW w:w="557" w:type="pct"/>
            <w:vAlign w:val="center"/>
          </w:tcPr>
          <w:p w:rsidR="00F0002D" w:rsidRPr="00610BD8" w:rsidP="00312AA8">
            <w:pPr>
              <w:spacing w:line="276" w:lineRule="auto"/>
              <w:jc w:val="center"/>
              <w:rPr>
                <w:rFonts w:cs="Arial"/>
                <w:sz w:val="22"/>
                <w:szCs w:val="22"/>
              </w:rPr>
            </w:pPr>
            <w:r>
              <w:rPr>
                <w:rFonts w:cs="Arial"/>
                <w:sz w:val="22"/>
                <w:szCs w:val="22"/>
              </w:rPr>
              <w:t>4</w:t>
            </w:r>
          </w:p>
        </w:tc>
        <w:tc>
          <w:tcPr>
            <w:tcW w:w="557" w:type="pct"/>
            <w:vAlign w:val="center"/>
          </w:tcPr>
          <w:p w:rsidR="00F0002D" w:rsidRPr="00610BD8" w:rsidP="00312AA8">
            <w:pPr>
              <w:spacing w:line="276" w:lineRule="auto"/>
              <w:jc w:val="center"/>
              <w:rPr>
                <w:rFonts w:cs="Arial"/>
                <w:sz w:val="22"/>
                <w:szCs w:val="22"/>
              </w:rPr>
            </w:pPr>
            <w:r w:rsidRPr="00610BD8">
              <w:rPr>
                <w:rFonts w:cs="Arial"/>
                <w:sz w:val="22"/>
                <w:szCs w:val="22"/>
              </w:rPr>
              <w:t>1</w:t>
            </w:r>
          </w:p>
        </w:tc>
        <w:tc>
          <w:tcPr>
            <w:tcW w:w="514" w:type="pct"/>
            <w:vAlign w:val="center"/>
          </w:tcPr>
          <w:p w:rsidR="00F0002D" w:rsidRPr="00610BD8" w:rsidP="00312AA8">
            <w:pPr>
              <w:spacing w:line="276" w:lineRule="auto"/>
              <w:jc w:val="center"/>
              <w:rPr>
                <w:rFonts w:cs="Arial"/>
                <w:sz w:val="22"/>
                <w:szCs w:val="22"/>
              </w:rPr>
            </w:pPr>
            <w:r w:rsidRPr="00610BD8">
              <w:rPr>
                <w:rFonts w:cs="Arial"/>
                <w:sz w:val="22"/>
                <w:szCs w:val="22"/>
              </w:rPr>
              <w:t>32</w:t>
            </w:r>
          </w:p>
        </w:tc>
        <w:tc>
          <w:tcPr>
            <w:tcW w:w="557" w:type="pct"/>
            <w:shd w:val="clear" w:color="auto" w:fill="FF6600"/>
            <w:vAlign w:val="center"/>
          </w:tcPr>
          <w:p w:rsidR="00F0002D" w:rsidRPr="00610BD8" w:rsidP="00312AA8">
            <w:pPr>
              <w:spacing w:line="360" w:lineRule="auto"/>
              <w:jc w:val="center"/>
              <w:rPr>
                <w:rFonts w:cs="Arial"/>
                <w:sz w:val="22"/>
                <w:szCs w:val="22"/>
              </w:rPr>
            </w:pPr>
            <w:r>
              <w:rPr>
                <w:rFonts w:cs="Arial"/>
                <w:sz w:val="22"/>
                <w:szCs w:val="22"/>
              </w:rPr>
              <w:t>4</w:t>
            </w:r>
          </w:p>
        </w:tc>
      </w:tr>
      <w:tr w:rsidTr="007C22FC">
        <w:tblPrEx>
          <w:tblW w:w="5159" w:type="pct"/>
          <w:tblInd w:w="-289" w:type="dxa"/>
          <w:tblLook w:val="00A0"/>
        </w:tblPrEx>
        <w:tc>
          <w:tcPr>
            <w:tcW w:w="1143" w:type="pct"/>
            <w:vAlign w:val="center"/>
            <w:hideMark/>
          </w:tcPr>
          <w:p w:rsidR="00F0002D" w:rsidRPr="00610BD8" w:rsidP="00312AA8">
            <w:pPr>
              <w:spacing w:line="276" w:lineRule="auto"/>
              <w:rPr>
                <w:rFonts w:cs="Arial"/>
                <w:sz w:val="22"/>
                <w:szCs w:val="22"/>
              </w:rPr>
            </w:pPr>
            <w:r>
              <w:rPr>
                <w:rFonts w:cs="Arial"/>
                <w:sz w:val="22"/>
                <w:szCs w:val="22"/>
              </w:rPr>
              <w:t>v</w:t>
            </w:r>
            <w:r w:rsidRPr="00610BD8">
              <w:rPr>
                <w:rFonts w:cs="Arial"/>
                <w:sz w:val="22"/>
                <w:szCs w:val="22"/>
              </w:rPr>
              <w:t>zhodnoštajerska</w:t>
            </w:r>
          </w:p>
        </w:tc>
        <w:tc>
          <w:tcPr>
            <w:tcW w:w="557" w:type="pct"/>
            <w:vAlign w:val="center"/>
          </w:tcPr>
          <w:p w:rsidR="00F0002D" w:rsidRPr="00610BD8" w:rsidP="00312AA8">
            <w:pPr>
              <w:spacing w:line="276" w:lineRule="auto"/>
              <w:jc w:val="center"/>
              <w:rPr>
                <w:rFonts w:cs="Arial"/>
                <w:sz w:val="22"/>
                <w:szCs w:val="22"/>
              </w:rPr>
            </w:pPr>
            <w:r>
              <w:rPr>
                <w:rFonts w:cs="Arial"/>
                <w:sz w:val="22"/>
                <w:szCs w:val="22"/>
              </w:rPr>
              <w:t>12</w:t>
            </w:r>
          </w:p>
        </w:tc>
        <w:tc>
          <w:tcPr>
            <w:tcW w:w="557" w:type="pct"/>
            <w:vAlign w:val="center"/>
          </w:tcPr>
          <w:p w:rsidR="00F0002D" w:rsidRPr="00610BD8" w:rsidP="00312AA8">
            <w:pPr>
              <w:spacing w:line="276" w:lineRule="auto"/>
              <w:jc w:val="center"/>
              <w:rPr>
                <w:rFonts w:cs="Arial"/>
                <w:sz w:val="22"/>
                <w:szCs w:val="22"/>
              </w:rPr>
            </w:pPr>
            <w:r>
              <w:rPr>
                <w:rFonts w:cs="Arial"/>
                <w:sz w:val="22"/>
                <w:szCs w:val="22"/>
              </w:rPr>
              <w:t>7</w:t>
            </w:r>
          </w:p>
        </w:tc>
        <w:tc>
          <w:tcPr>
            <w:tcW w:w="557" w:type="pct"/>
            <w:vAlign w:val="center"/>
          </w:tcPr>
          <w:p w:rsidR="00F0002D" w:rsidRPr="00610BD8" w:rsidP="00312AA8">
            <w:pPr>
              <w:spacing w:line="276" w:lineRule="auto"/>
              <w:jc w:val="center"/>
              <w:rPr>
                <w:rFonts w:cs="Arial"/>
                <w:sz w:val="22"/>
                <w:szCs w:val="22"/>
              </w:rPr>
            </w:pPr>
            <w:r>
              <w:rPr>
                <w:rFonts w:cs="Arial"/>
                <w:sz w:val="22"/>
                <w:szCs w:val="22"/>
              </w:rPr>
              <w:t>2</w:t>
            </w:r>
          </w:p>
        </w:tc>
        <w:tc>
          <w:tcPr>
            <w:tcW w:w="557" w:type="pct"/>
            <w:vAlign w:val="center"/>
          </w:tcPr>
          <w:p w:rsidR="00F0002D" w:rsidRPr="00610BD8" w:rsidP="00312AA8">
            <w:pPr>
              <w:spacing w:line="276" w:lineRule="auto"/>
              <w:jc w:val="center"/>
              <w:rPr>
                <w:rFonts w:cs="Arial"/>
                <w:sz w:val="22"/>
                <w:szCs w:val="22"/>
              </w:rPr>
            </w:pPr>
            <w:r w:rsidRPr="00610BD8">
              <w:rPr>
                <w:rFonts w:cs="Arial"/>
                <w:sz w:val="22"/>
                <w:szCs w:val="22"/>
              </w:rPr>
              <w:t>0</w:t>
            </w:r>
          </w:p>
        </w:tc>
        <w:tc>
          <w:tcPr>
            <w:tcW w:w="557" w:type="pct"/>
            <w:vAlign w:val="center"/>
          </w:tcPr>
          <w:p w:rsidR="00F0002D" w:rsidRPr="00610BD8" w:rsidP="00312AA8">
            <w:pPr>
              <w:spacing w:line="276" w:lineRule="auto"/>
              <w:jc w:val="center"/>
              <w:rPr>
                <w:rFonts w:cs="Arial"/>
                <w:sz w:val="22"/>
                <w:szCs w:val="22"/>
              </w:rPr>
            </w:pPr>
            <w:r w:rsidRPr="00610BD8">
              <w:rPr>
                <w:rFonts w:cs="Arial"/>
                <w:sz w:val="22"/>
                <w:szCs w:val="22"/>
              </w:rPr>
              <w:t>1</w:t>
            </w:r>
          </w:p>
        </w:tc>
        <w:tc>
          <w:tcPr>
            <w:tcW w:w="514" w:type="pct"/>
            <w:vAlign w:val="center"/>
          </w:tcPr>
          <w:p w:rsidR="00F0002D" w:rsidRPr="00610BD8" w:rsidP="00312AA8">
            <w:pPr>
              <w:spacing w:line="276" w:lineRule="auto"/>
              <w:jc w:val="center"/>
              <w:rPr>
                <w:rFonts w:cs="Arial"/>
                <w:sz w:val="22"/>
                <w:szCs w:val="22"/>
              </w:rPr>
            </w:pPr>
            <w:r w:rsidRPr="00610BD8">
              <w:rPr>
                <w:rFonts w:cs="Arial"/>
                <w:sz w:val="22"/>
                <w:szCs w:val="22"/>
              </w:rPr>
              <w:t>22</w:t>
            </w:r>
          </w:p>
        </w:tc>
        <w:tc>
          <w:tcPr>
            <w:tcW w:w="557" w:type="pct"/>
            <w:shd w:val="clear" w:color="auto" w:fill="FF6600"/>
            <w:vAlign w:val="center"/>
          </w:tcPr>
          <w:p w:rsidR="00F0002D" w:rsidRPr="00610BD8" w:rsidP="00312AA8">
            <w:pPr>
              <w:spacing w:line="360" w:lineRule="auto"/>
              <w:jc w:val="center"/>
              <w:rPr>
                <w:rFonts w:cs="Arial"/>
                <w:sz w:val="22"/>
                <w:szCs w:val="22"/>
              </w:rPr>
            </w:pPr>
            <w:r>
              <w:rPr>
                <w:rFonts w:cs="Arial"/>
                <w:sz w:val="22"/>
                <w:szCs w:val="22"/>
              </w:rPr>
              <w:t>4</w:t>
            </w:r>
          </w:p>
        </w:tc>
      </w:tr>
      <w:tr w:rsidTr="007C22FC">
        <w:tblPrEx>
          <w:tblW w:w="5159" w:type="pct"/>
          <w:tblInd w:w="-289" w:type="dxa"/>
          <w:tblLook w:val="00A0"/>
        </w:tblPrEx>
        <w:tc>
          <w:tcPr>
            <w:tcW w:w="1143" w:type="pct"/>
            <w:vAlign w:val="center"/>
            <w:hideMark/>
          </w:tcPr>
          <w:p w:rsidR="00F0002D" w:rsidRPr="00610BD8" w:rsidP="00312AA8">
            <w:pPr>
              <w:spacing w:line="276" w:lineRule="auto"/>
              <w:rPr>
                <w:rFonts w:cs="Arial"/>
                <w:sz w:val="22"/>
                <w:szCs w:val="22"/>
              </w:rPr>
            </w:pPr>
            <w:r>
              <w:rPr>
                <w:rFonts w:cs="Arial"/>
                <w:sz w:val="22"/>
                <w:szCs w:val="22"/>
              </w:rPr>
              <w:t>p</w:t>
            </w:r>
            <w:r w:rsidRPr="00610BD8">
              <w:rPr>
                <w:rFonts w:cs="Arial"/>
                <w:sz w:val="22"/>
                <w:szCs w:val="22"/>
              </w:rPr>
              <w:t>odravska</w:t>
            </w:r>
          </w:p>
        </w:tc>
        <w:tc>
          <w:tcPr>
            <w:tcW w:w="557" w:type="pct"/>
            <w:vAlign w:val="center"/>
          </w:tcPr>
          <w:p w:rsidR="00F0002D" w:rsidRPr="00610BD8" w:rsidP="00312AA8">
            <w:pPr>
              <w:spacing w:line="276" w:lineRule="auto"/>
              <w:jc w:val="center"/>
              <w:rPr>
                <w:rFonts w:cs="Arial"/>
                <w:sz w:val="22"/>
                <w:szCs w:val="22"/>
              </w:rPr>
            </w:pPr>
            <w:r>
              <w:rPr>
                <w:rFonts w:cs="Arial"/>
                <w:sz w:val="22"/>
                <w:szCs w:val="22"/>
              </w:rPr>
              <w:t>9</w:t>
            </w:r>
          </w:p>
        </w:tc>
        <w:tc>
          <w:tcPr>
            <w:tcW w:w="557" w:type="pct"/>
            <w:vAlign w:val="center"/>
          </w:tcPr>
          <w:p w:rsidR="00F0002D" w:rsidRPr="00610BD8" w:rsidP="00312AA8">
            <w:pPr>
              <w:spacing w:line="276" w:lineRule="auto"/>
              <w:jc w:val="center"/>
              <w:rPr>
                <w:rFonts w:cs="Arial"/>
                <w:sz w:val="22"/>
                <w:szCs w:val="22"/>
              </w:rPr>
            </w:pPr>
            <w:r>
              <w:rPr>
                <w:rFonts w:cs="Arial"/>
                <w:sz w:val="22"/>
                <w:szCs w:val="22"/>
              </w:rPr>
              <w:t>7</w:t>
            </w:r>
          </w:p>
        </w:tc>
        <w:tc>
          <w:tcPr>
            <w:tcW w:w="557" w:type="pct"/>
            <w:vAlign w:val="center"/>
          </w:tcPr>
          <w:p w:rsidR="00F0002D" w:rsidRPr="00610BD8" w:rsidP="00312AA8">
            <w:pPr>
              <w:spacing w:line="276" w:lineRule="auto"/>
              <w:jc w:val="center"/>
              <w:rPr>
                <w:rFonts w:cs="Arial"/>
                <w:sz w:val="22"/>
                <w:szCs w:val="22"/>
              </w:rPr>
            </w:pPr>
            <w:r>
              <w:rPr>
                <w:rFonts w:cs="Arial"/>
                <w:sz w:val="22"/>
                <w:szCs w:val="22"/>
              </w:rPr>
              <w:t>1</w:t>
            </w:r>
          </w:p>
        </w:tc>
        <w:tc>
          <w:tcPr>
            <w:tcW w:w="557" w:type="pct"/>
            <w:vAlign w:val="center"/>
          </w:tcPr>
          <w:p w:rsidR="00F0002D" w:rsidRPr="00610BD8" w:rsidP="00312AA8">
            <w:pPr>
              <w:spacing w:line="276" w:lineRule="auto"/>
              <w:jc w:val="center"/>
              <w:rPr>
                <w:rFonts w:cs="Arial"/>
                <w:sz w:val="22"/>
                <w:szCs w:val="22"/>
              </w:rPr>
            </w:pPr>
            <w:r>
              <w:rPr>
                <w:rFonts w:cs="Arial"/>
                <w:sz w:val="22"/>
                <w:szCs w:val="22"/>
              </w:rPr>
              <w:t>1</w:t>
            </w:r>
          </w:p>
        </w:tc>
        <w:tc>
          <w:tcPr>
            <w:tcW w:w="557" w:type="pct"/>
            <w:vAlign w:val="center"/>
          </w:tcPr>
          <w:p w:rsidR="00F0002D" w:rsidRPr="00610BD8" w:rsidP="00312AA8">
            <w:pPr>
              <w:spacing w:line="276" w:lineRule="auto"/>
              <w:jc w:val="center"/>
              <w:rPr>
                <w:rFonts w:cs="Arial"/>
                <w:sz w:val="22"/>
                <w:szCs w:val="22"/>
              </w:rPr>
            </w:pPr>
            <w:r>
              <w:rPr>
                <w:rFonts w:cs="Arial"/>
                <w:sz w:val="22"/>
                <w:szCs w:val="22"/>
              </w:rPr>
              <w:t>1</w:t>
            </w:r>
          </w:p>
        </w:tc>
        <w:tc>
          <w:tcPr>
            <w:tcW w:w="514" w:type="pct"/>
            <w:vAlign w:val="center"/>
          </w:tcPr>
          <w:p w:rsidR="00F0002D" w:rsidRPr="00610BD8" w:rsidP="00312AA8">
            <w:pPr>
              <w:spacing w:line="276" w:lineRule="auto"/>
              <w:jc w:val="center"/>
              <w:rPr>
                <w:rFonts w:cs="Arial"/>
                <w:sz w:val="22"/>
                <w:szCs w:val="22"/>
              </w:rPr>
            </w:pPr>
            <w:r w:rsidRPr="00610BD8">
              <w:rPr>
                <w:rFonts w:cs="Arial"/>
                <w:sz w:val="22"/>
                <w:szCs w:val="22"/>
              </w:rPr>
              <w:t>19</w:t>
            </w:r>
          </w:p>
        </w:tc>
        <w:tc>
          <w:tcPr>
            <w:tcW w:w="557" w:type="pct"/>
            <w:shd w:val="clear" w:color="auto" w:fill="FF6600"/>
            <w:vAlign w:val="center"/>
          </w:tcPr>
          <w:p w:rsidR="00F0002D" w:rsidRPr="00610BD8" w:rsidP="00312AA8">
            <w:pPr>
              <w:spacing w:line="360" w:lineRule="auto"/>
              <w:jc w:val="center"/>
              <w:rPr>
                <w:rFonts w:cs="Arial"/>
                <w:sz w:val="22"/>
                <w:szCs w:val="22"/>
              </w:rPr>
            </w:pPr>
            <w:r>
              <w:rPr>
                <w:rFonts w:cs="Arial"/>
                <w:sz w:val="22"/>
                <w:szCs w:val="22"/>
              </w:rPr>
              <w:t>4</w:t>
            </w:r>
          </w:p>
        </w:tc>
      </w:tr>
      <w:tr w:rsidTr="007C22FC">
        <w:tblPrEx>
          <w:tblW w:w="5159" w:type="pct"/>
          <w:tblInd w:w="-289" w:type="dxa"/>
          <w:tblLook w:val="00A0"/>
        </w:tblPrEx>
        <w:tc>
          <w:tcPr>
            <w:tcW w:w="1143" w:type="pct"/>
            <w:vAlign w:val="center"/>
            <w:hideMark/>
          </w:tcPr>
          <w:p w:rsidR="00F0002D" w:rsidRPr="00610BD8" w:rsidP="00312AA8">
            <w:pPr>
              <w:spacing w:line="276" w:lineRule="auto"/>
              <w:rPr>
                <w:rFonts w:cs="Arial"/>
                <w:sz w:val="22"/>
                <w:szCs w:val="22"/>
              </w:rPr>
            </w:pPr>
            <w:r>
              <w:rPr>
                <w:rFonts w:cs="Arial"/>
                <w:sz w:val="22"/>
                <w:szCs w:val="22"/>
              </w:rPr>
              <w:t>p</w:t>
            </w:r>
            <w:r w:rsidRPr="00610BD8">
              <w:rPr>
                <w:rFonts w:cs="Arial"/>
                <w:sz w:val="22"/>
                <w:szCs w:val="22"/>
              </w:rPr>
              <w:t>omurska</w:t>
            </w:r>
          </w:p>
        </w:tc>
        <w:tc>
          <w:tcPr>
            <w:tcW w:w="557" w:type="pct"/>
            <w:vAlign w:val="center"/>
          </w:tcPr>
          <w:p w:rsidR="00F0002D" w:rsidRPr="00610BD8" w:rsidP="00312AA8">
            <w:pPr>
              <w:spacing w:line="276" w:lineRule="auto"/>
              <w:jc w:val="center"/>
              <w:rPr>
                <w:rFonts w:cs="Arial"/>
                <w:sz w:val="22"/>
                <w:szCs w:val="22"/>
              </w:rPr>
            </w:pPr>
            <w:r>
              <w:rPr>
                <w:rFonts w:cs="Arial"/>
                <w:sz w:val="22"/>
                <w:szCs w:val="22"/>
              </w:rPr>
              <w:t>15</w:t>
            </w:r>
          </w:p>
        </w:tc>
        <w:tc>
          <w:tcPr>
            <w:tcW w:w="557" w:type="pct"/>
            <w:vAlign w:val="center"/>
          </w:tcPr>
          <w:p w:rsidR="00F0002D" w:rsidRPr="00610BD8" w:rsidP="00312AA8">
            <w:pPr>
              <w:spacing w:line="276" w:lineRule="auto"/>
              <w:jc w:val="center"/>
              <w:rPr>
                <w:rFonts w:cs="Arial"/>
                <w:sz w:val="22"/>
                <w:szCs w:val="22"/>
              </w:rPr>
            </w:pPr>
            <w:r>
              <w:rPr>
                <w:rFonts w:cs="Arial"/>
                <w:sz w:val="22"/>
                <w:szCs w:val="22"/>
              </w:rPr>
              <w:t>9</w:t>
            </w:r>
          </w:p>
        </w:tc>
        <w:tc>
          <w:tcPr>
            <w:tcW w:w="557" w:type="pct"/>
            <w:vAlign w:val="center"/>
          </w:tcPr>
          <w:p w:rsidR="00F0002D" w:rsidRPr="00610BD8" w:rsidP="00312AA8">
            <w:pPr>
              <w:spacing w:line="276" w:lineRule="auto"/>
              <w:jc w:val="center"/>
              <w:rPr>
                <w:rFonts w:cs="Arial"/>
                <w:sz w:val="22"/>
                <w:szCs w:val="22"/>
              </w:rPr>
            </w:pPr>
            <w:r>
              <w:rPr>
                <w:rFonts w:cs="Arial"/>
                <w:sz w:val="22"/>
                <w:szCs w:val="22"/>
              </w:rPr>
              <w:t>2</w:t>
            </w:r>
          </w:p>
        </w:tc>
        <w:tc>
          <w:tcPr>
            <w:tcW w:w="557" w:type="pct"/>
            <w:vAlign w:val="center"/>
          </w:tcPr>
          <w:p w:rsidR="00F0002D" w:rsidRPr="00610BD8" w:rsidP="00312AA8">
            <w:pPr>
              <w:spacing w:line="276" w:lineRule="auto"/>
              <w:jc w:val="center"/>
              <w:rPr>
                <w:rFonts w:cs="Arial"/>
                <w:sz w:val="22"/>
                <w:szCs w:val="22"/>
              </w:rPr>
            </w:pPr>
            <w:r>
              <w:rPr>
                <w:rFonts w:cs="Arial"/>
                <w:sz w:val="22"/>
                <w:szCs w:val="22"/>
              </w:rPr>
              <w:t>0</w:t>
            </w:r>
          </w:p>
        </w:tc>
        <w:tc>
          <w:tcPr>
            <w:tcW w:w="557" w:type="pct"/>
            <w:vAlign w:val="center"/>
          </w:tcPr>
          <w:p w:rsidR="00F0002D" w:rsidRPr="00610BD8" w:rsidP="00312AA8">
            <w:pPr>
              <w:spacing w:line="276" w:lineRule="auto"/>
              <w:jc w:val="center"/>
              <w:rPr>
                <w:rFonts w:cs="Arial"/>
                <w:sz w:val="22"/>
                <w:szCs w:val="22"/>
              </w:rPr>
            </w:pPr>
            <w:r>
              <w:rPr>
                <w:rFonts w:cs="Arial"/>
                <w:sz w:val="22"/>
                <w:szCs w:val="22"/>
              </w:rPr>
              <w:t>1</w:t>
            </w:r>
          </w:p>
        </w:tc>
        <w:tc>
          <w:tcPr>
            <w:tcW w:w="514" w:type="pct"/>
            <w:vAlign w:val="center"/>
          </w:tcPr>
          <w:p w:rsidR="00F0002D" w:rsidRPr="00610BD8" w:rsidP="00312AA8">
            <w:pPr>
              <w:spacing w:line="276" w:lineRule="auto"/>
              <w:jc w:val="center"/>
              <w:rPr>
                <w:rFonts w:cs="Arial"/>
                <w:sz w:val="22"/>
                <w:szCs w:val="22"/>
              </w:rPr>
            </w:pPr>
            <w:r w:rsidRPr="00610BD8">
              <w:rPr>
                <w:rFonts w:cs="Arial"/>
                <w:sz w:val="22"/>
                <w:szCs w:val="22"/>
              </w:rPr>
              <w:t>27</w:t>
            </w:r>
          </w:p>
        </w:tc>
        <w:tc>
          <w:tcPr>
            <w:tcW w:w="557" w:type="pct"/>
            <w:shd w:val="clear" w:color="auto" w:fill="FF6600"/>
            <w:vAlign w:val="center"/>
          </w:tcPr>
          <w:p w:rsidR="00F0002D" w:rsidRPr="00610BD8" w:rsidP="00312AA8">
            <w:pPr>
              <w:spacing w:line="360" w:lineRule="auto"/>
              <w:jc w:val="center"/>
              <w:rPr>
                <w:rFonts w:cs="Arial"/>
                <w:sz w:val="22"/>
                <w:szCs w:val="22"/>
              </w:rPr>
            </w:pPr>
            <w:r>
              <w:rPr>
                <w:rFonts w:cs="Arial"/>
                <w:sz w:val="22"/>
                <w:szCs w:val="22"/>
              </w:rPr>
              <w:t>4</w:t>
            </w:r>
          </w:p>
        </w:tc>
      </w:tr>
      <w:tr w:rsidTr="007C22FC">
        <w:tblPrEx>
          <w:tblW w:w="5159" w:type="pct"/>
          <w:tblInd w:w="-289" w:type="dxa"/>
          <w:tblLook w:val="00A0"/>
        </w:tblPrEx>
        <w:tc>
          <w:tcPr>
            <w:tcW w:w="1143" w:type="pct"/>
            <w:vAlign w:val="center"/>
            <w:hideMark/>
          </w:tcPr>
          <w:p w:rsidR="00F0002D" w:rsidRPr="00610BD8" w:rsidP="00312AA8">
            <w:pPr>
              <w:spacing w:line="276" w:lineRule="auto"/>
              <w:rPr>
                <w:rFonts w:cs="Arial"/>
                <w:sz w:val="22"/>
                <w:szCs w:val="22"/>
              </w:rPr>
            </w:pPr>
            <w:r>
              <w:rPr>
                <w:rFonts w:cs="Arial"/>
                <w:sz w:val="22"/>
                <w:szCs w:val="22"/>
              </w:rPr>
              <w:t>z</w:t>
            </w:r>
            <w:r w:rsidRPr="00610BD8">
              <w:rPr>
                <w:rFonts w:cs="Arial"/>
                <w:sz w:val="22"/>
                <w:szCs w:val="22"/>
              </w:rPr>
              <w:t>ahodnoštajerska</w:t>
            </w:r>
          </w:p>
        </w:tc>
        <w:tc>
          <w:tcPr>
            <w:tcW w:w="557" w:type="pct"/>
            <w:vAlign w:val="center"/>
          </w:tcPr>
          <w:p w:rsidR="00F0002D" w:rsidRPr="00610BD8" w:rsidP="00312AA8">
            <w:pPr>
              <w:spacing w:line="276" w:lineRule="auto"/>
              <w:jc w:val="center"/>
              <w:rPr>
                <w:rFonts w:cs="Arial"/>
                <w:sz w:val="22"/>
                <w:szCs w:val="22"/>
              </w:rPr>
            </w:pPr>
            <w:r>
              <w:rPr>
                <w:rFonts w:cs="Arial"/>
                <w:sz w:val="22"/>
                <w:szCs w:val="22"/>
              </w:rPr>
              <w:t>18</w:t>
            </w:r>
          </w:p>
        </w:tc>
        <w:tc>
          <w:tcPr>
            <w:tcW w:w="557" w:type="pct"/>
            <w:vAlign w:val="center"/>
          </w:tcPr>
          <w:p w:rsidR="00F0002D" w:rsidRPr="00610BD8" w:rsidP="00312AA8">
            <w:pPr>
              <w:spacing w:line="276" w:lineRule="auto"/>
              <w:jc w:val="center"/>
              <w:rPr>
                <w:rFonts w:cs="Arial"/>
                <w:sz w:val="22"/>
                <w:szCs w:val="22"/>
              </w:rPr>
            </w:pPr>
            <w:r>
              <w:rPr>
                <w:rFonts w:cs="Arial"/>
                <w:sz w:val="22"/>
                <w:szCs w:val="22"/>
              </w:rPr>
              <w:t>8</w:t>
            </w:r>
          </w:p>
        </w:tc>
        <w:tc>
          <w:tcPr>
            <w:tcW w:w="557" w:type="pct"/>
            <w:vAlign w:val="center"/>
          </w:tcPr>
          <w:p w:rsidR="00F0002D" w:rsidRPr="00610BD8" w:rsidP="00312AA8">
            <w:pPr>
              <w:spacing w:line="276" w:lineRule="auto"/>
              <w:jc w:val="center"/>
              <w:rPr>
                <w:rFonts w:cs="Arial"/>
                <w:sz w:val="22"/>
                <w:szCs w:val="22"/>
              </w:rPr>
            </w:pPr>
            <w:r>
              <w:rPr>
                <w:rFonts w:cs="Arial"/>
                <w:sz w:val="22"/>
                <w:szCs w:val="22"/>
              </w:rPr>
              <w:t>5</w:t>
            </w:r>
          </w:p>
        </w:tc>
        <w:tc>
          <w:tcPr>
            <w:tcW w:w="557" w:type="pct"/>
            <w:vAlign w:val="center"/>
          </w:tcPr>
          <w:p w:rsidR="00F0002D" w:rsidRPr="00610BD8" w:rsidP="00312AA8">
            <w:pPr>
              <w:spacing w:line="276" w:lineRule="auto"/>
              <w:jc w:val="center"/>
              <w:rPr>
                <w:rFonts w:cs="Arial"/>
                <w:sz w:val="22"/>
                <w:szCs w:val="22"/>
              </w:rPr>
            </w:pPr>
            <w:r w:rsidRPr="00610BD8">
              <w:rPr>
                <w:rFonts w:cs="Arial"/>
                <w:sz w:val="22"/>
                <w:szCs w:val="22"/>
              </w:rPr>
              <w:t>1</w:t>
            </w:r>
          </w:p>
        </w:tc>
        <w:tc>
          <w:tcPr>
            <w:tcW w:w="557" w:type="pct"/>
            <w:vAlign w:val="center"/>
          </w:tcPr>
          <w:p w:rsidR="00F0002D" w:rsidRPr="00610BD8" w:rsidP="00312AA8">
            <w:pPr>
              <w:spacing w:line="276" w:lineRule="auto"/>
              <w:jc w:val="center"/>
              <w:rPr>
                <w:rFonts w:cs="Arial"/>
                <w:sz w:val="22"/>
                <w:szCs w:val="22"/>
              </w:rPr>
            </w:pPr>
            <w:r>
              <w:rPr>
                <w:rFonts w:cs="Arial"/>
                <w:sz w:val="22"/>
                <w:szCs w:val="22"/>
              </w:rPr>
              <w:t>1</w:t>
            </w:r>
          </w:p>
        </w:tc>
        <w:tc>
          <w:tcPr>
            <w:tcW w:w="514" w:type="pct"/>
            <w:vAlign w:val="center"/>
          </w:tcPr>
          <w:p w:rsidR="00F0002D" w:rsidRPr="00610BD8" w:rsidP="00312AA8">
            <w:pPr>
              <w:spacing w:line="276" w:lineRule="auto"/>
              <w:jc w:val="center"/>
              <w:rPr>
                <w:rFonts w:cs="Arial"/>
                <w:sz w:val="22"/>
                <w:szCs w:val="22"/>
              </w:rPr>
            </w:pPr>
            <w:r w:rsidRPr="00610BD8">
              <w:rPr>
                <w:rFonts w:cs="Arial"/>
                <w:sz w:val="22"/>
                <w:szCs w:val="22"/>
              </w:rPr>
              <w:t>33</w:t>
            </w:r>
          </w:p>
        </w:tc>
        <w:tc>
          <w:tcPr>
            <w:tcW w:w="557" w:type="pct"/>
            <w:shd w:val="clear" w:color="auto" w:fill="FF6600"/>
            <w:vAlign w:val="center"/>
          </w:tcPr>
          <w:p w:rsidR="00F0002D" w:rsidRPr="00610BD8" w:rsidP="00312AA8">
            <w:pPr>
              <w:spacing w:line="360" w:lineRule="auto"/>
              <w:jc w:val="center"/>
              <w:rPr>
                <w:rFonts w:cs="Arial"/>
                <w:sz w:val="22"/>
                <w:szCs w:val="22"/>
              </w:rPr>
            </w:pPr>
            <w:r>
              <w:rPr>
                <w:rFonts w:cs="Arial"/>
                <w:sz w:val="22"/>
                <w:szCs w:val="22"/>
              </w:rPr>
              <w:t>4</w:t>
            </w:r>
          </w:p>
        </w:tc>
      </w:tr>
      <w:tr w:rsidTr="007C22FC">
        <w:tblPrEx>
          <w:tblW w:w="5159" w:type="pct"/>
          <w:tblInd w:w="-289" w:type="dxa"/>
          <w:tblLook w:val="00A0"/>
        </w:tblPrEx>
        <w:tc>
          <w:tcPr>
            <w:tcW w:w="1143" w:type="pct"/>
            <w:vAlign w:val="center"/>
            <w:hideMark/>
          </w:tcPr>
          <w:p w:rsidR="00F0002D" w:rsidRPr="00610BD8" w:rsidP="00312AA8">
            <w:pPr>
              <w:spacing w:line="276" w:lineRule="auto"/>
              <w:rPr>
                <w:rFonts w:cs="Arial"/>
                <w:sz w:val="22"/>
                <w:szCs w:val="22"/>
              </w:rPr>
            </w:pPr>
            <w:r>
              <w:rPr>
                <w:rFonts w:cs="Arial"/>
                <w:sz w:val="22"/>
                <w:szCs w:val="22"/>
              </w:rPr>
              <w:t>p</w:t>
            </w:r>
            <w:r w:rsidRPr="00610BD8">
              <w:rPr>
                <w:rFonts w:cs="Arial"/>
                <w:sz w:val="22"/>
                <w:szCs w:val="22"/>
              </w:rPr>
              <w:t>osavska</w:t>
            </w:r>
          </w:p>
        </w:tc>
        <w:tc>
          <w:tcPr>
            <w:tcW w:w="557" w:type="pct"/>
            <w:vAlign w:val="center"/>
          </w:tcPr>
          <w:p w:rsidR="00F0002D" w:rsidRPr="00610BD8" w:rsidP="00312AA8">
            <w:pPr>
              <w:spacing w:line="276" w:lineRule="auto"/>
              <w:jc w:val="center"/>
              <w:rPr>
                <w:rFonts w:cs="Arial"/>
                <w:sz w:val="22"/>
                <w:szCs w:val="22"/>
              </w:rPr>
            </w:pPr>
            <w:r w:rsidRPr="00610BD8">
              <w:rPr>
                <w:rFonts w:cs="Arial"/>
                <w:sz w:val="22"/>
                <w:szCs w:val="22"/>
              </w:rPr>
              <w:t>1</w:t>
            </w:r>
          </w:p>
        </w:tc>
        <w:tc>
          <w:tcPr>
            <w:tcW w:w="557" w:type="pct"/>
            <w:vAlign w:val="center"/>
          </w:tcPr>
          <w:p w:rsidR="00F0002D" w:rsidRPr="00610BD8" w:rsidP="00312AA8">
            <w:pPr>
              <w:spacing w:line="276" w:lineRule="auto"/>
              <w:jc w:val="center"/>
              <w:rPr>
                <w:rFonts w:cs="Arial"/>
                <w:sz w:val="22"/>
                <w:szCs w:val="22"/>
              </w:rPr>
            </w:pPr>
            <w:r w:rsidRPr="00610BD8">
              <w:rPr>
                <w:rFonts w:cs="Arial"/>
                <w:sz w:val="22"/>
                <w:szCs w:val="22"/>
              </w:rPr>
              <w:t>0</w:t>
            </w:r>
          </w:p>
        </w:tc>
        <w:tc>
          <w:tcPr>
            <w:tcW w:w="557" w:type="pct"/>
            <w:vAlign w:val="center"/>
          </w:tcPr>
          <w:p w:rsidR="00F0002D" w:rsidRPr="00610BD8" w:rsidP="00312AA8">
            <w:pPr>
              <w:spacing w:line="276" w:lineRule="auto"/>
              <w:jc w:val="center"/>
              <w:rPr>
                <w:rFonts w:cs="Arial"/>
                <w:sz w:val="22"/>
                <w:szCs w:val="22"/>
              </w:rPr>
            </w:pPr>
            <w:r w:rsidRPr="00610BD8">
              <w:rPr>
                <w:rFonts w:cs="Arial"/>
                <w:sz w:val="22"/>
                <w:szCs w:val="22"/>
              </w:rPr>
              <w:t>1</w:t>
            </w:r>
          </w:p>
        </w:tc>
        <w:tc>
          <w:tcPr>
            <w:tcW w:w="557" w:type="pct"/>
            <w:vAlign w:val="center"/>
          </w:tcPr>
          <w:p w:rsidR="00F0002D" w:rsidRPr="00610BD8" w:rsidP="00312AA8">
            <w:pPr>
              <w:spacing w:line="276" w:lineRule="auto"/>
              <w:jc w:val="center"/>
              <w:rPr>
                <w:rFonts w:cs="Arial"/>
                <w:sz w:val="22"/>
                <w:szCs w:val="22"/>
              </w:rPr>
            </w:pPr>
            <w:r>
              <w:rPr>
                <w:rFonts w:cs="Arial"/>
                <w:sz w:val="22"/>
                <w:szCs w:val="22"/>
              </w:rPr>
              <w:t>0</w:t>
            </w:r>
          </w:p>
        </w:tc>
        <w:tc>
          <w:tcPr>
            <w:tcW w:w="557" w:type="pct"/>
            <w:vAlign w:val="center"/>
          </w:tcPr>
          <w:p w:rsidR="00F0002D" w:rsidRPr="00610BD8" w:rsidP="00312AA8">
            <w:pPr>
              <w:spacing w:line="276" w:lineRule="auto"/>
              <w:jc w:val="center"/>
              <w:rPr>
                <w:rFonts w:cs="Arial"/>
                <w:sz w:val="22"/>
                <w:szCs w:val="22"/>
              </w:rPr>
            </w:pPr>
            <w:r>
              <w:rPr>
                <w:rFonts w:cs="Arial"/>
                <w:sz w:val="22"/>
                <w:szCs w:val="22"/>
              </w:rPr>
              <w:t>2</w:t>
            </w:r>
          </w:p>
        </w:tc>
        <w:tc>
          <w:tcPr>
            <w:tcW w:w="514" w:type="pct"/>
            <w:vAlign w:val="center"/>
          </w:tcPr>
          <w:p w:rsidR="00F0002D" w:rsidRPr="00610BD8" w:rsidP="00312AA8">
            <w:pPr>
              <w:spacing w:line="276" w:lineRule="auto"/>
              <w:jc w:val="center"/>
              <w:rPr>
                <w:rFonts w:cs="Arial"/>
                <w:sz w:val="22"/>
                <w:szCs w:val="22"/>
              </w:rPr>
            </w:pPr>
            <w:r w:rsidRPr="00610BD8">
              <w:rPr>
                <w:rFonts w:cs="Arial"/>
                <w:sz w:val="22"/>
                <w:szCs w:val="22"/>
              </w:rPr>
              <w:t>4</w:t>
            </w:r>
          </w:p>
        </w:tc>
        <w:tc>
          <w:tcPr>
            <w:tcW w:w="557" w:type="pct"/>
            <w:shd w:val="clear" w:color="auto" w:fill="FF0000"/>
            <w:vAlign w:val="center"/>
          </w:tcPr>
          <w:p w:rsidR="00F0002D" w:rsidRPr="00610BD8" w:rsidP="00312AA8">
            <w:pPr>
              <w:spacing w:line="360" w:lineRule="auto"/>
              <w:jc w:val="center"/>
              <w:rPr>
                <w:rFonts w:cs="Arial"/>
                <w:sz w:val="22"/>
                <w:szCs w:val="22"/>
              </w:rPr>
            </w:pPr>
            <w:r>
              <w:rPr>
                <w:rFonts w:cs="Arial"/>
                <w:sz w:val="22"/>
                <w:szCs w:val="22"/>
              </w:rPr>
              <w:t>5</w:t>
            </w:r>
          </w:p>
        </w:tc>
      </w:tr>
      <w:tr w:rsidTr="007C22FC">
        <w:tblPrEx>
          <w:tblW w:w="5159" w:type="pct"/>
          <w:tblInd w:w="-289" w:type="dxa"/>
          <w:tblLook w:val="00A0"/>
        </w:tblPrEx>
        <w:tc>
          <w:tcPr>
            <w:tcW w:w="1143" w:type="pct"/>
            <w:vAlign w:val="center"/>
            <w:hideMark/>
          </w:tcPr>
          <w:p w:rsidR="00F0002D" w:rsidRPr="00610BD8" w:rsidP="00312AA8">
            <w:pPr>
              <w:spacing w:line="276" w:lineRule="auto"/>
              <w:rPr>
                <w:rFonts w:cs="Arial"/>
                <w:sz w:val="22"/>
                <w:szCs w:val="22"/>
              </w:rPr>
            </w:pPr>
            <w:r>
              <w:rPr>
                <w:rFonts w:cs="Arial"/>
                <w:sz w:val="22"/>
                <w:szCs w:val="22"/>
              </w:rPr>
              <w:t>z</w:t>
            </w:r>
            <w:r w:rsidRPr="00610BD8">
              <w:rPr>
                <w:rFonts w:cs="Arial"/>
                <w:sz w:val="22"/>
                <w:szCs w:val="22"/>
              </w:rPr>
              <w:t>asavska</w:t>
            </w:r>
          </w:p>
        </w:tc>
        <w:tc>
          <w:tcPr>
            <w:tcW w:w="557" w:type="pct"/>
            <w:vAlign w:val="center"/>
          </w:tcPr>
          <w:p w:rsidR="00F0002D" w:rsidRPr="00610BD8" w:rsidP="00312AA8">
            <w:pPr>
              <w:spacing w:line="276" w:lineRule="auto"/>
              <w:jc w:val="center"/>
              <w:rPr>
                <w:rFonts w:cs="Arial"/>
                <w:sz w:val="22"/>
                <w:szCs w:val="22"/>
              </w:rPr>
            </w:pPr>
            <w:r w:rsidRPr="00610BD8">
              <w:rPr>
                <w:rFonts w:cs="Arial"/>
                <w:sz w:val="22"/>
                <w:szCs w:val="22"/>
              </w:rPr>
              <w:t>0</w:t>
            </w:r>
          </w:p>
        </w:tc>
        <w:tc>
          <w:tcPr>
            <w:tcW w:w="557" w:type="pct"/>
            <w:vAlign w:val="center"/>
          </w:tcPr>
          <w:p w:rsidR="00F0002D" w:rsidRPr="00610BD8" w:rsidP="00312AA8">
            <w:pPr>
              <w:spacing w:line="276" w:lineRule="auto"/>
              <w:jc w:val="center"/>
              <w:rPr>
                <w:rFonts w:cs="Arial"/>
                <w:sz w:val="22"/>
                <w:szCs w:val="22"/>
              </w:rPr>
            </w:pPr>
            <w:r>
              <w:rPr>
                <w:rFonts w:cs="Arial"/>
                <w:sz w:val="22"/>
                <w:szCs w:val="22"/>
              </w:rPr>
              <w:t>1</w:t>
            </w:r>
          </w:p>
        </w:tc>
        <w:tc>
          <w:tcPr>
            <w:tcW w:w="557" w:type="pct"/>
            <w:vAlign w:val="center"/>
          </w:tcPr>
          <w:p w:rsidR="00F0002D" w:rsidRPr="00610BD8" w:rsidP="00312AA8">
            <w:pPr>
              <w:spacing w:line="276" w:lineRule="auto"/>
              <w:jc w:val="center"/>
              <w:rPr>
                <w:rFonts w:cs="Arial"/>
                <w:sz w:val="22"/>
                <w:szCs w:val="22"/>
              </w:rPr>
            </w:pPr>
            <w:r>
              <w:rPr>
                <w:rFonts w:cs="Arial"/>
                <w:sz w:val="22"/>
                <w:szCs w:val="22"/>
              </w:rPr>
              <w:t>2</w:t>
            </w:r>
          </w:p>
        </w:tc>
        <w:tc>
          <w:tcPr>
            <w:tcW w:w="557" w:type="pct"/>
            <w:vAlign w:val="center"/>
          </w:tcPr>
          <w:p w:rsidR="00F0002D" w:rsidRPr="00610BD8" w:rsidP="00312AA8">
            <w:pPr>
              <w:spacing w:line="276" w:lineRule="auto"/>
              <w:jc w:val="center"/>
              <w:rPr>
                <w:rFonts w:cs="Arial"/>
                <w:sz w:val="22"/>
                <w:szCs w:val="22"/>
              </w:rPr>
            </w:pPr>
            <w:r w:rsidRPr="00610BD8">
              <w:rPr>
                <w:rFonts w:cs="Arial"/>
                <w:sz w:val="22"/>
                <w:szCs w:val="22"/>
              </w:rPr>
              <w:t>0</w:t>
            </w:r>
          </w:p>
        </w:tc>
        <w:tc>
          <w:tcPr>
            <w:tcW w:w="557" w:type="pct"/>
            <w:vAlign w:val="center"/>
          </w:tcPr>
          <w:p w:rsidR="00F0002D" w:rsidRPr="00610BD8" w:rsidP="00312AA8">
            <w:pPr>
              <w:spacing w:line="276" w:lineRule="auto"/>
              <w:jc w:val="center"/>
              <w:rPr>
                <w:rFonts w:cs="Arial"/>
                <w:sz w:val="22"/>
                <w:szCs w:val="22"/>
              </w:rPr>
            </w:pPr>
            <w:r w:rsidRPr="00610BD8">
              <w:rPr>
                <w:rFonts w:cs="Arial"/>
                <w:sz w:val="22"/>
                <w:szCs w:val="22"/>
              </w:rPr>
              <w:t>0</w:t>
            </w:r>
          </w:p>
        </w:tc>
        <w:tc>
          <w:tcPr>
            <w:tcW w:w="514" w:type="pct"/>
            <w:vAlign w:val="center"/>
          </w:tcPr>
          <w:p w:rsidR="00F0002D" w:rsidRPr="00610BD8" w:rsidP="00312AA8">
            <w:pPr>
              <w:spacing w:line="276" w:lineRule="auto"/>
              <w:jc w:val="center"/>
              <w:rPr>
                <w:rFonts w:cs="Arial"/>
                <w:sz w:val="22"/>
                <w:szCs w:val="22"/>
              </w:rPr>
            </w:pPr>
            <w:r w:rsidRPr="00610BD8">
              <w:rPr>
                <w:rFonts w:cs="Arial"/>
                <w:sz w:val="22"/>
                <w:szCs w:val="22"/>
              </w:rPr>
              <w:t>3</w:t>
            </w:r>
          </w:p>
        </w:tc>
        <w:tc>
          <w:tcPr>
            <w:tcW w:w="557" w:type="pct"/>
            <w:shd w:val="clear" w:color="auto" w:fill="FFC000"/>
            <w:vAlign w:val="center"/>
          </w:tcPr>
          <w:p w:rsidR="00F0002D" w:rsidRPr="00610BD8" w:rsidP="00312AA8">
            <w:pPr>
              <w:spacing w:line="360" w:lineRule="auto"/>
              <w:jc w:val="center"/>
              <w:rPr>
                <w:rFonts w:cs="Arial"/>
                <w:sz w:val="22"/>
                <w:szCs w:val="22"/>
              </w:rPr>
            </w:pPr>
            <w:r w:rsidRPr="00610BD8">
              <w:rPr>
                <w:rFonts w:cs="Arial"/>
                <w:sz w:val="22"/>
                <w:szCs w:val="22"/>
              </w:rPr>
              <w:t>3</w:t>
            </w:r>
          </w:p>
        </w:tc>
      </w:tr>
      <w:tr w:rsidTr="007C22FC">
        <w:tblPrEx>
          <w:tblW w:w="5159" w:type="pct"/>
          <w:tblInd w:w="-289" w:type="dxa"/>
          <w:tblLook w:val="00A0"/>
        </w:tblPrEx>
        <w:tc>
          <w:tcPr>
            <w:tcW w:w="1143" w:type="pct"/>
            <w:vAlign w:val="center"/>
            <w:hideMark/>
          </w:tcPr>
          <w:p w:rsidR="00F0002D" w:rsidRPr="00610BD8" w:rsidP="00312AA8">
            <w:pPr>
              <w:spacing w:line="276" w:lineRule="auto"/>
              <w:rPr>
                <w:rFonts w:cs="Arial"/>
                <w:sz w:val="22"/>
                <w:szCs w:val="22"/>
              </w:rPr>
            </w:pPr>
            <w:r w:rsidRPr="007914BD">
              <w:rPr>
                <w:rFonts w:cs="Arial"/>
                <w:sz w:val="22"/>
                <w:szCs w:val="22"/>
              </w:rPr>
              <w:t>SKUPAJ</w:t>
            </w:r>
          </w:p>
        </w:tc>
        <w:tc>
          <w:tcPr>
            <w:tcW w:w="557" w:type="pct"/>
            <w:vAlign w:val="center"/>
          </w:tcPr>
          <w:p w:rsidR="00F0002D" w:rsidRPr="00610BD8" w:rsidP="00312AA8">
            <w:pPr>
              <w:spacing w:line="276" w:lineRule="auto"/>
              <w:jc w:val="center"/>
              <w:rPr>
                <w:rFonts w:cs="Arial"/>
                <w:sz w:val="22"/>
                <w:szCs w:val="22"/>
              </w:rPr>
            </w:pPr>
            <w:r>
              <w:rPr>
                <w:rFonts w:cs="Arial"/>
                <w:sz w:val="22"/>
                <w:szCs w:val="22"/>
              </w:rPr>
              <w:t>89</w:t>
            </w:r>
          </w:p>
        </w:tc>
        <w:tc>
          <w:tcPr>
            <w:tcW w:w="557" w:type="pct"/>
            <w:vAlign w:val="center"/>
          </w:tcPr>
          <w:p w:rsidR="00F0002D" w:rsidRPr="00610BD8" w:rsidP="00312AA8">
            <w:pPr>
              <w:spacing w:line="276" w:lineRule="auto"/>
              <w:jc w:val="center"/>
              <w:rPr>
                <w:rFonts w:cs="Arial"/>
                <w:sz w:val="22"/>
                <w:szCs w:val="22"/>
              </w:rPr>
            </w:pPr>
            <w:r>
              <w:rPr>
                <w:rFonts w:cs="Arial"/>
                <w:sz w:val="22"/>
                <w:szCs w:val="22"/>
              </w:rPr>
              <w:t>67</w:t>
            </w:r>
          </w:p>
        </w:tc>
        <w:tc>
          <w:tcPr>
            <w:tcW w:w="557" w:type="pct"/>
            <w:vAlign w:val="center"/>
          </w:tcPr>
          <w:p w:rsidR="00F0002D" w:rsidRPr="00610BD8" w:rsidP="00312AA8">
            <w:pPr>
              <w:spacing w:line="276" w:lineRule="auto"/>
              <w:jc w:val="center"/>
              <w:rPr>
                <w:rFonts w:cs="Arial"/>
                <w:sz w:val="22"/>
                <w:szCs w:val="22"/>
              </w:rPr>
            </w:pPr>
            <w:r>
              <w:rPr>
                <w:rFonts w:cs="Arial"/>
                <w:sz w:val="22"/>
                <w:szCs w:val="22"/>
              </w:rPr>
              <w:t>32</w:t>
            </w:r>
          </w:p>
        </w:tc>
        <w:tc>
          <w:tcPr>
            <w:tcW w:w="557" w:type="pct"/>
            <w:vAlign w:val="center"/>
          </w:tcPr>
          <w:p w:rsidR="00F0002D" w:rsidRPr="00610BD8" w:rsidP="00312AA8">
            <w:pPr>
              <w:spacing w:line="276" w:lineRule="auto"/>
              <w:jc w:val="center"/>
              <w:rPr>
                <w:rFonts w:cs="Arial"/>
                <w:sz w:val="22"/>
                <w:szCs w:val="22"/>
              </w:rPr>
            </w:pPr>
            <w:r>
              <w:rPr>
                <w:rFonts w:cs="Arial"/>
                <w:sz w:val="22"/>
                <w:szCs w:val="22"/>
              </w:rPr>
              <w:t>13</w:t>
            </w:r>
          </w:p>
        </w:tc>
        <w:tc>
          <w:tcPr>
            <w:tcW w:w="557" w:type="pct"/>
            <w:vAlign w:val="center"/>
          </w:tcPr>
          <w:p w:rsidR="00F0002D" w:rsidRPr="00610BD8" w:rsidP="00312AA8">
            <w:pPr>
              <w:spacing w:line="276" w:lineRule="auto"/>
              <w:jc w:val="center"/>
              <w:rPr>
                <w:rFonts w:cs="Arial"/>
                <w:sz w:val="22"/>
                <w:szCs w:val="22"/>
              </w:rPr>
            </w:pPr>
            <w:r>
              <w:rPr>
                <w:rFonts w:cs="Arial"/>
                <w:sz w:val="22"/>
                <w:szCs w:val="22"/>
              </w:rPr>
              <w:t>11</w:t>
            </w:r>
          </w:p>
        </w:tc>
        <w:tc>
          <w:tcPr>
            <w:tcW w:w="514" w:type="pct"/>
            <w:vAlign w:val="center"/>
          </w:tcPr>
          <w:p w:rsidR="00F0002D" w:rsidRPr="00610BD8" w:rsidP="00312AA8">
            <w:pPr>
              <w:spacing w:line="276" w:lineRule="auto"/>
              <w:jc w:val="center"/>
              <w:rPr>
                <w:rFonts w:cs="Arial"/>
                <w:sz w:val="22"/>
                <w:szCs w:val="22"/>
              </w:rPr>
            </w:pPr>
            <w:r w:rsidRPr="00610BD8">
              <w:rPr>
                <w:rFonts w:cs="Arial"/>
                <w:sz w:val="22"/>
                <w:szCs w:val="22"/>
              </w:rPr>
              <w:t>212</w:t>
            </w:r>
          </w:p>
        </w:tc>
        <w:tc>
          <w:tcPr>
            <w:tcW w:w="557" w:type="pct"/>
            <w:vAlign w:val="center"/>
          </w:tcPr>
          <w:p w:rsidR="00F0002D" w:rsidRPr="00610BD8" w:rsidP="00312AA8">
            <w:pPr>
              <w:spacing w:line="360" w:lineRule="auto"/>
              <w:jc w:val="center"/>
              <w:rPr>
                <w:rFonts w:cs="Arial"/>
                <w:b/>
                <w:sz w:val="22"/>
                <w:szCs w:val="22"/>
              </w:rPr>
            </w:pPr>
          </w:p>
        </w:tc>
      </w:tr>
    </w:tbl>
    <w:p w:rsidR="00F0002D" w:rsidRPr="00A91480" w:rsidP="00F0002D">
      <w:pPr>
        <w:jc w:val="both"/>
        <w:rPr>
          <w:rFonts w:cs="Arial"/>
          <w:sz w:val="22"/>
          <w:szCs w:val="22"/>
        </w:rPr>
      </w:pPr>
    </w:p>
    <w:p w:rsidR="00F0002D" w:rsidRPr="00A91480" w:rsidP="00F0002D">
      <w:pPr>
        <w:jc w:val="both"/>
        <w:rPr>
          <w:rFonts w:cs="Arial"/>
          <w:sz w:val="22"/>
          <w:szCs w:val="22"/>
        </w:rPr>
      </w:pPr>
    </w:p>
    <w:p w:rsidR="00F0002D" w:rsidRPr="00AF653E" w:rsidP="00F0002D">
      <w:pPr>
        <w:jc w:val="both"/>
        <w:rPr>
          <w:rFonts w:cs="Arial"/>
          <w:sz w:val="22"/>
          <w:szCs w:val="22"/>
          <w:lang w:val="it-IT"/>
        </w:rPr>
      </w:pPr>
      <w:r>
        <w:rPr>
          <w:rFonts w:cs="Arial"/>
          <w:sz w:val="22"/>
          <w:szCs w:val="22"/>
          <w:lang w:val="it-IT"/>
        </w:rPr>
        <w:t>Tako pa je videti k</w:t>
      </w:r>
      <w:r w:rsidRPr="00AF653E">
        <w:rPr>
          <w:rFonts w:cs="Arial"/>
          <w:sz w:val="22"/>
          <w:szCs w:val="22"/>
          <w:lang w:val="it-IT"/>
        </w:rPr>
        <w:t>arta ogroženosti slovenskih občin zaradi terorizma.</w:t>
      </w:r>
    </w:p>
    <w:p w:rsidR="00F0002D" w:rsidP="00F0002D">
      <w:pPr>
        <w:pStyle w:val="navaden"/>
        <w:spacing w:line="276" w:lineRule="auto"/>
      </w:pPr>
    </w:p>
    <w:p w:rsidR="00F0002D" w:rsidP="00F0002D">
      <w:pPr>
        <w:pStyle w:val="navaden"/>
        <w:spacing w:line="276" w:lineRule="auto"/>
      </w:pPr>
      <w:r>
        <w:br w:type="page"/>
      </w:r>
      <w:r>
        <w:t>Slika 1:</w:t>
      </w:r>
      <w:r w:rsidRPr="000B67DE">
        <w:t xml:space="preserve"> </w:t>
      </w:r>
      <w:r>
        <w:t xml:space="preserve">Ogroženost občin zaradi terorizma </w:t>
      </w:r>
    </w:p>
    <w:p w:rsidR="00F0002D" w:rsidRPr="000B67DE" w:rsidP="00F0002D">
      <w:pPr>
        <w:pStyle w:val="navaden"/>
        <w:spacing w:line="276" w:lineRule="auto"/>
      </w:pPr>
      <w:r w:rsidRPr="00176E2F">
        <w:rPr>
          <w:noProof/>
        </w:rPr>
        <w:drawing>
          <wp:inline distT="0" distB="0" distL="0" distR="0">
            <wp:extent cx="5800725" cy="3714750"/>
            <wp:effectExtent l="0" t="0" r="9525" b="0"/>
            <wp:docPr id="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1"/>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bwMode="auto">
                    <a:xfrm>
                      <a:off x="0" y="0"/>
                      <a:ext cx="5800725" cy="3714750"/>
                    </a:xfrm>
                    <a:prstGeom prst="rect">
                      <a:avLst/>
                    </a:prstGeom>
                    <a:noFill/>
                    <a:ln>
                      <a:noFill/>
                    </a:ln>
                  </pic:spPr>
                </pic:pic>
              </a:graphicData>
            </a:graphic>
          </wp:inline>
        </w:drawing>
      </w:r>
    </w:p>
    <w:p w:rsidR="00F0002D" w:rsidRPr="000B67DE" w:rsidP="00F0002D">
      <w:pPr>
        <w:spacing w:line="276" w:lineRule="auto"/>
        <w:jc w:val="both"/>
        <w:rPr>
          <w:rFonts w:cs="Arial"/>
        </w:rPr>
      </w:pPr>
    </w:p>
    <w:p w:rsidR="00F0002D" w:rsidRPr="000B67DE" w:rsidP="00F0002D">
      <w:pPr>
        <w:spacing w:line="360" w:lineRule="auto"/>
        <w:jc w:val="center"/>
        <w:rPr>
          <w:rFonts w:cs="Arial"/>
        </w:rPr>
      </w:pPr>
      <w:r w:rsidRPr="00361A9A">
        <w:rPr>
          <w:rFonts w:cs="Arial"/>
          <w:noProof/>
          <w:lang w:val="sl-SI" w:eastAsia="sl-SI"/>
        </w:rPr>
        <w:drawing>
          <wp:inline distT="0" distB="0" distL="0" distR="0">
            <wp:extent cx="2924175" cy="581025"/>
            <wp:effectExtent l="0" t="0" r="9525" b="9525"/>
            <wp:docPr id="5"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3"/>
                    <pic:cNvPicPr>
                      <a:picLocks noChangeAspect="1" noChangeArrowheads="1"/>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bwMode="auto">
                    <a:xfrm>
                      <a:off x="0" y="0"/>
                      <a:ext cx="2924175" cy="581025"/>
                    </a:xfrm>
                    <a:prstGeom prst="rect">
                      <a:avLst/>
                    </a:prstGeom>
                    <a:noFill/>
                    <a:ln>
                      <a:noFill/>
                    </a:ln>
                  </pic:spPr>
                </pic:pic>
              </a:graphicData>
            </a:graphic>
          </wp:inline>
        </w:drawing>
      </w:r>
    </w:p>
    <w:p w:rsidR="00F0002D" w:rsidP="00BA4907">
      <w:pPr>
        <w:pStyle w:val="navaden"/>
        <w:numPr>
          <w:ilvl w:val="0"/>
          <w:numId w:val="49"/>
        </w:numPr>
        <w:spacing w:line="276" w:lineRule="auto"/>
        <w:ind w:left="1276" w:hanging="136"/>
      </w:pPr>
      <w:r w:rsidRPr="005F2F7E">
        <w:t xml:space="preserve">– </w:t>
      </w:r>
      <w:r w:rsidRPr="00C14571">
        <w:t>zelo majhna, 2</w:t>
      </w:r>
      <w:r w:rsidRPr="005F2F7E">
        <w:t xml:space="preserve"> –</w:t>
      </w:r>
      <w:r w:rsidRPr="00C14571">
        <w:t xml:space="preserve"> majhna, 3</w:t>
      </w:r>
      <w:r w:rsidRPr="005F2F7E">
        <w:t xml:space="preserve"> –</w:t>
      </w:r>
      <w:r w:rsidRPr="00C14571">
        <w:t xml:space="preserve"> srednja, 4</w:t>
      </w:r>
      <w:r w:rsidRPr="005F2F7E">
        <w:t xml:space="preserve"> –</w:t>
      </w:r>
      <w:r w:rsidRPr="00C14571">
        <w:t xml:space="preserve"> velika, 5</w:t>
      </w:r>
      <w:r w:rsidRPr="005F2F7E">
        <w:t xml:space="preserve"> –</w:t>
      </w:r>
      <w:r w:rsidRPr="00C14571">
        <w:t xml:space="preserve"> zelo velika</w:t>
      </w:r>
    </w:p>
    <w:p w:rsidR="00BA4907" w:rsidRPr="00C14571" w:rsidP="00BA4907">
      <w:pPr>
        <w:pStyle w:val="navaden"/>
        <w:spacing w:line="276" w:lineRule="auto"/>
        <w:ind w:left="1276"/>
      </w:pPr>
    </w:p>
    <w:p w:rsidR="00F0002D" w:rsidRPr="00F95657" w:rsidP="00F0002D">
      <w:pPr>
        <w:pStyle w:val="navaden"/>
        <w:spacing w:before="0" w:line="276" w:lineRule="auto"/>
        <w:rPr>
          <w:noProof/>
        </w:rPr>
      </w:pPr>
    </w:p>
    <w:p w:rsidR="00F0002D" w:rsidRPr="00425188" w:rsidP="00F0002D">
      <w:pPr>
        <w:pStyle w:val="navaden"/>
        <w:spacing w:before="0" w:line="276" w:lineRule="auto"/>
      </w:pPr>
      <w:r w:rsidRPr="00AF7A1B">
        <w:rPr>
          <w:b/>
          <w:noProof/>
        </w:rPr>
        <w:t xml:space="preserve">8.3 Razvrščanje </w:t>
      </w:r>
      <w:r>
        <w:rPr>
          <w:b/>
          <w:noProof/>
        </w:rPr>
        <w:t xml:space="preserve">regij </w:t>
      </w:r>
      <w:r w:rsidRPr="00AF7A1B">
        <w:rPr>
          <w:b/>
          <w:noProof/>
        </w:rPr>
        <w:t>(</w:t>
      </w:r>
      <w:r>
        <w:rPr>
          <w:b/>
          <w:noProof/>
        </w:rPr>
        <w:t>izpostav</w:t>
      </w:r>
      <w:r w:rsidRPr="00AF7A1B">
        <w:rPr>
          <w:b/>
          <w:noProof/>
        </w:rPr>
        <w:t xml:space="preserve"> URSZR)</w:t>
      </w:r>
      <w:r>
        <w:rPr>
          <w:b/>
          <w:noProof/>
        </w:rPr>
        <w:t xml:space="preserve"> v razrede ogroženosti</w:t>
      </w:r>
    </w:p>
    <w:p w:rsidR="00F0002D" w:rsidRPr="00AF7A1B" w:rsidP="00F0002D">
      <w:pPr>
        <w:spacing w:line="276" w:lineRule="auto"/>
        <w:jc w:val="both"/>
        <w:rPr>
          <w:rFonts w:cs="Arial"/>
          <w:noProof/>
          <w:sz w:val="22"/>
          <w:szCs w:val="22"/>
          <w:lang w:val="sl-SI"/>
        </w:rPr>
      </w:pPr>
    </w:p>
    <w:p w:rsidR="00F0002D" w:rsidRPr="00391030" w:rsidP="00F0002D">
      <w:pPr>
        <w:spacing w:line="276" w:lineRule="auto"/>
        <w:jc w:val="both"/>
        <w:rPr>
          <w:rFonts w:cs="Arial"/>
          <w:sz w:val="22"/>
          <w:szCs w:val="22"/>
          <w:lang w:val="sl-SI"/>
        </w:rPr>
      </w:pPr>
      <w:r w:rsidRPr="00AF653E">
        <w:rPr>
          <w:rFonts w:cs="Arial"/>
          <w:sz w:val="22"/>
          <w:szCs w:val="22"/>
          <w:lang w:val="sl-SI"/>
        </w:rPr>
        <w:t xml:space="preserve">Pri izbiri kriterijev za ugotavljanje ogroženosti regij zaradi terorizma so bila </w:t>
      </w:r>
      <w:r>
        <w:rPr>
          <w:rFonts w:cs="Arial"/>
          <w:sz w:val="22"/>
          <w:szCs w:val="22"/>
          <w:lang w:val="sl-SI"/>
        </w:rPr>
        <w:t>oblikovana štiri izhodišča. O</w:t>
      </w:r>
      <w:r w:rsidRPr="00AF653E">
        <w:rPr>
          <w:rFonts w:cs="Arial"/>
          <w:sz w:val="22"/>
          <w:szCs w:val="22"/>
          <w:lang w:val="sl-SI"/>
        </w:rPr>
        <w:t>snovno izhodišče je bilo ugotavljanje prevladujočega razreda ogroženosti</w:t>
      </w:r>
      <w:r>
        <w:rPr>
          <w:rFonts w:cs="Arial"/>
          <w:sz w:val="22"/>
          <w:szCs w:val="22"/>
          <w:lang w:val="sl-SI"/>
        </w:rPr>
        <w:t xml:space="preserve"> občin v regijah v preglednici 5</w:t>
      </w:r>
      <w:r w:rsidRPr="00AF653E">
        <w:rPr>
          <w:rFonts w:cs="Arial"/>
          <w:sz w:val="22"/>
          <w:szCs w:val="22"/>
          <w:lang w:val="sl-SI"/>
        </w:rPr>
        <w:t>. Drugo izhodišče je bilo, da ima regija lahko največ dva razreda nižjo ogroženost kot občina z najvišjim razredom ogroženosti v regiji, zaradi tega ima nekaj regij višjo ogroženost, kot bi jo imele</w:t>
      </w:r>
      <w:r>
        <w:rPr>
          <w:rFonts w:cs="Arial"/>
          <w:sz w:val="22"/>
          <w:szCs w:val="22"/>
          <w:lang w:val="sl-SI"/>
        </w:rPr>
        <w:t xml:space="preserve"> </w:t>
      </w:r>
      <w:r w:rsidRPr="00AF653E">
        <w:rPr>
          <w:rFonts w:cs="Arial"/>
          <w:sz w:val="22"/>
          <w:szCs w:val="22"/>
          <w:lang w:val="sl-SI"/>
        </w:rPr>
        <w:t>ob upoštev</w:t>
      </w:r>
      <w:r>
        <w:rPr>
          <w:rFonts w:cs="Arial"/>
          <w:sz w:val="22"/>
          <w:szCs w:val="22"/>
          <w:lang w:val="sl-SI"/>
        </w:rPr>
        <w:t>anju samo prvega izhodišča. Z</w:t>
      </w:r>
      <w:r w:rsidRPr="00AF653E">
        <w:rPr>
          <w:rFonts w:cs="Arial"/>
          <w:sz w:val="22"/>
          <w:szCs w:val="22"/>
          <w:lang w:val="sl-SI"/>
        </w:rPr>
        <w:t>a regije, v katerih so občine z najvišjim</w:t>
      </w:r>
      <w:r>
        <w:rPr>
          <w:rFonts w:cs="Arial"/>
          <w:sz w:val="22"/>
          <w:szCs w:val="22"/>
          <w:lang w:val="sl-SI"/>
        </w:rPr>
        <w:t xml:space="preserve"> </w:t>
      </w:r>
      <w:r w:rsidRPr="00AF653E">
        <w:rPr>
          <w:rFonts w:cs="Arial"/>
          <w:sz w:val="22"/>
          <w:szCs w:val="22"/>
          <w:lang w:val="sl-SI"/>
        </w:rPr>
        <w:t xml:space="preserve">razredom ogroženosti, je bilo določeno še </w:t>
      </w:r>
      <w:r>
        <w:rPr>
          <w:rFonts w:cs="Arial"/>
          <w:sz w:val="22"/>
          <w:szCs w:val="22"/>
          <w:lang w:val="sl-SI"/>
        </w:rPr>
        <w:t>tretje</w:t>
      </w:r>
      <w:r w:rsidRPr="00AF653E">
        <w:rPr>
          <w:rFonts w:cs="Arial"/>
          <w:sz w:val="22"/>
          <w:szCs w:val="22"/>
          <w:lang w:val="sl-SI"/>
        </w:rPr>
        <w:t xml:space="preserve"> izhodišče</w:t>
      </w:r>
      <w:r>
        <w:rPr>
          <w:rFonts w:cs="Arial"/>
          <w:sz w:val="22"/>
          <w:szCs w:val="22"/>
          <w:lang w:val="sl-SI"/>
        </w:rPr>
        <w:t>,</w:t>
      </w:r>
      <w:r w:rsidRPr="00AF653E">
        <w:rPr>
          <w:rFonts w:cs="Arial"/>
          <w:sz w:val="22"/>
          <w:szCs w:val="22"/>
          <w:lang w:val="sl-SI"/>
        </w:rPr>
        <w:t xml:space="preserve"> in sicer, da je lahko v tem primeru ra</w:t>
      </w:r>
      <w:r>
        <w:rPr>
          <w:rFonts w:cs="Arial"/>
          <w:sz w:val="22"/>
          <w:szCs w:val="22"/>
          <w:lang w:val="sl-SI"/>
        </w:rPr>
        <w:t>zred ogroženosti regije le za</w:t>
      </w:r>
      <w:r w:rsidRPr="00AF653E">
        <w:rPr>
          <w:rFonts w:cs="Arial"/>
          <w:sz w:val="22"/>
          <w:szCs w:val="22"/>
          <w:lang w:val="sl-SI"/>
        </w:rPr>
        <w:t xml:space="preserve"> razred nižji</w:t>
      </w:r>
      <w:r>
        <w:rPr>
          <w:rFonts w:cs="Arial"/>
          <w:sz w:val="22"/>
          <w:szCs w:val="22"/>
          <w:lang w:val="sl-SI"/>
        </w:rPr>
        <w:t xml:space="preserve"> od ugotovljenega najvišjega razreda ogroženosti občine v regiji, kar je bilo upoštevano pri dodelitvi razreda ogroženosti za več regij.</w:t>
      </w:r>
      <w:r w:rsidRPr="00AF653E">
        <w:rPr>
          <w:rFonts w:cs="Arial"/>
          <w:sz w:val="22"/>
          <w:szCs w:val="22"/>
          <w:lang w:val="sl-SI"/>
        </w:rPr>
        <w:t xml:space="preserve"> </w:t>
      </w:r>
      <w:r>
        <w:rPr>
          <w:rFonts w:cs="Arial"/>
          <w:sz w:val="22"/>
          <w:szCs w:val="22"/>
          <w:lang w:val="sl-SI"/>
        </w:rPr>
        <w:t>Četrto izhodišče, ki predvideva, da se regiji, če je v več razredih ogroženosti uvrščeno enako najvišje število občin, dodeli najvišja ugotovljena stopnja ogroženosti občin v regiji, v konkretnem primeru ni bilo uporabljeno.</w:t>
      </w:r>
    </w:p>
    <w:p w:rsidR="00F0002D" w:rsidRPr="00391030" w:rsidP="00F0002D">
      <w:pPr>
        <w:jc w:val="both"/>
        <w:rPr>
          <w:rFonts w:cs="Arial"/>
          <w:sz w:val="22"/>
          <w:szCs w:val="22"/>
          <w:lang w:val="sl-SI"/>
        </w:rPr>
      </w:pPr>
    </w:p>
    <w:p w:rsidR="00F0002D" w:rsidRPr="00391030" w:rsidP="00F0002D">
      <w:pPr>
        <w:jc w:val="both"/>
        <w:rPr>
          <w:rFonts w:cs="Arial"/>
          <w:sz w:val="22"/>
          <w:szCs w:val="22"/>
          <w:lang w:val="sl-SI"/>
        </w:rPr>
      </w:pPr>
    </w:p>
    <w:p w:rsidR="00F0002D" w:rsidRPr="00AF653E" w:rsidP="00F0002D">
      <w:pPr>
        <w:spacing w:line="360" w:lineRule="auto"/>
        <w:rPr>
          <w:rFonts w:cs="Arial"/>
          <w:sz w:val="22"/>
          <w:szCs w:val="22"/>
          <w:lang w:val="it-IT"/>
        </w:rPr>
      </w:pPr>
      <w:r>
        <w:rPr>
          <w:rFonts w:cs="Arial"/>
          <w:sz w:val="22"/>
          <w:szCs w:val="22"/>
          <w:lang w:val="it-IT"/>
        </w:rPr>
        <w:br w:type="page"/>
      </w:r>
      <w:r>
        <w:rPr>
          <w:rFonts w:cs="Arial"/>
          <w:sz w:val="22"/>
          <w:szCs w:val="22"/>
          <w:lang w:val="it-IT"/>
        </w:rPr>
        <w:t>Preglednica 6</w:t>
      </w:r>
      <w:r w:rsidRPr="00AF653E">
        <w:rPr>
          <w:rFonts w:cs="Arial"/>
          <w:sz w:val="22"/>
          <w:szCs w:val="22"/>
          <w:lang w:val="it-IT"/>
        </w:rPr>
        <w:t>: Število regij po razredih ogroženosti zaradi terorizma</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4"/>
        <w:gridCol w:w="1757"/>
        <w:gridCol w:w="5973"/>
      </w:tblGrid>
      <w:tr w:rsidTr="00312AA8">
        <w:tblPrEx>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736" w:type="pct"/>
            <w:vAlign w:val="center"/>
            <w:hideMark/>
          </w:tcPr>
          <w:p w:rsidR="00F0002D" w:rsidRPr="00AB7C16" w:rsidP="00312AA8">
            <w:pPr>
              <w:spacing w:line="360" w:lineRule="auto"/>
              <w:jc w:val="center"/>
              <w:rPr>
                <w:rFonts w:cs="Arial"/>
                <w:b/>
                <w:sz w:val="22"/>
                <w:szCs w:val="22"/>
              </w:rPr>
            </w:pPr>
            <w:r w:rsidRPr="00AB7C16">
              <w:rPr>
                <w:rFonts w:cs="Arial"/>
                <w:b/>
                <w:sz w:val="22"/>
                <w:szCs w:val="22"/>
              </w:rPr>
              <w:t>Razred</w:t>
            </w:r>
          </w:p>
        </w:tc>
        <w:tc>
          <w:tcPr>
            <w:tcW w:w="969" w:type="pct"/>
            <w:vAlign w:val="center"/>
            <w:hideMark/>
          </w:tcPr>
          <w:p w:rsidR="00F0002D" w:rsidRPr="00AB7C16" w:rsidP="00312AA8">
            <w:pPr>
              <w:spacing w:line="360" w:lineRule="auto"/>
              <w:jc w:val="center"/>
              <w:rPr>
                <w:rFonts w:cs="Arial"/>
                <w:b/>
                <w:sz w:val="22"/>
                <w:szCs w:val="22"/>
              </w:rPr>
            </w:pPr>
            <w:r w:rsidRPr="00AB7C16">
              <w:rPr>
                <w:rFonts w:cs="Arial"/>
                <w:b/>
                <w:sz w:val="22"/>
                <w:szCs w:val="22"/>
              </w:rPr>
              <w:t>Število regij</w:t>
            </w:r>
          </w:p>
        </w:tc>
        <w:tc>
          <w:tcPr>
            <w:tcW w:w="3295" w:type="pct"/>
            <w:vAlign w:val="center"/>
            <w:hideMark/>
          </w:tcPr>
          <w:p w:rsidR="00F0002D" w:rsidRPr="00AB7C16" w:rsidP="00312AA8">
            <w:pPr>
              <w:spacing w:line="360" w:lineRule="auto"/>
              <w:jc w:val="center"/>
              <w:rPr>
                <w:rFonts w:cs="Arial"/>
                <w:b/>
                <w:sz w:val="22"/>
                <w:szCs w:val="22"/>
              </w:rPr>
            </w:pPr>
            <w:r w:rsidRPr="00AB7C16">
              <w:rPr>
                <w:rFonts w:cs="Arial"/>
                <w:b/>
                <w:sz w:val="22"/>
                <w:szCs w:val="22"/>
              </w:rPr>
              <w:t>Regija</w:t>
            </w:r>
          </w:p>
        </w:tc>
      </w:tr>
      <w:tr w:rsidTr="00312AA8">
        <w:tblPrEx>
          <w:tblW w:w="5001" w:type="pct"/>
          <w:tblLook w:val="01E0"/>
        </w:tblPrEx>
        <w:tc>
          <w:tcPr>
            <w:tcW w:w="736" w:type="pct"/>
            <w:shd w:val="clear" w:color="auto" w:fill="99CC00"/>
            <w:vAlign w:val="center"/>
            <w:hideMark/>
          </w:tcPr>
          <w:p w:rsidR="00F0002D" w:rsidRPr="00AB7C16" w:rsidP="00312AA8">
            <w:pPr>
              <w:spacing w:line="360" w:lineRule="auto"/>
              <w:jc w:val="center"/>
              <w:rPr>
                <w:rFonts w:cs="Arial"/>
                <w:sz w:val="22"/>
                <w:szCs w:val="22"/>
              </w:rPr>
            </w:pPr>
            <w:r w:rsidRPr="00AB7C16">
              <w:rPr>
                <w:rFonts w:cs="Arial"/>
                <w:sz w:val="22"/>
                <w:szCs w:val="22"/>
              </w:rPr>
              <w:t>1</w:t>
            </w:r>
          </w:p>
        </w:tc>
        <w:tc>
          <w:tcPr>
            <w:tcW w:w="969" w:type="pct"/>
            <w:vAlign w:val="center"/>
            <w:hideMark/>
          </w:tcPr>
          <w:p w:rsidR="00F0002D" w:rsidRPr="00AB7C16" w:rsidP="00312AA8">
            <w:pPr>
              <w:spacing w:line="360" w:lineRule="auto"/>
              <w:jc w:val="center"/>
              <w:rPr>
                <w:rFonts w:cs="Arial"/>
                <w:sz w:val="22"/>
                <w:szCs w:val="22"/>
              </w:rPr>
            </w:pPr>
            <w:r>
              <w:rPr>
                <w:rFonts w:cs="Arial"/>
                <w:sz w:val="22"/>
                <w:szCs w:val="22"/>
              </w:rPr>
              <w:t>1</w:t>
            </w:r>
          </w:p>
        </w:tc>
        <w:tc>
          <w:tcPr>
            <w:tcW w:w="3295" w:type="pct"/>
            <w:vAlign w:val="center"/>
            <w:hideMark/>
          </w:tcPr>
          <w:p w:rsidR="00F0002D" w:rsidRPr="00147476" w:rsidP="00312AA8">
            <w:pPr>
              <w:spacing w:line="360" w:lineRule="auto"/>
              <w:jc w:val="center"/>
              <w:rPr>
                <w:rFonts w:cs="Arial"/>
                <w:sz w:val="22"/>
                <w:szCs w:val="22"/>
              </w:rPr>
            </w:pPr>
            <w:r w:rsidRPr="005F2F7E">
              <w:rPr>
                <w:rFonts w:cs="Arial"/>
                <w:sz w:val="22"/>
                <w:szCs w:val="22"/>
              </w:rPr>
              <w:t>k</w:t>
            </w:r>
            <w:r w:rsidRPr="00147476">
              <w:rPr>
                <w:rFonts w:cs="Arial"/>
                <w:sz w:val="22"/>
                <w:szCs w:val="22"/>
              </w:rPr>
              <w:t>oroška</w:t>
            </w:r>
          </w:p>
        </w:tc>
      </w:tr>
      <w:tr w:rsidTr="00312AA8">
        <w:tblPrEx>
          <w:tblW w:w="5001" w:type="pct"/>
          <w:tblLook w:val="01E0"/>
        </w:tblPrEx>
        <w:tc>
          <w:tcPr>
            <w:tcW w:w="736" w:type="pct"/>
            <w:shd w:val="clear" w:color="auto" w:fill="008000"/>
            <w:vAlign w:val="center"/>
            <w:hideMark/>
          </w:tcPr>
          <w:p w:rsidR="00F0002D" w:rsidRPr="00AB7C16" w:rsidP="00312AA8">
            <w:pPr>
              <w:spacing w:line="360" w:lineRule="auto"/>
              <w:jc w:val="center"/>
              <w:rPr>
                <w:rFonts w:cs="Arial"/>
                <w:sz w:val="22"/>
                <w:szCs w:val="22"/>
              </w:rPr>
            </w:pPr>
            <w:r w:rsidRPr="00AB7C16">
              <w:rPr>
                <w:rFonts w:cs="Arial"/>
                <w:sz w:val="22"/>
                <w:szCs w:val="22"/>
              </w:rPr>
              <w:t>2</w:t>
            </w:r>
          </w:p>
        </w:tc>
        <w:tc>
          <w:tcPr>
            <w:tcW w:w="969" w:type="pct"/>
            <w:vAlign w:val="center"/>
            <w:hideMark/>
          </w:tcPr>
          <w:p w:rsidR="00F0002D" w:rsidRPr="00AB7C16" w:rsidP="00312AA8">
            <w:pPr>
              <w:spacing w:line="360" w:lineRule="auto"/>
              <w:jc w:val="center"/>
              <w:rPr>
                <w:rFonts w:cs="Arial"/>
                <w:sz w:val="22"/>
                <w:szCs w:val="22"/>
              </w:rPr>
            </w:pPr>
            <w:r>
              <w:rPr>
                <w:rFonts w:cs="Arial"/>
                <w:sz w:val="22"/>
                <w:szCs w:val="22"/>
              </w:rPr>
              <w:t>2</w:t>
            </w:r>
          </w:p>
        </w:tc>
        <w:tc>
          <w:tcPr>
            <w:tcW w:w="3295" w:type="pct"/>
            <w:vAlign w:val="center"/>
            <w:hideMark/>
          </w:tcPr>
          <w:p w:rsidR="00F0002D" w:rsidRPr="00147476" w:rsidP="00312AA8">
            <w:pPr>
              <w:spacing w:line="276" w:lineRule="auto"/>
              <w:jc w:val="center"/>
              <w:rPr>
                <w:rFonts w:cs="Arial"/>
                <w:sz w:val="22"/>
                <w:szCs w:val="22"/>
              </w:rPr>
            </w:pPr>
            <w:r w:rsidRPr="005F2F7E">
              <w:rPr>
                <w:rFonts w:cs="Arial"/>
                <w:sz w:val="22"/>
                <w:szCs w:val="22"/>
              </w:rPr>
              <w:t>n</w:t>
            </w:r>
            <w:r w:rsidRPr="00147476">
              <w:rPr>
                <w:rFonts w:cs="Arial"/>
                <w:sz w:val="22"/>
                <w:szCs w:val="22"/>
              </w:rPr>
              <w:t xml:space="preserve">otranjska, </w:t>
            </w:r>
            <w:r w:rsidRPr="005F2F7E">
              <w:rPr>
                <w:rFonts w:cs="Arial"/>
                <w:sz w:val="22"/>
                <w:szCs w:val="22"/>
              </w:rPr>
              <w:t>s</w:t>
            </w:r>
            <w:r w:rsidRPr="00147476">
              <w:rPr>
                <w:rFonts w:cs="Arial"/>
                <w:sz w:val="22"/>
                <w:szCs w:val="22"/>
              </w:rPr>
              <w:t>evernoprimorska</w:t>
            </w:r>
          </w:p>
        </w:tc>
      </w:tr>
      <w:tr w:rsidTr="00312AA8">
        <w:tblPrEx>
          <w:tblW w:w="5001" w:type="pct"/>
          <w:tblLook w:val="01E0"/>
        </w:tblPrEx>
        <w:tc>
          <w:tcPr>
            <w:tcW w:w="736" w:type="pct"/>
            <w:shd w:val="clear" w:color="auto" w:fill="FFCC00"/>
            <w:vAlign w:val="center"/>
            <w:hideMark/>
          </w:tcPr>
          <w:p w:rsidR="00F0002D" w:rsidRPr="00AB7C16" w:rsidP="00312AA8">
            <w:pPr>
              <w:spacing w:line="360" w:lineRule="auto"/>
              <w:jc w:val="center"/>
              <w:rPr>
                <w:rFonts w:cs="Arial"/>
                <w:sz w:val="22"/>
                <w:szCs w:val="22"/>
              </w:rPr>
            </w:pPr>
            <w:r>
              <w:rPr>
                <w:rFonts w:cs="Arial"/>
                <w:sz w:val="22"/>
                <w:szCs w:val="22"/>
              </w:rPr>
              <w:t>3</w:t>
            </w:r>
          </w:p>
        </w:tc>
        <w:tc>
          <w:tcPr>
            <w:tcW w:w="969" w:type="pct"/>
            <w:vAlign w:val="center"/>
            <w:hideMark/>
          </w:tcPr>
          <w:p w:rsidR="00F0002D" w:rsidRPr="00AB7C16" w:rsidP="00312AA8">
            <w:pPr>
              <w:spacing w:line="360" w:lineRule="auto"/>
              <w:jc w:val="center"/>
              <w:rPr>
                <w:rFonts w:cs="Arial"/>
                <w:sz w:val="22"/>
                <w:szCs w:val="22"/>
              </w:rPr>
            </w:pPr>
            <w:r>
              <w:rPr>
                <w:rFonts w:cs="Arial"/>
                <w:sz w:val="22"/>
                <w:szCs w:val="22"/>
              </w:rPr>
              <w:t>1</w:t>
            </w:r>
          </w:p>
        </w:tc>
        <w:tc>
          <w:tcPr>
            <w:tcW w:w="3295" w:type="pct"/>
            <w:vAlign w:val="center"/>
            <w:hideMark/>
          </w:tcPr>
          <w:p w:rsidR="00F0002D" w:rsidRPr="00147476" w:rsidP="00312AA8">
            <w:pPr>
              <w:spacing w:line="276" w:lineRule="auto"/>
              <w:jc w:val="center"/>
              <w:rPr>
                <w:rFonts w:cs="Arial"/>
                <w:sz w:val="22"/>
                <w:szCs w:val="22"/>
              </w:rPr>
            </w:pPr>
            <w:r w:rsidRPr="005F2F7E">
              <w:rPr>
                <w:rFonts w:cs="Arial"/>
                <w:sz w:val="22"/>
                <w:szCs w:val="22"/>
              </w:rPr>
              <w:t>z</w:t>
            </w:r>
            <w:r w:rsidRPr="00147476">
              <w:rPr>
                <w:rFonts w:cs="Arial"/>
                <w:sz w:val="22"/>
                <w:szCs w:val="22"/>
              </w:rPr>
              <w:t>asavska</w:t>
            </w:r>
          </w:p>
        </w:tc>
      </w:tr>
      <w:tr w:rsidTr="00312AA8">
        <w:tblPrEx>
          <w:tblW w:w="5001" w:type="pct"/>
          <w:tblLook w:val="01E0"/>
        </w:tblPrEx>
        <w:tc>
          <w:tcPr>
            <w:tcW w:w="736" w:type="pct"/>
            <w:shd w:val="clear" w:color="auto" w:fill="FF6600"/>
            <w:vAlign w:val="center"/>
            <w:hideMark/>
          </w:tcPr>
          <w:p w:rsidR="00F0002D" w:rsidRPr="00AB7C16" w:rsidP="00312AA8">
            <w:pPr>
              <w:spacing w:line="360" w:lineRule="auto"/>
              <w:jc w:val="center"/>
              <w:rPr>
                <w:rFonts w:cs="Arial"/>
                <w:sz w:val="22"/>
                <w:szCs w:val="22"/>
              </w:rPr>
            </w:pPr>
            <w:r w:rsidRPr="00AB7C16">
              <w:rPr>
                <w:rFonts w:cs="Arial"/>
                <w:sz w:val="22"/>
                <w:szCs w:val="22"/>
              </w:rPr>
              <w:t>4</w:t>
            </w:r>
          </w:p>
        </w:tc>
        <w:tc>
          <w:tcPr>
            <w:tcW w:w="969" w:type="pct"/>
            <w:vAlign w:val="center"/>
            <w:hideMark/>
          </w:tcPr>
          <w:p w:rsidR="00F0002D" w:rsidRPr="00AB7C16" w:rsidP="00312AA8">
            <w:pPr>
              <w:spacing w:line="360" w:lineRule="auto"/>
              <w:jc w:val="center"/>
              <w:rPr>
                <w:rFonts w:cs="Arial"/>
                <w:sz w:val="22"/>
                <w:szCs w:val="22"/>
              </w:rPr>
            </w:pPr>
            <w:r>
              <w:rPr>
                <w:rFonts w:cs="Arial"/>
                <w:sz w:val="22"/>
                <w:szCs w:val="22"/>
              </w:rPr>
              <w:t>8</w:t>
            </w:r>
          </w:p>
        </w:tc>
        <w:tc>
          <w:tcPr>
            <w:tcW w:w="3295" w:type="pct"/>
            <w:vAlign w:val="center"/>
            <w:hideMark/>
          </w:tcPr>
          <w:p w:rsidR="00F0002D" w:rsidRPr="00147476" w:rsidP="00312AA8">
            <w:pPr>
              <w:spacing w:line="360" w:lineRule="auto"/>
              <w:jc w:val="center"/>
              <w:rPr>
                <w:rFonts w:cs="Arial"/>
                <w:sz w:val="22"/>
                <w:szCs w:val="22"/>
              </w:rPr>
            </w:pPr>
            <w:r w:rsidRPr="005F2F7E">
              <w:rPr>
                <w:rFonts w:cs="Arial"/>
                <w:sz w:val="22"/>
                <w:szCs w:val="22"/>
              </w:rPr>
              <w:t>l</w:t>
            </w:r>
            <w:r w:rsidRPr="00147476">
              <w:rPr>
                <w:rFonts w:cs="Arial"/>
                <w:sz w:val="22"/>
                <w:szCs w:val="22"/>
              </w:rPr>
              <w:t xml:space="preserve">jubljanska, </w:t>
            </w:r>
            <w:r w:rsidRPr="005F2F7E">
              <w:rPr>
                <w:rFonts w:cs="Arial"/>
                <w:sz w:val="22"/>
                <w:szCs w:val="22"/>
              </w:rPr>
              <w:t>v</w:t>
            </w:r>
            <w:r w:rsidRPr="00147476">
              <w:rPr>
                <w:rFonts w:cs="Arial"/>
                <w:sz w:val="22"/>
                <w:szCs w:val="22"/>
              </w:rPr>
              <w:t xml:space="preserve">zhodnoštajerska, </w:t>
            </w:r>
            <w:r w:rsidRPr="005F2F7E">
              <w:rPr>
                <w:rFonts w:cs="Arial"/>
                <w:sz w:val="22"/>
                <w:szCs w:val="22"/>
              </w:rPr>
              <w:t>o</w:t>
            </w:r>
            <w:r w:rsidRPr="00147476">
              <w:rPr>
                <w:rFonts w:cs="Arial"/>
                <w:sz w:val="22"/>
                <w:szCs w:val="22"/>
              </w:rPr>
              <w:t xml:space="preserve">balna, </w:t>
            </w:r>
            <w:r w:rsidRPr="005F2F7E">
              <w:rPr>
                <w:rFonts w:cs="Arial"/>
                <w:sz w:val="22"/>
                <w:szCs w:val="22"/>
              </w:rPr>
              <w:t>g</w:t>
            </w:r>
            <w:r w:rsidRPr="00147476">
              <w:rPr>
                <w:rFonts w:cs="Arial"/>
                <w:sz w:val="22"/>
                <w:szCs w:val="22"/>
              </w:rPr>
              <w:t xml:space="preserve">orenjska, </w:t>
            </w:r>
            <w:r w:rsidRPr="005F2F7E">
              <w:rPr>
                <w:rFonts w:cs="Arial"/>
                <w:sz w:val="22"/>
                <w:szCs w:val="22"/>
              </w:rPr>
              <w:t>p</w:t>
            </w:r>
            <w:r w:rsidRPr="00147476">
              <w:rPr>
                <w:rFonts w:cs="Arial"/>
                <w:sz w:val="22"/>
                <w:szCs w:val="22"/>
              </w:rPr>
              <w:t xml:space="preserve">odravska, </w:t>
            </w:r>
            <w:r w:rsidRPr="005F2F7E">
              <w:rPr>
                <w:rFonts w:cs="Arial"/>
                <w:sz w:val="22"/>
                <w:szCs w:val="22"/>
              </w:rPr>
              <w:t>d</w:t>
            </w:r>
            <w:r w:rsidRPr="00147476">
              <w:rPr>
                <w:rFonts w:cs="Arial"/>
                <w:sz w:val="22"/>
                <w:szCs w:val="22"/>
              </w:rPr>
              <w:t xml:space="preserve">olenjska, </w:t>
            </w:r>
            <w:r w:rsidRPr="005F2F7E">
              <w:rPr>
                <w:rFonts w:cs="Arial"/>
                <w:sz w:val="22"/>
                <w:szCs w:val="22"/>
              </w:rPr>
              <w:t>z</w:t>
            </w:r>
            <w:r w:rsidRPr="00147476">
              <w:rPr>
                <w:rFonts w:cs="Arial"/>
                <w:sz w:val="22"/>
                <w:szCs w:val="22"/>
              </w:rPr>
              <w:t xml:space="preserve">ahodnoštajerska, </w:t>
            </w:r>
            <w:r w:rsidRPr="005F2F7E">
              <w:rPr>
                <w:rFonts w:cs="Arial"/>
                <w:sz w:val="22"/>
                <w:szCs w:val="22"/>
              </w:rPr>
              <w:t>p</w:t>
            </w:r>
            <w:r w:rsidRPr="00147476">
              <w:rPr>
                <w:rFonts w:cs="Arial"/>
                <w:sz w:val="22"/>
                <w:szCs w:val="22"/>
              </w:rPr>
              <w:t>omurska</w:t>
            </w:r>
          </w:p>
        </w:tc>
      </w:tr>
      <w:tr w:rsidTr="00312AA8">
        <w:tblPrEx>
          <w:tblW w:w="5001" w:type="pct"/>
          <w:tblLook w:val="01E0"/>
        </w:tblPrEx>
        <w:tc>
          <w:tcPr>
            <w:tcW w:w="736" w:type="pct"/>
            <w:shd w:val="clear" w:color="auto" w:fill="FF0000"/>
            <w:vAlign w:val="center"/>
            <w:hideMark/>
          </w:tcPr>
          <w:p w:rsidR="00F0002D" w:rsidRPr="00AB7C16" w:rsidP="00312AA8">
            <w:pPr>
              <w:spacing w:line="360" w:lineRule="auto"/>
              <w:jc w:val="center"/>
              <w:rPr>
                <w:rFonts w:cs="Arial"/>
                <w:sz w:val="22"/>
                <w:szCs w:val="22"/>
              </w:rPr>
            </w:pPr>
            <w:r w:rsidRPr="00AB7C16">
              <w:rPr>
                <w:rFonts w:cs="Arial"/>
                <w:sz w:val="22"/>
                <w:szCs w:val="22"/>
              </w:rPr>
              <w:t>5</w:t>
            </w:r>
          </w:p>
        </w:tc>
        <w:tc>
          <w:tcPr>
            <w:tcW w:w="969" w:type="pct"/>
            <w:vAlign w:val="center"/>
            <w:hideMark/>
          </w:tcPr>
          <w:p w:rsidR="00F0002D" w:rsidRPr="00AB7C16" w:rsidP="00312AA8">
            <w:pPr>
              <w:spacing w:line="360" w:lineRule="auto"/>
              <w:jc w:val="center"/>
              <w:rPr>
                <w:rFonts w:cs="Arial"/>
                <w:sz w:val="22"/>
                <w:szCs w:val="22"/>
              </w:rPr>
            </w:pPr>
            <w:r>
              <w:rPr>
                <w:rFonts w:cs="Arial"/>
                <w:sz w:val="22"/>
                <w:szCs w:val="22"/>
              </w:rPr>
              <w:t>1</w:t>
            </w:r>
          </w:p>
        </w:tc>
        <w:tc>
          <w:tcPr>
            <w:tcW w:w="3295" w:type="pct"/>
            <w:vAlign w:val="center"/>
            <w:hideMark/>
          </w:tcPr>
          <w:p w:rsidR="00F0002D" w:rsidRPr="00147476" w:rsidP="00312AA8">
            <w:pPr>
              <w:spacing w:line="360" w:lineRule="auto"/>
              <w:jc w:val="center"/>
              <w:rPr>
                <w:rFonts w:cs="Arial"/>
                <w:sz w:val="22"/>
                <w:szCs w:val="22"/>
              </w:rPr>
            </w:pPr>
            <w:r w:rsidRPr="005F2F7E">
              <w:rPr>
                <w:rFonts w:cs="Arial"/>
                <w:sz w:val="22"/>
                <w:szCs w:val="22"/>
              </w:rPr>
              <w:t>p</w:t>
            </w:r>
            <w:r w:rsidRPr="00147476">
              <w:rPr>
                <w:rFonts w:cs="Arial"/>
                <w:sz w:val="22"/>
                <w:szCs w:val="22"/>
              </w:rPr>
              <w:t>osavska</w:t>
            </w:r>
          </w:p>
        </w:tc>
      </w:tr>
      <w:tr w:rsidTr="00312AA8">
        <w:tblPrEx>
          <w:tblW w:w="5001" w:type="pct"/>
          <w:tblLook w:val="01E0"/>
        </w:tblPrEx>
        <w:tc>
          <w:tcPr>
            <w:tcW w:w="736" w:type="pct"/>
            <w:vAlign w:val="center"/>
            <w:hideMark/>
          </w:tcPr>
          <w:p w:rsidR="00F0002D" w:rsidRPr="00AB7C16" w:rsidP="00312AA8">
            <w:pPr>
              <w:spacing w:line="360" w:lineRule="auto"/>
              <w:jc w:val="center"/>
              <w:rPr>
                <w:rFonts w:cs="Arial"/>
                <w:bCs/>
                <w:sz w:val="22"/>
                <w:szCs w:val="22"/>
              </w:rPr>
            </w:pPr>
            <w:r w:rsidRPr="007914BD">
              <w:rPr>
                <w:rFonts w:cs="Arial"/>
                <w:bCs/>
                <w:sz w:val="22"/>
                <w:szCs w:val="22"/>
              </w:rPr>
              <w:t>Skupaj</w:t>
            </w:r>
          </w:p>
        </w:tc>
        <w:tc>
          <w:tcPr>
            <w:tcW w:w="969" w:type="pct"/>
            <w:vAlign w:val="center"/>
            <w:hideMark/>
          </w:tcPr>
          <w:p w:rsidR="00F0002D" w:rsidRPr="00AB7C16" w:rsidP="00312AA8">
            <w:pPr>
              <w:spacing w:line="360" w:lineRule="auto"/>
              <w:jc w:val="center"/>
              <w:rPr>
                <w:rFonts w:cs="Arial"/>
                <w:bCs/>
                <w:sz w:val="22"/>
                <w:szCs w:val="22"/>
              </w:rPr>
            </w:pPr>
            <w:r w:rsidRPr="00AB7C16">
              <w:rPr>
                <w:rFonts w:cs="Arial"/>
                <w:bCs/>
                <w:sz w:val="22"/>
                <w:szCs w:val="22"/>
              </w:rPr>
              <w:t>13</w:t>
            </w:r>
          </w:p>
        </w:tc>
        <w:tc>
          <w:tcPr>
            <w:tcW w:w="3295" w:type="pct"/>
            <w:vAlign w:val="center"/>
          </w:tcPr>
          <w:p w:rsidR="00F0002D" w:rsidRPr="00AB7C16" w:rsidP="00312AA8">
            <w:pPr>
              <w:spacing w:line="360" w:lineRule="auto"/>
              <w:jc w:val="center"/>
              <w:rPr>
                <w:rFonts w:cs="Arial"/>
                <w:b/>
                <w:bCs/>
                <w:sz w:val="22"/>
                <w:szCs w:val="22"/>
              </w:rPr>
            </w:pPr>
          </w:p>
        </w:tc>
      </w:tr>
    </w:tbl>
    <w:p w:rsidR="00F0002D" w:rsidP="00F0002D">
      <w:pPr>
        <w:pStyle w:val="navaden"/>
        <w:spacing w:before="0"/>
      </w:pPr>
    </w:p>
    <w:p w:rsidR="00F0002D" w:rsidP="00F0002D">
      <w:pPr>
        <w:pStyle w:val="navaden"/>
        <w:spacing w:before="0"/>
      </w:pPr>
    </w:p>
    <w:p w:rsidR="00F0002D" w:rsidRPr="000B67DE" w:rsidP="00F0002D">
      <w:pPr>
        <w:pStyle w:val="navaden"/>
        <w:spacing w:before="0" w:line="276" w:lineRule="auto"/>
      </w:pPr>
      <w:r>
        <w:t>Edina regija, ki se je ob upoštevanju izhodišč uvrstila v peti razred ogroženosti, je posavska regija. Kar osem regij (ljubljanska, g</w:t>
      </w:r>
      <w:r w:rsidRPr="00AB7C16">
        <w:t>orenjska,</w:t>
      </w:r>
      <w:r>
        <w:t xml:space="preserve"> vzhodnoštajerska, zahodnoštajerska, p</w:t>
      </w:r>
      <w:r w:rsidRPr="00AB7C16">
        <w:t>odravska</w:t>
      </w:r>
      <w:r>
        <w:t xml:space="preserve">, pomurska, dolenjska in obalna) je uvrščenih v četrti razred ogroženosti, kar je predvsem </w:t>
      </w:r>
      <w:r w:rsidRPr="00147476">
        <w:t>posl</w:t>
      </w:r>
      <w:r>
        <w:t>edica prisotnosti občin, uvrščenih v četrti in peti razred ogroženosti. Zasavska regija je edina uvrščena v tretji razred ogroženosti. Najmanjša ogroženost je ugotovljena za koroško regijo, sledita ji notranjska in severnoprimorska regija.</w:t>
      </w:r>
    </w:p>
    <w:p w:rsidR="00F0002D" w:rsidRPr="00AB7C16" w:rsidP="00F0002D">
      <w:pPr>
        <w:pStyle w:val="navaden"/>
        <w:spacing w:line="360" w:lineRule="auto"/>
      </w:pPr>
      <w:r>
        <w:t>Tako je videti grafični prikaz ogroženosti zaradi terorizma.</w:t>
      </w:r>
    </w:p>
    <w:p w:rsidR="00F0002D" w:rsidRPr="00795DEB" w:rsidP="00F0002D">
      <w:pPr>
        <w:spacing w:line="276" w:lineRule="auto"/>
        <w:rPr>
          <w:rFonts w:cs="Arial"/>
          <w:sz w:val="22"/>
          <w:szCs w:val="22"/>
          <w:lang w:val="sl-SI"/>
        </w:rPr>
      </w:pPr>
      <w:r w:rsidRPr="00AF653E">
        <w:rPr>
          <w:rFonts w:cs="Arial"/>
          <w:sz w:val="22"/>
          <w:szCs w:val="22"/>
          <w:lang w:val="sl-SI"/>
        </w:rPr>
        <w:br w:type="page"/>
      </w:r>
      <w:r w:rsidRPr="00AF653E">
        <w:rPr>
          <w:rFonts w:cs="Arial"/>
          <w:sz w:val="22"/>
          <w:szCs w:val="22"/>
          <w:lang w:val="sl-SI"/>
        </w:rPr>
        <w:t xml:space="preserve">Slika 2: Ogroženost regij zaradi terorizma </w:t>
      </w:r>
    </w:p>
    <w:p w:rsidR="00F0002D" w:rsidRPr="00795DEB" w:rsidP="00F0002D">
      <w:pPr>
        <w:spacing w:line="360" w:lineRule="auto"/>
        <w:rPr>
          <w:rFonts w:cs="Arial"/>
          <w:noProof/>
          <w:szCs w:val="20"/>
          <w:lang w:val="sl-SI"/>
        </w:rPr>
      </w:pPr>
      <w:r w:rsidRPr="00795DEB">
        <w:rPr>
          <w:noProof/>
          <w:lang w:val="sl-SI" w:eastAsia="sl-SI"/>
        </w:rPr>
        <w:drawing>
          <wp:inline distT="0" distB="0" distL="0" distR="0">
            <wp:extent cx="5962650" cy="3648075"/>
            <wp:effectExtent l="0" t="0" r="0" b="9525"/>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1"/>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bwMode="auto">
                    <a:xfrm>
                      <a:off x="0" y="0"/>
                      <a:ext cx="5962650" cy="3648075"/>
                    </a:xfrm>
                    <a:prstGeom prst="rect">
                      <a:avLst/>
                    </a:prstGeom>
                    <a:noFill/>
                    <a:ln>
                      <a:noFill/>
                    </a:ln>
                  </pic:spPr>
                </pic:pic>
              </a:graphicData>
            </a:graphic>
          </wp:inline>
        </w:drawing>
      </w:r>
    </w:p>
    <w:p w:rsidR="00F0002D" w:rsidRPr="000B67DE" w:rsidP="00F0002D">
      <w:pPr>
        <w:spacing w:line="360" w:lineRule="auto"/>
        <w:jc w:val="center"/>
        <w:rPr>
          <w:rFonts w:cs="Arial"/>
          <w:szCs w:val="20"/>
        </w:rPr>
      </w:pPr>
      <w:r w:rsidRPr="00361A9A">
        <w:rPr>
          <w:rFonts w:cs="Arial"/>
          <w:noProof/>
          <w:szCs w:val="20"/>
          <w:lang w:val="sl-SI" w:eastAsia="sl-SI"/>
        </w:rPr>
        <w:drawing>
          <wp:inline distT="0" distB="0" distL="0" distR="0">
            <wp:extent cx="2781300" cy="561975"/>
            <wp:effectExtent l="0" t="0" r="0" b="9525"/>
            <wp:docPr id="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1"/>
                    <pic:cNvPicPr>
                      <a:picLocks noChangeAspect="1" noChangeArrowheads="1"/>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bwMode="auto">
                    <a:xfrm>
                      <a:off x="0" y="0"/>
                      <a:ext cx="2781300" cy="561975"/>
                    </a:xfrm>
                    <a:prstGeom prst="rect">
                      <a:avLst/>
                    </a:prstGeom>
                    <a:noFill/>
                    <a:ln>
                      <a:noFill/>
                    </a:ln>
                  </pic:spPr>
                </pic:pic>
              </a:graphicData>
            </a:graphic>
          </wp:inline>
        </w:drawing>
      </w:r>
    </w:p>
    <w:p w:rsidR="00F0002D" w:rsidRPr="00C14571" w:rsidP="00F8689A">
      <w:pPr>
        <w:pStyle w:val="navaden"/>
        <w:numPr>
          <w:ilvl w:val="0"/>
          <w:numId w:val="50"/>
        </w:numPr>
        <w:spacing w:line="360" w:lineRule="auto"/>
        <w:ind w:left="1276" w:hanging="196"/>
      </w:pPr>
      <w:r w:rsidRPr="005F2F7E">
        <w:t xml:space="preserve">– </w:t>
      </w:r>
      <w:r w:rsidRPr="00C14571">
        <w:t>zelo majhna, 2</w:t>
      </w:r>
      <w:r w:rsidRPr="005F2F7E">
        <w:t xml:space="preserve"> –</w:t>
      </w:r>
      <w:r w:rsidRPr="00C14571">
        <w:t xml:space="preserve"> majhna, 3</w:t>
      </w:r>
      <w:r w:rsidRPr="005F2F7E">
        <w:t xml:space="preserve"> –</w:t>
      </w:r>
      <w:r w:rsidRPr="00C14571">
        <w:t xml:space="preserve"> srednja, 4</w:t>
      </w:r>
      <w:r w:rsidRPr="005F2F7E">
        <w:t xml:space="preserve"> –</w:t>
      </w:r>
      <w:r w:rsidRPr="00C14571">
        <w:t xml:space="preserve"> velika, 5</w:t>
      </w:r>
      <w:r w:rsidRPr="005F2F7E">
        <w:t xml:space="preserve"> –</w:t>
      </w:r>
      <w:r w:rsidRPr="00C14571">
        <w:t xml:space="preserve"> zelo velika</w:t>
      </w:r>
    </w:p>
    <w:p w:rsidR="00F0002D" w:rsidRPr="00A91480" w:rsidP="00F0002D">
      <w:pPr>
        <w:spacing w:line="276" w:lineRule="auto"/>
        <w:jc w:val="both"/>
        <w:rPr>
          <w:rFonts w:cs="Arial"/>
          <w:sz w:val="22"/>
          <w:szCs w:val="22"/>
        </w:rPr>
      </w:pPr>
    </w:p>
    <w:p w:rsidR="00F0002D" w:rsidRPr="00A91480" w:rsidP="00F0002D">
      <w:pPr>
        <w:spacing w:line="276" w:lineRule="auto"/>
        <w:jc w:val="both"/>
        <w:rPr>
          <w:rFonts w:cs="Arial"/>
          <w:sz w:val="22"/>
          <w:szCs w:val="22"/>
        </w:rPr>
      </w:pPr>
    </w:p>
    <w:p w:rsidR="00F0002D" w:rsidP="00F0002D">
      <w:pPr>
        <w:spacing w:line="276" w:lineRule="auto"/>
        <w:jc w:val="both"/>
        <w:rPr>
          <w:rFonts w:cs="Arial"/>
          <w:b/>
          <w:sz w:val="22"/>
          <w:szCs w:val="22"/>
        </w:rPr>
      </w:pPr>
      <w:r w:rsidRPr="00AB7C16">
        <w:rPr>
          <w:rFonts w:cs="Arial"/>
          <w:b/>
          <w:sz w:val="22"/>
          <w:szCs w:val="22"/>
        </w:rPr>
        <w:t xml:space="preserve">8.4 </w:t>
      </w:r>
      <w:r>
        <w:rPr>
          <w:rFonts w:cs="Arial"/>
          <w:b/>
          <w:sz w:val="22"/>
          <w:szCs w:val="22"/>
        </w:rPr>
        <w:t xml:space="preserve">Dodatna pojasnila </w:t>
      </w:r>
    </w:p>
    <w:p w:rsidR="00F0002D" w:rsidP="00F0002D">
      <w:pPr>
        <w:pStyle w:val="navaden"/>
        <w:spacing w:before="0" w:line="276" w:lineRule="auto"/>
        <w:rPr>
          <w:noProof/>
        </w:rPr>
      </w:pPr>
    </w:p>
    <w:p w:rsidR="00F0002D" w:rsidP="00F0002D">
      <w:pPr>
        <w:pStyle w:val="navaden"/>
        <w:spacing w:before="0" w:line="276" w:lineRule="auto"/>
        <w:rPr>
          <w:noProof/>
        </w:rPr>
      </w:pPr>
      <w:r>
        <w:rPr>
          <w:noProof/>
        </w:rPr>
        <w:t>Za potrebe ugotavljanja ogroženosti zaradi terorizma so bili v tej oceni uporabljeni podatki iz šestih drugih ocen ogroženosti na državni ravni, zlasti z vidika posledic, ki jih take nesreče povzročajo, in odziva na nesrečo (ne glede na vzrok nesreče), ter rezultati ene ocene tveganja za posamezno nesrečo. Odločitev za ta način ugotavljanja ogroženosti zaradi terorizma obenem pomeni tudi verjetnost, da se ob spremembi katere izmed uporabljenih ocen ogroženosti, zagotovo pa ob spremembah v uvrščanju občin v razrede ogroženosti, spremeni (posodobi) tudi ocena ogroženosti zaradi terorizma.</w:t>
      </w:r>
    </w:p>
    <w:p w:rsidR="00F0002D" w:rsidP="00F0002D">
      <w:pPr>
        <w:pStyle w:val="navaden"/>
        <w:spacing w:before="0" w:line="276" w:lineRule="auto"/>
      </w:pPr>
    </w:p>
    <w:p w:rsidR="00F0002D" w:rsidP="00F0002D">
      <w:pPr>
        <w:spacing w:line="276" w:lineRule="auto"/>
        <w:jc w:val="both"/>
        <w:rPr>
          <w:rFonts w:cs="Arial"/>
          <w:noProof/>
          <w:sz w:val="22"/>
          <w:szCs w:val="22"/>
          <w:lang w:val="sl-SI"/>
        </w:rPr>
      </w:pPr>
      <w:r>
        <w:rPr>
          <w:rFonts w:cs="Arial"/>
          <w:noProof/>
          <w:sz w:val="22"/>
          <w:szCs w:val="22"/>
          <w:lang w:val="sl-SI"/>
        </w:rPr>
        <w:t>P</w:t>
      </w:r>
      <w:r w:rsidRPr="00391030">
        <w:rPr>
          <w:rFonts w:cs="Arial"/>
          <w:noProof/>
          <w:sz w:val="22"/>
          <w:szCs w:val="22"/>
          <w:lang w:val="sl-SI"/>
        </w:rPr>
        <w:t xml:space="preserve">oskusi ugotavljanja ogroženosti oziroma tveganja zaradi terorizma na lokalni ravni (oziroma tveganja na podlagi skupka večih vrst ogroženosti) so bili </w:t>
      </w:r>
      <w:r>
        <w:rPr>
          <w:rFonts w:cs="Arial"/>
          <w:noProof/>
          <w:sz w:val="22"/>
          <w:szCs w:val="22"/>
          <w:lang w:val="sl-SI"/>
        </w:rPr>
        <w:t>opravljeni</w:t>
      </w:r>
      <w:r w:rsidRPr="00391030">
        <w:rPr>
          <w:rFonts w:cs="Arial"/>
          <w:noProof/>
          <w:sz w:val="22"/>
          <w:szCs w:val="22"/>
          <w:lang w:val="sl-SI"/>
        </w:rPr>
        <w:t xml:space="preserve"> tudi v okviru drugih strateških dokumentov, na primer v Oceni tveganja za terorizem. Rezultati pa kljub deloma drugačnemu naboru uporabljenih vhodnih podatkov niso bistveno drugačni, kot so bili ugotovljeni v po</w:t>
      </w:r>
      <w:r>
        <w:rPr>
          <w:rFonts w:cs="Arial"/>
          <w:noProof/>
          <w:sz w:val="22"/>
          <w:szCs w:val="22"/>
          <w:lang w:val="sl-SI"/>
        </w:rPr>
        <w:t>dpo</w:t>
      </w:r>
      <w:r w:rsidRPr="00391030">
        <w:rPr>
          <w:rFonts w:cs="Arial"/>
          <w:noProof/>
          <w:sz w:val="22"/>
          <w:szCs w:val="22"/>
          <w:lang w:val="sl-SI"/>
        </w:rPr>
        <w:t>glavju 8.2.</w:t>
      </w:r>
    </w:p>
    <w:p w:rsidR="00F0002D" w:rsidRPr="00391030" w:rsidP="00F0002D">
      <w:pPr>
        <w:spacing w:line="276" w:lineRule="auto"/>
        <w:jc w:val="both"/>
        <w:rPr>
          <w:rFonts w:cs="Arial"/>
          <w:noProof/>
          <w:sz w:val="22"/>
          <w:szCs w:val="22"/>
          <w:lang w:val="sl-SI"/>
        </w:rPr>
      </w:pPr>
    </w:p>
    <w:p w:rsidR="00F0002D" w:rsidP="00F0002D">
      <w:pPr>
        <w:pStyle w:val="navaden"/>
        <w:spacing w:before="0" w:line="276" w:lineRule="auto"/>
        <w:rPr>
          <w:noProof/>
        </w:rPr>
      </w:pPr>
      <w:r w:rsidRPr="000706C8">
        <w:t xml:space="preserve">Dobljeni rezultati </w:t>
      </w:r>
      <w:r>
        <w:t xml:space="preserve">v podpoglavjih 8.2 in 8.3 </w:t>
      </w:r>
      <w:r w:rsidRPr="000706C8">
        <w:t xml:space="preserve">predstavljajo eno </w:t>
      </w:r>
      <w:r>
        <w:t>izmed</w:t>
      </w:r>
      <w:r w:rsidRPr="000706C8">
        <w:t xml:space="preserve"> možnosti ugotavljanja ogroženosti teritorialnih enot zaradi terorizma. </w:t>
      </w:r>
      <w:r>
        <w:t xml:space="preserve">Predvsem </w:t>
      </w:r>
      <w:r>
        <w:rPr>
          <w:noProof/>
        </w:rPr>
        <w:t xml:space="preserve">v podpoglavju 8.2 ugotovljeno ogroženost občin je treba razumeti kompleksno. Število točk, ki jih je dosegla določena občina, </w:t>
      </w:r>
      <w:r>
        <w:rPr>
          <w:noProof/>
        </w:rPr>
        <w:t>in uvrstitev v določen razred ogroženosti nista zadostna za razumevanje in vrednotenje njihove ogroženosti zaradi terorizma. Še pomembnejša kot doseženo število točk je struktura oziroma sestava vsote točk, ki pove, na katerih področjih oziroma zaradi česa bi bila lahko neka občina bolj izpostavljena terorističnim grožnjam.</w:t>
      </w:r>
    </w:p>
    <w:p w:rsidR="00F0002D" w:rsidRPr="00E90534" w:rsidP="00F0002D">
      <w:pPr>
        <w:pStyle w:val="navaden"/>
        <w:spacing w:before="0" w:line="276" w:lineRule="auto"/>
        <w:rPr>
          <w:noProof/>
        </w:rPr>
      </w:pPr>
    </w:p>
    <w:p w:rsidR="00F0002D" w:rsidP="00F0002D">
      <w:pPr>
        <w:spacing w:line="276" w:lineRule="auto"/>
        <w:jc w:val="both"/>
        <w:rPr>
          <w:rFonts w:cs="Arial"/>
          <w:sz w:val="22"/>
          <w:szCs w:val="22"/>
          <w:lang w:val="sl-SI"/>
        </w:rPr>
      </w:pPr>
      <w:r>
        <w:rPr>
          <w:rFonts w:cs="Arial"/>
          <w:sz w:val="22"/>
          <w:szCs w:val="22"/>
          <w:lang w:val="sl-SI"/>
        </w:rPr>
        <w:t>Preglednica 4 omogoča strukturo ogroženosti po osnovnih kriterijih ogroženosti, preglednica v prilogi pa podrobno strukturo oziroma pregled ovrednotenja vseh dodatnih kriterijev ogroženosti slovenskih občin zaradi terorizma. Tako se lahko za vsako občino ugotovi, zaradi katerih kriterijev je bolj ali manj ogrožena. Velja še opozoriti, da če dve občini prejmeta enako število točk, to še ne pomeni, da sta enako ogroženi zaradi terorizma, temveč je pri tem treba upoštevati še notranjo strukturo prejetih točk, iz katere se razbere, zaradi katerih dejavnikov je neka občina bolj ogrožena zaradi terorizma in zaradi katerih manj, to pa je pomemben podatek za načrtovanje odziva sistema varstva pred naravnimi in drugimi nesrečami.</w:t>
      </w:r>
    </w:p>
    <w:p w:rsidR="00F0002D" w:rsidRPr="00EE2E6A" w:rsidP="00F0002D">
      <w:pPr>
        <w:spacing w:line="276" w:lineRule="auto"/>
        <w:jc w:val="both"/>
        <w:rPr>
          <w:rFonts w:cs="Arial"/>
          <w:sz w:val="22"/>
          <w:szCs w:val="22"/>
          <w:lang w:val="sl-SI"/>
        </w:rPr>
      </w:pPr>
    </w:p>
    <w:p w:rsidR="00F0002D" w:rsidRPr="00391030" w:rsidP="00F0002D">
      <w:pPr>
        <w:spacing w:line="276" w:lineRule="auto"/>
        <w:jc w:val="both"/>
        <w:rPr>
          <w:rFonts w:cs="Arial"/>
          <w:noProof/>
          <w:sz w:val="22"/>
          <w:szCs w:val="22"/>
          <w:lang w:val="sl-SI"/>
        </w:rPr>
      </w:pPr>
      <w:r w:rsidRPr="00AF653E">
        <w:rPr>
          <w:rFonts w:cs="Arial"/>
          <w:sz w:val="22"/>
          <w:szCs w:val="22"/>
          <w:lang w:val="sl-SI"/>
        </w:rPr>
        <w:t>Ne glede na to, kakšne so ugotovitve glede ogroženosti</w:t>
      </w:r>
      <w:r>
        <w:rPr>
          <w:rFonts w:cs="Arial"/>
          <w:sz w:val="22"/>
          <w:szCs w:val="22"/>
          <w:lang w:val="sl-SI"/>
        </w:rPr>
        <w:t xml:space="preserve"> zaradi terorizma, in ne glede na to, da so bili pri ugotavljanju ogroženosti občin in posledično regij upoštevani številni (ne pa vsi mogoči) kriteriji</w:t>
      </w:r>
      <w:r w:rsidRPr="00AF653E">
        <w:rPr>
          <w:rFonts w:cs="Arial"/>
          <w:sz w:val="22"/>
          <w:szCs w:val="22"/>
          <w:lang w:val="sl-SI"/>
        </w:rPr>
        <w:t xml:space="preserve">, velja, da je treba dobljene rezultate razumeti le kot okvir mogočega, ne pa kot dejstvo. Vedno je treba imeti v mislih negotovost, nezanesljivost in nepredvidljivost terorističnih dejanj. </w:t>
      </w:r>
      <w:r w:rsidRPr="00AF653E">
        <w:rPr>
          <w:rFonts w:cs="Arial"/>
          <w:noProof/>
          <w:sz w:val="22"/>
          <w:szCs w:val="22"/>
          <w:lang w:val="sl-SI"/>
        </w:rPr>
        <w:t xml:space="preserve">Dogodki, </w:t>
      </w:r>
      <w:r>
        <w:rPr>
          <w:rFonts w:cs="Arial"/>
          <w:noProof/>
          <w:sz w:val="22"/>
          <w:szCs w:val="22"/>
          <w:lang w:val="sl-SI"/>
        </w:rPr>
        <w:t>katerih</w:t>
      </w:r>
      <w:r w:rsidRPr="00AF653E">
        <w:rPr>
          <w:rFonts w:cs="Arial"/>
          <w:noProof/>
          <w:sz w:val="22"/>
          <w:szCs w:val="22"/>
          <w:lang w:val="sl-SI"/>
        </w:rPr>
        <w:t xml:space="preserve"> vzrok </w:t>
      </w:r>
      <w:r>
        <w:rPr>
          <w:rFonts w:cs="Arial"/>
          <w:noProof/>
          <w:sz w:val="22"/>
          <w:szCs w:val="22"/>
          <w:lang w:val="sl-SI"/>
        </w:rPr>
        <w:t xml:space="preserve">je </w:t>
      </w:r>
      <w:r w:rsidRPr="00AF653E">
        <w:rPr>
          <w:rFonts w:cs="Arial"/>
          <w:noProof/>
          <w:sz w:val="22"/>
          <w:szCs w:val="22"/>
          <w:lang w:val="sl-SI"/>
        </w:rPr>
        <w:t>teroristična dejavnost, se namreč zaradi svoje nepredvidljivosti lahko zgodijo</w:t>
      </w:r>
      <w:r>
        <w:rPr>
          <w:rFonts w:cs="Arial"/>
          <w:noProof/>
          <w:sz w:val="22"/>
          <w:szCs w:val="22"/>
          <w:lang w:val="sl-SI"/>
        </w:rPr>
        <w:t xml:space="preserve"> kadar koli in</w:t>
      </w:r>
      <w:r w:rsidRPr="00AF653E">
        <w:rPr>
          <w:rFonts w:cs="Arial"/>
          <w:noProof/>
          <w:sz w:val="22"/>
          <w:szCs w:val="22"/>
          <w:lang w:val="sl-SI"/>
        </w:rPr>
        <w:t xml:space="preserve"> kjer</w:t>
      </w:r>
      <w:r>
        <w:rPr>
          <w:rFonts w:cs="Arial"/>
          <w:noProof/>
          <w:sz w:val="22"/>
          <w:szCs w:val="22"/>
          <w:lang w:val="sl-SI"/>
        </w:rPr>
        <w:t xml:space="preserve"> </w:t>
      </w:r>
      <w:r w:rsidRPr="00AF653E">
        <w:rPr>
          <w:rFonts w:cs="Arial"/>
          <w:noProof/>
          <w:sz w:val="22"/>
          <w:szCs w:val="22"/>
          <w:lang w:val="sl-SI"/>
        </w:rPr>
        <w:t xml:space="preserve">koli, tudi tam oziroma na tistih območjih oziroma teritorialnih enotah, </w:t>
      </w:r>
      <w:r>
        <w:rPr>
          <w:rFonts w:cs="Arial"/>
          <w:noProof/>
          <w:sz w:val="22"/>
          <w:szCs w:val="22"/>
          <w:lang w:val="sl-SI"/>
        </w:rPr>
        <w:t>v katerih</w:t>
      </w:r>
      <w:r w:rsidRPr="00AF653E">
        <w:rPr>
          <w:rFonts w:cs="Arial"/>
          <w:noProof/>
          <w:sz w:val="22"/>
          <w:szCs w:val="22"/>
          <w:lang w:val="sl-SI"/>
        </w:rPr>
        <w:t xml:space="preserve"> je ugotovljeno, da pre</w:t>
      </w:r>
      <w:r>
        <w:rPr>
          <w:rFonts w:cs="Arial"/>
          <w:noProof/>
          <w:sz w:val="22"/>
          <w:szCs w:val="22"/>
          <w:lang w:val="sl-SI"/>
        </w:rPr>
        <w:t>vladujejo nižje stopnje</w:t>
      </w:r>
      <w:r w:rsidRPr="00AF653E">
        <w:rPr>
          <w:rFonts w:cs="Arial"/>
          <w:noProof/>
          <w:sz w:val="22"/>
          <w:szCs w:val="22"/>
          <w:lang w:val="sl-SI"/>
        </w:rPr>
        <w:t xml:space="preserve"> ogroženosti</w:t>
      </w:r>
      <w:r>
        <w:rPr>
          <w:rFonts w:cs="Arial"/>
          <w:noProof/>
          <w:sz w:val="22"/>
          <w:szCs w:val="22"/>
          <w:lang w:val="sl-SI"/>
        </w:rPr>
        <w:t>.</w:t>
      </w:r>
    </w:p>
    <w:p w:rsidR="00F0002D" w:rsidP="00F0002D">
      <w:pPr>
        <w:pStyle w:val="navaden"/>
        <w:spacing w:before="0" w:line="276" w:lineRule="auto"/>
        <w:rPr>
          <w:noProof/>
        </w:rPr>
      </w:pPr>
    </w:p>
    <w:p w:rsidR="00F0002D" w:rsidRPr="00AF653E" w:rsidP="00254DD2">
      <w:pPr>
        <w:pStyle w:val="Heading1"/>
      </w:pPr>
    </w:p>
    <w:p w:rsidR="00F0002D" w:rsidRPr="00AF653E" w:rsidP="00F0002D">
      <w:pPr>
        <w:spacing w:line="276" w:lineRule="auto"/>
        <w:jc w:val="both"/>
        <w:rPr>
          <w:rFonts w:cs="Arial"/>
          <w:sz w:val="22"/>
          <w:szCs w:val="22"/>
          <w:lang w:val="sl-SI"/>
        </w:rPr>
      </w:pPr>
    </w:p>
    <w:p w:rsidR="00F0002D" w:rsidRPr="000029A2" w:rsidP="00F0002D">
      <w:pPr>
        <w:spacing w:line="276" w:lineRule="auto"/>
        <w:jc w:val="both"/>
        <w:rPr>
          <w:rFonts w:cs="Arial"/>
          <w:b/>
          <w:noProof/>
          <w:sz w:val="24"/>
          <w:lang w:val="sl-SI"/>
        </w:rPr>
      </w:pPr>
      <w:r>
        <w:rPr>
          <w:rFonts w:cs="Arial"/>
          <w:b/>
          <w:noProof/>
          <w:color w:val="008080"/>
          <w:lang w:val="sl-SI"/>
        </w:rPr>
        <w:br w:type="page"/>
      </w:r>
      <w:r w:rsidRPr="000029A2">
        <w:rPr>
          <w:rFonts w:cs="Arial"/>
          <w:b/>
          <w:noProof/>
          <w:color w:val="008080"/>
          <w:sz w:val="24"/>
          <w:lang w:val="sl-SI"/>
        </w:rPr>
        <w:t>9 Nekateri predlogi ukrepov za preprečitev, ublažitev in zmanjšanje posledic terorizma in terorističnih dejanj</w:t>
      </w:r>
    </w:p>
    <w:p w:rsidR="00F0002D" w:rsidRPr="00CD7EAD" w:rsidP="00F0002D">
      <w:pPr>
        <w:spacing w:line="276" w:lineRule="auto"/>
        <w:jc w:val="both"/>
        <w:rPr>
          <w:rFonts w:cs="Arial"/>
          <w:noProof/>
          <w:sz w:val="22"/>
          <w:szCs w:val="22"/>
          <w:lang w:val="sl-SI"/>
        </w:rPr>
      </w:pPr>
    </w:p>
    <w:p w:rsidR="00F0002D" w:rsidRPr="00067FA4" w:rsidP="00F0002D">
      <w:pPr>
        <w:spacing w:line="276" w:lineRule="auto"/>
        <w:jc w:val="both"/>
        <w:rPr>
          <w:noProof/>
          <w:lang w:val="sl-SI" w:eastAsia="x-none"/>
        </w:rPr>
      </w:pPr>
      <w:r w:rsidRPr="00AF7A1B">
        <w:rPr>
          <w:rFonts w:cs="Arial"/>
          <w:noProof/>
          <w:sz w:val="22"/>
          <w:szCs w:val="22"/>
          <w:lang w:val="sl-SI" w:eastAsia="x-none"/>
        </w:rPr>
        <w:t>Preventivni ukrepi, ukrepi za pripravljenost ter drugi ukrepi so ukrepi, s katerimi se dolgoročno lahko zmanjša</w:t>
      </w:r>
      <w:r>
        <w:rPr>
          <w:rFonts w:cs="Arial"/>
          <w:noProof/>
          <w:sz w:val="22"/>
          <w:szCs w:val="22"/>
          <w:lang w:val="sl-SI" w:eastAsia="x-none"/>
        </w:rPr>
        <w:t xml:space="preserve">ta </w:t>
      </w:r>
      <w:r w:rsidRPr="00AF7A1B">
        <w:rPr>
          <w:rFonts w:cs="Arial"/>
          <w:noProof/>
          <w:sz w:val="22"/>
          <w:szCs w:val="22"/>
          <w:lang w:val="sl-SI" w:eastAsia="x-none"/>
        </w:rPr>
        <w:t>tveganje in ogroženost zaradi dejanj, povezanih s terorizmom. Pristojn</w:t>
      </w:r>
      <w:r>
        <w:rPr>
          <w:rFonts w:cs="Arial"/>
          <w:noProof/>
          <w:sz w:val="22"/>
          <w:szCs w:val="22"/>
          <w:lang w:val="sl-SI" w:eastAsia="x-none"/>
        </w:rPr>
        <w:t>i</w:t>
      </w:r>
      <w:r w:rsidRPr="00AF7A1B">
        <w:rPr>
          <w:rFonts w:cs="Arial"/>
          <w:noProof/>
          <w:sz w:val="22"/>
          <w:szCs w:val="22"/>
          <w:lang w:val="sl-SI" w:eastAsia="x-none"/>
        </w:rPr>
        <w:t xml:space="preserve"> ministrstva in organi bi lahko v okviru svojih pristojnosti </w:t>
      </w:r>
      <w:r>
        <w:rPr>
          <w:rFonts w:cs="Arial"/>
          <w:noProof/>
          <w:sz w:val="22"/>
          <w:szCs w:val="22"/>
          <w:lang w:val="sl-SI" w:eastAsia="x-none"/>
        </w:rPr>
        <w:t>največjo pozornost s</w:t>
      </w:r>
      <w:r w:rsidRPr="00AF7A1B">
        <w:rPr>
          <w:rFonts w:cs="Arial"/>
          <w:noProof/>
          <w:sz w:val="22"/>
          <w:szCs w:val="22"/>
          <w:lang w:val="sl-SI" w:eastAsia="x-none"/>
        </w:rPr>
        <w:t xml:space="preserve"> ciljem zmanjšanja tveganja in ogroženosti zaradi terorizma namenil</w:t>
      </w:r>
      <w:r>
        <w:rPr>
          <w:rFonts w:cs="Arial"/>
          <w:noProof/>
          <w:sz w:val="22"/>
          <w:szCs w:val="22"/>
          <w:lang w:val="sl-SI" w:eastAsia="x-none"/>
        </w:rPr>
        <w:t>i</w:t>
      </w:r>
      <w:r w:rsidRPr="00AF7A1B">
        <w:rPr>
          <w:rFonts w:cs="Arial"/>
          <w:noProof/>
          <w:sz w:val="22"/>
          <w:szCs w:val="22"/>
          <w:lang w:val="sl-SI" w:eastAsia="x-none"/>
        </w:rPr>
        <w:t xml:space="preserve"> predvsem naslednjim </w:t>
      </w:r>
      <w:r>
        <w:rPr>
          <w:rFonts w:cs="Arial"/>
          <w:noProof/>
          <w:sz w:val="22"/>
          <w:szCs w:val="22"/>
          <w:lang w:val="sl-SI" w:eastAsia="x-none"/>
        </w:rPr>
        <w:t>dejavnostim</w:t>
      </w:r>
      <w:r w:rsidRPr="00AF7A1B">
        <w:rPr>
          <w:noProof/>
          <w:lang w:val="sl-SI" w:eastAsia="x-none"/>
        </w:rPr>
        <w:t xml:space="preserve">: </w:t>
      </w:r>
    </w:p>
    <w:p w:rsidR="00F0002D" w:rsidRPr="00475CA9" w:rsidP="00F0002D">
      <w:pPr>
        <w:numPr>
          <w:ilvl w:val="0"/>
          <w:numId w:val="32"/>
        </w:numPr>
        <w:spacing w:line="276" w:lineRule="auto"/>
        <w:jc w:val="both"/>
        <w:rPr>
          <w:rFonts w:cs="Arial"/>
          <w:noProof/>
          <w:sz w:val="22"/>
          <w:szCs w:val="22"/>
          <w:lang w:val="sl-SI"/>
        </w:rPr>
      </w:pPr>
      <w:r>
        <w:rPr>
          <w:rFonts w:cs="Arial"/>
          <w:noProof/>
          <w:sz w:val="22"/>
          <w:szCs w:val="22"/>
          <w:lang w:val="sl-SI"/>
        </w:rPr>
        <w:t xml:space="preserve">učinkovitosti </w:t>
      </w:r>
      <w:r w:rsidRPr="00475CA9">
        <w:rPr>
          <w:rFonts w:cs="Arial"/>
          <w:noProof/>
          <w:sz w:val="22"/>
          <w:szCs w:val="22"/>
          <w:lang w:val="sl-SI"/>
        </w:rPr>
        <w:t>ukrep</w:t>
      </w:r>
      <w:r>
        <w:rPr>
          <w:rFonts w:cs="Arial"/>
          <w:noProof/>
          <w:sz w:val="22"/>
          <w:szCs w:val="22"/>
          <w:lang w:val="sl-SI"/>
        </w:rPr>
        <w:t>ov</w:t>
      </w:r>
      <w:r w:rsidRPr="00475CA9">
        <w:rPr>
          <w:rFonts w:cs="Arial"/>
          <w:noProof/>
          <w:sz w:val="22"/>
          <w:szCs w:val="22"/>
          <w:lang w:val="sl-SI"/>
        </w:rPr>
        <w:t xml:space="preserve"> za zgodnje odkrivanje pojavnih oblik radikalizacije in novačenja za namen terorizma in za zgodnje odkrivanje terorističnih aktivnosti</w:t>
      </w:r>
      <w:r>
        <w:rPr>
          <w:rFonts w:cs="Arial"/>
          <w:noProof/>
          <w:sz w:val="22"/>
          <w:szCs w:val="22"/>
          <w:lang w:val="sl-SI"/>
        </w:rPr>
        <w:t>;</w:t>
      </w:r>
    </w:p>
    <w:p w:rsidR="00F0002D" w:rsidRPr="00475CA9" w:rsidP="00F0002D">
      <w:pPr>
        <w:numPr>
          <w:ilvl w:val="0"/>
          <w:numId w:val="32"/>
        </w:numPr>
        <w:spacing w:line="276" w:lineRule="auto"/>
        <w:jc w:val="both"/>
        <w:rPr>
          <w:rFonts w:cs="Arial"/>
          <w:noProof/>
          <w:sz w:val="22"/>
          <w:szCs w:val="22"/>
          <w:lang w:val="sl-SI"/>
        </w:rPr>
      </w:pPr>
      <w:r w:rsidRPr="005F2F7E">
        <w:rPr>
          <w:rFonts w:cs="Arial"/>
          <w:noProof/>
          <w:sz w:val="22"/>
          <w:szCs w:val="22"/>
          <w:lang w:val="sl-SI"/>
        </w:rPr>
        <w:t>izpopolnjevanje</w:t>
      </w:r>
      <w:r w:rsidRPr="00147476">
        <w:rPr>
          <w:rFonts w:cs="Arial"/>
          <w:noProof/>
          <w:sz w:val="22"/>
          <w:szCs w:val="22"/>
          <w:lang w:val="sl-SI"/>
        </w:rPr>
        <w:t xml:space="preserve"> sistema</w:t>
      </w:r>
      <w:r w:rsidRPr="00475CA9">
        <w:rPr>
          <w:rFonts w:cs="Arial"/>
          <w:noProof/>
          <w:sz w:val="22"/>
          <w:szCs w:val="22"/>
          <w:lang w:val="sl-SI"/>
        </w:rPr>
        <w:t xml:space="preserve"> kriznega upravljanja</w:t>
      </w:r>
      <w:r>
        <w:rPr>
          <w:rFonts w:cs="Arial"/>
          <w:noProof/>
          <w:sz w:val="22"/>
          <w:szCs w:val="22"/>
          <w:lang w:val="sl-SI"/>
        </w:rPr>
        <w:t>;</w:t>
      </w:r>
    </w:p>
    <w:p w:rsidR="00F0002D" w:rsidRPr="00475CA9" w:rsidP="00F0002D">
      <w:pPr>
        <w:numPr>
          <w:ilvl w:val="0"/>
          <w:numId w:val="32"/>
        </w:numPr>
        <w:spacing w:line="276" w:lineRule="auto"/>
        <w:jc w:val="both"/>
        <w:rPr>
          <w:rFonts w:cs="Arial"/>
          <w:noProof/>
          <w:sz w:val="22"/>
          <w:szCs w:val="22"/>
          <w:lang w:val="sl-SI"/>
        </w:rPr>
      </w:pPr>
      <w:r w:rsidRPr="00475CA9">
        <w:rPr>
          <w:rFonts w:cs="Arial"/>
          <w:noProof/>
          <w:sz w:val="22"/>
          <w:szCs w:val="22"/>
          <w:lang w:val="sl-SI"/>
        </w:rPr>
        <w:t>usklajenemu in učinkovitemu delovanju pristojnih služb in organov</w:t>
      </w:r>
      <w:r>
        <w:rPr>
          <w:rFonts w:cs="Arial"/>
          <w:noProof/>
          <w:sz w:val="22"/>
          <w:szCs w:val="22"/>
          <w:lang w:val="sl-SI"/>
        </w:rPr>
        <w:t>;</w:t>
      </w:r>
    </w:p>
    <w:p w:rsidR="00F0002D" w:rsidRPr="00475CA9" w:rsidP="00F0002D">
      <w:pPr>
        <w:numPr>
          <w:ilvl w:val="0"/>
          <w:numId w:val="32"/>
        </w:numPr>
        <w:spacing w:line="276" w:lineRule="auto"/>
        <w:jc w:val="both"/>
        <w:rPr>
          <w:rFonts w:cs="Arial"/>
          <w:noProof/>
          <w:sz w:val="22"/>
          <w:szCs w:val="22"/>
          <w:lang w:val="sl-SI"/>
        </w:rPr>
      </w:pPr>
      <w:r w:rsidRPr="00475CA9">
        <w:rPr>
          <w:rFonts w:cs="Arial"/>
          <w:noProof/>
          <w:sz w:val="22"/>
          <w:szCs w:val="22"/>
          <w:lang w:val="sl-SI"/>
        </w:rPr>
        <w:t xml:space="preserve">zagotovitvi in </w:t>
      </w:r>
      <w:r>
        <w:rPr>
          <w:rFonts w:cs="Arial"/>
          <w:noProof/>
          <w:sz w:val="22"/>
          <w:szCs w:val="22"/>
          <w:lang w:val="sl-SI"/>
        </w:rPr>
        <w:t>ustreznemu opremljanju</w:t>
      </w:r>
      <w:r w:rsidRPr="00475CA9">
        <w:rPr>
          <w:rFonts w:cs="Arial"/>
          <w:noProof/>
          <w:sz w:val="22"/>
          <w:szCs w:val="22"/>
          <w:lang w:val="sl-SI"/>
        </w:rPr>
        <w:t xml:space="preserve"> »resursov«, ki bi se odzvali ob terorističnem napadu</w:t>
      </w:r>
      <w:r>
        <w:rPr>
          <w:rFonts w:cs="Arial"/>
          <w:noProof/>
          <w:sz w:val="22"/>
          <w:szCs w:val="22"/>
          <w:lang w:val="sl-SI"/>
        </w:rPr>
        <w:t>;</w:t>
      </w:r>
      <w:r w:rsidRPr="00475CA9">
        <w:rPr>
          <w:rFonts w:cs="Arial"/>
          <w:noProof/>
          <w:sz w:val="22"/>
          <w:szCs w:val="22"/>
          <w:lang w:val="sl-SI"/>
        </w:rPr>
        <w:t xml:space="preserve"> </w:t>
      </w:r>
    </w:p>
    <w:p w:rsidR="00F0002D" w:rsidRPr="00AF7A1B" w:rsidP="00F0002D">
      <w:pPr>
        <w:numPr>
          <w:ilvl w:val="0"/>
          <w:numId w:val="32"/>
        </w:numPr>
        <w:spacing w:line="276" w:lineRule="auto"/>
        <w:jc w:val="both"/>
        <w:rPr>
          <w:rFonts w:cs="Arial"/>
          <w:noProof/>
          <w:sz w:val="22"/>
          <w:szCs w:val="22"/>
          <w:lang w:val="sl-SI"/>
        </w:rPr>
      </w:pPr>
      <w:r w:rsidRPr="00C42DF8">
        <w:rPr>
          <w:rFonts w:cs="Arial"/>
          <w:noProof/>
          <w:sz w:val="22"/>
          <w:szCs w:val="22"/>
          <w:lang w:val="sl-SI"/>
        </w:rPr>
        <w:t>preprečevanju radikalizacije</w:t>
      </w:r>
      <w:r>
        <w:rPr>
          <w:rFonts w:cs="Arial"/>
          <w:noProof/>
          <w:sz w:val="22"/>
          <w:szCs w:val="22"/>
          <w:lang w:val="sl-SI"/>
        </w:rPr>
        <w:t>, ki vodi v terorizem in nasilni ekstremizem, zlasti</w:t>
      </w:r>
      <w:r w:rsidRPr="00C42DF8">
        <w:rPr>
          <w:rFonts w:cs="Arial"/>
          <w:noProof/>
          <w:sz w:val="22"/>
          <w:szCs w:val="22"/>
          <w:lang w:val="sl-SI"/>
        </w:rPr>
        <w:t xml:space="preserve"> pri </w:t>
      </w:r>
      <w:r w:rsidRPr="005F2F7E">
        <w:rPr>
          <w:rFonts w:cs="Arial"/>
          <w:noProof/>
          <w:sz w:val="22"/>
          <w:szCs w:val="22"/>
          <w:lang w:val="sl-SI"/>
        </w:rPr>
        <w:t>tistih</w:t>
      </w:r>
      <w:r w:rsidRPr="00C42DF8">
        <w:rPr>
          <w:rFonts w:cs="Arial"/>
          <w:noProof/>
          <w:sz w:val="22"/>
          <w:szCs w:val="22"/>
          <w:lang w:val="sl-SI"/>
        </w:rPr>
        <w:t xml:space="preserve"> </w:t>
      </w:r>
      <w:r w:rsidRPr="005F2F7E">
        <w:rPr>
          <w:rFonts w:cs="Arial"/>
          <w:noProof/>
          <w:sz w:val="22"/>
          <w:szCs w:val="22"/>
          <w:lang w:val="sl-SI"/>
        </w:rPr>
        <w:t xml:space="preserve">skupinah ali posameznikih, ki so </w:t>
      </w:r>
      <w:r w:rsidRPr="00C42DF8">
        <w:rPr>
          <w:rFonts w:cs="Arial"/>
          <w:noProof/>
          <w:sz w:val="22"/>
          <w:szCs w:val="22"/>
          <w:lang w:val="sl-SI"/>
        </w:rPr>
        <w:t xml:space="preserve">bolj dovzetni oziroma izpostavljeni </w:t>
      </w:r>
      <w:r w:rsidRPr="005F2F7E">
        <w:rPr>
          <w:rFonts w:cs="Arial"/>
          <w:noProof/>
          <w:sz w:val="22"/>
          <w:szCs w:val="22"/>
          <w:lang w:val="sl-SI"/>
        </w:rPr>
        <w:t xml:space="preserve">radikalizaciji, </w:t>
      </w:r>
      <w:r>
        <w:rPr>
          <w:rFonts w:cs="Arial"/>
          <w:noProof/>
          <w:sz w:val="22"/>
          <w:szCs w:val="22"/>
          <w:lang w:val="sl-SI"/>
        </w:rPr>
        <w:t>kot so na primer</w:t>
      </w:r>
      <w:r w:rsidRPr="00AF7A1B">
        <w:rPr>
          <w:rFonts w:cs="Arial"/>
          <w:noProof/>
          <w:sz w:val="22"/>
          <w:szCs w:val="22"/>
          <w:lang w:val="sl-SI"/>
        </w:rPr>
        <w:t xml:space="preserve"> mladi zaporniki, socialno šibkejši, migranti,</w:t>
      </w:r>
      <w:r>
        <w:rPr>
          <w:rFonts w:cs="Arial"/>
          <w:noProof/>
          <w:sz w:val="22"/>
          <w:szCs w:val="22"/>
          <w:lang w:val="sl-SI"/>
        </w:rPr>
        <w:t xml:space="preserve"> osebe s kriminalno preteklostjo,</w:t>
      </w:r>
      <w:r w:rsidRPr="00AF7A1B">
        <w:rPr>
          <w:rFonts w:cs="Arial"/>
          <w:noProof/>
          <w:sz w:val="22"/>
          <w:szCs w:val="22"/>
          <w:lang w:val="sl-SI"/>
        </w:rPr>
        <w:t xml:space="preserve"> druge depriviligirane in izključene skupine</w:t>
      </w:r>
      <w:r>
        <w:rPr>
          <w:rFonts w:cs="Arial"/>
          <w:noProof/>
          <w:sz w:val="22"/>
          <w:szCs w:val="22"/>
          <w:lang w:val="sl-SI"/>
        </w:rPr>
        <w:t>;</w:t>
      </w:r>
    </w:p>
    <w:p w:rsidR="00F0002D" w:rsidRPr="00AF7A1B" w:rsidP="00F0002D">
      <w:pPr>
        <w:numPr>
          <w:ilvl w:val="0"/>
          <w:numId w:val="32"/>
        </w:numPr>
        <w:spacing w:line="276" w:lineRule="auto"/>
        <w:jc w:val="both"/>
        <w:rPr>
          <w:rFonts w:cs="Arial"/>
          <w:noProof/>
          <w:sz w:val="22"/>
          <w:szCs w:val="22"/>
          <w:lang w:val="sl-SI"/>
        </w:rPr>
      </w:pPr>
      <w:r w:rsidRPr="00AF7A1B">
        <w:rPr>
          <w:rFonts w:cs="Arial"/>
          <w:noProof/>
          <w:sz w:val="22"/>
          <w:szCs w:val="22"/>
          <w:lang w:val="sl-SI"/>
        </w:rPr>
        <w:t xml:space="preserve">preprečevanju terorističnih dejanj in dejanj nasilnega </w:t>
      </w:r>
      <w:r>
        <w:rPr>
          <w:rFonts w:cs="Arial"/>
          <w:noProof/>
          <w:sz w:val="22"/>
          <w:szCs w:val="22"/>
          <w:lang w:val="sl-SI"/>
        </w:rPr>
        <w:t xml:space="preserve">ekstremizma (Vlada RS, 2005, 2015) </w:t>
      </w:r>
      <w:r>
        <w:rPr>
          <w:rFonts w:cs="Arial"/>
          <w:sz w:val="22"/>
          <w:szCs w:val="22"/>
          <w:lang w:val="sl-SI"/>
        </w:rPr>
        <w:t>ter</w:t>
      </w:r>
      <w:r w:rsidRPr="00B572E9">
        <w:rPr>
          <w:rFonts w:cs="Arial"/>
          <w:sz w:val="22"/>
          <w:szCs w:val="22"/>
          <w:lang w:val="sl-SI"/>
        </w:rPr>
        <w:t xml:space="preserve"> preprečevanj</w:t>
      </w:r>
      <w:r>
        <w:rPr>
          <w:rFonts w:cs="Arial"/>
          <w:sz w:val="22"/>
          <w:szCs w:val="22"/>
          <w:lang w:val="sl-SI"/>
        </w:rPr>
        <w:t>u</w:t>
      </w:r>
      <w:r w:rsidRPr="00B572E9">
        <w:rPr>
          <w:rFonts w:cs="Arial"/>
          <w:sz w:val="22"/>
          <w:szCs w:val="22"/>
          <w:lang w:val="sl-SI"/>
        </w:rPr>
        <w:t xml:space="preserve"> vnosa in transporta sredstev, ki so lahko </w:t>
      </w:r>
      <w:r>
        <w:rPr>
          <w:rFonts w:cs="Arial"/>
          <w:sz w:val="22"/>
          <w:szCs w:val="22"/>
          <w:lang w:val="sl-SI"/>
        </w:rPr>
        <w:t>sredstvo ali predmet</w:t>
      </w:r>
      <w:r w:rsidRPr="00B572E9">
        <w:rPr>
          <w:rFonts w:cs="Arial"/>
          <w:sz w:val="22"/>
          <w:szCs w:val="22"/>
          <w:lang w:val="sl-SI"/>
        </w:rPr>
        <w:t xml:space="preserve"> terorističnih napadov</w:t>
      </w:r>
      <w:r>
        <w:rPr>
          <w:rFonts w:cs="Arial"/>
          <w:noProof/>
          <w:sz w:val="22"/>
          <w:szCs w:val="22"/>
          <w:lang w:val="sl-SI"/>
        </w:rPr>
        <w:t>;</w:t>
      </w:r>
    </w:p>
    <w:p w:rsidR="00F0002D" w:rsidRPr="00AF7A1B" w:rsidP="00F0002D">
      <w:pPr>
        <w:numPr>
          <w:ilvl w:val="0"/>
          <w:numId w:val="32"/>
        </w:numPr>
        <w:spacing w:line="276" w:lineRule="auto"/>
        <w:jc w:val="both"/>
        <w:rPr>
          <w:rFonts w:cs="Arial"/>
          <w:noProof/>
          <w:sz w:val="22"/>
          <w:szCs w:val="22"/>
          <w:lang w:val="sl-SI"/>
        </w:rPr>
      </w:pPr>
      <w:r w:rsidRPr="00AF7A1B">
        <w:rPr>
          <w:rFonts w:cs="Arial"/>
          <w:noProof/>
          <w:sz w:val="22"/>
          <w:szCs w:val="22"/>
          <w:lang w:val="sl-SI"/>
        </w:rPr>
        <w:t>zaščiti pred terorističnimi dejanji</w:t>
      </w:r>
      <w:r>
        <w:rPr>
          <w:rFonts w:cs="Arial"/>
          <w:noProof/>
          <w:sz w:val="22"/>
          <w:szCs w:val="22"/>
          <w:lang w:val="sl-SI"/>
        </w:rPr>
        <w:t>, in sicer</w:t>
      </w:r>
      <w:r w:rsidRPr="00AF7A1B">
        <w:rPr>
          <w:rFonts w:cs="Arial"/>
          <w:noProof/>
          <w:sz w:val="22"/>
          <w:szCs w:val="22"/>
          <w:lang w:val="sl-SI"/>
        </w:rPr>
        <w:t xml:space="preserve"> </w:t>
      </w:r>
      <w:r>
        <w:rPr>
          <w:rFonts w:cs="Arial"/>
          <w:noProof/>
          <w:sz w:val="22"/>
          <w:szCs w:val="22"/>
          <w:lang w:val="sl-SI"/>
        </w:rPr>
        <w:t xml:space="preserve">z </w:t>
      </w:r>
      <w:r w:rsidRPr="00AF7A1B">
        <w:rPr>
          <w:rFonts w:cs="Arial"/>
          <w:noProof/>
          <w:sz w:val="22"/>
          <w:szCs w:val="22"/>
          <w:lang w:val="sl-SI"/>
        </w:rPr>
        <w:t>zmanjševanje</w:t>
      </w:r>
      <w:r>
        <w:rPr>
          <w:rFonts w:cs="Arial"/>
          <w:noProof/>
          <w:sz w:val="22"/>
          <w:szCs w:val="22"/>
          <w:lang w:val="sl-SI"/>
        </w:rPr>
        <w:t>m</w:t>
      </w:r>
      <w:r w:rsidRPr="00AF7A1B">
        <w:rPr>
          <w:rFonts w:cs="Arial"/>
          <w:noProof/>
          <w:sz w:val="22"/>
          <w:szCs w:val="22"/>
          <w:lang w:val="sl-SI"/>
        </w:rPr>
        <w:t xml:space="preserve"> ranljivosti objektov, storitev in upravljanja kritične infastrukture, zmanjševanje</w:t>
      </w:r>
      <w:r>
        <w:rPr>
          <w:rFonts w:cs="Arial"/>
          <w:noProof/>
          <w:sz w:val="22"/>
          <w:szCs w:val="22"/>
          <w:lang w:val="sl-SI"/>
        </w:rPr>
        <w:t>m</w:t>
      </w:r>
      <w:r w:rsidRPr="00AF7A1B">
        <w:rPr>
          <w:rFonts w:cs="Arial"/>
          <w:noProof/>
          <w:sz w:val="22"/>
          <w:szCs w:val="22"/>
          <w:lang w:val="sl-SI"/>
        </w:rPr>
        <w:t xml:space="preserve"> ranljivosti v transportu, večj</w:t>
      </w:r>
      <w:r>
        <w:rPr>
          <w:rFonts w:cs="Arial"/>
          <w:noProof/>
          <w:sz w:val="22"/>
          <w:szCs w:val="22"/>
          <w:lang w:val="sl-SI"/>
        </w:rPr>
        <w:t>o</w:t>
      </w:r>
      <w:r w:rsidRPr="00AF7A1B">
        <w:rPr>
          <w:rFonts w:cs="Arial"/>
          <w:noProof/>
          <w:sz w:val="22"/>
          <w:szCs w:val="22"/>
          <w:lang w:val="sl-SI"/>
        </w:rPr>
        <w:t xml:space="preserve"> učinkovitost</w:t>
      </w:r>
      <w:r>
        <w:rPr>
          <w:rFonts w:cs="Arial"/>
          <w:noProof/>
          <w:sz w:val="22"/>
          <w:szCs w:val="22"/>
          <w:lang w:val="sl-SI"/>
        </w:rPr>
        <w:t>jo</w:t>
      </w:r>
      <w:r w:rsidRPr="00AF7A1B">
        <w:rPr>
          <w:rFonts w:cs="Arial"/>
          <w:noProof/>
          <w:sz w:val="22"/>
          <w:szCs w:val="22"/>
          <w:lang w:val="sl-SI"/>
        </w:rPr>
        <w:t xml:space="preserve"> mehanizmov za integrirano upravljanje varnosti meja, zaščit</w:t>
      </w:r>
      <w:r>
        <w:rPr>
          <w:rFonts w:cs="Arial"/>
          <w:noProof/>
          <w:sz w:val="22"/>
          <w:szCs w:val="22"/>
          <w:lang w:val="sl-SI"/>
        </w:rPr>
        <w:t>o</w:t>
      </w:r>
      <w:r w:rsidRPr="00AF7A1B">
        <w:rPr>
          <w:rFonts w:cs="Arial"/>
          <w:noProof/>
          <w:sz w:val="22"/>
          <w:szCs w:val="22"/>
          <w:lang w:val="sl-SI"/>
        </w:rPr>
        <w:t xml:space="preserve"> lahko dostopnih objektov napada</w:t>
      </w:r>
      <w:r>
        <w:rPr>
          <w:rFonts w:cs="Arial"/>
          <w:noProof/>
          <w:sz w:val="22"/>
          <w:szCs w:val="22"/>
          <w:lang w:val="sl-SI"/>
        </w:rPr>
        <w:t xml:space="preserve"> ter</w:t>
      </w:r>
      <w:r w:rsidRPr="00AF7A1B">
        <w:rPr>
          <w:rFonts w:cs="Arial"/>
          <w:noProof/>
          <w:sz w:val="22"/>
          <w:szCs w:val="22"/>
          <w:lang w:val="sl-SI"/>
        </w:rPr>
        <w:t xml:space="preserve"> zaščit</w:t>
      </w:r>
      <w:r>
        <w:rPr>
          <w:rFonts w:cs="Arial"/>
          <w:noProof/>
          <w:sz w:val="22"/>
          <w:szCs w:val="22"/>
          <w:lang w:val="sl-SI"/>
        </w:rPr>
        <w:t>o</w:t>
      </w:r>
      <w:r w:rsidRPr="00AF7A1B">
        <w:rPr>
          <w:rFonts w:cs="Arial"/>
          <w:noProof/>
          <w:sz w:val="22"/>
          <w:szCs w:val="22"/>
          <w:lang w:val="sl-SI"/>
        </w:rPr>
        <w:t xml:space="preserve"> kibernetskega prostora</w:t>
      </w:r>
      <w:r>
        <w:rPr>
          <w:rFonts w:cs="Arial"/>
          <w:noProof/>
          <w:sz w:val="22"/>
          <w:szCs w:val="22"/>
          <w:lang w:val="sl-SI"/>
        </w:rPr>
        <w:t>;</w:t>
      </w:r>
    </w:p>
    <w:p w:rsidR="00F0002D" w:rsidRPr="00AF7A1B" w:rsidP="00F0002D">
      <w:pPr>
        <w:numPr>
          <w:ilvl w:val="0"/>
          <w:numId w:val="32"/>
        </w:numPr>
        <w:spacing w:line="276" w:lineRule="auto"/>
        <w:jc w:val="both"/>
        <w:rPr>
          <w:rFonts w:cs="Arial"/>
          <w:noProof/>
          <w:sz w:val="22"/>
          <w:szCs w:val="22"/>
          <w:lang w:val="sl-SI"/>
        </w:rPr>
      </w:pPr>
      <w:r w:rsidRPr="00AF7A1B">
        <w:rPr>
          <w:rFonts w:cs="Arial"/>
          <w:noProof/>
          <w:sz w:val="22"/>
          <w:szCs w:val="22"/>
          <w:lang w:val="sl-SI"/>
        </w:rPr>
        <w:t>zaščiti prebivalcev, kulturne dediščine ter storitev in procesov, pomembnih za delovanje družbe (Vlada RS, 2019a)</w:t>
      </w:r>
      <w:r>
        <w:rPr>
          <w:rFonts w:cs="Arial"/>
          <w:noProof/>
          <w:sz w:val="22"/>
          <w:szCs w:val="22"/>
          <w:lang w:val="sl-SI"/>
        </w:rPr>
        <w:t>;</w:t>
      </w:r>
    </w:p>
    <w:p w:rsidR="00F0002D" w:rsidRPr="00AF7A1B" w:rsidP="00F0002D">
      <w:pPr>
        <w:numPr>
          <w:ilvl w:val="0"/>
          <w:numId w:val="32"/>
        </w:numPr>
        <w:spacing w:line="276" w:lineRule="auto"/>
        <w:jc w:val="both"/>
        <w:rPr>
          <w:rFonts w:cs="Arial"/>
          <w:noProof/>
          <w:sz w:val="22"/>
          <w:szCs w:val="22"/>
          <w:lang w:val="sl-SI"/>
        </w:rPr>
      </w:pPr>
      <w:r w:rsidRPr="00AF7A1B">
        <w:rPr>
          <w:rFonts w:cs="Arial"/>
          <w:noProof/>
          <w:color w:val="000000"/>
          <w:sz w:val="22"/>
          <w:szCs w:val="22"/>
          <w:lang w:val="sl-SI"/>
        </w:rPr>
        <w:t>izbiri varnih, razpoložljivih in zaupanja vrednih informacijsk</w:t>
      </w:r>
      <w:r>
        <w:rPr>
          <w:rFonts w:cs="Arial"/>
          <w:noProof/>
          <w:color w:val="000000"/>
          <w:sz w:val="22"/>
          <w:szCs w:val="22"/>
          <w:lang w:val="sl-SI"/>
        </w:rPr>
        <w:t>o-</w:t>
      </w:r>
      <w:r w:rsidRPr="00AF7A1B">
        <w:rPr>
          <w:rFonts w:cs="Arial"/>
          <w:noProof/>
          <w:color w:val="000000"/>
          <w:sz w:val="22"/>
          <w:szCs w:val="22"/>
          <w:lang w:val="sl-SI"/>
        </w:rPr>
        <w:t xml:space="preserve">komunikacijskih tehnologij ter </w:t>
      </w:r>
      <w:r>
        <w:rPr>
          <w:rFonts w:cs="Arial"/>
          <w:noProof/>
          <w:color w:val="000000"/>
          <w:sz w:val="22"/>
          <w:szCs w:val="22"/>
          <w:lang w:val="sl-SI"/>
        </w:rPr>
        <w:t>pripravi</w:t>
      </w:r>
      <w:r w:rsidRPr="00AF7A1B">
        <w:rPr>
          <w:rFonts w:cs="Arial"/>
          <w:noProof/>
          <w:color w:val="000000"/>
          <w:sz w:val="22"/>
          <w:szCs w:val="22"/>
          <w:lang w:val="sl-SI"/>
        </w:rPr>
        <w:t xml:space="preserve"> načrtov z ukrepi za preprečevanje kibernetskih napadov, zagotavljanje hitrega okrevanja po kibernetskih napadih ter zagotavljanje razpoložljivosti kritičnih storitev v izrednih razmerah</w:t>
      </w:r>
      <w:r>
        <w:rPr>
          <w:rFonts w:cs="Arial"/>
          <w:noProof/>
          <w:color w:val="000000"/>
          <w:sz w:val="22"/>
          <w:szCs w:val="22"/>
          <w:lang w:val="sl-SI"/>
        </w:rPr>
        <w:t>;</w:t>
      </w:r>
    </w:p>
    <w:p w:rsidR="00F0002D" w:rsidRPr="009B317F" w:rsidP="00F0002D">
      <w:pPr>
        <w:numPr>
          <w:ilvl w:val="0"/>
          <w:numId w:val="32"/>
        </w:numPr>
        <w:spacing w:line="276" w:lineRule="auto"/>
        <w:jc w:val="both"/>
        <w:rPr>
          <w:rFonts w:cs="Arial"/>
          <w:noProof/>
          <w:sz w:val="22"/>
          <w:szCs w:val="22"/>
          <w:lang w:val="sl-SI"/>
        </w:rPr>
      </w:pPr>
      <w:r>
        <w:rPr>
          <w:rFonts w:cs="Arial"/>
          <w:noProof/>
          <w:sz w:val="22"/>
          <w:szCs w:val="22"/>
          <w:lang w:val="sl-SI"/>
        </w:rPr>
        <w:t>obdobnemu in sistematičnemu dopolnjevanju</w:t>
      </w:r>
      <w:r w:rsidRPr="00AF7A1B">
        <w:rPr>
          <w:rFonts w:cs="Arial"/>
          <w:noProof/>
          <w:sz w:val="22"/>
          <w:szCs w:val="22"/>
          <w:lang w:val="sl-SI"/>
        </w:rPr>
        <w:t xml:space="preserve"> Ocene tveganja za terorizem</w:t>
      </w:r>
      <w:r>
        <w:rPr>
          <w:rFonts w:cs="Arial"/>
          <w:noProof/>
          <w:sz w:val="22"/>
          <w:szCs w:val="22"/>
          <w:lang w:val="sl-SI"/>
        </w:rPr>
        <w:t>, tudi z vključitvijo novih scenarijev nesreč in analiz scenarijev nesreč,</w:t>
      </w:r>
      <w:r w:rsidRPr="00AF7A1B">
        <w:rPr>
          <w:rFonts w:cs="Arial"/>
          <w:noProof/>
          <w:sz w:val="22"/>
          <w:szCs w:val="22"/>
          <w:lang w:val="sl-SI"/>
        </w:rPr>
        <w:t xml:space="preserve"> in dopolnjevanju Ocene zmožnosti obvladovanja tv</w:t>
      </w:r>
      <w:r>
        <w:rPr>
          <w:rFonts w:cs="Arial"/>
          <w:noProof/>
          <w:sz w:val="22"/>
          <w:szCs w:val="22"/>
          <w:lang w:val="sl-SI"/>
        </w:rPr>
        <w:t>eganja za terorizem;</w:t>
      </w:r>
    </w:p>
    <w:p w:rsidR="00F0002D" w:rsidRPr="00475CA9" w:rsidP="00F0002D">
      <w:pPr>
        <w:numPr>
          <w:ilvl w:val="0"/>
          <w:numId w:val="32"/>
        </w:numPr>
        <w:spacing w:line="276" w:lineRule="auto"/>
        <w:jc w:val="both"/>
        <w:rPr>
          <w:rFonts w:cs="Arial"/>
          <w:noProof/>
          <w:sz w:val="22"/>
          <w:szCs w:val="22"/>
          <w:lang w:val="sl-SI"/>
        </w:rPr>
      </w:pPr>
      <w:r>
        <w:rPr>
          <w:rFonts w:cs="Arial"/>
          <w:noProof/>
          <w:sz w:val="22"/>
          <w:szCs w:val="22"/>
          <w:lang w:val="sl-SI"/>
        </w:rPr>
        <w:t>pripravi</w:t>
      </w:r>
      <w:r w:rsidRPr="00475CA9">
        <w:rPr>
          <w:rFonts w:cs="Arial"/>
          <w:noProof/>
          <w:sz w:val="22"/>
          <w:szCs w:val="22"/>
          <w:lang w:val="sl-SI"/>
        </w:rPr>
        <w:t xml:space="preserve"> in dopolnitvi strateških </w:t>
      </w:r>
      <w:r>
        <w:rPr>
          <w:rFonts w:cs="Arial"/>
          <w:noProof/>
          <w:sz w:val="22"/>
          <w:szCs w:val="22"/>
          <w:lang w:val="sl-SI"/>
        </w:rPr>
        <w:t>ter</w:t>
      </w:r>
      <w:r w:rsidRPr="00475CA9">
        <w:rPr>
          <w:rFonts w:cs="Arial"/>
          <w:noProof/>
          <w:sz w:val="22"/>
          <w:szCs w:val="22"/>
          <w:lang w:val="sl-SI"/>
        </w:rPr>
        <w:t xml:space="preserve"> analitičnih dokumentov s področja terorizma</w:t>
      </w:r>
      <w:r>
        <w:rPr>
          <w:rFonts w:cs="Arial"/>
          <w:noProof/>
          <w:sz w:val="22"/>
          <w:szCs w:val="22"/>
          <w:lang w:val="sl-SI"/>
        </w:rPr>
        <w:t>, za kar so</w:t>
      </w:r>
      <w:r w:rsidRPr="00475CA9">
        <w:rPr>
          <w:rFonts w:cs="Arial"/>
          <w:noProof/>
          <w:sz w:val="22"/>
          <w:szCs w:val="22"/>
          <w:lang w:val="sl-SI"/>
        </w:rPr>
        <w:t xml:space="preserve"> </w:t>
      </w:r>
      <w:r>
        <w:rPr>
          <w:rFonts w:cs="Arial"/>
          <w:noProof/>
          <w:sz w:val="22"/>
          <w:szCs w:val="22"/>
          <w:lang w:val="sl-SI"/>
        </w:rPr>
        <w:t xml:space="preserve">zadolženi </w:t>
      </w:r>
      <w:r w:rsidRPr="00475CA9">
        <w:rPr>
          <w:rFonts w:cs="Arial"/>
          <w:noProof/>
          <w:sz w:val="22"/>
          <w:szCs w:val="22"/>
          <w:lang w:val="sl-SI"/>
        </w:rPr>
        <w:t>pris</w:t>
      </w:r>
      <w:r>
        <w:rPr>
          <w:rFonts w:cs="Arial"/>
          <w:noProof/>
          <w:sz w:val="22"/>
          <w:szCs w:val="22"/>
          <w:lang w:val="sl-SI"/>
        </w:rPr>
        <w:t xml:space="preserve">tojni organi, zlasti </w:t>
      </w:r>
      <w:r w:rsidRPr="003F3970">
        <w:rPr>
          <w:rFonts w:cs="Arial"/>
          <w:noProof/>
          <w:sz w:val="22"/>
          <w:szCs w:val="22"/>
          <w:lang w:val="sl-SI"/>
        </w:rPr>
        <w:t>ministrstvo, pristojno za notranje zadeve,</w:t>
      </w:r>
      <w:r>
        <w:rPr>
          <w:rFonts w:cs="Arial"/>
          <w:noProof/>
          <w:sz w:val="22"/>
          <w:szCs w:val="22"/>
          <w:lang w:val="sl-SI"/>
        </w:rPr>
        <w:t xml:space="preserve"> Slovenska obveščevalno varnostna agencija</w:t>
      </w:r>
      <w:r w:rsidRPr="00475CA9">
        <w:rPr>
          <w:rFonts w:cs="Arial"/>
          <w:noProof/>
          <w:sz w:val="22"/>
          <w:szCs w:val="22"/>
          <w:lang w:val="sl-SI"/>
        </w:rPr>
        <w:t xml:space="preserve">, </w:t>
      </w:r>
      <w:r w:rsidRPr="00C42DF8">
        <w:rPr>
          <w:rFonts w:cs="Arial"/>
          <w:noProof/>
          <w:sz w:val="22"/>
          <w:szCs w:val="22"/>
          <w:lang w:val="sl-SI"/>
        </w:rPr>
        <w:t>S</w:t>
      </w:r>
      <w:r w:rsidRPr="005F2F7E">
        <w:rPr>
          <w:rFonts w:cs="Arial"/>
          <w:noProof/>
          <w:sz w:val="22"/>
          <w:szCs w:val="22"/>
          <w:lang w:val="sl-SI"/>
        </w:rPr>
        <w:t>vet za nacionalno varnost</w:t>
      </w:r>
      <w:r w:rsidRPr="00C42DF8">
        <w:rPr>
          <w:rFonts w:cs="Arial"/>
          <w:noProof/>
          <w:sz w:val="22"/>
          <w:szCs w:val="22"/>
          <w:lang w:val="sl-SI"/>
        </w:rPr>
        <w:t>, S</w:t>
      </w:r>
      <w:r w:rsidRPr="005F2F7E">
        <w:rPr>
          <w:rFonts w:cs="Arial"/>
          <w:noProof/>
          <w:sz w:val="22"/>
          <w:szCs w:val="22"/>
          <w:lang w:val="sl-SI"/>
        </w:rPr>
        <w:t xml:space="preserve">ekretariat </w:t>
      </w:r>
      <w:r w:rsidRPr="00C42DF8">
        <w:rPr>
          <w:rFonts w:cs="Arial"/>
          <w:noProof/>
          <w:sz w:val="22"/>
          <w:szCs w:val="22"/>
          <w:lang w:val="sl-SI"/>
        </w:rPr>
        <w:t>S</w:t>
      </w:r>
      <w:r w:rsidRPr="005F2F7E">
        <w:rPr>
          <w:rFonts w:cs="Arial"/>
          <w:noProof/>
          <w:sz w:val="22"/>
          <w:szCs w:val="22"/>
          <w:lang w:val="sl-SI"/>
        </w:rPr>
        <w:t>veta za nacionalno varnost</w:t>
      </w:r>
      <w:r w:rsidRPr="00C42DF8">
        <w:rPr>
          <w:rFonts w:cs="Arial"/>
          <w:noProof/>
          <w:sz w:val="22"/>
          <w:szCs w:val="22"/>
          <w:lang w:val="sl-SI"/>
        </w:rPr>
        <w:t xml:space="preserve">, </w:t>
      </w:r>
      <w:r w:rsidRPr="005F2F7E">
        <w:rPr>
          <w:rFonts w:cs="Arial"/>
          <w:noProof/>
          <w:sz w:val="22"/>
          <w:szCs w:val="22"/>
          <w:lang w:val="sl-SI"/>
        </w:rPr>
        <w:t xml:space="preserve">Medresorska delovna skupina za protiterorizem </w:t>
      </w:r>
      <w:r w:rsidRPr="00C42DF8">
        <w:rPr>
          <w:rFonts w:cs="Arial"/>
          <w:noProof/>
          <w:sz w:val="22"/>
          <w:szCs w:val="22"/>
          <w:lang w:val="sl-SI"/>
        </w:rPr>
        <w:t>in</w:t>
      </w:r>
      <w:r w:rsidRPr="00475CA9">
        <w:rPr>
          <w:rFonts w:cs="Arial"/>
          <w:noProof/>
          <w:sz w:val="22"/>
          <w:szCs w:val="22"/>
          <w:lang w:val="sl-SI"/>
        </w:rPr>
        <w:t xml:space="preserve"> drugi</w:t>
      </w:r>
      <w:r>
        <w:rPr>
          <w:rFonts w:cs="Arial"/>
          <w:noProof/>
          <w:sz w:val="22"/>
          <w:szCs w:val="22"/>
          <w:lang w:val="sl-SI"/>
        </w:rPr>
        <w:t>;</w:t>
      </w:r>
    </w:p>
    <w:p w:rsidR="00F0002D" w:rsidRPr="00AF7A1B" w:rsidP="00F0002D">
      <w:pPr>
        <w:numPr>
          <w:ilvl w:val="0"/>
          <w:numId w:val="32"/>
        </w:numPr>
        <w:spacing w:line="276" w:lineRule="auto"/>
        <w:jc w:val="both"/>
        <w:rPr>
          <w:rFonts w:cs="Arial"/>
          <w:noProof/>
          <w:sz w:val="22"/>
          <w:szCs w:val="22"/>
          <w:lang w:val="sl-SI"/>
        </w:rPr>
      </w:pPr>
      <w:r w:rsidRPr="00AF7A1B">
        <w:rPr>
          <w:rFonts w:cs="Arial"/>
          <w:noProof/>
          <w:sz w:val="22"/>
          <w:szCs w:val="22"/>
          <w:lang w:val="sl-SI"/>
        </w:rPr>
        <w:t xml:space="preserve">dopolnjevanju ocen ogroženosti in načrtov zaščite in reševanja v </w:t>
      </w:r>
      <w:r>
        <w:rPr>
          <w:rFonts w:cs="Arial"/>
          <w:noProof/>
          <w:sz w:val="22"/>
          <w:szCs w:val="22"/>
          <w:lang w:val="sl-SI"/>
        </w:rPr>
        <w:t>povezavi</w:t>
      </w:r>
      <w:r w:rsidRPr="00AF7A1B">
        <w:rPr>
          <w:rFonts w:cs="Arial"/>
          <w:noProof/>
          <w:sz w:val="22"/>
          <w:szCs w:val="22"/>
          <w:lang w:val="sl-SI"/>
        </w:rPr>
        <w:t xml:space="preserve"> s terorizmom in drugimi nesrečami, ki so lahko posledica terorist</w:t>
      </w:r>
      <w:r>
        <w:rPr>
          <w:rFonts w:cs="Arial"/>
          <w:noProof/>
          <w:sz w:val="22"/>
          <w:szCs w:val="22"/>
          <w:lang w:val="sl-SI"/>
        </w:rPr>
        <w:t>i</w:t>
      </w:r>
      <w:r w:rsidRPr="00AF7A1B">
        <w:rPr>
          <w:rFonts w:cs="Arial"/>
          <w:noProof/>
          <w:sz w:val="22"/>
          <w:szCs w:val="22"/>
          <w:lang w:val="sl-SI"/>
        </w:rPr>
        <w:t>čnega napada</w:t>
      </w:r>
      <w:r>
        <w:rPr>
          <w:rFonts w:cs="Arial"/>
          <w:noProof/>
          <w:sz w:val="22"/>
          <w:szCs w:val="22"/>
          <w:lang w:val="sl-SI"/>
        </w:rPr>
        <w:t>, na vseh ravneh sistema varstva pred naravnimi in drugimi nesrečami;</w:t>
      </w:r>
    </w:p>
    <w:p w:rsidR="00F0002D" w:rsidRPr="00AF7A1B" w:rsidP="00F0002D">
      <w:pPr>
        <w:numPr>
          <w:ilvl w:val="0"/>
          <w:numId w:val="32"/>
        </w:numPr>
        <w:spacing w:line="276" w:lineRule="auto"/>
        <w:jc w:val="both"/>
        <w:rPr>
          <w:rFonts w:cs="Arial"/>
          <w:noProof/>
          <w:sz w:val="22"/>
          <w:szCs w:val="22"/>
          <w:lang w:val="sl-SI"/>
        </w:rPr>
      </w:pPr>
      <w:r w:rsidRPr="00AF7A1B">
        <w:rPr>
          <w:rFonts w:cs="Arial"/>
          <w:noProof/>
          <w:sz w:val="22"/>
          <w:szCs w:val="22"/>
          <w:lang w:val="sl-SI"/>
        </w:rPr>
        <w:t>ozaveščanju ljudi o tem</w:t>
      </w:r>
      <w:r>
        <w:rPr>
          <w:rFonts w:cs="Arial"/>
          <w:noProof/>
          <w:sz w:val="22"/>
          <w:szCs w:val="22"/>
          <w:lang w:val="sl-SI"/>
        </w:rPr>
        <w:t>,</w:t>
      </w:r>
      <w:r w:rsidRPr="00AF7A1B">
        <w:rPr>
          <w:rFonts w:cs="Arial"/>
          <w:noProof/>
          <w:sz w:val="22"/>
          <w:szCs w:val="22"/>
          <w:lang w:val="sl-SI"/>
        </w:rPr>
        <w:t xml:space="preserve"> da je terorizem stalna in real</w:t>
      </w:r>
      <w:r>
        <w:rPr>
          <w:rFonts w:cs="Arial"/>
          <w:noProof/>
          <w:sz w:val="22"/>
          <w:szCs w:val="22"/>
          <w:lang w:val="sl-SI"/>
        </w:rPr>
        <w:t>istična</w:t>
      </w:r>
      <w:r w:rsidRPr="00AF7A1B">
        <w:rPr>
          <w:rFonts w:cs="Arial"/>
          <w:noProof/>
          <w:sz w:val="22"/>
          <w:szCs w:val="22"/>
          <w:lang w:val="sl-SI"/>
        </w:rPr>
        <w:t xml:space="preserve"> grožnja, tudi s pripravo ustreznih napotkov za prebivalce</w:t>
      </w:r>
      <w:r>
        <w:rPr>
          <w:rFonts w:cs="Arial"/>
          <w:noProof/>
          <w:sz w:val="22"/>
          <w:szCs w:val="22"/>
          <w:lang w:val="sl-SI"/>
        </w:rPr>
        <w:t>;</w:t>
      </w:r>
    </w:p>
    <w:p w:rsidR="00F0002D" w:rsidRPr="00AF7A1B" w:rsidP="00F0002D">
      <w:pPr>
        <w:numPr>
          <w:ilvl w:val="0"/>
          <w:numId w:val="32"/>
        </w:numPr>
        <w:spacing w:line="276" w:lineRule="auto"/>
        <w:jc w:val="both"/>
        <w:rPr>
          <w:rFonts w:cs="Arial"/>
          <w:noProof/>
          <w:sz w:val="22"/>
          <w:szCs w:val="22"/>
          <w:lang w:val="sl-SI"/>
        </w:rPr>
      </w:pPr>
      <w:r w:rsidRPr="00AF7A1B">
        <w:rPr>
          <w:rFonts w:cs="Arial"/>
          <w:noProof/>
          <w:sz w:val="22"/>
          <w:szCs w:val="22"/>
          <w:lang w:val="sl-SI"/>
        </w:rPr>
        <w:t xml:space="preserve">načrtovanju odziva sil za zaščito in reševanje in pomoč </w:t>
      </w:r>
      <w:r>
        <w:rPr>
          <w:rFonts w:cs="Arial"/>
          <w:noProof/>
          <w:sz w:val="22"/>
          <w:szCs w:val="22"/>
          <w:lang w:val="sl-SI"/>
        </w:rPr>
        <w:t>ter</w:t>
      </w:r>
      <w:r w:rsidRPr="00AF7A1B">
        <w:rPr>
          <w:rFonts w:cs="Arial"/>
          <w:noProof/>
          <w:sz w:val="22"/>
          <w:szCs w:val="22"/>
          <w:lang w:val="sl-SI"/>
        </w:rPr>
        <w:t xml:space="preserve"> </w:t>
      </w:r>
      <w:r>
        <w:rPr>
          <w:rFonts w:cs="Arial"/>
          <w:noProof/>
          <w:sz w:val="22"/>
          <w:szCs w:val="22"/>
          <w:lang w:val="sl-SI"/>
        </w:rPr>
        <w:t>drugih</w:t>
      </w:r>
      <w:r w:rsidRPr="00AF7A1B">
        <w:rPr>
          <w:rFonts w:cs="Arial"/>
          <w:noProof/>
          <w:sz w:val="22"/>
          <w:szCs w:val="22"/>
          <w:lang w:val="sl-SI"/>
        </w:rPr>
        <w:t xml:space="preserve"> </w:t>
      </w:r>
      <w:r>
        <w:rPr>
          <w:rFonts w:cs="Arial"/>
          <w:noProof/>
          <w:sz w:val="22"/>
          <w:szCs w:val="22"/>
          <w:lang w:val="sl-SI"/>
        </w:rPr>
        <w:t>ob</w:t>
      </w:r>
      <w:r w:rsidRPr="00AF7A1B">
        <w:rPr>
          <w:rFonts w:cs="Arial"/>
          <w:noProof/>
          <w:sz w:val="22"/>
          <w:szCs w:val="22"/>
          <w:lang w:val="sl-SI"/>
        </w:rPr>
        <w:t xml:space="preserve"> posredovanj</w:t>
      </w:r>
      <w:r>
        <w:rPr>
          <w:rFonts w:cs="Arial"/>
          <w:noProof/>
          <w:sz w:val="22"/>
          <w:szCs w:val="22"/>
          <w:lang w:val="sl-SI"/>
        </w:rPr>
        <w:t>u</w:t>
      </w:r>
      <w:r w:rsidRPr="00AF7A1B">
        <w:rPr>
          <w:rFonts w:cs="Arial"/>
          <w:noProof/>
          <w:sz w:val="22"/>
          <w:szCs w:val="22"/>
          <w:lang w:val="sl-SI"/>
        </w:rPr>
        <w:t xml:space="preserve"> ob terorističnem napadu in drugih nesrečah, ki so lahko posledica terorističnih napadov</w:t>
      </w:r>
      <w:r>
        <w:rPr>
          <w:rFonts w:cs="Arial"/>
          <w:noProof/>
          <w:sz w:val="22"/>
          <w:szCs w:val="22"/>
          <w:lang w:val="sl-SI"/>
        </w:rPr>
        <w:t xml:space="preserve">, tudi s prenovo veljavnega državnega načrta zaščite in reševanje, </w:t>
      </w:r>
      <w:r w:rsidRPr="005F2F7E">
        <w:rPr>
          <w:rFonts w:cs="Arial"/>
          <w:noProof/>
          <w:sz w:val="22"/>
          <w:szCs w:val="22"/>
          <w:lang w:val="sl-SI"/>
        </w:rPr>
        <w:t>povezanega s</w:t>
      </w:r>
      <w:r w:rsidRPr="00147476">
        <w:rPr>
          <w:rFonts w:cs="Arial"/>
          <w:noProof/>
          <w:sz w:val="22"/>
          <w:szCs w:val="22"/>
          <w:lang w:val="sl-SI"/>
        </w:rPr>
        <w:t xml:space="preserve"> terorizm</w:t>
      </w:r>
      <w:r w:rsidRPr="005F2F7E">
        <w:rPr>
          <w:rFonts w:cs="Arial"/>
          <w:noProof/>
          <w:sz w:val="22"/>
          <w:szCs w:val="22"/>
          <w:lang w:val="sl-SI"/>
        </w:rPr>
        <w:t>om</w:t>
      </w:r>
      <w:r>
        <w:rPr>
          <w:rFonts w:cs="Arial"/>
          <w:noProof/>
          <w:sz w:val="22"/>
          <w:szCs w:val="22"/>
          <w:lang w:val="sl-SI"/>
        </w:rPr>
        <w:t>;</w:t>
      </w:r>
    </w:p>
    <w:p w:rsidR="00F0002D" w:rsidRPr="001E3D9A" w:rsidP="00F0002D">
      <w:pPr>
        <w:numPr>
          <w:ilvl w:val="0"/>
          <w:numId w:val="32"/>
        </w:numPr>
        <w:spacing w:line="276" w:lineRule="auto"/>
        <w:jc w:val="both"/>
        <w:rPr>
          <w:rFonts w:cs="Arial"/>
          <w:noProof/>
          <w:sz w:val="22"/>
          <w:szCs w:val="22"/>
          <w:lang w:val="sl-SI"/>
        </w:rPr>
      </w:pPr>
      <w:r w:rsidRPr="00AF7A1B">
        <w:rPr>
          <w:rFonts w:cs="Arial"/>
          <w:noProof/>
          <w:sz w:val="22"/>
          <w:szCs w:val="22"/>
          <w:lang w:val="sl-SI"/>
        </w:rPr>
        <w:t>ustrezni usposobljenosti in opremljenost</w:t>
      </w:r>
      <w:r>
        <w:rPr>
          <w:rFonts w:cs="Arial"/>
          <w:noProof/>
          <w:sz w:val="22"/>
          <w:szCs w:val="22"/>
          <w:lang w:val="sl-SI"/>
        </w:rPr>
        <w:t>i</w:t>
      </w:r>
      <w:r w:rsidRPr="00AF7A1B">
        <w:rPr>
          <w:rFonts w:cs="Arial"/>
          <w:noProof/>
          <w:sz w:val="22"/>
          <w:szCs w:val="22"/>
          <w:lang w:val="sl-SI"/>
        </w:rPr>
        <w:t xml:space="preserve"> sil za zaščito, reševanje in pomoč.</w:t>
      </w:r>
    </w:p>
    <w:p w:rsidR="00F0002D" w:rsidRPr="00FB5C70" w:rsidP="00F0002D">
      <w:pPr>
        <w:pStyle w:val="navaden"/>
        <w:spacing w:before="0" w:line="276" w:lineRule="auto"/>
        <w:rPr>
          <w:b/>
          <w:noProof/>
          <w:color w:val="009999"/>
          <w:sz w:val="24"/>
          <w:szCs w:val="24"/>
        </w:rPr>
      </w:pPr>
      <w:r>
        <w:rPr>
          <w:b/>
          <w:noProof/>
          <w:color w:val="009999"/>
          <w:sz w:val="24"/>
          <w:szCs w:val="24"/>
        </w:rPr>
        <w:br w:type="page"/>
      </w:r>
      <w:r w:rsidRPr="00FB5C70">
        <w:rPr>
          <w:b/>
          <w:noProof/>
          <w:color w:val="009999"/>
          <w:sz w:val="24"/>
          <w:szCs w:val="24"/>
        </w:rPr>
        <w:t>10 Zaključek ocene ogroženosti</w:t>
      </w:r>
    </w:p>
    <w:p w:rsidR="00F0002D" w:rsidP="00F0002D">
      <w:pPr>
        <w:pStyle w:val="navaden"/>
        <w:spacing w:before="0" w:line="276" w:lineRule="auto"/>
        <w:rPr>
          <w:noProof/>
        </w:rPr>
      </w:pPr>
    </w:p>
    <w:p w:rsidR="00F0002D" w:rsidRPr="00AF7A1B" w:rsidP="00F0002D">
      <w:pPr>
        <w:pStyle w:val="navaden"/>
        <w:spacing w:before="0" w:line="276" w:lineRule="auto"/>
        <w:rPr>
          <w:noProof/>
        </w:rPr>
      </w:pPr>
      <w:r w:rsidRPr="00AF7A1B">
        <w:rPr>
          <w:noProof/>
        </w:rPr>
        <w:t xml:space="preserve">Oceno ogroženosti Republike Slovenije zaradi terorizma, verzija 1.0, </w:t>
      </w:r>
      <w:r>
        <w:rPr>
          <w:noProof/>
        </w:rPr>
        <w:t>je pripravila URSZR</w:t>
      </w:r>
      <w:r w:rsidRPr="00AF7A1B">
        <w:rPr>
          <w:noProof/>
        </w:rPr>
        <w:t xml:space="preserve"> na podlagi Navodila o pripravi ocen ogroženosti (Uradni list RS, št. 39/95)</w:t>
      </w:r>
      <w:r>
        <w:rPr>
          <w:noProof/>
        </w:rPr>
        <w:t xml:space="preserve"> ter</w:t>
      </w:r>
      <w:r w:rsidRPr="00AF7A1B">
        <w:rPr>
          <w:noProof/>
        </w:rPr>
        <w:t xml:space="preserve"> Uredbe o vsebini in izdelavi načrtov zaščite in reševanja (Uradni list RS, št. 24/12, 78/16 in 26/19) za potrebe načrtovanja v sistemu varstva pred naravnimi in drugimi nesrečami.</w:t>
      </w:r>
    </w:p>
    <w:p w:rsidR="00F0002D" w:rsidRPr="00365751" w:rsidP="00F0002D">
      <w:pPr>
        <w:pStyle w:val="navaden"/>
        <w:spacing w:before="0" w:line="276" w:lineRule="auto"/>
        <w:rPr>
          <w:noProof/>
        </w:rPr>
      </w:pPr>
    </w:p>
    <w:p w:rsidR="00F0002D" w:rsidP="00F0002D">
      <w:pPr>
        <w:pStyle w:val="navaden"/>
        <w:spacing w:before="0" w:line="276" w:lineRule="auto"/>
        <w:rPr>
          <w:noProof/>
        </w:rPr>
      </w:pPr>
      <w:r>
        <w:rPr>
          <w:noProof/>
        </w:rPr>
        <w:t>T</w:t>
      </w:r>
      <w:r w:rsidRPr="00E90534">
        <w:rPr>
          <w:noProof/>
        </w:rPr>
        <w:t>e oc</w:t>
      </w:r>
      <w:r>
        <w:rPr>
          <w:noProof/>
        </w:rPr>
        <w:t xml:space="preserve">ene ogroženosti </w:t>
      </w:r>
      <w:r w:rsidRPr="00E90534">
        <w:rPr>
          <w:noProof/>
        </w:rPr>
        <w:t xml:space="preserve">ne gre zamenjevati z </w:t>
      </w:r>
      <w:r>
        <w:rPr>
          <w:noProof/>
        </w:rPr>
        <w:t>mesečno</w:t>
      </w:r>
      <w:r w:rsidRPr="00E90534">
        <w:rPr>
          <w:noProof/>
        </w:rPr>
        <w:t xml:space="preserve"> oceno </w:t>
      </w:r>
      <w:r>
        <w:rPr>
          <w:noProof/>
        </w:rPr>
        <w:t xml:space="preserve">teroristične </w:t>
      </w:r>
      <w:r w:rsidRPr="00E90534">
        <w:rPr>
          <w:noProof/>
        </w:rPr>
        <w:t xml:space="preserve">ogroženosti </w:t>
      </w:r>
      <w:r>
        <w:rPr>
          <w:noProof/>
        </w:rPr>
        <w:t>Republike Slovenije</w:t>
      </w:r>
      <w:r w:rsidRPr="00E90534">
        <w:rPr>
          <w:noProof/>
        </w:rPr>
        <w:t xml:space="preserve"> zaradi terorizma, ki jo pripravlja </w:t>
      </w:r>
      <w:r>
        <w:rPr>
          <w:noProof/>
        </w:rPr>
        <w:t>Medresorska delovna skupina za protiterorizem, katere namen je spremljanje stanja in trenutnih razmer. Ocena ogroženosti, ki jo je pripravila URSZR, je splošnejša in je namenjena načrtovanju odziva sistema varstva pred naravnimi in drugimi nesrečami.</w:t>
      </w:r>
    </w:p>
    <w:p w:rsidR="00F0002D" w:rsidP="00F0002D">
      <w:pPr>
        <w:spacing w:line="276" w:lineRule="auto"/>
        <w:jc w:val="both"/>
        <w:rPr>
          <w:rFonts w:cs="Arial"/>
          <w:noProof/>
          <w:sz w:val="22"/>
          <w:szCs w:val="22"/>
          <w:lang w:val="sl-SI"/>
        </w:rPr>
      </w:pPr>
    </w:p>
    <w:p w:rsidR="00F0002D" w:rsidP="00F0002D">
      <w:pPr>
        <w:spacing w:line="276" w:lineRule="auto"/>
        <w:jc w:val="both"/>
        <w:rPr>
          <w:rFonts w:cs="Arial"/>
          <w:noProof/>
          <w:sz w:val="22"/>
          <w:szCs w:val="22"/>
          <w:lang w:val="sl-SI"/>
        </w:rPr>
      </w:pPr>
      <w:r w:rsidRPr="00AF7A1B">
        <w:rPr>
          <w:rFonts w:cs="Arial"/>
          <w:noProof/>
          <w:sz w:val="22"/>
          <w:szCs w:val="22"/>
          <w:lang w:val="sl-SI"/>
        </w:rPr>
        <w:t xml:space="preserve">Terorizem je kot pojav že zgodovinska oblika zlonamerne aktivnosti človeške družbe, </w:t>
      </w:r>
      <w:r>
        <w:rPr>
          <w:rFonts w:cs="Arial"/>
          <w:noProof/>
          <w:sz w:val="22"/>
          <w:szCs w:val="22"/>
          <w:lang w:val="sl-SI"/>
        </w:rPr>
        <w:t xml:space="preserve">širše </w:t>
      </w:r>
      <w:r w:rsidRPr="00AF7A1B">
        <w:rPr>
          <w:rFonts w:cs="Arial"/>
          <w:noProof/>
          <w:sz w:val="22"/>
          <w:szCs w:val="22"/>
          <w:lang w:val="sl-SI"/>
        </w:rPr>
        <w:t>znana že</w:t>
      </w:r>
      <w:r>
        <w:rPr>
          <w:rFonts w:cs="Arial"/>
          <w:noProof/>
          <w:sz w:val="22"/>
          <w:szCs w:val="22"/>
          <w:lang w:val="sl-SI"/>
        </w:rPr>
        <w:t xml:space="preserve"> </w:t>
      </w:r>
      <w:r w:rsidRPr="00AF7A1B">
        <w:rPr>
          <w:rFonts w:cs="Arial"/>
          <w:noProof/>
          <w:sz w:val="22"/>
          <w:szCs w:val="22"/>
          <w:lang w:val="sl-SI"/>
        </w:rPr>
        <w:t xml:space="preserve">vsaj dve stoletji. Poznamo </w:t>
      </w:r>
      <w:r>
        <w:rPr>
          <w:rFonts w:cs="Arial"/>
          <w:noProof/>
          <w:sz w:val="22"/>
          <w:szCs w:val="22"/>
          <w:lang w:val="sl-SI"/>
        </w:rPr>
        <w:t>več vrst</w:t>
      </w:r>
      <w:r w:rsidRPr="00AF7A1B">
        <w:rPr>
          <w:rFonts w:cs="Arial"/>
          <w:noProof/>
          <w:sz w:val="22"/>
          <w:szCs w:val="22"/>
          <w:lang w:val="sl-SI"/>
        </w:rPr>
        <w:t xml:space="preserve"> terorizma, kot so </w:t>
      </w:r>
      <w:r>
        <w:rPr>
          <w:rFonts w:cs="Arial"/>
          <w:noProof/>
          <w:sz w:val="22"/>
          <w:szCs w:val="22"/>
          <w:lang w:val="sl-SI"/>
        </w:rPr>
        <w:t>na primer</w:t>
      </w:r>
      <w:r w:rsidRPr="00AF7A1B">
        <w:rPr>
          <w:rFonts w:cs="Arial"/>
          <w:noProof/>
          <w:sz w:val="22"/>
          <w:szCs w:val="22"/>
          <w:lang w:val="sl-SI"/>
        </w:rPr>
        <w:t xml:space="preserve"> verski</w:t>
      </w:r>
      <w:r>
        <w:rPr>
          <w:rFonts w:cs="Arial"/>
          <w:noProof/>
          <w:sz w:val="22"/>
          <w:szCs w:val="22"/>
          <w:lang w:val="sl-SI"/>
        </w:rPr>
        <w:t xml:space="preserve"> oziroma versko podprt terorizem (na primer džihadistični terorizem), etno</w:t>
      </w:r>
      <w:r w:rsidRPr="00AF7A1B">
        <w:rPr>
          <w:rFonts w:cs="Arial"/>
          <w:noProof/>
          <w:sz w:val="22"/>
          <w:szCs w:val="22"/>
          <w:lang w:val="sl-SI"/>
        </w:rPr>
        <w:t>nacionalistični</w:t>
      </w:r>
      <w:r>
        <w:rPr>
          <w:rFonts w:cs="Arial"/>
          <w:noProof/>
          <w:sz w:val="22"/>
          <w:szCs w:val="22"/>
          <w:lang w:val="sl-SI"/>
        </w:rPr>
        <w:t xml:space="preserve"> in separatistični terorizem,</w:t>
      </w:r>
      <w:r w:rsidRPr="00AF7A1B">
        <w:rPr>
          <w:rFonts w:cs="Arial"/>
          <w:noProof/>
          <w:sz w:val="22"/>
          <w:szCs w:val="22"/>
          <w:lang w:val="sl-SI"/>
        </w:rPr>
        <w:t xml:space="preserve"> levičar</w:t>
      </w:r>
      <w:r>
        <w:rPr>
          <w:rFonts w:cs="Arial"/>
          <w:noProof/>
          <w:sz w:val="22"/>
          <w:szCs w:val="22"/>
          <w:lang w:val="sl-SI"/>
        </w:rPr>
        <w:t>ski in anahristični terorizem, desničarski terorizem, terorizem s posebnim interesom in terorizem z enim samim vprašanjem, pa tudi državni terorizem ter</w:t>
      </w:r>
      <w:r w:rsidRPr="00AF7A1B">
        <w:rPr>
          <w:rFonts w:cs="Arial"/>
          <w:noProof/>
          <w:sz w:val="22"/>
          <w:szCs w:val="22"/>
          <w:lang w:val="sl-SI"/>
        </w:rPr>
        <w:t xml:space="preserve"> informacijski ali kibernetski terorizem in posredno hibridne grožnje, ki so </w:t>
      </w:r>
      <w:r>
        <w:rPr>
          <w:rFonts w:cs="Arial"/>
          <w:noProof/>
          <w:sz w:val="22"/>
          <w:szCs w:val="22"/>
          <w:lang w:val="sl-SI"/>
        </w:rPr>
        <w:t>na neki način relativno najmlajše pojavne oblike</w:t>
      </w:r>
      <w:r w:rsidRPr="00AF7A1B">
        <w:rPr>
          <w:rFonts w:cs="Arial"/>
          <w:noProof/>
          <w:sz w:val="22"/>
          <w:szCs w:val="22"/>
          <w:lang w:val="sl-SI"/>
        </w:rPr>
        <w:t xml:space="preserve"> terorizma. </w:t>
      </w:r>
    </w:p>
    <w:p w:rsidR="00F0002D" w:rsidP="00F0002D">
      <w:pPr>
        <w:spacing w:line="276" w:lineRule="auto"/>
        <w:jc w:val="both"/>
        <w:rPr>
          <w:rFonts w:cs="Arial"/>
          <w:noProof/>
          <w:sz w:val="22"/>
          <w:szCs w:val="22"/>
          <w:lang w:val="sl-SI"/>
        </w:rPr>
      </w:pPr>
    </w:p>
    <w:p w:rsidR="00F0002D" w:rsidP="00F0002D">
      <w:pPr>
        <w:autoSpaceDE w:val="0"/>
        <w:autoSpaceDN w:val="0"/>
        <w:adjustRightInd w:val="0"/>
        <w:spacing w:line="276" w:lineRule="auto"/>
        <w:jc w:val="both"/>
        <w:rPr>
          <w:rFonts w:cs="Arial"/>
          <w:noProof/>
          <w:sz w:val="22"/>
          <w:szCs w:val="22"/>
          <w:lang w:val="sl-SI"/>
        </w:rPr>
      </w:pPr>
      <w:r>
        <w:rPr>
          <w:rFonts w:cs="Arial"/>
          <w:noProof/>
          <w:sz w:val="22"/>
          <w:szCs w:val="22"/>
          <w:shd w:val="clear" w:color="auto" w:fill="FFFFFF"/>
          <w:lang w:val="sl-SI"/>
        </w:rPr>
        <w:t>T</w:t>
      </w:r>
      <w:r w:rsidRPr="00AF7A1B">
        <w:rPr>
          <w:rFonts w:cs="Arial"/>
          <w:noProof/>
          <w:sz w:val="22"/>
          <w:szCs w:val="22"/>
          <w:shd w:val="clear" w:color="auto" w:fill="FFFFFF"/>
          <w:lang w:val="sl-SI"/>
        </w:rPr>
        <w:t>erorističn</w:t>
      </w:r>
      <w:r>
        <w:rPr>
          <w:rFonts w:cs="Arial"/>
          <w:noProof/>
          <w:sz w:val="22"/>
          <w:szCs w:val="22"/>
          <w:shd w:val="clear" w:color="auto" w:fill="FFFFFF"/>
          <w:lang w:val="sl-SI"/>
        </w:rPr>
        <w:t>a</w:t>
      </w:r>
      <w:r w:rsidRPr="00AF7A1B">
        <w:rPr>
          <w:rFonts w:cs="Arial"/>
          <w:noProof/>
          <w:sz w:val="22"/>
          <w:szCs w:val="22"/>
          <w:shd w:val="clear" w:color="auto" w:fill="FFFFFF"/>
          <w:lang w:val="sl-SI"/>
        </w:rPr>
        <w:t xml:space="preserve"> dejanj</w:t>
      </w:r>
      <w:r>
        <w:rPr>
          <w:rFonts w:cs="Arial"/>
          <w:noProof/>
          <w:sz w:val="22"/>
          <w:szCs w:val="22"/>
          <w:shd w:val="clear" w:color="auto" w:fill="FFFFFF"/>
          <w:lang w:val="sl-SI"/>
        </w:rPr>
        <w:t>a</w:t>
      </w:r>
      <w:r w:rsidRPr="00AF7A1B">
        <w:rPr>
          <w:rFonts w:cs="Arial"/>
          <w:noProof/>
          <w:sz w:val="22"/>
          <w:szCs w:val="22"/>
          <w:shd w:val="clear" w:color="auto" w:fill="FFFFFF"/>
          <w:lang w:val="sl-SI"/>
        </w:rPr>
        <w:t xml:space="preserve"> so namerna.</w:t>
      </w:r>
      <w:r w:rsidRPr="00AF7A1B">
        <w:rPr>
          <w:rFonts w:cs="Arial"/>
          <w:noProof/>
          <w:sz w:val="22"/>
          <w:szCs w:val="22"/>
          <w:lang w:val="sl-SI"/>
        </w:rPr>
        <w:t xml:space="preserve"> </w:t>
      </w:r>
      <w:r>
        <w:rPr>
          <w:rFonts w:cs="Arial"/>
          <w:noProof/>
          <w:sz w:val="22"/>
          <w:szCs w:val="22"/>
          <w:shd w:val="clear" w:color="auto" w:fill="FFFFFF"/>
          <w:lang w:val="sl-SI"/>
        </w:rPr>
        <w:t xml:space="preserve">Njihov cilj je </w:t>
      </w:r>
      <w:r w:rsidRPr="00AF7A1B">
        <w:rPr>
          <w:rFonts w:cs="Arial"/>
          <w:noProof/>
          <w:sz w:val="22"/>
          <w:szCs w:val="22"/>
          <w:shd w:val="clear" w:color="auto" w:fill="FFFFFF"/>
          <w:lang w:val="sl-SI"/>
        </w:rPr>
        <w:t>ustrahovanje širše skupnosti oziroma izzivanje vlade ali mednarodne organizacije</w:t>
      </w:r>
      <w:r>
        <w:rPr>
          <w:rFonts w:cs="Arial"/>
          <w:noProof/>
          <w:sz w:val="22"/>
          <w:szCs w:val="22"/>
          <w:shd w:val="clear" w:color="auto" w:fill="FFFFFF"/>
          <w:lang w:val="sl-SI"/>
        </w:rPr>
        <w:t>,</w:t>
      </w:r>
      <w:r w:rsidRPr="00AF7A1B">
        <w:rPr>
          <w:rFonts w:cs="Arial"/>
          <w:noProof/>
          <w:sz w:val="22"/>
          <w:szCs w:val="22"/>
          <w:shd w:val="clear" w:color="auto" w:fill="FFFFFF"/>
          <w:lang w:val="sl-SI"/>
        </w:rPr>
        <w:t xml:space="preserve"> </w:t>
      </w:r>
      <w:r>
        <w:rPr>
          <w:rFonts w:cs="Arial"/>
          <w:noProof/>
          <w:sz w:val="22"/>
          <w:szCs w:val="22"/>
          <w:shd w:val="clear" w:color="auto" w:fill="FFFFFF"/>
          <w:lang w:val="sl-SI"/>
        </w:rPr>
        <w:t>da se</w:t>
      </w:r>
      <w:r w:rsidRPr="00AF7A1B">
        <w:rPr>
          <w:rFonts w:cs="Arial"/>
          <w:noProof/>
          <w:sz w:val="22"/>
          <w:szCs w:val="22"/>
          <w:shd w:val="clear" w:color="auto" w:fill="FFFFFF"/>
          <w:lang w:val="sl-SI"/>
        </w:rPr>
        <w:t xml:space="preserve"> destabiliz</w:t>
      </w:r>
      <w:r>
        <w:rPr>
          <w:rFonts w:cs="Arial"/>
          <w:noProof/>
          <w:sz w:val="22"/>
          <w:szCs w:val="22"/>
          <w:shd w:val="clear" w:color="auto" w:fill="FFFFFF"/>
          <w:lang w:val="sl-SI"/>
        </w:rPr>
        <w:t>irajo</w:t>
      </w:r>
      <w:r w:rsidRPr="00AF7A1B">
        <w:rPr>
          <w:rFonts w:cs="Arial"/>
          <w:noProof/>
          <w:sz w:val="22"/>
          <w:szCs w:val="22"/>
          <w:shd w:val="clear" w:color="auto" w:fill="FFFFFF"/>
          <w:lang w:val="sl-SI"/>
        </w:rPr>
        <w:t xml:space="preserve"> temeljn</w:t>
      </w:r>
      <w:r>
        <w:rPr>
          <w:rFonts w:cs="Arial"/>
          <w:noProof/>
          <w:sz w:val="22"/>
          <w:szCs w:val="22"/>
          <w:shd w:val="clear" w:color="auto" w:fill="FFFFFF"/>
          <w:lang w:val="sl-SI"/>
        </w:rPr>
        <w:t>e</w:t>
      </w:r>
      <w:r w:rsidRPr="00AF7A1B">
        <w:rPr>
          <w:rFonts w:cs="Arial"/>
          <w:noProof/>
          <w:sz w:val="22"/>
          <w:szCs w:val="22"/>
          <w:shd w:val="clear" w:color="auto" w:fill="FFFFFF"/>
          <w:lang w:val="sl-SI"/>
        </w:rPr>
        <w:t xml:space="preserve"> političn</w:t>
      </w:r>
      <w:r>
        <w:rPr>
          <w:rFonts w:cs="Arial"/>
          <w:noProof/>
          <w:sz w:val="22"/>
          <w:szCs w:val="22"/>
          <w:shd w:val="clear" w:color="auto" w:fill="FFFFFF"/>
          <w:lang w:val="sl-SI"/>
        </w:rPr>
        <w:t>e</w:t>
      </w:r>
      <w:r w:rsidRPr="00AF7A1B">
        <w:rPr>
          <w:rFonts w:cs="Arial"/>
          <w:noProof/>
          <w:sz w:val="22"/>
          <w:szCs w:val="22"/>
          <w:shd w:val="clear" w:color="auto" w:fill="FFFFFF"/>
          <w:lang w:val="sl-SI"/>
        </w:rPr>
        <w:t>, ustavn</w:t>
      </w:r>
      <w:r>
        <w:rPr>
          <w:rFonts w:cs="Arial"/>
          <w:noProof/>
          <w:sz w:val="22"/>
          <w:szCs w:val="22"/>
          <w:shd w:val="clear" w:color="auto" w:fill="FFFFFF"/>
          <w:lang w:val="sl-SI"/>
        </w:rPr>
        <w:t>e</w:t>
      </w:r>
      <w:r w:rsidRPr="00AF7A1B">
        <w:rPr>
          <w:rFonts w:cs="Arial"/>
          <w:noProof/>
          <w:sz w:val="22"/>
          <w:szCs w:val="22"/>
          <w:shd w:val="clear" w:color="auto" w:fill="FFFFFF"/>
          <w:lang w:val="sl-SI"/>
        </w:rPr>
        <w:t>, ekonomsk</w:t>
      </w:r>
      <w:r>
        <w:rPr>
          <w:rFonts w:cs="Arial"/>
          <w:noProof/>
          <w:sz w:val="22"/>
          <w:szCs w:val="22"/>
          <w:shd w:val="clear" w:color="auto" w:fill="FFFFFF"/>
          <w:lang w:val="sl-SI"/>
        </w:rPr>
        <w:t>e</w:t>
      </w:r>
      <w:r w:rsidRPr="00AF7A1B">
        <w:rPr>
          <w:rFonts w:cs="Arial"/>
          <w:noProof/>
          <w:sz w:val="22"/>
          <w:szCs w:val="22"/>
          <w:shd w:val="clear" w:color="auto" w:fill="FFFFFF"/>
          <w:lang w:val="sl-SI"/>
        </w:rPr>
        <w:t xml:space="preserve"> ali socialn</w:t>
      </w:r>
      <w:r>
        <w:rPr>
          <w:rFonts w:cs="Arial"/>
          <w:noProof/>
          <w:sz w:val="22"/>
          <w:szCs w:val="22"/>
          <w:shd w:val="clear" w:color="auto" w:fill="FFFFFF"/>
          <w:lang w:val="sl-SI"/>
        </w:rPr>
        <w:t>e</w:t>
      </w:r>
      <w:r w:rsidRPr="00AF7A1B">
        <w:rPr>
          <w:rFonts w:cs="Arial"/>
          <w:noProof/>
          <w:sz w:val="22"/>
          <w:szCs w:val="22"/>
          <w:shd w:val="clear" w:color="auto" w:fill="FFFFFF"/>
          <w:lang w:val="sl-SI"/>
        </w:rPr>
        <w:t xml:space="preserve"> struktur</w:t>
      </w:r>
      <w:r>
        <w:rPr>
          <w:rFonts w:cs="Arial"/>
          <w:noProof/>
          <w:sz w:val="22"/>
          <w:szCs w:val="22"/>
          <w:shd w:val="clear" w:color="auto" w:fill="FFFFFF"/>
          <w:lang w:val="sl-SI"/>
        </w:rPr>
        <w:t>e</w:t>
      </w:r>
      <w:r w:rsidRPr="00AF7A1B">
        <w:rPr>
          <w:rFonts w:cs="Arial"/>
          <w:noProof/>
          <w:sz w:val="22"/>
          <w:szCs w:val="22"/>
          <w:shd w:val="clear" w:color="auto" w:fill="FFFFFF"/>
          <w:lang w:val="sl-SI"/>
        </w:rPr>
        <w:t>.</w:t>
      </w:r>
      <w:r w:rsidRPr="00AF7A1B">
        <w:rPr>
          <w:rFonts w:cs="Arial"/>
          <w:b/>
          <w:noProof/>
          <w:sz w:val="22"/>
          <w:szCs w:val="22"/>
          <w:shd w:val="clear" w:color="auto" w:fill="FFFFFF"/>
          <w:lang w:val="sl-SI"/>
        </w:rPr>
        <w:t xml:space="preserve"> </w:t>
      </w:r>
      <w:r w:rsidRPr="00AF7A1B">
        <w:rPr>
          <w:rFonts w:cs="Arial"/>
          <w:noProof/>
          <w:sz w:val="22"/>
          <w:szCs w:val="22"/>
          <w:lang w:val="sl-SI"/>
        </w:rPr>
        <w:t xml:space="preserve">Tarče terorističnih groženj in napadov so kritična infrastruktura, civilno prebivalstvo, državni predstavniki in ustanove, diplomatsko-konzularna predstavništva ter pripadniki mednarodnih sil </w:t>
      </w:r>
      <w:r>
        <w:rPr>
          <w:rFonts w:cs="Arial"/>
          <w:noProof/>
          <w:sz w:val="22"/>
          <w:szCs w:val="22"/>
          <w:lang w:val="sl-SI"/>
        </w:rPr>
        <w:t>v</w:t>
      </w:r>
      <w:r w:rsidRPr="00AF7A1B">
        <w:rPr>
          <w:rFonts w:cs="Arial"/>
          <w:noProof/>
          <w:sz w:val="22"/>
          <w:szCs w:val="22"/>
          <w:lang w:val="sl-SI"/>
        </w:rPr>
        <w:t xml:space="preserve"> mednarodnih operacijah in</w:t>
      </w:r>
      <w:r>
        <w:rPr>
          <w:rFonts w:cs="Arial"/>
          <w:noProof/>
          <w:sz w:val="22"/>
          <w:szCs w:val="22"/>
          <w:lang w:val="sl-SI"/>
        </w:rPr>
        <w:t xml:space="preserve"> na</w:t>
      </w:r>
      <w:r w:rsidRPr="00AF7A1B">
        <w:rPr>
          <w:rFonts w:cs="Arial"/>
          <w:noProof/>
          <w:sz w:val="22"/>
          <w:szCs w:val="22"/>
          <w:lang w:val="sl-SI"/>
        </w:rPr>
        <w:t xml:space="preserve"> misijah. </w:t>
      </w:r>
    </w:p>
    <w:p w:rsidR="00F0002D" w:rsidP="00F0002D">
      <w:pPr>
        <w:spacing w:line="276" w:lineRule="auto"/>
        <w:jc w:val="both"/>
        <w:rPr>
          <w:rFonts w:cs="Arial"/>
          <w:noProof/>
          <w:sz w:val="22"/>
          <w:szCs w:val="22"/>
          <w:lang w:val="sl-SI"/>
        </w:rPr>
      </w:pPr>
    </w:p>
    <w:p w:rsidR="00F0002D" w:rsidRPr="00DA14CF" w:rsidP="00F0002D">
      <w:pPr>
        <w:autoSpaceDE w:val="0"/>
        <w:autoSpaceDN w:val="0"/>
        <w:adjustRightInd w:val="0"/>
        <w:spacing w:line="276" w:lineRule="auto"/>
        <w:jc w:val="both"/>
        <w:rPr>
          <w:rFonts w:cs="Arial"/>
          <w:sz w:val="22"/>
          <w:szCs w:val="22"/>
          <w:lang w:val="sl-SI"/>
        </w:rPr>
      </w:pPr>
      <w:r w:rsidRPr="00DA14CF">
        <w:rPr>
          <w:rFonts w:cs="Arial"/>
          <w:sz w:val="22"/>
          <w:szCs w:val="22"/>
          <w:lang w:val="sl-SI"/>
        </w:rPr>
        <w:t>Najhujši teroristični napad do</w:t>
      </w:r>
      <w:r>
        <w:rPr>
          <w:rFonts w:cs="Arial"/>
          <w:sz w:val="22"/>
          <w:szCs w:val="22"/>
          <w:lang w:val="sl-SI"/>
        </w:rPr>
        <w:t xml:space="preserve"> zdaj</w:t>
      </w:r>
      <w:r w:rsidRPr="00DA14CF">
        <w:rPr>
          <w:rFonts w:cs="Arial"/>
          <w:sz w:val="22"/>
          <w:szCs w:val="22"/>
          <w:lang w:val="sl-SI"/>
        </w:rPr>
        <w:t xml:space="preserve"> je</w:t>
      </w:r>
      <w:r>
        <w:rPr>
          <w:rFonts w:cs="Arial"/>
          <w:sz w:val="22"/>
          <w:szCs w:val="22"/>
          <w:lang w:val="sl-SI"/>
        </w:rPr>
        <w:t xml:space="preserve"> bil</w:t>
      </w:r>
      <w:r w:rsidRPr="00DA14CF">
        <w:rPr>
          <w:rFonts w:cs="Arial"/>
          <w:sz w:val="22"/>
          <w:szCs w:val="22"/>
          <w:lang w:val="sl-SI"/>
        </w:rPr>
        <w:t xml:space="preserve"> napad na dvojčka Svetovnega trgovinskega centra v New Yorku in na druge tarče na severovzh</w:t>
      </w:r>
      <w:r>
        <w:rPr>
          <w:rFonts w:cs="Arial"/>
          <w:sz w:val="22"/>
          <w:szCs w:val="22"/>
          <w:lang w:val="sl-SI"/>
        </w:rPr>
        <w:t>o</w:t>
      </w:r>
      <w:r w:rsidRPr="00DA14CF">
        <w:rPr>
          <w:rFonts w:cs="Arial"/>
          <w:sz w:val="22"/>
          <w:szCs w:val="22"/>
          <w:lang w:val="sl-SI"/>
        </w:rPr>
        <w:t xml:space="preserve">du ZDA 11. septembra 2001, ki ga je izvedla Al Kaida. Umrlo je nekaj </w:t>
      </w:r>
      <w:r>
        <w:rPr>
          <w:rFonts w:cs="Arial"/>
          <w:sz w:val="22"/>
          <w:szCs w:val="22"/>
          <w:lang w:val="sl-SI"/>
        </w:rPr>
        <w:t>več kot</w:t>
      </w:r>
      <w:r w:rsidRPr="00DA14CF">
        <w:rPr>
          <w:rFonts w:cs="Arial"/>
          <w:sz w:val="22"/>
          <w:szCs w:val="22"/>
          <w:lang w:val="sl-SI"/>
        </w:rPr>
        <w:t xml:space="preserve"> 3000 ljudi. </w:t>
      </w:r>
    </w:p>
    <w:p w:rsidR="00F0002D" w:rsidRPr="00DA14CF" w:rsidP="00F0002D">
      <w:pPr>
        <w:autoSpaceDE w:val="0"/>
        <w:autoSpaceDN w:val="0"/>
        <w:adjustRightInd w:val="0"/>
        <w:spacing w:line="276" w:lineRule="auto"/>
        <w:jc w:val="both"/>
        <w:rPr>
          <w:rFonts w:cs="Arial"/>
          <w:sz w:val="22"/>
          <w:szCs w:val="22"/>
          <w:lang w:val="sl-SI"/>
        </w:rPr>
      </w:pPr>
    </w:p>
    <w:p w:rsidR="00F0002D" w:rsidRPr="00DA14CF" w:rsidP="00F0002D">
      <w:pPr>
        <w:autoSpaceDE w:val="0"/>
        <w:autoSpaceDN w:val="0"/>
        <w:adjustRightInd w:val="0"/>
        <w:spacing w:line="276" w:lineRule="auto"/>
        <w:jc w:val="both"/>
        <w:rPr>
          <w:rFonts w:cs="Arial"/>
          <w:sz w:val="22"/>
          <w:szCs w:val="22"/>
          <w:lang w:val="sl-SI"/>
        </w:rPr>
      </w:pPr>
      <w:r w:rsidRPr="00DA14CF">
        <w:rPr>
          <w:rFonts w:cs="Arial"/>
          <w:sz w:val="22"/>
          <w:szCs w:val="22"/>
          <w:lang w:val="sl-SI"/>
        </w:rPr>
        <w:t xml:space="preserve">Današnji terorizem ni več tak kot nekoč, v nekaj desetletjih se je </w:t>
      </w:r>
      <w:r>
        <w:rPr>
          <w:rFonts w:cs="Arial"/>
          <w:sz w:val="22"/>
          <w:szCs w:val="22"/>
          <w:lang w:val="sl-SI"/>
        </w:rPr>
        <w:t xml:space="preserve">veliko </w:t>
      </w:r>
      <w:r w:rsidRPr="00DA14CF">
        <w:rPr>
          <w:rFonts w:cs="Arial"/>
          <w:sz w:val="22"/>
          <w:szCs w:val="22"/>
          <w:lang w:val="sl-SI"/>
        </w:rPr>
        <w:t xml:space="preserve">spremenilo, tako v družbi kot v terorizmu. Pri sodobnem terorizmu je glede cijev in načina izvrševanja terorističnih napadov pravilo to, da pravzaprav ni nobenih pravil, nobenega spoštovanja, kajti ubitih je vedno več nedolžnih ljudi, tudi žensk in otrok, vedno manj pa je ubitih politikov </w:t>
      </w:r>
      <w:r>
        <w:rPr>
          <w:rFonts w:cs="Arial"/>
          <w:sz w:val="22"/>
          <w:szCs w:val="22"/>
          <w:lang w:val="sl-SI"/>
        </w:rPr>
        <w:t>ter</w:t>
      </w:r>
      <w:r w:rsidRPr="00DA14CF">
        <w:rPr>
          <w:rFonts w:cs="Arial"/>
          <w:sz w:val="22"/>
          <w:szCs w:val="22"/>
          <w:lang w:val="sl-SI"/>
        </w:rPr>
        <w:t xml:space="preserve"> državnih voditeljev (Vuksavljević, 2006, povzeto po Urdih, 2019).</w:t>
      </w:r>
      <w:r w:rsidRPr="00B3377D">
        <w:rPr>
          <w:rFonts w:cs="Arial"/>
          <w:noProof/>
          <w:sz w:val="22"/>
          <w:szCs w:val="22"/>
          <w:lang w:val="sl-SI"/>
        </w:rPr>
        <w:t xml:space="preserve"> </w:t>
      </w:r>
      <w:r w:rsidRPr="00DA14CF">
        <w:rPr>
          <w:rFonts w:cs="Arial"/>
          <w:sz w:val="22"/>
          <w:szCs w:val="22"/>
          <w:lang w:val="sl-SI"/>
        </w:rPr>
        <w:t xml:space="preserve">Sodobni terorizem je tako veliko bolj grozovit, nasilen, destruktiven in globalen. Teroristične skupine imajo na razpolago več sredstev in znanja kot nekoč. Njihov vpliv tako sega v vse države. </w:t>
      </w:r>
      <w:r>
        <w:rPr>
          <w:rFonts w:cs="Arial"/>
          <w:sz w:val="22"/>
          <w:szCs w:val="22"/>
          <w:lang w:val="sl-SI"/>
        </w:rPr>
        <w:t>K t</w:t>
      </w:r>
      <w:r w:rsidRPr="00DA14CF">
        <w:rPr>
          <w:rFonts w:cs="Arial"/>
          <w:sz w:val="22"/>
          <w:szCs w:val="22"/>
          <w:lang w:val="sl-SI"/>
        </w:rPr>
        <w:t xml:space="preserve">em spremembam so pripomogli lažji pretok ljudi </w:t>
      </w:r>
      <w:r>
        <w:rPr>
          <w:rFonts w:cs="Arial"/>
          <w:sz w:val="22"/>
          <w:szCs w:val="22"/>
          <w:lang w:val="sl-SI"/>
        </w:rPr>
        <w:t>čez</w:t>
      </w:r>
      <w:r w:rsidRPr="00DA14CF">
        <w:rPr>
          <w:rFonts w:cs="Arial"/>
          <w:sz w:val="22"/>
          <w:szCs w:val="22"/>
          <w:lang w:val="sl-SI"/>
        </w:rPr>
        <w:t xml:space="preserve"> mej</w:t>
      </w:r>
      <w:r>
        <w:rPr>
          <w:rFonts w:cs="Arial"/>
          <w:sz w:val="22"/>
          <w:szCs w:val="22"/>
          <w:lang w:val="sl-SI"/>
        </w:rPr>
        <w:t>e</w:t>
      </w:r>
      <w:r w:rsidRPr="00DA14CF">
        <w:rPr>
          <w:rFonts w:cs="Arial"/>
          <w:sz w:val="22"/>
          <w:szCs w:val="22"/>
          <w:lang w:val="sl-SI"/>
        </w:rPr>
        <w:t xml:space="preserve"> ter boljše spretnosti v komuniciranju in tehnologiji. V sodobnih napadih </w:t>
      </w:r>
      <w:r>
        <w:rPr>
          <w:rFonts w:cs="Arial"/>
          <w:sz w:val="22"/>
          <w:szCs w:val="22"/>
          <w:lang w:val="sl-SI"/>
        </w:rPr>
        <w:t>so</w:t>
      </w:r>
      <w:r w:rsidRPr="00DA14CF">
        <w:rPr>
          <w:rFonts w:cs="Arial"/>
          <w:sz w:val="22"/>
          <w:szCs w:val="22"/>
          <w:lang w:val="sl-SI"/>
        </w:rPr>
        <w:t xml:space="preserve"> tudi veliko </w:t>
      </w:r>
      <w:r>
        <w:rPr>
          <w:rFonts w:cs="Arial"/>
          <w:sz w:val="22"/>
          <w:szCs w:val="22"/>
          <w:lang w:val="sl-SI"/>
        </w:rPr>
        <w:t>bolj poudarjene</w:t>
      </w:r>
      <w:r w:rsidRPr="00DA14CF">
        <w:rPr>
          <w:rFonts w:cs="Arial"/>
          <w:sz w:val="22"/>
          <w:szCs w:val="22"/>
          <w:lang w:val="sl-SI"/>
        </w:rPr>
        <w:t xml:space="preserve"> jedrsk</w:t>
      </w:r>
      <w:r>
        <w:rPr>
          <w:rFonts w:cs="Arial"/>
          <w:sz w:val="22"/>
          <w:szCs w:val="22"/>
          <w:lang w:val="sl-SI"/>
        </w:rPr>
        <w:t>e</w:t>
      </w:r>
      <w:r w:rsidRPr="00DA14CF">
        <w:rPr>
          <w:rFonts w:cs="Arial"/>
          <w:sz w:val="22"/>
          <w:szCs w:val="22"/>
          <w:lang w:val="sl-SI"/>
        </w:rPr>
        <w:t>, kemičn</w:t>
      </w:r>
      <w:r>
        <w:rPr>
          <w:rFonts w:cs="Arial"/>
          <w:sz w:val="22"/>
          <w:szCs w:val="22"/>
          <w:lang w:val="sl-SI"/>
        </w:rPr>
        <w:t>e</w:t>
      </w:r>
      <w:r w:rsidRPr="00DA14CF">
        <w:rPr>
          <w:rFonts w:cs="Arial"/>
          <w:sz w:val="22"/>
          <w:szCs w:val="22"/>
          <w:lang w:val="sl-SI"/>
        </w:rPr>
        <w:t xml:space="preserve"> in informacijsk</w:t>
      </w:r>
      <w:r>
        <w:rPr>
          <w:rFonts w:cs="Arial"/>
          <w:sz w:val="22"/>
          <w:szCs w:val="22"/>
          <w:lang w:val="sl-SI"/>
        </w:rPr>
        <w:t>e</w:t>
      </w:r>
      <w:r w:rsidRPr="00DA14CF">
        <w:rPr>
          <w:rFonts w:cs="Arial"/>
          <w:sz w:val="22"/>
          <w:szCs w:val="22"/>
          <w:lang w:val="sl-SI"/>
        </w:rPr>
        <w:t xml:space="preserve"> grožnj</w:t>
      </w:r>
      <w:r>
        <w:rPr>
          <w:rFonts w:cs="Arial"/>
          <w:sz w:val="22"/>
          <w:szCs w:val="22"/>
          <w:lang w:val="sl-SI"/>
        </w:rPr>
        <w:t>e</w:t>
      </w:r>
      <w:r w:rsidRPr="00DA14CF">
        <w:rPr>
          <w:rFonts w:cs="Arial"/>
          <w:sz w:val="22"/>
          <w:szCs w:val="22"/>
          <w:lang w:val="sl-SI"/>
        </w:rPr>
        <w:t xml:space="preserve"> (Urdih, 2019).</w:t>
      </w:r>
      <w:r>
        <w:rPr>
          <w:rFonts w:cs="Arial"/>
          <w:sz w:val="22"/>
          <w:szCs w:val="22"/>
          <w:lang w:val="sl-SI"/>
        </w:rPr>
        <w:t xml:space="preserve"> Terorizem postaja razdrobljen, se hitro spreminja in je zato tudi vedno bolj nepredvidljiv. Nekoč visoko sofisticirane oblike izvršitve dejanj so zamenjala vse bolj priročna sredstva, ki so enostavno dostopna, vendar še vedno dovolj učinkovita, da dosežejo množične žrtve, prestrašenost, stanje negotovosti.</w:t>
      </w:r>
    </w:p>
    <w:p w:rsidR="00F0002D" w:rsidP="00F0002D">
      <w:pPr>
        <w:spacing w:line="276" w:lineRule="auto"/>
        <w:jc w:val="both"/>
        <w:rPr>
          <w:rFonts w:cs="Arial"/>
          <w:noProof/>
          <w:sz w:val="22"/>
          <w:szCs w:val="22"/>
          <w:lang w:val="sl-SI"/>
        </w:rPr>
      </w:pPr>
    </w:p>
    <w:p w:rsidR="00F0002D" w:rsidRPr="00DA14CF" w:rsidP="00F0002D">
      <w:pPr>
        <w:autoSpaceDE w:val="0"/>
        <w:autoSpaceDN w:val="0"/>
        <w:adjustRightInd w:val="0"/>
        <w:spacing w:line="276" w:lineRule="auto"/>
        <w:jc w:val="both"/>
        <w:rPr>
          <w:rFonts w:cs="Arial"/>
          <w:sz w:val="22"/>
          <w:szCs w:val="22"/>
          <w:lang w:val="sl-SI"/>
        </w:rPr>
      </w:pPr>
      <w:r>
        <w:rPr>
          <w:rFonts w:cs="Arial"/>
          <w:sz w:val="22"/>
          <w:szCs w:val="22"/>
          <w:lang w:val="sl-SI"/>
        </w:rPr>
        <w:t>Pomembno vlogo v</w:t>
      </w:r>
      <w:r w:rsidRPr="00DA14CF">
        <w:rPr>
          <w:rFonts w:cs="Arial"/>
          <w:sz w:val="22"/>
          <w:szCs w:val="22"/>
          <w:lang w:val="sl-SI"/>
        </w:rPr>
        <w:t xml:space="preserve"> sodobne</w:t>
      </w:r>
      <w:r>
        <w:rPr>
          <w:rFonts w:cs="Arial"/>
          <w:sz w:val="22"/>
          <w:szCs w:val="22"/>
          <w:lang w:val="sl-SI"/>
        </w:rPr>
        <w:t>m</w:t>
      </w:r>
      <w:r w:rsidRPr="00DA14CF">
        <w:rPr>
          <w:rFonts w:cs="Arial"/>
          <w:sz w:val="22"/>
          <w:szCs w:val="22"/>
          <w:lang w:val="sl-SI"/>
        </w:rPr>
        <w:t xml:space="preserve"> terorizm</w:t>
      </w:r>
      <w:r>
        <w:rPr>
          <w:rFonts w:cs="Arial"/>
          <w:sz w:val="22"/>
          <w:szCs w:val="22"/>
          <w:lang w:val="sl-SI"/>
        </w:rPr>
        <w:t>u</w:t>
      </w:r>
      <w:r w:rsidRPr="00DA14CF">
        <w:rPr>
          <w:rFonts w:cs="Arial"/>
          <w:sz w:val="22"/>
          <w:szCs w:val="22"/>
          <w:lang w:val="sl-SI"/>
        </w:rPr>
        <w:t xml:space="preserve"> </w:t>
      </w:r>
      <w:r>
        <w:rPr>
          <w:rFonts w:cs="Arial"/>
          <w:sz w:val="22"/>
          <w:szCs w:val="22"/>
          <w:lang w:val="sl-SI"/>
        </w:rPr>
        <w:t>imata</w:t>
      </w:r>
      <w:r w:rsidRPr="00DA14CF">
        <w:rPr>
          <w:rFonts w:cs="Arial"/>
          <w:sz w:val="22"/>
          <w:szCs w:val="22"/>
          <w:lang w:val="sl-SI"/>
        </w:rPr>
        <w:t xml:space="preserve"> tudi medijska pozornost in odmevnost terorističnih napadov, tudi v globalnem smislu. </w:t>
      </w:r>
    </w:p>
    <w:p w:rsidR="00F0002D" w:rsidRPr="00DA14CF" w:rsidP="00F0002D">
      <w:pPr>
        <w:autoSpaceDE w:val="0"/>
        <w:autoSpaceDN w:val="0"/>
        <w:adjustRightInd w:val="0"/>
        <w:spacing w:line="276" w:lineRule="auto"/>
        <w:jc w:val="both"/>
        <w:rPr>
          <w:rFonts w:cs="Arial"/>
          <w:sz w:val="22"/>
          <w:szCs w:val="22"/>
          <w:lang w:val="sl-SI"/>
        </w:rPr>
      </w:pPr>
    </w:p>
    <w:p w:rsidR="00F0002D" w:rsidRPr="00DA14CF" w:rsidP="00F0002D">
      <w:pPr>
        <w:autoSpaceDE w:val="0"/>
        <w:autoSpaceDN w:val="0"/>
        <w:adjustRightInd w:val="0"/>
        <w:spacing w:line="276" w:lineRule="auto"/>
        <w:jc w:val="both"/>
        <w:rPr>
          <w:rFonts w:cs="Arial"/>
          <w:sz w:val="22"/>
          <w:szCs w:val="22"/>
          <w:lang w:val="sl-SI"/>
        </w:rPr>
      </w:pPr>
      <w:r w:rsidRPr="00DA14CF">
        <w:rPr>
          <w:rFonts w:cs="Arial"/>
          <w:sz w:val="22"/>
          <w:szCs w:val="22"/>
          <w:lang w:val="sl-SI"/>
        </w:rPr>
        <w:t>V sodobne</w:t>
      </w:r>
      <w:r>
        <w:rPr>
          <w:rFonts w:cs="Arial"/>
          <w:sz w:val="22"/>
          <w:szCs w:val="22"/>
          <w:lang w:val="sl-SI"/>
        </w:rPr>
        <w:t>m</w:t>
      </w:r>
      <w:r w:rsidRPr="00DA14CF">
        <w:rPr>
          <w:rFonts w:cs="Arial"/>
          <w:sz w:val="22"/>
          <w:szCs w:val="22"/>
          <w:lang w:val="sl-SI"/>
        </w:rPr>
        <w:t xml:space="preserve"> terorizm</w:t>
      </w:r>
      <w:r>
        <w:rPr>
          <w:rFonts w:cs="Arial"/>
          <w:sz w:val="22"/>
          <w:szCs w:val="22"/>
          <w:lang w:val="sl-SI"/>
        </w:rPr>
        <w:t>u</w:t>
      </w:r>
      <w:r w:rsidRPr="00DA14CF">
        <w:rPr>
          <w:rFonts w:cs="Arial"/>
          <w:sz w:val="22"/>
          <w:szCs w:val="22"/>
          <w:lang w:val="sl-SI"/>
        </w:rPr>
        <w:t xml:space="preserve"> se uporabljajo predvsem konvencionalne </w:t>
      </w:r>
      <w:r>
        <w:rPr>
          <w:rFonts w:cs="Arial"/>
          <w:sz w:val="22"/>
          <w:szCs w:val="22"/>
          <w:lang w:val="sl-SI"/>
        </w:rPr>
        <w:t xml:space="preserve">oblike, </w:t>
      </w:r>
      <w:r w:rsidRPr="00DA14CF">
        <w:rPr>
          <w:rFonts w:cs="Arial"/>
          <w:sz w:val="22"/>
          <w:szCs w:val="22"/>
          <w:lang w:val="sl-SI"/>
        </w:rPr>
        <w:t xml:space="preserve">pa tudi nekonvencionalne (Urdih, 2019). Med konvencionalne oblike terorizma spadajo atentati, požigi, sabotaže, podstavljanje eksplozivnih teles, zajetje talcev, ugrabitve, samorazstrelitve, ugrabitve letal in drugih prevoznih sredstev, zasedbe objektov, oboroženi ropi, lažni preplahi (Čaleta, 2010, povzeto po Urdih, 2019). </w:t>
      </w:r>
      <w:r>
        <w:rPr>
          <w:rFonts w:cs="Arial"/>
          <w:sz w:val="22"/>
          <w:szCs w:val="22"/>
          <w:lang w:val="sl-SI"/>
        </w:rPr>
        <w:t>Izmed</w:t>
      </w:r>
      <w:r w:rsidRPr="00DA14CF">
        <w:rPr>
          <w:rFonts w:cs="Arial"/>
          <w:sz w:val="22"/>
          <w:szCs w:val="22"/>
          <w:lang w:val="sl-SI"/>
        </w:rPr>
        <w:t xml:space="preserve"> nekonvencionalnih oblik </w:t>
      </w:r>
      <w:r>
        <w:rPr>
          <w:rFonts w:cs="Arial"/>
          <w:sz w:val="22"/>
          <w:szCs w:val="22"/>
          <w:lang w:val="sl-SI"/>
        </w:rPr>
        <w:t xml:space="preserve">pa </w:t>
      </w:r>
      <w:r w:rsidRPr="00DA14CF">
        <w:rPr>
          <w:rFonts w:cs="Arial"/>
          <w:sz w:val="22"/>
          <w:szCs w:val="22"/>
          <w:lang w:val="sl-SI"/>
        </w:rPr>
        <w:t>se vse pogosteje uporabljajo sredstva za množično uničevanje, v ospredje</w:t>
      </w:r>
      <w:r>
        <w:rPr>
          <w:rFonts w:cs="Arial"/>
          <w:sz w:val="22"/>
          <w:szCs w:val="22"/>
          <w:lang w:val="sl-SI"/>
        </w:rPr>
        <w:t xml:space="preserve"> </w:t>
      </w:r>
      <w:r w:rsidRPr="00DA14CF">
        <w:rPr>
          <w:rFonts w:cs="Arial"/>
          <w:sz w:val="22"/>
          <w:szCs w:val="22"/>
          <w:lang w:val="sl-SI"/>
        </w:rPr>
        <w:t xml:space="preserve">stopa tudi kibernetski terorizem. Z globalizacijo </w:t>
      </w:r>
      <w:r>
        <w:rPr>
          <w:rFonts w:cs="Arial"/>
          <w:sz w:val="22"/>
          <w:szCs w:val="22"/>
          <w:lang w:val="sl-SI"/>
        </w:rPr>
        <w:t>so</w:t>
      </w:r>
      <w:r w:rsidRPr="00DA14CF">
        <w:rPr>
          <w:rFonts w:cs="Arial"/>
          <w:sz w:val="22"/>
          <w:szCs w:val="22"/>
          <w:lang w:val="sl-SI"/>
        </w:rPr>
        <w:t xml:space="preserve"> namreč med drugim </w:t>
      </w:r>
      <w:r>
        <w:rPr>
          <w:rFonts w:cs="Arial"/>
          <w:sz w:val="22"/>
          <w:szCs w:val="22"/>
          <w:lang w:val="sl-SI"/>
        </w:rPr>
        <w:t>postali</w:t>
      </w:r>
      <w:r w:rsidRPr="00DA14CF">
        <w:rPr>
          <w:rFonts w:cs="Arial"/>
          <w:sz w:val="22"/>
          <w:szCs w:val="22"/>
          <w:lang w:val="sl-SI"/>
        </w:rPr>
        <w:t xml:space="preserve"> lažje dostopn</w:t>
      </w:r>
      <w:r>
        <w:rPr>
          <w:rFonts w:cs="Arial"/>
          <w:sz w:val="22"/>
          <w:szCs w:val="22"/>
          <w:lang w:val="sl-SI"/>
        </w:rPr>
        <w:t>i</w:t>
      </w:r>
      <w:r w:rsidRPr="00DA14CF">
        <w:rPr>
          <w:rFonts w:cs="Arial"/>
          <w:sz w:val="22"/>
          <w:szCs w:val="22"/>
          <w:lang w:val="sl-SI"/>
        </w:rPr>
        <w:t xml:space="preserve"> sredst</w:t>
      </w:r>
      <w:r>
        <w:rPr>
          <w:rFonts w:cs="Arial"/>
          <w:sz w:val="22"/>
          <w:szCs w:val="22"/>
          <w:lang w:val="sl-SI"/>
        </w:rPr>
        <w:t>va</w:t>
      </w:r>
      <w:r w:rsidRPr="00DA14CF">
        <w:rPr>
          <w:rFonts w:cs="Arial"/>
          <w:sz w:val="22"/>
          <w:szCs w:val="22"/>
          <w:lang w:val="sl-SI"/>
        </w:rPr>
        <w:t xml:space="preserve"> in znanj</w:t>
      </w:r>
      <w:r>
        <w:rPr>
          <w:rFonts w:cs="Arial"/>
          <w:sz w:val="22"/>
          <w:szCs w:val="22"/>
          <w:lang w:val="sl-SI"/>
        </w:rPr>
        <w:t>e</w:t>
      </w:r>
      <w:r w:rsidRPr="00DA14CF">
        <w:rPr>
          <w:rFonts w:cs="Arial"/>
          <w:sz w:val="22"/>
          <w:szCs w:val="22"/>
          <w:lang w:val="sl-SI"/>
        </w:rPr>
        <w:t xml:space="preserve"> (Urdih, 2019) za izvedbo dejanj kibernetskega terorizma. </w:t>
      </w:r>
      <w:r>
        <w:rPr>
          <w:rFonts w:cs="Arial"/>
          <w:sz w:val="22"/>
          <w:szCs w:val="22"/>
          <w:lang w:val="sl-SI"/>
        </w:rPr>
        <w:t>Taki n</w:t>
      </w:r>
      <w:r w:rsidRPr="00DA14CF">
        <w:rPr>
          <w:rFonts w:cs="Arial"/>
          <w:sz w:val="22"/>
          <w:szCs w:val="22"/>
          <w:lang w:val="sl-SI"/>
        </w:rPr>
        <w:t>apadi so zelo nevarni za današnjo družbo ter za gospodarski in ekonomski razvoj družbe. Tu gre za vdiranje</w:t>
      </w:r>
      <w:r>
        <w:rPr>
          <w:rFonts w:cs="Arial"/>
          <w:sz w:val="22"/>
          <w:szCs w:val="22"/>
          <w:lang w:val="sl-SI"/>
        </w:rPr>
        <w:t xml:space="preserve"> v informacijske sisteme </w:t>
      </w:r>
      <w:r w:rsidRPr="00DA14CF">
        <w:rPr>
          <w:rFonts w:cs="Arial"/>
          <w:sz w:val="22"/>
          <w:szCs w:val="22"/>
          <w:lang w:val="sl-SI"/>
        </w:rPr>
        <w:t xml:space="preserve">in </w:t>
      </w:r>
      <w:r>
        <w:rPr>
          <w:rFonts w:cs="Arial"/>
          <w:sz w:val="22"/>
          <w:szCs w:val="22"/>
          <w:lang w:val="sl-SI"/>
        </w:rPr>
        <w:t xml:space="preserve">njihovo </w:t>
      </w:r>
      <w:r w:rsidRPr="00DA14CF">
        <w:rPr>
          <w:rFonts w:cs="Arial"/>
          <w:sz w:val="22"/>
          <w:szCs w:val="22"/>
          <w:lang w:val="sl-SI"/>
        </w:rPr>
        <w:t>uničenje. Glede na to</w:t>
      </w:r>
      <w:r>
        <w:rPr>
          <w:rFonts w:cs="Arial"/>
          <w:sz w:val="22"/>
          <w:szCs w:val="22"/>
          <w:lang w:val="sl-SI"/>
        </w:rPr>
        <w:t>,</w:t>
      </w:r>
      <w:r w:rsidRPr="00DA14CF">
        <w:rPr>
          <w:rFonts w:cs="Arial"/>
          <w:sz w:val="22"/>
          <w:szCs w:val="22"/>
          <w:lang w:val="sl-SI"/>
        </w:rPr>
        <w:t xml:space="preserve"> da današnja družba vse pogosteje uporab</w:t>
      </w:r>
      <w:r>
        <w:rPr>
          <w:rFonts w:cs="Arial"/>
          <w:sz w:val="22"/>
          <w:szCs w:val="22"/>
          <w:lang w:val="sl-SI"/>
        </w:rPr>
        <w:t>lja</w:t>
      </w:r>
      <w:r w:rsidRPr="00DA14CF">
        <w:rPr>
          <w:rFonts w:cs="Arial"/>
          <w:sz w:val="22"/>
          <w:szCs w:val="22"/>
          <w:lang w:val="sl-SI"/>
        </w:rPr>
        <w:t xml:space="preserve"> tehnologij</w:t>
      </w:r>
      <w:r>
        <w:rPr>
          <w:rFonts w:cs="Arial"/>
          <w:sz w:val="22"/>
          <w:szCs w:val="22"/>
          <w:lang w:val="sl-SI"/>
        </w:rPr>
        <w:t>e</w:t>
      </w:r>
      <w:r w:rsidRPr="00DA14CF">
        <w:rPr>
          <w:rFonts w:cs="Arial"/>
          <w:sz w:val="22"/>
          <w:szCs w:val="22"/>
          <w:lang w:val="sl-SI"/>
        </w:rPr>
        <w:t xml:space="preserve"> in računalnišk</w:t>
      </w:r>
      <w:r>
        <w:rPr>
          <w:rFonts w:cs="Arial"/>
          <w:sz w:val="22"/>
          <w:szCs w:val="22"/>
          <w:lang w:val="sl-SI"/>
        </w:rPr>
        <w:t>e</w:t>
      </w:r>
      <w:r w:rsidRPr="00DA14CF">
        <w:rPr>
          <w:rFonts w:cs="Arial"/>
          <w:sz w:val="22"/>
          <w:szCs w:val="22"/>
          <w:lang w:val="sl-SI"/>
        </w:rPr>
        <w:t xml:space="preserve"> program</w:t>
      </w:r>
      <w:r>
        <w:rPr>
          <w:rFonts w:cs="Arial"/>
          <w:sz w:val="22"/>
          <w:szCs w:val="22"/>
          <w:lang w:val="sl-SI"/>
        </w:rPr>
        <w:t>e</w:t>
      </w:r>
      <w:r w:rsidRPr="00DA14CF">
        <w:rPr>
          <w:rFonts w:cs="Arial"/>
          <w:sz w:val="22"/>
          <w:szCs w:val="22"/>
          <w:lang w:val="sl-SI"/>
        </w:rPr>
        <w:t>, je to ena izmed resnejših novejših ogrožanj družbe. Kibernetski terorizem tako lahko predstavlja večjo nevarnost za človeštvo kot katera</w:t>
      </w:r>
      <w:r>
        <w:rPr>
          <w:rFonts w:cs="Arial"/>
          <w:sz w:val="22"/>
          <w:szCs w:val="22"/>
          <w:lang w:val="sl-SI"/>
        </w:rPr>
        <w:t xml:space="preserve"> </w:t>
      </w:r>
      <w:r w:rsidRPr="00DA14CF">
        <w:rPr>
          <w:rFonts w:cs="Arial"/>
          <w:sz w:val="22"/>
          <w:szCs w:val="22"/>
          <w:lang w:val="sl-SI"/>
        </w:rPr>
        <w:t>koli druga oblika terorizma (Anžič, 2002, povzeto po Urdih, 2019).</w:t>
      </w:r>
    </w:p>
    <w:p w:rsidR="00F0002D" w:rsidP="00F0002D">
      <w:pPr>
        <w:shd w:val="clear" w:color="auto" w:fill="FFFFFF"/>
        <w:spacing w:after="120" w:line="276" w:lineRule="auto"/>
        <w:jc w:val="both"/>
        <w:rPr>
          <w:rFonts w:cs="Arial"/>
          <w:noProof/>
          <w:sz w:val="22"/>
          <w:szCs w:val="22"/>
          <w:lang w:val="sl-SI"/>
        </w:rPr>
      </w:pPr>
    </w:p>
    <w:p w:rsidR="00F0002D" w:rsidRPr="004827F7" w:rsidP="00F0002D">
      <w:pPr>
        <w:shd w:val="clear" w:color="auto" w:fill="FFFFFF"/>
        <w:spacing w:after="120" w:line="276" w:lineRule="auto"/>
        <w:jc w:val="both"/>
        <w:rPr>
          <w:rFonts w:cs="Arial"/>
          <w:noProof/>
          <w:sz w:val="22"/>
          <w:szCs w:val="22"/>
          <w:lang w:val="sl-SI"/>
        </w:rPr>
      </w:pPr>
      <w:r w:rsidRPr="004827F7">
        <w:rPr>
          <w:rFonts w:cs="Arial"/>
          <w:noProof/>
          <w:sz w:val="22"/>
          <w:szCs w:val="22"/>
          <w:lang w:val="sl-SI"/>
        </w:rPr>
        <w:t xml:space="preserve">Novejši trendi sodobnega terorizma vključujejo tudi </w:t>
      </w:r>
      <w:r w:rsidRPr="00DA14CF">
        <w:rPr>
          <w:rFonts w:cs="Arial"/>
          <w:noProof/>
          <w:sz w:val="22"/>
          <w:szCs w:val="22"/>
          <w:lang w:val="sl-SI"/>
        </w:rPr>
        <w:t>nove cilje terorističnih napadov</w:t>
      </w:r>
      <w:r>
        <w:rPr>
          <w:rFonts w:cs="Arial"/>
          <w:noProof/>
          <w:sz w:val="22"/>
          <w:szCs w:val="22"/>
          <w:lang w:val="sl-SI"/>
        </w:rPr>
        <w:t>,</w:t>
      </w:r>
      <w:r w:rsidRPr="00DA14CF">
        <w:rPr>
          <w:rFonts w:cs="Arial"/>
          <w:noProof/>
          <w:sz w:val="22"/>
          <w:szCs w:val="22"/>
          <w:lang w:val="sl-SI"/>
        </w:rPr>
        <w:t xml:space="preserve"> kot so javni deli letališč, napade na turistične destinacije, uporabo </w:t>
      </w:r>
      <w:r>
        <w:rPr>
          <w:rFonts w:cs="Arial"/>
          <w:noProof/>
          <w:sz w:val="22"/>
          <w:szCs w:val="22"/>
          <w:lang w:val="sl-SI"/>
        </w:rPr>
        <w:t>brezpilotnih zrakoplovov</w:t>
      </w:r>
      <w:r w:rsidRPr="00DA14CF">
        <w:rPr>
          <w:rFonts w:cs="Arial"/>
          <w:noProof/>
          <w:sz w:val="22"/>
          <w:szCs w:val="22"/>
          <w:lang w:val="sl-SI"/>
        </w:rPr>
        <w:t xml:space="preserve"> za </w:t>
      </w:r>
      <w:r>
        <w:rPr>
          <w:rFonts w:cs="Arial"/>
          <w:noProof/>
          <w:sz w:val="22"/>
          <w:szCs w:val="22"/>
          <w:lang w:val="sl-SI"/>
        </w:rPr>
        <w:t>izpeljavo</w:t>
      </w:r>
      <w:r w:rsidRPr="00DA14CF">
        <w:rPr>
          <w:rFonts w:cs="Arial"/>
          <w:noProof/>
          <w:sz w:val="22"/>
          <w:szCs w:val="22"/>
          <w:lang w:val="sl-SI"/>
        </w:rPr>
        <w:t xml:space="preserve"> terorističnega napada, napade na večje skupine ljudi z uporabo tovornjakov in kombijev, napade na novinarje in novinarske hiše, ki naj bi omadeževale </w:t>
      </w:r>
      <w:r>
        <w:rPr>
          <w:rFonts w:cs="Arial"/>
          <w:noProof/>
          <w:sz w:val="22"/>
          <w:szCs w:val="22"/>
          <w:lang w:val="sl-SI"/>
        </w:rPr>
        <w:t>nekatere</w:t>
      </w:r>
      <w:r w:rsidRPr="00DA14CF">
        <w:rPr>
          <w:rFonts w:cs="Arial"/>
          <w:noProof/>
          <w:sz w:val="22"/>
          <w:szCs w:val="22"/>
          <w:lang w:val="sl-SI"/>
        </w:rPr>
        <w:t xml:space="preserve"> verske ali nacionalne pripadnike</w:t>
      </w:r>
      <w:r>
        <w:rPr>
          <w:rFonts w:cs="Arial"/>
          <w:noProof/>
          <w:sz w:val="22"/>
          <w:szCs w:val="22"/>
          <w:lang w:val="sl-SI"/>
        </w:rPr>
        <w:t>,</w:t>
      </w:r>
      <w:r w:rsidRPr="00DA14CF">
        <w:rPr>
          <w:rFonts w:cs="Arial"/>
          <w:noProof/>
          <w:sz w:val="22"/>
          <w:szCs w:val="22"/>
          <w:lang w:val="sl-SI"/>
        </w:rPr>
        <w:t xml:space="preserve"> i</w:t>
      </w:r>
      <w:r>
        <w:rPr>
          <w:rFonts w:cs="Arial"/>
          <w:noProof/>
          <w:sz w:val="22"/>
          <w:szCs w:val="22"/>
          <w:lang w:val="sl-SI"/>
        </w:rPr>
        <w:t>n podobno</w:t>
      </w:r>
      <w:r w:rsidRPr="00DA14CF">
        <w:rPr>
          <w:rFonts w:cs="Arial"/>
          <w:noProof/>
          <w:sz w:val="22"/>
          <w:szCs w:val="22"/>
          <w:lang w:val="sl-SI"/>
        </w:rPr>
        <w:t>.</w:t>
      </w:r>
    </w:p>
    <w:p w:rsidR="00F0002D" w:rsidRPr="00DA14CF" w:rsidP="00F0002D">
      <w:pPr>
        <w:autoSpaceDE w:val="0"/>
        <w:autoSpaceDN w:val="0"/>
        <w:adjustRightInd w:val="0"/>
        <w:spacing w:line="276" w:lineRule="auto"/>
        <w:jc w:val="both"/>
        <w:rPr>
          <w:rFonts w:cs="Arial"/>
          <w:sz w:val="22"/>
          <w:szCs w:val="22"/>
          <w:lang w:val="sl-SI"/>
        </w:rPr>
      </w:pPr>
    </w:p>
    <w:p w:rsidR="00F0002D" w:rsidP="00F0002D">
      <w:pPr>
        <w:shd w:val="clear" w:color="auto" w:fill="FFFFFF"/>
        <w:spacing w:after="120" w:line="276" w:lineRule="auto"/>
        <w:jc w:val="both"/>
        <w:rPr>
          <w:rFonts w:cs="Arial"/>
          <w:noProof/>
          <w:sz w:val="22"/>
          <w:szCs w:val="22"/>
          <w:lang w:val="sl-SI"/>
        </w:rPr>
      </w:pPr>
      <w:r w:rsidRPr="00AF7A1B">
        <w:rPr>
          <w:rFonts w:cs="Arial"/>
          <w:noProof/>
          <w:sz w:val="22"/>
          <w:szCs w:val="22"/>
          <w:lang w:val="sl-SI"/>
        </w:rPr>
        <w:t>V tem stoletju se</w:t>
      </w:r>
      <w:r>
        <w:rPr>
          <w:rFonts w:cs="Arial"/>
          <w:noProof/>
          <w:sz w:val="22"/>
          <w:szCs w:val="22"/>
          <w:lang w:val="sl-SI"/>
        </w:rPr>
        <w:t xml:space="preserve"> glede na cilje terorističnih organizacij</w:t>
      </w:r>
      <w:r w:rsidRPr="00AF7A1B">
        <w:rPr>
          <w:rFonts w:cs="Arial"/>
          <w:noProof/>
          <w:sz w:val="22"/>
          <w:szCs w:val="22"/>
          <w:lang w:val="sl-SI"/>
        </w:rPr>
        <w:t xml:space="preserve"> ni pojavila nobena nov</w:t>
      </w:r>
      <w:r>
        <w:rPr>
          <w:rFonts w:cs="Arial"/>
          <w:noProof/>
          <w:sz w:val="22"/>
          <w:szCs w:val="22"/>
          <w:lang w:val="sl-SI"/>
        </w:rPr>
        <w:t>a vrsta terorizma, če delno izv</w:t>
      </w:r>
      <w:r w:rsidRPr="00AF7A1B">
        <w:rPr>
          <w:rFonts w:cs="Arial"/>
          <w:noProof/>
          <w:sz w:val="22"/>
          <w:szCs w:val="22"/>
          <w:lang w:val="sl-SI"/>
        </w:rPr>
        <w:t xml:space="preserve">zamemo </w:t>
      </w:r>
      <w:r>
        <w:rPr>
          <w:rFonts w:cs="Arial"/>
          <w:noProof/>
          <w:sz w:val="22"/>
          <w:szCs w:val="22"/>
          <w:lang w:val="sl-SI"/>
        </w:rPr>
        <w:t>informacijski ali kibernetski</w:t>
      </w:r>
      <w:r w:rsidRPr="00AF7A1B">
        <w:rPr>
          <w:rFonts w:cs="Arial"/>
          <w:noProof/>
          <w:sz w:val="22"/>
          <w:szCs w:val="22"/>
          <w:lang w:val="sl-SI"/>
        </w:rPr>
        <w:t xml:space="preserve"> terorizem in pojav hibridn</w:t>
      </w:r>
      <w:r>
        <w:rPr>
          <w:rFonts w:cs="Arial"/>
          <w:noProof/>
          <w:sz w:val="22"/>
          <w:szCs w:val="22"/>
          <w:lang w:val="sl-SI"/>
        </w:rPr>
        <w:t>i</w:t>
      </w:r>
      <w:r w:rsidRPr="00AF7A1B">
        <w:rPr>
          <w:rFonts w:cs="Arial"/>
          <w:noProof/>
          <w:sz w:val="22"/>
          <w:szCs w:val="22"/>
          <w:lang w:val="sl-SI"/>
        </w:rPr>
        <w:t xml:space="preserve">h groženj. </w:t>
      </w:r>
      <w:r>
        <w:rPr>
          <w:rFonts w:cs="Arial"/>
          <w:noProof/>
          <w:sz w:val="22"/>
          <w:szCs w:val="22"/>
          <w:lang w:val="sl-SI"/>
        </w:rPr>
        <w:t>Prevladujočo obliko terorističnih napadov po svetu predstavlja džihadistični verski oziroma versko podprt terorizem.</w:t>
      </w:r>
    </w:p>
    <w:p w:rsidR="00F0002D" w:rsidRPr="00AF7A1B" w:rsidP="00F0002D">
      <w:pPr>
        <w:pStyle w:val="navaden"/>
        <w:spacing w:before="0" w:line="276" w:lineRule="auto"/>
        <w:rPr>
          <w:noProof/>
        </w:rPr>
      </w:pPr>
    </w:p>
    <w:p w:rsidR="00F0002D" w:rsidP="00F0002D">
      <w:pPr>
        <w:pStyle w:val="navaden"/>
        <w:spacing w:line="276" w:lineRule="auto"/>
        <w:rPr>
          <w:noProof/>
        </w:rPr>
      </w:pPr>
      <w:r>
        <w:rPr>
          <w:noProof/>
        </w:rPr>
        <w:t xml:space="preserve">V zadnjih nekaj letih se v Evropi število terorističnih napadov sicer zmanjšuje. Časovni okviri načrtovanja in izvedbe napadov so vse krajši. V okviru prej navedenih številk se povečuje odkritje števila oseb ali organizacij, ki so načrtovale teroristični napad, število zaradi tega prijetih ljudi in število napadov, ki so bili preprečeni še pred njihovo izvršitvijo. Povečuje se število napadov, izvršenih s priročnimi sredstvi in lahko dosegljivim orožjem, mačetami, sekirami, dolgimi rezili, pa tudi z orožjem, ki je največkrat predelano, zastarelo ali komaj še delujoče, ter s povoženji s tovornimi, dostavnimi in osebnimi vozili. Vse večjo grožnjo predstavljajo samoradikalizirani posamezniki, pogosto pod vplivom informacij s svetovnega spleta, ki pogosto niti nimajo povezav z radikalnimi skupinami ter terorističnimi skupinami in organizacijami. Zmanjšuje se število terorističnih napadov pripadnikov etnonacionalističnega in separatističnega terorizma, vendar so ti leta 2019 še vedno predstavljali skoraj polovico (57 izmed 119) po statistiki oziroma podatkih </w:t>
      </w:r>
      <w:r w:rsidRPr="0068353B">
        <w:rPr>
          <w:noProof/>
        </w:rPr>
        <w:t>E</w:t>
      </w:r>
      <w:r w:rsidRPr="005F2F7E">
        <w:rPr>
          <w:noProof/>
        </w:rPr>
        <w:t>uropol</w:t>
      </w:r>
      <w:r w:rsidRPr="0068353B">
        <w:rPr>
          <w:noProof/>
        </w:rPr>
        <w:t>a izvršenih</w:t>
      </w:r>
      <w:r>
        <w:rPr>
          <w:noProof/>
        </w:rPr>
        <w:t xml:space="preserve">, spodletelih in preprečenih terorističnih napadov v Evropi. Aktivnosti, ki jih izvajajo pripadniki levičarskega in anarhisitčnega terorizma, se krepijo. Število terorističnih napadov kot delovanja pripadnikov džihadističnega terorizma se v zadnjih letih zmanjšuje, njihovo delovanje v Evropi se v glavnem osredotoča na načrtovanje in izvajanje svojih aktivnosti na Bližnjem vzhodu (Isil), pa tudi v zahodnem svetu (Al Kaida) (povzeto po Europol, 2020). Ne glede na razmeroma majhno število terorističnih napadov na območju Evrope v organizaciji džihadističnega terorizma pa so </w:t>
      </w:r>
      <w:r>
        <w:rPr>
          <w:noProof/>
        </w:rPr>
        <w:t>ravno ti napadi krivi za celotno število v terorističnih napadih mrtvih ljudi leta 2019, z izjemo ene osebe pa tudi za vse poškodovane ljudi zaradi terorističnih napadov v Evropi leta 2019.</w:t>
      </w:r>
    </w:p>
    <w:p w:rsidR="00F0002D" w:rsidRPr="00AF7A1B" w:rsidP="00F0002D">
      <w:pPr>
        <w:spacing w:line="276" w:lineRule="auto"/>
        <w:jc w:val="both"/>
        <w:rPr>
          <w:rFonts w:cs="Arial"/>
          <w:noProof/>
          <w:sz w:val="22"/>
          <w:szCs w:val="22"/>
          <w:lang w:val="sl-SI"/>
        </w:rPr>
      </w:pPr>
    </w:p>
    <w:p w:rsidR="00F0002D" w:rsidRPr="00AF7A1B" w:rsidP="00F0002D">
      <w:pPr>
        <w:spacing w:line="276" w:lineRule="auto"/>
        <w:jc w:val="both"/>
        <w:rPr>
          <w:rFonts w:cs="Arial"/>
          <w:noProof/>
          <w:sz w:val="22"/>
          <w:szCs w:val="22"/>
          <w:shd w:val="clear" w:color="auto" w:fill="FFFFFF"/>
          <w:lang w:val="sl-SI"/>
        </w:rPr>
      </w:pPr>
      <w:r w:rsidRPr="00AF7A1B">
        <w:rPr>
          <w:rFonts w:cs="Arial"/>
          <w:noProof/>
          <w:sz w:val="22"/>
          <w:szCs w:val="22"/>
          <w:lang w:val="sl-SI"/>
        </w:rPr>
        <w:t>Nacionalni dokumenti terorizem opredeljujejo kot enega izmed virov ogrožanja in tveganj nacionalne varnosti R</w:t>
      </w:r>
      <w:r>
        <w:rPr>
          <w:rFonts w:cs="Arial"/>
          <w:noProof/>
          <w:sz w:val="22"/>
          <w:szCs w:val="22"/>
          <w:lang w:val="sl-SI"/>
        </w:rPr>
        <w:t>epublike Slovenije</w:t>
      </w:r>
      <w:r w:rsidRPr="00AF7A1B">
        <w:rPr>
          <w:rFonts w:cs="Arial"/>
          <w:noProof/>
          <w:sz w:val="22"/>
          <w:szCs w:val="22"/>
          <w:lang w:val="sl-SI"/>
        </w:rPr>
        <w:t xml:space="preserve">. Terorizem se povezuje z drugimi varnostnimi grožnjami, predvsem z organiziranim kriminalom, nedovoljenimi dejavnostmi na področju orožij za množično uničevanje in jedrske tehnologije, nezakonitimi migracijami ter trgovino z ljudmi, orožjem in prepovedanimi drogami (Vlada RS, 2019). </w:t>
      </w:r>
    </w:p>
    <w:p w:rsidR="00F0002D" w:rsidRPr="00AF7A1B" w:rsidP="00F0002D">
      <w:pPr>
        <w:spacing w:before="100" w:beforeAutospacing="1" w:after="100" w:afterAutospacing="1" w:line="276" w:lineRule="auto"/>
        <w:jc w:val="both"/>
        <w:rPr>
          <w:rFonts w:cs="Arial"/>
          <w:noProof/>
          <w:sz w:val="22"/>
          <w:szCs w:val="22"/>
          <w:lang w:val="sl-SI"/>
        </w:rPr>
      </w:pPr>
      <w:r w:rsidRPr="00AF7A1B">
        <w:rPr>
          <w:rFonts w:cs="Arial"/>
          <w:noProof/>
          <w:sz w:val="22"/>
          <w:szCs w:val="22"/>
          <w:lang w:val="sl-SI"/>
        </w:rPr>
        <w:t>Vlada R</w:t>
      </w:r>
      <w:r>
        <w:rPr>
          <w:rFonts w:cs="Arial"/>
          <w:noProof/>
          <w:sz w:val="22"/>
          <w:szCs w:val="22"/>
          <w:lang w:val="sl-SI"/>
        </w:rPr>
        <w:t>epublike Slovenije</w:t>
      </w:r>
      <w:r w:rsidRPr="00AF7A1B">
        <w:rPr>
          <w:rFonts w:cs="Arial"/>
          <w:noProof/>
          <w:sz w:val="22"/>
          <w:szCs w:val="22"/>
          <w:lang w:val="sl-SI"/>
        </w:rPr>
        <w:t xml:space="preserve"> je leta 2017 ustanovila </w:t>
      </w:r>
      <w:r>
        <w:rPr>
          <w:rFonts w:cs="Arial"/>
          <w:noProof/>
          <w:sz w:val="22"/>
          <w:szCs w:val="22"/>
          <w:lang w:val="sl-SI"/>
        </w:rPr>
        <w:t>Medresorsko delovno skupino za protiterorizem</w:t>
      </w:r>
      <w:r w:rsidRPr="00AF7A1B">
        <w:rPr>
          <w:rFonts w:cs="Arial"/>
          <w:noProof/>
          <w:sz w:val="22"/>
          <w:szCs w:val="22"/>
          <w:lang w:val="sl-SI"/>
        </w:rPr>
        <w:t xml:space="preserve">, ki deluje </w:t>
      </w:r>
      <w:r>
        <w:rPr>
          <w:rFonts w:cs="Arial"/>
          <w:noProof/>
          <w:sz w:val="22"/>
          <w:szCs w:val="22"/>
          <w:lang w:val="sl-SI"/>
        </w:rPr>
        <w:t xml:space="preserve">v okviru Sekretariata </w:t>
      </w:r>
      <w:r w:rsidRPr="00AF7A1B">
        <w:rPr>
          <w:rFonts w:cs="Arial"/>
          <w:noProof/>
          <w:sz w:val="22"/>
          <w:szCs w:val="22"/>
          <w:lang w:val="sl-SI"/>
        </w:rPr>
        <w:t>S</w:t>
      </w:r>
      <w:r>
        <w:rPr>
          <w:rFonts w:cs="Arial"/>
          <w:noProof/>
          <w:sz w:val="22"/>
          <w:szCs w:val="22"/>
          <w:lang w:val="sl-SI"/>
        </w:rPr>
        <w:t>veta za nacionalno varnost</w:t>
      </w:r>
      <w:r w:rsidRPr="00AF7A1B">
        <w:rPr>
          <w:rFonts w:cs="Arial"/>
          <w:noProof/>
          <w:sz w:val="22"/>
          <w:szCs w:val="22"/>
          <w:lang w:val="sl-SI"/>
        </w:rPr>
        <w:t xml:space="preserve"> in je zadolžena </w:t>
      </w:r>
      <w:r>
        <w:rPr>
          <w:rFonts w:cs="Arial"/>
          <w:noProof/>
          <w:sz w:val="22"/>
          <w:szCs w:val="22"/>
          <w:lang w:val="sl-SI"/>
        </w:rPr>
        <w:t xml:space="preserve">tudi </w:t>
      </w:r>
      <w:r w:rsidRPr="00AF7A1B">
        <w:rPr>
          <w:rFonts w:cs="Arial"/>
          <w:noProof/>
          <w:sz w:val="22"/>
          <w:szCs w:val="22"/>
          <w:lang w:val="sl-SI"/>
        </w:rPr>
        <w:t>za ugotavljanje teroristične ogroženosti R</w:t>
      </w:r>
      <w:r>
        <w:rPr>
          <w:rFonts w:cs="Arial"/>
          <w:noProof/>
          <w:sz w:val="22"/>
          <w:szCs w:val="22"/>
          <w:lang w:val="sl-SI"/>
        </w:rPr>
        <w:t>epublike Slovenije</w:t>
      </w:r>
      <w:r w:rsidRPr="00AF7A1B">
        <w:rPr>
          <w:rFonts w:cs="Arial"/>
          <w:noProof/>
          <w:sz w:val="22"/>
          <w:szCs w:val="22"/>
          <w:lang w:val="sl-SI"/>
        </w:rPr>
        <w:t xml:space="preserve">. </w:t>
      </w:r>
      <w:r>
        <w:rPr>
          <w:rFonts w:cs="Arial"/>
          <w:noProof/>
          <w:sz w:val="22"/>
          <w:szCs w:val="22"/>
          <w:lang w:val="sl-SI"/>
        </w:rPr>
        <w:t>Ta skupina</w:t>
      </w:r>
      <w:r w:rsidRPr="00AF7A1B">
        <w:rPr>
          <w:rFonts w:cs="Arial"/>
          <w:noProof/>
          <w:sz w:val="22"/>
          <w:szCs w:val="22"/>
          <w:lang w:val="sl-SI"/>
        </w:rPr>
        <w:t xml:space="preserve"> pri pripravi ocene ogroženosti uporablja petstopenjski model za določanje stopnje teroristične ogroženosti R</w:t>
      </w:r>
      <w:r>
        <w:rPr>
          <w:rFonts w:cs="Arial"/>
          <w:noProof/>
          <w:sz w:val="22"/>
          <w:szCs w:val="22"/>
          <w:lang w:val="sl-SI"/>
        </w:rPr>
        <w:t>epublike Slovenije</w:t>
      </w:r>
      <w:r w:rsidRPr="00AF7A1B">
        <w:rPr>
          <w:rFonts w:cs="Arial"/>
          <w:noProof/>
          <w:sz w:val="22"/>
          <w:szCs w:val="22"/>
          <w:lang w:val="sl-SI"/>
        </w:rPr>
        <w:t>, ki je bil sprejet leta 2016. Stopnja teroristične ogroženosti R</w:t>
      </w:r>
      <w:r>
        <w:rPr>
          <w:rFonts w:cs="Arial"/>
          <w:noProof/>
          <w:sz w:val="22"/>
          <w:szCs w:val="22"/>
          <w:lang w:val="sl-SI"/>
        </w:rPr>
        <w:t>epublike Slovenije</w:t>
      </w:r>
      <w:r w:rsidRPr="00AF7A1B">
        <w:rPr>
          <w:rFonts w:cs="Arial"/>
          <w:noProof/>
          <w:sz w:val="22"/>
          <w:szCs w:val="22"/>
          <w:lang w:val="sl-SI"/>
        </w:rPr>
        <w:t xml:space="preserve"> se določa na podlagi območja in nevarnosti pojava ter ocene vpliva terorističnih aktivnosti na </w:t>
      </w:r>
      <w:r>
        <w:rPr>
          <w:rFonts w:cs="Arial"/>
          <w:noProof/>
          <w:sz w:val="22"/>
          <w:szCs w:val="22"/>
          <w:lang w:val="sl-SI"/>
        </w:rPr>
        <w:t>drugih</w:t>
      </w:r>
      <w:r w:rsidRPr="00AF7A1B">
        <w:rPr>
          <w:rFonts w:cs="Arial"/>
          <w:noProof/>
          <w:sz w:val="22"/>
          <w:szCs w:val="22"/>
          <w:lang w:val="sl-SI"/>
        </w:rPr>
        <w:t xml:space="preserve"> območjih na varnost R</w:t>
      </w:r>
      <w:r>
        <w:rPr>
          <w:rFonts w:cs="Arial"/>
          <w:noProof/>
          <w:sz w:val="22"/>
          <w:szCs w:val="22"/>
          <w:lang w:val="sl-SI"/>
        </w:rPr>
        <w:t>epublike Slovenije</w:t>
      </w:r>
      <w:r w:rsidRPr="00AF7A1B">
        <w:rPr>
          <w:rFonts w:cs="Arial"/>
          <w:noProof/>
          <w:sz w:val="22"/>
          <w:szCs w:val="22"/>
          <w:lang w:val="sl-SI"/>
        </w:rPr>
        <w:t xml:space="preserve">. </w:t>
      </w:r>
      <w:r>
        <w:rPr>
          <w:rFonts w:cs="Arial"/>
          <w:noProof/>
          <w:sz w:val="22"/>
          <w:szCs w:val="22"/>
          <w:lang w:val="sl-SI"/>
        </w:rPr>
        <w:t>Pri tem o</w:t>
      </w:r>
      <w:r w:rsidRPr="00AF7A1B">
        <w:rPr>
          <w:rFonts w:cs="Arial"/>
          <w:noProof/>
          <w:sz w:val="22"/>
          <w:szCs w:val="22"/>
          <w:lang w:val="sl-SI"/>
        </w:rPr>
        <w:t>bmočje pojava pomeni območje, v katerem se je zgodilo teroristično dejanje ali obstaja nevarnost za izvršitev t</w:t>
      </w:r>
      <w:r>
        <w:rPr>
          <w:rFonts w:cs="Arial"/>
          <w:noProof/>
          <w:sz w:val="22"/>
          <w:szCs w:val="22"/>
          <w:lang w:val="sl-SI"/>
        </w:rPr>
        <w:t>ak</w:t>
      </w:r>
      <w:r w:rsidRPr="00AF7A1B">
        <w:rPr>
          <w:rFonts w:cs="Arial"/>
          <w:noProof/>
          <w:sz w:val="22"/>
          <w:szCs w:val="22"/>
          <w:lang w:val="sl-SI"/>
        </w:rPr>
        <w:t>ega dejanja.</w:t>
      </w:r>
      <w:r>
        <w:rPr>
          <w:rFonts w:cs="Arial"/>
          <w:noProof/>
          <w:sz w:val="22"/>
          <w:szCs w:val="22"/>
          <w:lang w:val="sl-SI"/>
        </w:rPr>
        <w:t xml:space="preserve"> </w:t>
      </w:r>
    </w:p>
    <w:p w:rsidR="00F0002D" w:rsidRPr="00F8689A" w:rsidP="00F0002D">
      <w:pPr>
        <w:pStyle w:val="BodyText2"/>
        <w:spacing w:line="276" w:lineRule="auto"/>
        <w:rPr>
          <w:rFonts w:ascii="Arial" w:hAnsi="Arial" w:cs="Arial"/>
          <w:i w:val="0"/>
          <w:noProof/>
          <w:sz w:val="22"/>
          <w:szCs w:val="22"/>
        </w:rPr>
      </w:pPr>
      <w:r w:rsidRPr="00F8689A">
        <w:rPr>
          <w:rFonts w:ascii="Arial" w:hAnsi="Arial" w:cs="Arial"/>
          <w:i w:val="0"/>
          <w:noProof/>
          <w:sz w:val="22"/>
          <w:szCs w:val="22"/>
        </w:rPr>
        <w:t>Ocene Medresorske delovne skupine za protiterorizem so, da je ogroženost Republike Slovenije zaradi terorističnih napadov v zadnjem obdobju večinoma nizka, in sicer druge stopnje izmed petih mogočih. Do zdaj terorističnih napadov na območju Republike Slovenije še ni bilo, se je pa že zgodil hujši teroristični napad v neposredni bližini, in sicer v Trstu. Omeniti je treba, da kljub majhni stopnji ugotovljene ogroženosti ni izključeno, da se teroristični napad zgodi, in to velja tudi za območja, ki niso bila prepoznana kot območja večje ogroženosti. Ena izmed značilnosti terorističnih napadov je namreč ravno njihova nepredvidljivost.</w:t>
      </w:r>
    </w:p>
    <w:p w:rsidR="00F0002D" w:rsidRPr="00F8689A" w:rsidP="00F0002D">
      <w:pPr>
        <w:pStyle w:val="BodyText2"/>
        <w:spacing w:line="276" w:lineRule="auto"/>
        <w:rPr>
          <w:rFonts w:ascii="Arial" w:hAnsi="Arial" w:cs="Arial"/>
          <w:i w:val="0"/>
          <w:noProof/>
          <w:sz w:val="22"/>
          <w:szCs w:val="22"/>
        </w:rPr>
      </w:pPr>
    </w:p>
    <w:p w:rsidR="00F0002D" w:rsidRPr="00F8689A" w:rsidP="00F0002D">
      <w:pPr>
        <w:pStyle w:val="BodyText2"/>
        <w:spacing w:line="276" w:lineRule="auto"/>
        <w:rPr>
          <w:rFonts w:ascii="Arial" w:hAnsi="Arial" w:cs="Arial"/>
          <w:i w:val="0"/>
          <w:noProof/>
          <w:sz w:val="22"/>
          <w:szCs w:val="22"/>
        </w:rPr>
      </w:pPr>
      <w:r w:rsidRPr="00F8689A">
        <w:rPr>
          <w:rFonts w:ascii="Arial" w:hAnsi="Arial" w:cs="Arial"/>
          <w:i w:val="0"/>
          <w:noProof/>
          <w:sz w:val="22"/>
          <w:szCs w:val="22"/>
        </w:rPr>
        <w:t>Prav tako ni mogoče izključiti možnosti, da je lahko tudi Republika Slovenija tarča terorističnih napadov z orožjem in sredstvi za množično uničevanje oziroma s klasičnimi terorističnimi sredstvi oziroma da se teroristični napadi lahko zgodijo v sosednjih državah, vplivajo pa lahko tudi na Republiko Slovenijo (Vlada RS, 2005, 2015).</w:t>
      </w:r>
    </w:p>
    <w:p w:rsidR="00F0002D" w:rsidRPr="00F8689A" w:rsidP="00F0002D">
      <w:pPr>
        <w:pStyle w:val="BodyText2"/>
        <w:spacing w:line="276" w:lineRule="auto"/>
        <w:rPr>
          <w:rFonts w:ascii="Arial" w:hAnsi="Arial" w:cs="Arial"/>
          <w:i w:val="0"/>
          <w:noProof/>
          <w:sz w:val="22"/>
          <w:szCs w:val="22"/>
        </w:rPr>
      </w:pPr>
    </w:p>
    <w:p w:rsidR="00F0002D" w:rsidRPr="00F8689A" w:rsidP="00F0002D">
      <w:pPr>
        <w:pStyle w:val="BodyText2"/>
        <w:spacing w:line="276" w:lineRule="auto"/>
        <w:rPr>
          <w:rFonts w:ascii="Arial" w:hAnsi="Arial" w:cs="Arial"/>
          <w:i w:val="0"/>
          <w:noProof/>
          <w:sz w:val="22"/>
          <w:szCs w:val="22"/>
        </w:rPr>
      </w:pPr>
      <w:r w:rsidRPr="00F8689A">
        <w:rPr>
          <w:rFonts w:ascii="Arial" w:hAnsi="Arial" w:cs="Arial"/>
          <w:i w:val="0"/>
          <w:noProof/>
          <w:sz w:val="22"/>
          <w:szCs w:val="22"/>
        </w:rPr>
        <w:t>V Republiki Sloveniji naj ne bi bilo velike verjetnosti za namensko povzročanje škode in ogrožanje z uporabo radioaktivnih in jedrskih snovi. V preteklosti ni bilo zaznanih takih aktivnosti. Podobno velja za uporabo kemičnih in bioloških sredstev. Obstaja pa verjetnost takih pojavov zunaj Republike Slovenije, ki bi lahko ogrozili ljudi, premoženje in okolje v Republiki Sloveniji (Vlada RS, 2005, 2015).</w:t>
      </w:r>
    </w:p>
    <w:p w:rsidR="00F0002D" w:rsidRPr="00AF7A1B" w:rsidP="00F0002D">
      <w:pPr>
        <w:pStyle w:val="BodyText2"/>
        <w:spacing w:line="276" w:lineRule="auto"/>
        <w:rPr>
          <w:rFonts w:ascii="Arial" w:hAnsi="Arial" w:cs="Arial"/>
          <w:noProof/>
          <w:sz w:val="22"/>
          <w:szCs w:val="22"/>
        </w:rPr>
      </w:pPr>
    </w:p>
    <w:p w:rsidR="00F0002D" w:rsidRPr="00AF7A1B" w:rsidP="00F0002D">
      <w:pPr>
        <w:spacing w:line="276" w:lineRule="auto"/>
        <w:jc w:val="both"/>
        <w:rPr>
          <w:rFonts w:cs="Arial"/>
          <w:noProof/>
          <w:sz w:val="22"/>
          <w:szCs w:val="22"/>
          <w:lang w:val="sl-SI"/>
        </w:rPr>
      </w:pPr>
      <w:r w:rsidRPr="00AF7A1B">
        <w:rPr>
          <w:rFonts w:cs="Arial"/>
          <w:noProof/>
          <w:sz w:val="22"/>
          <w:szCs w:val="22"/>
          <w:lang w:val="sl-SI"/>
        </w:rPr>
        <w:t xml:space="preserve">Terorističnih napadov s klasičnimi sredstvi, </w:t>
      </w:r>
      <w:r>
        <w:rPr>
          <w:rFonts w:cs="Arial"/>
          <w:noProof/>
          <w:sz w:val="22"/>
          <w:szCs w:val="22"/>
          <w:lang w:val="sl-SI"/>
        </w:rPr>
        <w:t>pri čemer</w:t>
      </w:r>
      <w:r w:rsidRPr="00AF7A1B">
        <w:rPr>
          <w:rFonts w:cs="Arial"/>
          <w:noProof/>
          <w:sz w:val="22"/>
          <w:szCs w:val="22"/>
          <w:lang w:val="sl-SI"/>
        </w:rPr>
        <w:t xml:space="preserve"> so lahko tarča različni javni, infrastrukturni in drugi objekti kritične infrastrukture, prav tako ni mogoče izključiti. Zato je treba v pomembnejših objektih uvesti oziroma upoštevati osnovne varnostne ukrepe za preprečevanje t</w:t>
      </w:r>
      <w:r>
        <w:rPr>
          <w:rFonts w:cs="Arial"/>
          <w:noProof/>
          <w:sz w:val="22"/>
          <w:szCs w:val="22"/>
          <w:lang w:val="sl-SI"/>
        </w:rPr>
        <w:t>ak</w:t>
      </w:r>
      <w:r w:rsidRPr="00AF7A1B">
        <w:rPr>
          <w:rFonts w:cs="Arial"/>
          <w:noProof/>
          <w:sz w:val="22"/>
          <w:szCs w:val="22"/>
          <w:lang w:val="sl-SI"/>
        </w:rPr>
        <w:t>ih dogodkov. V R</w:t>
      </w:r>
      <w:r>
        <w:rPr>
          <w:rFonts w:cs="Arial"/>
          <w:noProof/>
          <w:sz w:val="22"/>
          <w:szCs w:val="22"/>
          <w:lang w:val="sl-SI"/>
        </w:rPr>
        <w:t>epubliki Sloveniji</w:t>
      </w:r>
      <w:r w:rsidRPr="00AF7A1B">
        <w:rPr>
          <w:rFonts w:cs="Arial"/>
          <w:noProof/>
          <w:sz w:val="22"/>
          <w:szCs w:val="22"/>
          <w:lang w:val="sl-SI"/>
        </w:rPr>
        <w:t xml:space="preserve"> je treba zagotoviti pripravljenost na pojav terorizma z orožj</w:t>
      </w:r>
      <w:r>
        <w:rPr>
          <w:rFonts w:cs="Arial"/>
          <w:noProof/>
          <w:sz w:val="22"/>
          <w:szCs w:val="22"/>
          <w:lang w:val="sl-SI"/>
        </w:rPr>
        <w:t>em</w:t>
      </w:r>
      <w:r w:rsidRPr="00AF7A1B">
        <w:rPr>
          <w:rFonts w:cs="Arial"/>
          <w:noProof/>
          <w:sz w:val="22"/>
          <w:szCs w:val="22"/>
          <w:lang w:val="sl-SI"/>
        </w:rPr>
        <w:t xml:space="preserve"> ali sredstvi za množično uničevanje ter s klasičnimi sredstvi, ki bo primerljiva z </w:t>
      </w:r>
      <w:r>
        <w:rPr>
          <w:rFonts w:cs="Arial"/>
          <w:noProof/>
          <w:sz w:val="22"/>
          <w:szCs w:val="22"/>
          <w:lang w:val="sl-SI"/>
        </w:rPr>
        <w:t>drugimi</w:t>
      </w:r>
      <w:r w:rsidRPr="00AF7A1B">
        <w:rPr>
          <w:rFonts w:cs="Arial"/>
          <w:noProof/>
          <w:sz w:val="22"/>
          <w:szCs w:val="22"/>
          <w:lang w:val="sl-SI"/>
        </w:rPr>
        <w:t xml:space="preserve"> državami v Evropi in svetu. Pri </w:t>
      </w:r>
      <w:r>
        <w:rPr>
          <w:rFonts w:cs="Arial"/>
          <w:noProof/>
          <w:sz w:val="22"/>
          <w:szCs w:val="22"/>
          <w:lang w:val="sl-SI"/>
        </w:rPr>
        <w:t>tem se mora Republika Slovenija</w:t>
      </w:r>
      <w:r w:rsidRPr="00AF7A1B">
        <w:rPr>
          <w:rFonts w:cs="Arial"/>
          <w:noProof/>
          <w:sz w:val="22"/>
          <w:szCs w:val="22"/>
          <w:lang w:val="sl-SI"/>
        </w:rPr>
        <w:t xml:space="preserve"> povezovati s sosednjimi in drugimi državami ter mednarodnimi organizacijami</w:t>
      </w:r>
      <w:r>
        <w:rPr>
          <w:rFonts w:cs="Arial"/>
          <w:noProof/>
          <w:sz w:val="22"/>
          <w:szCs w:val="22"/>
          <w:lang w:val="sl-SI"/>
        </w:rPr>
        <w:t>.</w:t>
      </w:r>
      <w:r w:rsidRPr="00AF7A1B">
        <w:rPr>
          <w:rFonts w:cs="Arial"/>
          <w:noProof/>
          <w:sz w:val="22"/>
          <w:szCs w:val="22"/>
          <w:lang w:val="sl-SI"/>
        </w:rPr>
        <w:t xml:space="preserve"> Ob povečani nevarnosti terorističnih napadov je v</w:t>
      </w:r>
      <w:r>
        <w:rPr>
          <w:rFonts w:cs="Arial"/>
          <w:noProof/>
          <w:sz w:val="22"/>
          <w:szCs w:val="22"/>
          <w:lang w:val="sl-SI"/>
        </w:rPr>
        <w:t xml:space="preserve"> prej navedenih </w:t>
      </w:r>
      <w:r w:rsidRPr="00AF7A1B">
        <w:rPr>
          <w:rFonts w:cs="Arial"/>
          <w:noProof/>
          <w:sz w:val="22"/>
          <w:szCs w:val="22"/>
          <w:lang w:val="sl-SI"/>
        </w:rPr>
        <w:t>objektih treba uvesti dodatne ali posebne ukrepe varovanja oziroma za preprečevanje terorističnih napadov (Vlada RS, 2005, 2015).</w:t>
      </w:r>
    </w:p>
    <w:p w:rsidR="00F0002D" w:rsidRPr="00AF7A1B" w:rsidP="00F0002D">
      <w:pPr>
        <w:spacing w:line="276" w:lineRule="auto"/>
        <w:jc w:val="both"/>
        <w:rPr>
          <w:rFonts w:cs="Arial"/>
          <w:noProof/>
          <w:sz w:val="22"/>
          <w:szCs w:val="22"/>
          <w:lang w:val="sl-SI"/>
        </w:rPr>
      </w:pPr>
    </w:p>
    <w:p w:rsidR="00F0002D" w:rsidRPr="00AF7A1B" w:rsidP="00F0002D">
      <w:pPr>
        <w:spacing w:line="276" w:lineRule="auto"/>
        <w:jc w:val="both"/>
        <w:rPr>
          <w:rFonts w:cs="Arial"/>
          <w:noProof/>
          <w:sz w:val="22"/>
          <w:szCs w:val="22"/>
          <w:lang w:val="sl-SI"/>
        </w:rPr>
      </w:pPr>
      <w:r w:rsidRPr="00AF7A1B">
        <w:rPr>
          <w:rFonts w:cs="Arial"/>
          <w:noProof/>
          <w:sz w:val="22"/>
          <w:szCs w:val="22"/>
          <w:lang w:val="sl-SI"/>
        </w:rPr>
        <w:t xml:space="preserve">Teroristična dejanja, vsaj nekatera, se lahko </w:t>
      </w:r>
      <w:r>
        <w:rPr>
          <w:rFonts w:cs="Arial"/>
          <w:noProof/>
          <w:sz w:val="22"/>
          <w:szCs w:val="22"/>
          <w:lang w:val="sl-SI"/>
        </w:rPr>
        <w:t>kažejo</w:t>
      </w:r>
      <w:r w:rsidRPr="00AF7A1B">
        <w:rPr>
          <w:rFonts w:cs="Arial"/>
          <w:noProof/>
          <w:sz w:val="22"/>
          <w:szCs w:val="22"/>
          <w:lang w:val="sl-SI"/>
        </w:rPr>
        <w:t xml:space="preserve"> tudi </w:t>
      </w:r>
      <w:r>
        <w:rPr>
          <w:rFonts w:cs="Arial"/>
          <w:noProof/>
          <w:sz w:val="22"/>
          <w:szCs w:val="22"/>
          <w:lang w:val="sl-SI"/>
        </w:rPr>
        <w:t>z</w:t>
      </w:r>
      <w:r w:rsidRPr="00AF7A1B">
        <w:rPr>
          <w:rFonts w:cs="Arial"/>
          <w:noProof/>
          <w:sz w:val="22"/>
          <w:szCs w:val="22"/>
          <w:lang w:val="sl-SI"/>
        </w:rPr>
        <w:t xml:space="preserve"> različn</w:t>
      </w:r>
      <w:r>
        <w:rPr>
          <w:rFonts w:cs="Arial"/>
          <w:noProof/>
          <w:sz w:val="22"/>
          <w:szCs w:val="22"/>
          <w:lang w:val="sl-SI"/>
        </w:rPr>
        <w:t>imi</w:t>
      </w:r>
      <w:r w:rsidRPr="00AF7A1B">
        <w:rPr>
          <w:rFonts w:cs="Arial"/>
          <w:noProof/>
          <w:sz w:val="22"/>
          <w:szCs w:val="22"/>
          <w:lang w:val="sl-SI"/>
        </w:rPr>
        <w:t xml:space="preserve"> nesreč</w:t>
      </w:r>
      <w:r>
        <w:rPr>
          <w:rFonts w:cs="Arial"/>
          <w:noProof/>
          <w:sz w:val="22"/>
          <w:szCs w:val="22"/>
          <w:lang w:val="sl-SI"/>
        </w:rPr>
        <w:t>ami, za nekatere izmed teh</w:t>
      </w:r>
      <w:r w:rsidRPr="00AF7A1B">
        <w:rPr>
          <w:rFonts w:cs="Arial"/>
          <w:noProof/>
          <w:sz w:val="22"/>
          <w:szCs w:val="22"/>
          <w:lang w:val="sl-SI"/>
        </w:rPr>
        <w:t xml:space="preserve"> so že </w:t>
      </w:r>
      <w:r>
        <w:rPr>
          <w:rFonts w:cs="Arial"/>
          <w:noProof/>
          <w:sz w:val="22"/>
          <w:szCs w:val="22"/>
          <w:lang w:val="sl-SI"/>
        </w:rPr>
        <w:t>pripravljene</w:t>
      </w:r>
      <w:r w:rsidRPr="00AF7A1B">
        <w:rPr>
          <w:rFonts w:cs="Arial"/>
          <w:noProof/>
          <w:sz w:val="22"/>
          <w:szCs w:val="22"/>
          <w:lang w:val="sl-SI"/>
        </w:rPr>
        <w:t xml:space="preserve"> ocene ogroženosti na državni in nižjih ravneh ter načrti zaščite in reševanja. Zato je pri ocenjevanju ogroženosti države zaradi terorističnih dejavnosti tako na lokalni </w:t>
      </w:r>
      <w:r>
        <w:rPr>
          <w:rFonts w:cs="Arial"/>
          <w:noProof/>
          <w:sz w:val="22"/>
          <w:szCs w:val="22"/>
          <w:lang w:val="sl-SI"/>
        </w:rPr>
        <w:t>kot</w:t>
      </w:r>
      <w:r w:rsidRPr="00AF7A1B">
        <w:rPr>
          <w:rFonts w:cs="Arial"/>
          <w:noProof/>
          <w:sz w:val="22"/>
          <w:szCs w:val="22"/>
          <w:lang w:val="sl-SI"/>
        </w:rPr>
        <w:t xml:space="preserve"> regijski ravni treba upoštevati tudi izsledke ocen ogroženosti</w:t>
      </w:r>
      <w:r>
        <w:rPr>
          <w:rFonts w:cs="Arial"/>
          <w:noProof/>
          <w:sz w:val="22"/>
          <w:szCs w:val="22"/>
          <w:lang w:val="sl-SI"/>
        </w:rPr>
        <w:t xml:space="preserve"> za te nesreče,</w:t>
      </w:r>
      <w:r w:rsidRPr="00AF7A1B">
        <w:rPr>
          <w:rFonts w:cs="Arial"/>
          <w:noProof/>
          <w:sz w:val="22"/>
          <w:szCs w:val="22"/>
          <w:lang w:val="sl-SI"/>
        </w:rPr>
        <w:t xml:space="preserve"> ki so jih </w:t>
      </w:r>
      <w:r>
        <w:rPr>
          <w:rFonts w:cs="Arial"/>
          <w:noProof/>
          <w:sz w:val="22"/>
          <w:szCs w:val="22"/>
          <w:lang w:val="sl-SI"/>
        </w:rPr>
        <w:t>pripravile</w:t>
      </w:r>
      <w:r w:rsidRPr="00AF7A1B">
        <w:rPr>
          <w:rFonts w:cs="Arial"/>
          <w:noProof/>
          <w:sz w:val="22"/>
          <w:szCs w:val="22"/>
          <w:lang w:val="sl-SI"/>
        </w:rPr>
        <w:t xml:space="preserve"> država (URSZR</w:t>
      </w:r>
      <w:r>
        <w:rPr>
          <w:rFonts w:cs="Arial"/>
          <w:noProof/>
          <w:sz w:val="22"/>
          <w:szCs w:val="22"/>
          <w:lang w:val="sl-SI"/>
        </w:rPr>
        <w:t xml:space="preserve"> v sodelovanju s pristojnimi ministrstvi</w:t>
      </w:r>
      <w:r w:rsidRPr="00AF7A1B">
        <w:rPr>
          <w:rFonts w:cs="Arial"/>
          <w:noProof/>
          <w:sz w:val="22"/>
          <w:szCs w:val="22"/>
          <w:lang w:val="sl-SI"/>
        </w:rPr>
        <w:t>) ter občine; n</w:t>
      </w:r>
      <w:r>
        <w:rPr>
          <w:rFonts w:cs="Arial"/>
          <w:noProof/>
          <w:sz w:val="22"/>
          <w:szCs w:val="22"/>
          <w:lang w:val="sl-SI"/>
        </w:rPr>
        <w:t>a primer</w:t>
      </w:r>
      <w:r w:rsidRPr="00AF7A1B">
        <w:rPr>
          <w:rFonts w:cs="Arial"/>
          <w:noProof/>
          <w:sz w:val="22"/>
          <w:szCs w:val="22"/>
          <w:lang w:val="sl-SI"/>
        </w:rPr>
        <w:t xml:space="preserve"> </w:t>
      </w:r>
      <w:r>
        <w:rPr>
          <w:rFonts w:cs="Arial"/>
          <w:noProof/>
          <w:sz w:val="22"/>
          <w:szCs w:val="22"/>
          <w:lang w:val="sl-SI"/>
        </w:rPr>
        <w:t xml:space="preserve">za </w:t>
      </w:r>
      <w:r w:rsidRPr="00AF7A1B">
        <w:rPr>
          <w:rFonts w:cs="Arial"/>
          <w:noProof/>
          <w:sz w:val="22"/>
          <w:szCs w:val="22"/>
          <w:lang w:val="sl-SI"/>
        </w:rPr>
        <w:t>nesrečo</w:t>
      </w:r>
      <w:r>
        <w:rPr>
          <w:rFonts w:cs="Arial"/>
          <w:noProof/>
          <w:sz w:val="22"/>
          <w:szCs w:val="22"/>
          <w:lang w:val="sl-SI"/>
        </w:rPr>
        <w:t xml:space="preserve"> zrakoplova</w:t>
      </w:r>
      <w:r w:rsidRPr="00AF7A1B">
        <w:rPr>
          <w:rFonts w:cs="Arial"/>
          <w:noProof/>
          <w:sz w:val="22"/>
          <w:szCs w:val="22"/>
          <w:lang w:val="sl-SI"/>
        </w:rPr>
        <w:t>, železniško nesreč</w:t>
      </w:r>
      <w:r>
        <w:rPr>
          <w:rFonts w:cs="Arial"/>
          <w:noProof/>
          <w:sz w:val="22"/>
          <w:szCs w:val="22"/>
          <w:lang w:val="sl-SI"/>
        </w:rPr>
        <w:t>o, jedrsko ali radiološko nesreč</w:t>
      </w:r>
      <w:r w:rsidRPr="00AF7A1B">
        <w:rPr>
          <w:rFonts w:cs="Arial"/>
          <w:noProof/>
          <w:sz w:val="22"/>
          <w:szCs w:val="22"/>
          <w:lang w:val="sl-SI"/>
        </w:rPr>
        <w:t>o, posebno nevarne bolezni živali, nalezljive bolezni pri ljudeh, nesreče z nevarnimi s</w:t>
      </w:r>
      <w:r>
        <w:rPr>
          <w:rFonts w:cs="Arial"/>
          <w:noProof/>
          <w:sz w:val="22"/>
          <w:szCs w:val="22"/>
          <w:lang w:val="sl-SI"/>
        </w:rPr>
        <w:t>novmi, pa tudi Oceno tveganja za nesreče na morju</w:t>
      </w:r>
      <w:r w:rsidRPr="00AF7A1B">
        <w:rPr>
          <w:rFonts w:cs="Arial"/>
          <w:noProof/>
          <w:sz w:val="22"/>
          <w:szCs w:val="22"/>
          <w:lang w:val="sl-SI"/>
        </w:rPr>
        <w:t xml:space="preserve">. Prav tako to velja tudi glede upoštevanja </w:t>
      </w:r>
      <w:r>
        <w:rPr>
          <w:rFonts w:cs="Arial"/>
          <w:noProof/>
          <w:sz w:val="22"/>
          <w:szCs w:val="22"/>
          <w:lang w:val="sl-SI"/>
        </w:rPr>
        <w:t>nekaterih</w:t>
      </w:r>
      <w:r w:rsidRPr="00AF7A1B">
        <w:rPr>
          <w:rFonts w:cs="Arial"/>
          <w:noProof/>
          <w:sz w:val="22"/>
          <w:szCs w:val="22"/>
          <w:lang w:val="sl-SI"/>
        </w:rPr>
        <w:t xml:space="preserve"> vsebin v </w:t>
      </w:r>
      <w:r>
        <w:rPr>
          <w:rFonts w:cs="Arial"/>
          <w:noProof/>
          <w:sz w:val="22"/>
          <w:szCs w:val="22"/>
          <w:lang w:val="sl-SI"/>
        </w:rPr>
        <w:t xml:space="preserve">drugih </w:t>
      </w:r>
      <w:r w:rsidRPr="00AF7A1B">
        <w:rPr>
          <w:rFonts w:cs="Arial"/>
          <w:noProof/>
          <w:sz w:val="22"/>
          <w:szCs w:val="22"/>
          <w:lang w:val="sl-SI"/>
        </w:rPr>
        <w:t>ocenah tveganj</w:t>
      </w:r>
      <w:r>
        <w:rPr>
          <w:rFonts w:cs="Arial"/>
          <w:noProof/>
          <w:sz w:val="22"/>
          <w:szCs w:val="22"/>
          <w:lang w:val="sl-SI"/>
        </w:rPr>
        <w:t>a</w:t>
      </w:r>
      <w:r w:rsidRPr="00AF7A1B">
        <w:rPr>
          <w:rFonts w:cs="Arial"/>
          <w:noProof/>
          <w:sz w:val="22"/>
          <w:szCs w:val="22"/>
          <w:lang w:val="sl-SI"/>
        </w:rPr>
        <w:t xml:space="preserve"> za </w:t>
      </w:r>
      <w:r>
        <w:rPr>
          <w:rFonts w:cs="Arial"/>
          <w:noProof/>
          <w:sz w:val="22"/>
          <w:szCs w:val="22"/>
          <w:lang w:val="sl-SI"/>
        </w:rPr>
        <w:t xml:space="preserve">posamezne </w:t>
      </w:r>
      <w:r w:rsidRPr="00AF7A1B">
        <w:rPr>
          <w:rFonts w:cs="Arial"/>
          <w:noProof/>
          <w:sz w:val="22"/>
          <w:szCs w:val="22"/>
          <w:lang w:val="sl-SI"/>
        </w:rPr>
        <w:t xml:space="preserve">nesreče, ki so jih </w:t>
      </w:r>
      <w:r>
        <w:rPr>
          <w:rFonts w:cs="Arial"/>
          <w:noProof/>
          <w:sz w:val="22"/>
          <w:szCs w:val="22"/>
          <w:lang w:val="sl-SI"/>
        </w:rPr>
        <w:t>pripravila</w:t>
      </w:r>
      <w:r w:rsidRPr="00AF7A1B">
        <w:rPr>
          <w:rFonts w:cs="Arial"/>
          <w:noProof/>
          <w:sz w:val="22"/>
          <w:szCs w:val="22"/>
          <w:lang w:val="sl-SI"/>
        </w:rPr>
        <w:t xml:space="preserve"> pristojna ministrstva </w:t>
      </w:r>
      <w:r>
        <w:rPr>
          <w:rFonts w:cs="Arial"/>
          <w:noProof/>
          <w:sz w:val="22"/>
          <w:szCs w:val="22"/>
          <w:lang w:val="sl-SI"/>
        </w:rPr>
        <w:t>po letu 2015</w:t>
      </w:r>
      <w:r w:rsidRPr="00AF7A1B">
        <w:rPr>
          <w:rFonts w:cs="Arial"/>
          <w:noProof/>
          <w:sz w:val="22"/>
          <w:szCs w:val="22"/>
          <w:lang w:val="sl-SI"/>
        </w:rPr>
        <w:t>. Gre predvsem za ocene tveganja za letalsko nesrečo, železniško nesrečo, jedrsko ali radiološko nes</w:t>
      </w:r>
      <w:r>
        <w:rPr>
          <w:rFonts w:cs="Arial"/>
          <w:noProof/>
          <w:sz w:val="22"/>
          <w:szCs w:val="22"/>
          <w:lang w:val="sl-SI"/>
        </w:rPr>
        <w:t>reč</w:t>
      </w:r>
      <w:r w:rsidRPr="00AF7A1B">
        <w:rPr>
          <w:rFonts w:cs="Arial"/>
          <w:noProof/>
          <w:sz w:val="22"/>
          <w:szCs w:val="22"/>
          <w:lang w:val="sl-SI"/>
        </w:rPr>
        <w:t xml:space="preserve">o (v njej </w:t>
      </w:r>
      <w:r>
        <w:rPr>
          <w:rFonts w:cs="Arial"/>
          <w:noProof/>
          <w:sz w:val="22"/>
          <w:szCs w:val="22"/>
          <w:lang w:val="sl-SI"/>
        </w:rPr>
        <w:t>sta</w:t>
      </w:r>
      <w:r w:rsidRPr="00AF7A1B">
        <w:rPr>
          <w:rFonts w:cs="Arial"/>
          <w:noProof/>
          <w:sz w:val="22"/>
          <w:szCs w:val="22"/>
          <w:lang w:val="sl-SI"/>
        </w:rPr>
        <w:t xml:space="preserve"> tudi scenarij in analiza </w:t>
      </w:r>
      <w:r>
        <w:rPr>
          <w:rFonts w:cs="Arial"/>
          <w:noProof/>
          <w:sz w:val="22"/>
          <w:szCs w:val="22"/>
          <w:lang w:val="sl-SI"/>
        </w:rPr>
        <w:t xml:space="preserve">scenarija </w:t>
      </w:r>
      <w:r w:rsidRPr="00AF7A1B">
        <w:rPr>
          <w:rFonts w:cs="Arial"/>
          <w:noProof/>
          <w:sz w:val="22"/>
          <w:szCs w:val="22"/>
          <w:lang w:val="sl-SI"/>
        </w:rPr>
        <w:t xml:space="preserve">za jedrsko nesrečo, ki bi bila </w:t>
      </w:r>
      <w:r>
        <w:rPr>
          <w:rFonts w:cs="Arial"/>
          <w:noProof/>
          <w:sz w:val="22"/>
          <w:szCs w:val="22"/>
          <w:lang w:val="sl-SI"/>
        </w:rPr>
        <w:t xml:space="preserve">lahko </w:t>
      </w:r>
      <w:r w:rsidRPr="00AF7A1B">
        <w:rPr>
          <w:rFonts w:cs="Arial"/>
          <w:noProof/>
          <w:sz w:val="22"/>
          <w:szCs w:val="22"/>
          <w:lang w:val="sl-SI"/>
        </w:rPr>
        <w:t>posledica terorističnega napada), posebno nevarne bolezni živali, nevarnosti biološkega, kemičnega, okoljskega in neznanega izvora na zdravje ljudi, nesreče z nevarnimi snovmi in oceno kibernetskih tveganj</w:t>
      </w:r>
      <w:r>
        <w:rPr>
          <w:rFonts w:cs="Arial"/>
          <w:noProof/>
          <w:sz w:val="22"/>
          <w:szCs w:val="22"/>
          <w:lang w:val="sl-SI"/>
        </w:rPr>
        <w:t xml:space="preserve"> (groženj)</w:t>
      </w:r>
      <w:r w:rsidRPr="00AF7A1B">
        <w:rPr>
          <w:rFonts w:cs="Arial"/>
          <w:noProof/>
          <w:sz w:val="22"/>
          <w:szCs w:val="22"/>
          <w:lang w:val="sl-SI"/>
        </w:rPr>
        <w:t>. Ocene so dostopne v fizični obliki</w:t>
      </w:r>
      <w:r>
        <w:rPr>
          <w:rFonts w:cs="Arial"/>
          <w:noProof/>
          <w:sz w:val="22"/>
          <w:szCs w:val="22"/>
          <w:lang w:val="sl-SI"/>
        </w:rPr>
        <w:t>, večina pa tudi na</w:t>
      </w:r>
      <w:r w:rsidRPr="00AF7A1B">
        <w:rPr>
          <w:rFonts w:cs="Arial"/>
          <w:noProof/>
          <w:sz w:val="22"/>
          <w:szCs w:val="22"/>
          <w:lang w:val="sl-SI"/>
        </w:rPr>
        <w:t xml:space="preserve"> svetovne</w:t>
      </w:r>
      <w:r>
        <w:rPr>
          <w:rFonts w:cs="Arial"/>
          <w:noProof/>
          <w:sz w:val="22"/>
          <w:szCs w:val="22"/>
          <w:lang w:val="sl-SI"/>
        </w:rPr>
        <w:t>m</w:t>
      </w:r>
      <w:r w:rsidRPr="00AF7A1B">
        <w:rPr>
          <w:rFonts w:cs="Arial"/>
          <w:noProof/>
          <w:sz w:val="22"/>
          <w:szCs w:val="22"/>
          <w:lang w:val="sl-SI"/>
        </w:rPr>
        <w:t xml:space="preserve"> splet</w:t>
      </w:r>
      <w:r>
        <w:rPr>
          <w:rFonts w:cs="Arial"/>
          <w:noProof/>
          <w:sz w:val="22"/>
          <w:szCs w:val="22"/>
          <w:lang w:val="sl-SI"/>
        </w:rPr>
        <w:t>u</w:t>
      </w:r>
      <w:r w:rsidRPr="00AF7A1B">
        <w:rPr>
          <w:rFonts w:cs="Arial"/>
          <w:noProof/>
          <w:sz w:val="22"/>
          <w:szCs w:val="22"/>
          <w:lang w:val="sl-SI"/>
        </w:rPr>
        <w:t>.</w:t>
      </w:r>
    </w:p>
    <w:p w:rsidR="00F0002D" w:rsidRPr="00AF653E" w:rsidP="00F0002D">
      <w:pPr>
        <w:pStyle w:val="BodyText2"/>
        <w:spacing w:line="276" w:lineRule="auto"/>
        <w:rPr>
          <w:rFonts w:ascii="Arial" w:hAnsi="Arial" w:cs="Arial"/>
          <w:noProof/>
          <w:sz w:val="22"/>
          <w:szCs w:val="22"/>
          <w:lang w:val="it-IT"/>
        </w:rPr>
      </w:pPr>
    </w:p>
    <w:p w:rsidR="00F0002D" w:rsidP="00F0002D">
      <w:pPr>
        <w:spacing w:line="276" w:lineRule="auto"/>
        <w:jc w:val="both"/>
        <w:rPr>
          <w:rFonts w:cs="Arial"/>
          <w:noProof/>
          <w:sz w:val="22"/>
          <w:szCs w:val="22"/>
          <w:lang w:val="it-IT"/>
        </w:rPr>
      </w:pPr>
      <w:r w:rsidRPr="00AF653E">
        <w:rPr>
          <w:rFonts w:cs="Arial"/>
          <w:noProof/>
          <w:sz w:val="22"/>
          <w:szCs w:val="22"/>
          <w:lang w:val="it-IT"/>
        </w:rPr>
        <w:t xml:space="preserve">Za potrebe ugotavljanja ogroženosti zaradi terorizma, predvsem za ugotavljanje ogroženosti na ravni občin, so bili v tej oceni uporabljeni podatki </w:t>
      </w:r>
      <w:r>
        <w:rPr>
          <w:rFonts w:cs="Arial"/>
          <w:noProof/>
          <w:sz w:val="22"/>
          <w:szCs w:val="22"/>
          <w:lang w:val="it-IT"/>
        </w:rPr>
        <w:t xml:space="preserve">iz </w:t>
      </w:r>
      <w:r w:rsidRPr="00AF653E">
        <w:rPr>
          <w:rFonts w:cs="Arial"/>
          <w:noProof/>
          <w:sz w:val="22"/>
          <w:szCs w:val="22"/>
          <w:lang w:val="it-IT"/>
        </w:rPr>
        <w:t xml:space="preserve">v prejšnjem odstavku navedenih ocen ogroženosti na državni ravni, ne glede na to, da pri nastajanju vsebin teh ocen posebna pozornost ni bila namenjena terorizmu kot dejavniku pojavljanja tudi teh nesreč in njihovih posledic. </w:t>
      </w:r>
    </w:p>
    <w:p w:rsidR="00F0002D" w:rsidP="00F0002D">
      <w:pPr>
        <w:spacing w:line="276" w:lineRule="auto"/>
        <w:jc w:val="both"/>
        <w:rPr>
          <w:rFonts w:cs="Arial"/>
          <w:noProof/>
          <w:sz w:val="22"/>
          <w:szCs w:val="22"/>
          <w:lang w:val="it-IT"/>
        </w:rPr>
      </w:pPr>
    </w:p>
    <w:p w:rsidR="00F0002D" w:rsidRPr="00391030" w:rsidP="00F0002D">
      <w:pPr>
        <w:spacing w:line="276" w:lineRule="auto"/>
        <w:jc w:val="both"/>
        <w:rPr>
          <w:rFonts w:cs="Arial"/>
          <w:noProof/>
          <w:sz w:val="22"/>
          <w:szCs w:val="22"/>
          <w:lang w:val="sl-SI"/>
        </w:rPr>
      </w:pPr>
      <w:r w:rsidRPr="00EE2E6A">
        <w:rPr>
          <w:rFonts w:cs="Arial"/>
          <w:sz w:val="22"/>
          <w:szCs w:val="22"/>
          <w:lang w:val="sl-SI"/>
        </w:rPr>
        <w:t>Poleg naštetih rezultatov ogroženosti, torej števila točk iz naslova ogroženosti zaradi navedenih</w:t>
      </w:r>
      <w:r>
        <w:rPr>
          <w:rFonts w:cs="Arial"/>
          <w:sz w:val="22"/>
          <w:szCs w:val="22"/>
          <w:lang w:val="sl-SI"/>
        </w:rPr>
        <w:t xml:space="preserve"> nesreč, so bili kot</w:t>
      </w:r>
      <w:r w:rsidRPr="00EE2E6A">
        <w:rPr>
          <w:rFonts w:cs="Arial"/>
          <w:sz w:val="22"/>
          <w:szCs w:val="22"/>
          <w:lang w:val="sl-SI"/>
        </w:rPr>
        <w:t xml:space="preserve"> </w:t>
      </w:r>
      <w:r>
        <w:rPr>
          <w:rFonts w:cs="Arial"/>
          <w:sz w:val="22"/>
          <w:szCs w:val="22"/>
          <w:lang w:val="sl-SI"/>
        </w:rPr>
        <w:t>kazalnik</w:t>
      </w:r>
      <w:r w:rsidRPr="00EE2E6A">
        <w:rPr>
          <w:rFonts w:cs="Arial"/>
          <w:sz w:val="22"/>
          <w:szCs w:val="22"/>
          <w:lang w:val="sl-SI"/>
        </w:rPr>
        <w:t xml:space="preserve"> ogroženosti upoštevan</w:t>
      </w:r>
      <w:r>
        <w:rPr>
          <w:rFonts w:cs="Arial"/>
          <w:sz w:val="22"/>
          <w:szCs w:val="22"/>
          <w:lang w:val="sl-SI"/>
        </w:rPr>
        <w:t>i</w:t>
      </w:r>
      <w:r w:rsidRPr="00EE2E6A">
        <w:rPr>
          <w:rFonts w:cs="Arial"/>
          <w:sz w:val="22"/>
          <w:szCs w:val="22"/>
          <w:lang w:val="sl-SI"/>
        </w:rPr>
        <w:t xml:space="preserve"> še dodatni podatk</w:t>
      </w:r>
      <w:r>
        <w:rPr>
          <w:rFonts w:cs="Arial"/>
          <w:sz w:val="22"/>
          <w:szCs w:val="22"/>
          <w:lang w:val="sl-SI"/>
        </w:rPr>
        <w:t>i</w:t>
      </w:r>
      <w:r w:rsidRPr="00EE2E6A">
        <w:rPr>
          <w:rFonts w:cs="Arial"/>
          <w:sz w:val="22"/>
          <w:szCs w:val="22"/>
          <w:lang w:val="sl-SI"/>
        </w:rPr>
        <w:t xml:space="preserve">, ki </w:t>
      </w:r>
      <w:r>
        <w:rPr>
          <w:rFonts w:cs="Arial"/>
          <w:sz w:val="22"/>
          <w:szCs w:val="22"/>
          <w:lang w:val="sl-SI"/>
        </w:rPr>
        <w:t>še</w:t>
      </w:r>
      <w:r w:rsidRPr="00EE2E6A">
        <w:rPr>
          <w:rFonts w:cs="Arial"/>
          <w:sz w:val="22"/>
          <w:szCs w:val="22"/>
          <w:lang w:val="sl-SI"/>
        </w:rPr>
        <w:t xml:space="preserve"> lahko vplivajo na velikost ogroženosti občin zaradi terorizma. </w:t>
      </w:r>
      <w:r>
        <w:rPr>
          <w:rFonts w:cs="Arial"/>
          <w:sz w:val="22"/>
          <w:szCs w:val="22"/>
          <w:lang w:val="sl-SI"/>
        </w:rPr>
        <w:t>Ti podatki so bili ovrednoteni z</w:t>
      </w:r>
      <w:r w:rsidRPr="00EE2E6A">
        <w:rPr>
          <w:rFonts w:cs="Arial"/>
          <w:sz w:val="22"/>
          <w:szCs w:val="22"/>
          <w:lang w:val="sl-SI"/>
        </w:rPr>
        <w:t xml:space="preserve"> dodatni</w:t>
      </w:r>
      <w:r>
        <w:rPr>
          <w:rFonts w:cs="Arial"/>
          <w:sz w:val="22"/>
          <w:szCs w:val="22"/>
          <w:lang w:val="sl-SI"/>
        </w:rPr>
        <w:t>mi</w:t>
      </w:r>
      <w:r w:rsidRPr="00EE2E6A">
        <w:rPr>
          <w:rFonts w:cs="Arial"/>
          <w:sz w:val="22"/>
          <w:szCs w:val="22"/>
          <w:lang w:val="sl-SI"/>
        </w:rPr>
        <w:t xml:space="preserve"> 29 kriterij</w:t>
      </w:r>
      <w:r>
        <w:rPr>
          <w:rFonts w:cs="Arial"/>
          <w:sz w:val="22"/>
          <w:szCs w:val="22"/>
          <w:lang w:val="sl-SI"/>
        </w:rPr>
        <w:t>i</w:t>
      </w:r>
      <w:r w:rsidRPr="00EE2E6A">
        <w:rPr>
          <w:rFonts w:cs="Arial"/>
          <w:sz w:val="22"/>
          <w:szCs w:val="22"/>
          <w:lang w:val="sl-SI"/>
        </w:rPr>
        <w:t xml:space="preserve">. Ti </w:t>
      </w:r>
      <w:r>
        <w:rPr>
          <w:rFonts w:cs="Arial"/>
          <w:sz w:val="22"/>
          <w:szCs w:val="22"/>
          <w:lang w:val="sl-SI"/>
        </w:rPr>
        <w:t xml:space="preserve">so </w:t>
      </w:r>
      <w:r w:rsidRPr="00EE2E6A">
        <w:rPr>
          <w:rFonts w:cs="Arial"/>
          <w:sz w:val="22"/>
          <w:szCs w:val="22"/>
          <w:lang w:val="sl-SI"/>
        </w:rPr>
        <w:t>k skupn</w:t>
      </w:r>
      <w:r>
        <w:rPr>
          <w:rFonts w:cs="Arial"/>
          <w:sz w:val="22"/>
          <w:szCs w:val="22"/>
          <w:lang w:val="sl-SI"/>
        </w:rPr>
        <w:t>i vsoti točk za ugotavljanje ogroženosti občin prispevali podobno</w:t>
      </w:r>
      <w:r w:rsidRPr="00EE2E6A">
        <w:rPr>
          <w:rFonts w:cs="Arial"/>
          <w:sz w:val="22"/>
          <w:szCs w:val="22"/>
          <w:lang w:val="sl-SI"/>
        </w:rPr>
        <w:t xml:space="preserve"> ali celo bi</w:t>
      </w:r>
      <w:r>
        <w:rPr>
          <w:rFonts w:cs="Arial"/>
          <w:sz w:val="22"/>
          <w:szCs w:val="22"/>
          <w:lang w:val="sl-SI"/>
        </w:rPr>
        <w:t>stveno večje število točk kot točke na podlagi osnovnih kriterijev. To zlasti velja za občine, v katerih so za slovenske razmere večja mesta.</w:t>
      </w:r>
      <w:r w:rsidRPr="00C9686F">
        <w:rPr>
          <w:rFonts w:cs="Arial"/>
          <w:sz w:val="22"/>
          <w:szCs w:val="22"/>
          <w:lang w:val="sl-SI"/>
        </w:rPr>
        <w:t xml:space="preserve"> </w:t>
      </w:r>
      <w:r w:rsidRPr="00EE2E6A">
        <w:rPr>
          <w:rFonts w:cs="Arial"/>
          <w:sz w:val="22"/>
          <w:szCs w:val="22"/>
          <w:lang w:val="sl-SI"/>
        </w:rPr>
        <w:t>Vsi podatki, ki so bili uporabljeni v ta namen, so bili pridobljeni iz javno dostopnih virov. Večina pod</w:t>
      </w:r>
      <w:r>
        <w:rPr>
          <w:rFonts w:cs="Arial"/>
          <w:sz w:val="22"/>
          <w:szCs w:val="22"/>
          <w:lang w:val="sl-SI"/>
        </w:rPr>
        <w:t>a</w:t>
      </w:r>
      <w:r w:rsidRPr="00EE2E6A">
        <w:rPr>
          <w:rFonts w:cs="Arial"/>
          <w:sz w:val="22"/>
          <w:szCs w:val="22"/>
          <w:lang w:val="sl-SI"/>
        </w:rPr>
        <w:t>tkov, pot</w:t>
      </w:r>
      <w:r>
        <w:rPr>
          <w:rFonts w:cs="Arial"/>
          <w:sz w:val="22"/>
          <w:szCs w:val="22"/>
          <w:lang w:val="sl-SI"/>
        </w:rPr>
        <w:t>r</w:t>
      </w:r>
      <w:r w:rsidRPr="00EE2E6A">
        <w:rPr>
          <w:rFonts w:cs="Arial"/>
          <w:sz w:val="22"/>
          <w:szCs w:val="22"/>
          <w:lang w:val="sl-SI"/>
        </w:rPr>
        <w:t xml:space="preserve">ebnih </w:t>
      </w:r>
      <w:r>
        <w:rPr>
          <w:rFonts w:cs="Arial"/>
          <w:sz w:val="22"/>
          <w:szCs w:val="22"/>
          <w:lang w:val="sl-SI"/>
        </w:rPr>
        <w:t>za ovrednotenje t</w:t>
      </w:r>
      <w:r w:rsidRPr="00EE2E6A">
        <w:rPr>
          <w:rFonts w:cs="Arial"/>
          <w:sz w:val="22"/>
          <w:szCs w:val="22"/>
          <w:lang w:val="sl-SI"/>
        </w:rPr>
        <w:t>e</w:t>
      </w:r>
      <w:r>
        <w:rPr>
          <w:rFonts w:cs="Arial"/>
          <w:sz w:val="22"/>
          <w:szCs w:val="22"/>
          <w:lang w:val="sl-SI"/>
        </w:rPr>
        <w:t>h</w:t>
      </w:r>
      <w:r w:rsidRPr="00EE2E6A">
        <w:rPr>
          <w:rFonts w:cs="Arial"/>
          <w:sz w:val="22"/>
          <w:szCs w:val="22"/>
          <w:lang w:val="sl-SI"/>
        </w:rPr>
        <w:t xml:space="preserve"> kriterijev, je bila pridobljena</w:t>
      </w:r>
      <w:r>
        <w:rPr>
          <w:rFonts w:cs="Arial"/>
          <w:sz w:val="22"/>
          <w:szCs w:val="22"/>
          <w:lang w:val="sl-SI"/>
        </w:rPr>
        <w:t xml:space="preserve"> s svetovnega spleta, nekatere</w:t>
      </w:r>
      <w:r w:rsidRPr="00EE2E6A">
        <w:rPr>
          <w:rFonts w:cs="Arial"/>
          <w:sz w:val="22"/>
          <w:szCs w:val="22"/>
          <w:lang w:val="sl-SI"/>
        </w:rPr>
        <w:t xml:space="preserve"> pa so posredoval</w:t>
      </w:r>
      <w:r>
        <w:rPr>
          <w:rFonts w:cs="Arial"/>
          <w:sz w:val="22"/>
          <w:szCs w:val="22"/>
          <w:lang w:val="sl-SI"/>
        </w:rPr>
        <w:t>e</w:t>
      </w:r>
      <w:r w:rsidRPr="00EE2E6A">
        <w:rPr>
          <w:rFonts w:cs="Arial"/>
          <w:sz w:val="22"/>
          <w:szCs w:val="22"/>
          <w:lang w:val="sl-SI"/>
        </w:rPr>
        <w:t xml:space="preserve"> občine in izpostave URSZR.</w:t>
      </w:r>
      <w:r w:rsidRPr="00391030">
        <w:rPr>
          <w:rFonts w:cs="Arial"/>
          <w:noProof/>
          <w:sz w:val="22"/>
          <w:szCs w:val="22"/>
          <w:lang w:val="sl-SI"/>
        </w:rPr>
        <w:t xml:space="preserve"> </w:t>
      </w:r>
      <w:r>
        <w:rPr>
          <w:rFonts w:cs="Arial"/>
          <w:sz w:val="22"/>
          <w:szCs w:val="22"/>
          <w:lang w:val="sl-SI"/>
        </w:rPr>
        <w:t>Dodatni obravnavan</w:t>
      </w:r>
      <w:r w:rsidRPr="00EE2E6A">
        <w:rPr>
          <w:rFonts w:cs="Arial"/>
          <w:sz w:val="22"/>
          <w:szCs w:val="22"/>
          <w:lang w:val="sl-SI"/>
        </w:rPr>
        <w:t>i krite</w:t>
      </w:r>
      <w:r>
        <w:rPr>
          <w:rFonts w:cs="Arial"/>
          <w:sz w:val="22"/>
          <w:szCs w:val="22"/>
          <w:lang w:val="sl-SI"/>
        </w:rPr>
        <w:t>r</w:t>
      </w:r>
      <w:r w:rsidRPr="00EE2E6A">
        <w:rPr>
          <w:rFonts w:cs="Arial"/>
          <w:sz w:val="22"/>
          <w:szCs w:val="22"/>
          <w:lang w:val="sl-SI"/>
        </w:rPr>
        <w:t>iji</w:t>
      </w:r>
      <w:r>
        <w:rPr>
          <w:rFonts w:cs="Arial"/>
          <w:sz w:val="22"/>
          <w:szCs w:val="22"/>
          <w:lang w:val="sl-SI"/>
        </w:rPr>
        <w:t>, upoštevani pri ugotavljanju ogroženosti zaradi terorizma, pri čemer to predvsem velja za občine,</w:t>
      </w:r>
      <w:r w:rsidRPr="00EE2E6A">
        <w:rPr>
          <w:rFonts w:cs="Arial"/>
          <w:sz w:val="22"/>
          <w:szCs w:val="22"/>
          <w:lang w:val="sl-SI"/>
        </w:rPr>
        <w:t xml:space="preserve"> so </w:t>
      </w:r>
      <w:r>
        <w:rPr>
          <w:rFonts w:cs="Arial"/>
          <w:sz w:val="22"/>
          <w:szCs w:val="22"/>
          <w:lang w:val="sl-SI"/>
        </w:rPr>
        <w:t>bili</w:t>
      </w:r>
      <w:r w:rsidRPr="00EE2E6A">
        <w:rPr>
          <w:rFonts w:cs="Arial"/>
          <w:sz w:val="22"/>
          <w:szCs w:val="22"/>
          <w:lang w:val="sl-SI"/>
        </w:rPr>
        <w:t xml:space="preserve">: </w:t>
      </w:r>
      <w:r>
        <w:rPr>
          <w:rFonts w:cs="Arial"/>
          <w:sz w:val="22"/>
          <w:szCs w:val="22"/>
          <w:lang w:val="sl-SI"/>
        </w:rPr>
        <w:t xml:space="preserve">število prebivalcev občine, gostota poseljenosti, prisotnost verskih stolnic in sostolnic, prisotnost športnih dvoran in stadionov, bolnišnic, visokih energetskih pregrad (in po oceni njihovih vplivnih območij), prisotnost drugih mokrih in industrijskih pregrad (in po oceni njihovih vplivnih območij), prisotnost termoelektrarn, prisotnost pristaniških oziroma luških funkcij, prisotnost mednarodnih letališč, prisotnost oziroma gostota trgovskih centrov in nakupovalnih središč, turistične funkcije občin, varstvo voda in uporaba vode, prisotnost nekaterih pomembnih elektroenergetskih objektov, prisotnost državnih protokolarnih objektov, diplomatsko-konzularnih predstavništev, objektov državne uprave in finančnih ustanov, prisotnost vojaških objektov, prisotnost najpomembnejših cestnih mejnih prehodov, prisotnost vzpenjač, krožnih kabinskih žičnic in nihalk, prisotnost objektov oziroma skladišč državnih blagovnih rezerv, prisotnost pomembnih muzejev, arhivov premične kulturne dediščine, prisotnost objektov nepremične kulturne dediščine in pomembnejših gradov, prisotnost terminala naftnih derivatov, prisotnost predšolskih in osnovnošolskih vzgojno-izobraževalnih objektov, prisotnost srednješolskih ustanov, prisotnost višje- in visokošolskih ustanov, prisotnost </w:t>
      </w:r>
      <w:r>
        <w:rPr>
          <w:rFonts w:cs="Arial"/>
          <w:sz w:val="22"/>
          <w:szCs w:val="22"/>
          <w:lang w:val="sl-SI"/>
        </w:rPr>
        <w:t xml:space="preserve">pomembnih objektov železniške infrastrukture, prisotnost pomembnih objektov cestnoprometne infrastrukture, predvsem avtocestne, prisotnost podjetij, ki zaposlujejo na enem mestu 1000 ljudi ali več. </w:t>
      </w:r>
    </w:p>
    <w:p w:rsidR="00F0002D" w:rsidP="00F0002D">
      <w:pPr>
        <w:spacing w:line="276" w:lineRule="auto"/>
        <w:jc w:val="both"/>
        <w:rPr>
          <w:rFonts w:cs="Arial"/>
          <w:sz w:val="22"/>
          <w:szCs w:val="22"/>
          <w:lang w:val="sl-SI"/>
        </w:rPr>
      </w:pPr>
    </w:p>
    <w:p w:rsidR="00F0002D" w:rsidRPr="000B67DE" w:rsidP="00F0002D">
      <w:pPr>
        <w:pStyle w:val="navaden"/>
        <w:spacing w:before="0" w:line="276" w:lineRule="auto"/>
      </w:pPr>
      <w:r>
        <w:t xml:space="preserve">Na podlagi rezultatov ocen ogroženosti in dodatnih kriterijev je v oceni ugotovljeno, da je 11 občin </w:t>
      </w:r>
      <w:r w:rsidRPr="00391030">
        <w:rPr>
          <w:noProof/>
        </w:rPr>
        <w:t xml:space="preserve">uvrščenih v </w:t>
      </w:r>
      <w:r>
        <w:rPr>
          <w:noProof/>
        </w:rPr>
        <w:t xml:space="preserve">peti, </w:t>
      </w:r>
      <w:r w:rsidRPr="00391030">
        <w:rPr>
          <w:noProof/>
        </w:rPr>
        <w:t>najvišji</w:t>
      </w:r>
      <w:r>
        <w:rPr>
          <w:noProof/>
        </w:rPr>
        <w:t>,</w:t>
      </w:r>
      <w:r w:rsidRPr="00391030">
        <w:rPr>
          <w:noProof/>
        </w:rPr>
        <w:t xml:space="preserve"> razred ogroženosti. </w:t>
      </w:r>
      <w:r w:rsidRPr="00391030">
        <w:t>Najogrožen</w:t>
      </w:r>
      <w:r>
        <w:t>ejš</w:t>
      </w:r>
      <w:r w:rsidRPr="00391030">
        <w:t>i sta občini Ljubljana in Maribor</w:t>
      </w:r>
      <w:r>
        <w:t>,</w:t>
      </w:r>
      <w:r w:rsidRPr="00391030">
        <w:t xml:space="preserve"> predvsem zaradi velikega števila prejetih točk zaradi dodatnih kriterijev</w:t>
      </w:r>
      <w:r>
        <w:t>,</w:t>
      </w:r>
      <w:r w:rsidRPr="00391030">
        <w:t xml:space="preserve"> ter </w:t>
      </w:r>
      <w:r>
        <w:t>glede na doseženo število točk</w:t>
      </w:r>
      <w:r w:rsidRPr="00B27E00">
        <w:t xml:space="preserve"> </w:t>
      </w:r>
      <w:r>
        <w:t xml:space="preserve">po vrstnem redu še občine </w:t>
      </w:r>
      <w:r w:rsidRPr="00B27E00">
        <w:t>Koper, Celje, Kranj,</w:t>
      </w:r>
      <w:r>
        <w:t xml:space="preserve"> Novo mesto, Brežice, Ptuj, Jesenice, Murska Sobota in Krško.</w:t>
      </w:r>
      <w:r w:rsidRPr="00B27E00">
        <w:t xml:space="preserve"> </w:t>
      </w:r>
      <w:r>
        <w:t>Trinajst občin je uvrščenih v četrti razred ogroženosti, 32 občin pa v tretji razred ogroženosti. T</w:t>
      </w:r>
      <w:r w:rsidRPr="00B27E00">
        <w:t>ri četrtine občin je v prvem ali drugem razredu ogroženosti, največ občin</w:t>
      </w:r>
      <w:r>
        <w:t>, skoraj polovica (42 odstotkov),</w:t>
      </w:r>
      <w:r w:rsidRPr="00B27E00">
        <w:t xml:space="preserve"> je bilo uvrščeni</w:t>
      </w:r>
      <w:r>
        <w:t>h v prvi razred ogroženosti (89</w:t>
      </w:r>
      <w:r w:rsidRPr="00B27E00">
        <w:t xml:space="preserve">). Najmanj ogrožene naj bi </w:t>
      </w:r>
      <w:r>
        <w:t xml:space="preserve">bile </w:t>
      </w:r>
      <w:r w:rsidRPr="00B27E00">
        <w:t>glede</w:t>
      </w:r>
      <w:r>
        <w:t xml:space="preserve"> na dobljene podatke </w:t>
      </w:r>
      <w:r w:rsidRPr="00B27E00">
        <w:t xml:space="preserve">občine </w:t>
      </w:r>
      <w:r>
        <w:t xml:space="preserve">Kuzma, Kobilje, Velika Polana in Osilnica. </w:t>
      </w:r>
      <w:r w:rsidRPr="00391030">
        <w:t xml:space="preserve">Kar </w:t>
      </w:r>
      <w:r>
        <w:t>zadeva</w:t>
      </w:r>
      <w:r w:rsidRPr="00391030">
        <w:t xml:space="preserve"> regij</w:t>
      </w:r>
      <w:r>
        <w:t>e</w:t>
      </w:r>
      <w:r w:rsidRPr="00391030">
        <w:t xml:space="preserve">, </w:t>
      </w:r>
      <w:r>
        <w:t>je edina regija, ki se je ob upoštevanju izhodišč uvrstila v peti, najvišji, razred ogroženosti, posavska regija. Kar osem regij (ljubljanska, g</w:t>
      </w:r>
      <w:r w:rsidRPr="00AB7C16">
        <w:t>orenjska,</w:t>
      </w:r>
      <w:r>
        <w:t xml:space="preserve"> vzhodnoštajerska, zahodnoštajerska, p</w:t>
      </w:r>
      <w:r w:rsidRPr="00AB7C16">
        <w:t>odravska</w:t>
      </w:r>
      <w:r>
        <w:t xml:space="preserve">, pomurska, dolenjska in obalna) je uvrščenih v četrti razred ogroženosti, kar je predvsem posledica </w:t>
      </w:r>
      <w:r w:rsidRPr="00147476">
        <w:t>pristojnosti</w:t>
      </w:r>
      <w:r>
        <w:t xml:space="preserve"> občin, uvrščenih v četrti in peti razred ogroženosti. Zasavska regija je edina uvrščena v tretji razred ogroženosti. Najmanjša ogroženost je ugotovljena za koroško regijo, sledita ji notranjska in severnoprimorska regija.</w:t>
      </w:r>
    </w:p>
    <w:p w:rsidR="00F0002D" w:rsidRPr="004C3403" w:rsidP="00F0002D">
      <w:pPr>
        <w:spacing w:line="276" w:lineRule="auto"/>
        <w:jc w:val="both"/>
        <w:rPr>
          <w:rFonts w:cs="Arial"/>
          <w:sz w:val="22"/>
          <w:szCs w:val="22"/>
          <w:lang w:val="sl-SI"/>
        </w:rPr>
      </w:pPr>
    </w:p>
    <w:p w:rsidR="00F0002D" w:rsidRPr="004C3403" w:rsidP="00F0002D">
      <w:pPr>
        <w:spacing w:line="276" w:lineRule="auto"/>
        <w:jc w:val="both"/>
        <w:rPr>
          <w:rFonts w:cs="Arial"/>
          <w:sz w:val="22"/>
          <w:szCs w:val="22"/>
          <w:lang w:val="sl-SI"/>
        </w:rPr>
      </w:pPr>
      <w:r w:rsidRPr="00391030">
        <w:rPr>
          <w:rFonts w:cs="Arial"/>
          <w:sz w:val="22"/>
          <w:szCs w:val="22"/>
          <w:lang w:val="sl-SI"/>
        </w:rPr>
        <w:t xml:space="preserve">Ne glede na to, kakšne so ugotovitve glede na </w:t>
      </w:r>
      <w:r>
        <w:rPr>
          <w:rFonts w:cs="Arial"/>
          <w:sz w:val="22"/>
          <w:szCs w:val="22"/>
          <w:lang w:val="sl-SI"/>
        </w:rPr>
        <w:t>opravljeno</w:t>
      </w:r>
      <w:r w:rsidRPr="00391030">
        <w:rPr>
          <w:rFonts w:cs="Arial"/>
          <w:sz w:val="22"/>
          <w:szCs w:val="22"/>
          <w:lang w:val="sl-SI"/>
        </w:rPr>
        <w:t xml:space="preserve"> ali kakšno drugačno ugotavljanje ogroženosti, velja, da je treba rezultate razumeti le kot okvir mogočega, ne pa kot gotovo dejstvo. Vedno je treba imeti v mislih negotovost, nezanesljivost in nepredvidljivost terorističnih dejanj. </w:t>
      </w:r>
      <w:r w:rsidRPr="00391030">
        <w:rPr>
          <w:rFonts w:cs="Arial"/>
          <w:noProof/>
          <w:sz w:val="22"/>
          <w:szCs w:val="22"/>
          <w:lang w:val="sl-SI"/>
        </w:rPr>
        <w:t xml:space="preserve">Dogodki, </w:t>
      </w:r>
      <w:r>
        <w:rPr>
          <w:rFonts w:cs="Arial"/>
          <w:noProof/>
          <w:sz w:val="22"/>
          <w:szCs w:val="22"/>
          <w:lang w:val="sl-SI"/>
        </w:rPr>
        <w:t>katerih</w:t>
      </w:r>
      <w:r w:rsidRPr="00391030">
        <w:rPr>
          <w:rFonts w:cs="Arial"/>
          <w:noProof/>
          <w:sz w:val="22"/>
          <w:szCs w:val="22"/>
          <w:lang w:val="sl-SI"/>
        </w:rPr>
        <w:t xml:space="preserve"> vzrok </w:t>
      </w:r>
      <w:r>
        <w:rPr>
          <w:rFonts w:cs="Arial"/>
          <w:noProof/>
          <w:sz w:val="22"/>
          <w:szCs w:val="22"/>
          <w:lang w:val="sl-SI"/>
        </w:rPr>
        <w:t xml:space="preserve">je </w:t>
      </w:r>
      <w:r w:rsidRPr="00391030">
        <w:rPr>
          <w:rFonts w:cs="Arial"/>
          <w:noProof/>
          <w:sz w:val="22"/>
          <w:szCs w:val="22"/>
          <w:lang w:val="sl-SI"/>
        </w:rPr>
        <w:t>teroristična dejavnost, se namreč zaradi svoje nepredvidljivosti lahko zgodijo kjer</w:t>
      </w:r>
      <w:r>
        <w:rPr>
          <w:rFonts w:cs="Arial"/>
          <w:noProof/>
          <w:sz w:val="22"/>
          <w:szCs w:val="22"/>
          <w:lang w:val="sl-SI"/>
        </w:rPr>
        <w:t xml:space="preserve"> </w:t>
      </w:r>
      <w:r w:rsidRPr="00391030">
        <w:rPr>
          <w:rFonts w:cs="Arial"/>
          <w:noProof/>
          <w:sz w:val="22"/>
          <w:szCs w:val="22"/>
          <w:lang w:val="sl-SI"/>
        </w:rPr>
        <w:t xml:space="preserve">koli, tudi tam oziroma na tistih območjih oziroma teritorialnih upravnih enotah, </w:t>
      </w:r>
      <w:r>
        <w:rPr>
          <w:rFonts w:cs="Arial"/>
          <w:noProof/>
          <w:sz w:val="22"/>
          <w:szCs w:val="22"/>
          <w:lang w:val="sl-SI"/>
        </w:rPr>
        <w:t>v katerih</w:t>
      </w:r>
      <w:r w:rsidRPr="00391030">
        <w:rPr>
          <w:rFonts w:cs="Arial"/>
          <w:noProof/>
          <w:sz w:val="22"/>
          <w:szCs w:val="22"/>
          <w:lang w:val="sl-SI"/>
        </w:rPr>
        <w:t xml:space="preserve"> je ugotovljeno, da prevladujejo nižje stopnje določene ogroženosti. </w:t>
      </w:r>
    </w:p>
    <w:p w:rsidR="00F0002D" w:rsidRPr="00DD7963" w:rsidP="00F0002D">
      <w:pPr>
        <w:pStyle w:val="navaden"/>
        <w:spacing w:before="0" w:line="276" w:lineRule="auto"/>
        <w:rPr>
          <w:noProof/>
        </w:rPr>
      </w:pPr>
    </w:p>
    <w:p w:rsidR="00F0002D" w:rsidP="00F0002D">
      <w:pPr>
        <w:spacing w:line="276" w:lineRule="auto"/>
        <w:jc w:val="both"/>
        <w:rPr>
          <w:rFonts w:cs="Arial"/>
          <w:noProof/>
          <w:sz w:val="22"/>
          <w:szCs w:val="22"/>
          <w:lang w:val="sl-SI"/>
        </w:rPr>
      </w:pPr>
      <w:r>
        <w:rPr>
          <w:rFonts w:cs="Arial"/>
          <w:noProof/>
          <w:sz w:val="22"/>
          <w:szCs w:val="22"/>
          <w:lang w:val="sl-SI"/>
        </w:rPr>
        <w:t>V Republiki Sloveniji se po mnenju pristojnih služb aktualne grožnje in modusi terorizma lahko kažejo predvsem z:</w:t>
      </w:r>
    </w:p>
    <w:p w:rsidR="00F0002D" w:rsidRPr="004C7409" w:rsidP="00F0002D">
      <w:pPr>
        <w:numPr>
          <w:ilvl w:val="0"/>
          <w:numId w:val="31"/>
        </w:numPr>
        <w:spacing w:line="276" w:lineRule="auto"/>
        <w:jc w:val="both"/>
        <w:rPr>
          <w:rFonts w:cs="Arial"/>
          <w:noProof/>
          <w:sz w:val="22"/>
          <w:szCs w:val="22"/>
          <w:lang w:val="sl-SI"/>
        </w:rPr>
      </w:pPr>
      <w:r>
        <w:rPr>
          <w:rFonts w:cs="Arial"/>
          <w:noProof/>
          <w:sz w:val="22"/>
          <w:szCs w:val="22"/>
          <w:lang w:val="sl-SI"/>
        </w:rPr>
        <w:t xml:space="preserve">napadi na življenje ali telo ali na človekove pravice in svoboščine, kot so: </w:t>
      </w:r>
      <w:r w:rsidRPr="004C7409">
        <w:rPr>
          <w:rFonts w:cs="Arial"/>
          <w:noProof/>
          <w:sz w:val="22"/>
          <w:szCs w:val="22"/>
          <w:lang w:val="sl-SI"/>
        </w:rPr>
        <w:t>strelski pohodi,</w:t>
      </w:r>
      <w:r>
        <w:rPr>
          <w:rFonts w:cs="Arial"/>
          <w:noProof/>
          <w:sz w:val="22"/>
          <w:szCs w:val="22"/>
          <w:lang w:val="sl-SI"/>
        </w:rPr>
        <w:t xml:space="preserve"> </w:t>
      </w:r>
      <w:r w:rsidRPr="004C7409">
        <w:rPr>
          <w:rFonts w:cs="Arial"/>
          <w:noProof/>
          <w:sz w:val="22"/>
          <w:szCs w:val="22"/>
          <w:lang w:val="sl-SI"/>
        </w:rPr>
        <w:t>napadi s hladnim orožjem,</w:t>
      </w:r>
      <w:r>
        <w:rPr>
          <w:rFonts w:cs="Arial"/>
          <w:noProof/>
          <w:sz w:val="22"/>
          <w:szCs w:val="22"/>
          <w:lang w:val="sl-SI"/>
        </w:rPr>
        <w:t xml:space="preserve"> </w:t>
      </w:r>
      <w:r w:rsidRPr="004C7409">
        <w:rPr>
          <w:rFonts w:cs="Arial"/>
          <w:noProof/>
          <w:sz w:val="22"/>
          <w:szCs w:val="22"/>
          <w:lang w:val="sl-SI"/>
        </w:rPr>
        <w:t>druge oblike napada (uporaba drugih priročnih sredstev)</w:t>
      </w:r>
      <w:r>
        <w:rPr>
          <w:rFonts w:cs="Arial"/>
          <w:noProof/>
          <w:sz w:val="22"/>
          <w:szCs w:val="22"/>
          <w:lang w:val="sl-SI"/>
        </w:rPr>
        <w:t>;</w:t>
      </w:r>
    </w:p>
    <w:p w:rsidR="00F0002D" w:rsidP="00F0002D">
      <w:pPr>
        <w:numPr>
          <w:ilvl w:val="0"/>
          <w:numId w:val="31"/>
        </w:numPr>
        <w:spacing w:line="276" w:lineRule="auto"/>
        <w:jc w:val="both"/>
        <w:rPr>
          <w:rFonts w:cs="Arial"/>
          <w:noProof/>
          <w:sz w:val="22"/>
          <w:szCs w:val="22"/>
          <w:lang w:val="sl-SI"/>
        </w:rPr>
      </w:pPr>
      <w:r>
        <w:rPr>
          <w:rFonts w:cs="Arial"/>
          <w:noProof/>
          <w:sz w:val="22"/>
          <w:szCs w:val="22"/>
          <w:lang w:val="sl-SI"/>
        </w:rPr>
        <w:t xml:space="preserve">ugrabitvami ali zajetjem talcev; </w:t>
      </w:r>
    </w:p>
    <w:p w:rsidR="00F0002D" w:rsidP="00F0002D">
      <w:pPr>
        <w:numPr>
          <w:ilvl w:val="0"/>
          <w:numId w:val="31"/>
        </w:numPr>
        <w:spacing w:line="276" w:lineRule="auto"/>
        <w:jc w:val="both"/>
        <w:rPr>
          <w:rFonts w:cs="Arial"/>
          <w:noProof/>
          <w:sz w:val="22"/>
          <w:szCs w:val="22"/>
          <w:lang w:val="sl-SI"/>
        </w:rPr>
      </w:pPr>
      <w:r>
        <w:rPr>
          <w:rFonts w:cs="Arial"/>
          <w:noProof/>
          <w:sz w:val="22"/>
          <w:szCs w:val="22"/>
          <w:lang w:val="sl-SI"/>
        </w:rPr>
        <w:t>uničenjem državnih ali javnih objektov ali predstavništev tujih držav, prevoznega sistema, infrastrukture, informacijskega sistema, javnega kraja ali zasebne lastnine;</w:t>
      </w:r>
    </w:p>
    <w:p w:rsidR="00F0002D" w:rsidP="00F0002D">
      <w:pPr>
        <w:numPr>
          <w:ilvl w:val="0"/>
          <w:numId w:val="31"/>
        </w:numPr>
        <w:spacing w:line="276" w:lineRule="auto"/>
        <w:jc w:val="both"/>
        <w:rPr>
          <w:rFonts w:cs="Arial"/>
          <w:noProof/>
          <w:sz w:val="22"/>
          <w:szCs w:val="22"/>
          <w:lang w:val="sl-SI"/>
        </w:rPr>
      </w:pPr>
      <w:r>
        <w:rPr>
          <w:rFonts w:cs="Arial"/>
          <w:noProof/>
          <w:sz w:val="22"/>
          <w:szCs w:val="22"/>
          <w:lang w:val="sl-SI"/>
        </w:rPr>
        <w:t>ugrabitvijio zrakoplova, plovila, sredstev tovornega prevoza ali javnega prevoznega sredstva;</w:t>
      </w:r>
    </w:p>
    <w:p w:rsidR="00F0002D" w:rsidP="00F0002D">
      <w:pPr>
        <w:numPr>
          <w:ilvl w:val="0"/>
          <w:numId w:val="31"/>
        </w:numPr>
        <w:spacing w:line="276" w:lineRule="auto"/>
        <w:jc w:val="both"/>
        <w:rPr>
          <w:rFonts w:cs="Arial"/>
          <w:noProof/>
          <w:sz w:val="22"/>
          <w:szCs w:val="22"/>
          <w:lang w:val="sl-SI"/>
        </w:rPr>
      </w:pPr>
      <w:r>
        <w:rPr>
          <w:rFonts w:cs="Arial"/>
          <w:noProof/>
          <w:sz w:val="22"/>
          <w:szCs w:val="22"/>
          <w:lang w:val="sl-SI"/>
        </w:rPr>
        <w:t>ogrožanjem varnosti s spuščanjem nevarnih snovi oziroma povzročanjem požarov, poplav ali eksplozij, na primer s:</w:t>
      </w:r>
    </w:p>
    <w:p w:rsidR="00F0002D" w:rsidP="00F0002D">
      <w:pPr>
        <w:numPr>
          <w:ilvl w:val="1"/>
          <w:numId w:val="31"/>
        </w:numPr>
        <w:spacing w:line="276" w:lineRule="auto"/>
        <w:jc w:val="both"/>
        <w:rPr>
          <w:rFonts w:cs="Arial"/>
          <w:noProof/>
          <w:sz w:val="22"/>
          <w:szCs w:val="22"/>
          <w:lang w:val="sl-SI"/>
        </w:rPr>
      </w:pPr>
      <w:r>
        <w:rPr>
          <w:rFonts w:cs="Arial"/>
          <w:noProof/>
          <w:sz w:val="22"/>
          <w:szCs w:val="22"/>
          <w:lang w:val="sl-SI"/>
        </w:rPr>
        <w:t>pojavom pisemskih bomb z eksplozivi ali bioagensi,</w:t>
      </w:r>
    </w:p>
    <w:p w:rsidR="00F0002D" w:rsidP="00F0002D">
      <w:pPr>
        <w:numPr>
          <w:ilvl w:val="1"/>
          <w:numId w:val="31"/>
        </w:numPr>
        <w:spacing w:line="276" w:lineRule="auto"/>
        <w:jc w:val="both"/>
        <w:rPr>
          <w:rFonts w:cs="Arial"/>
          <w:noProof/>
          <w:sz w:val="22"/>
          <w:szCs w:val="22"/>
          <w:lang w:val="sl-SI"/>
        </w:rPr>
      </w:pPr>
      <w:r>
        <w:rPr>
          <w:rFonts w:cs="Arial"/>
          <w:noProof/>
          <w:sz w:val="22"/>
          <w:szCs w:val="22"/>
          <w:lang w:val="sl-SI"/>
        </w:rPr>
        <w:t>porušitvijo vodnih pregrad,</w:t>
      </w:r>
    </w:p>
    <w:p w:rsidR="00F0002D" w:rsidP="00F0002D">
      <w:pPr>
        <w:numPr>
          <w:ilvl w:val="1"/>
          <w:numId w:val="31"/>
        </w:numPr>
        <w:spacing w:line="276" w:lineRule="auto"/>
        <w:jc w:val="both"/>
        <w:rPr>
          <w:rFonts w:cs="Arial"/>
          <w:noProof/>
          <w:sz w:val="22"/>
          <w:szCs w:val="22"/>
          <w:lang w:val="sl-SI"/>
        </w:rPr>
      </w:pPr>
      <w:r>
        <w:rPr>
          <w:rFonts w:cs="Arial"/>
          <w:noProof/>
          <w:sz w:val="22"/>
          <w:szCs w:val="22"/>
          <w:lang w:val="sl-SI"/>
        </w:rPr>
        <w:t>namerno povzročitvijo nesreče v obratih večjega ali manjšega tveganja za okolje,</w:t>
      </w:r>
    </w:p>
    <w:p w:rsidR="00F0002D" w:rsidRPr="007103FF" w:rsidP="00F0002D">
      <w:pPr>
        <w:numPr>
          <w:ilvl w:val="1"/>
          <w:numId w:val="31"/>
        </w:numPr>
        <w:spacing w:line="276" w:lineRule="auto"/>
        <w:jc w:val="both"/>
        <w:rPr>
          <w:rFonts w:cs="Arial"/>
          <w:noProof/>
          <w:sz w:val="22"/>
          <w:szCs w:val="22"/>
          <w:lang w:val="sl-SI"/>
        </w:rPr>
      </w:pPr>
      <w:r>
        <w:rPr>
          <w:rFonts w:cs="Arial"/>
          <w:noProof/>
          <w:sz w:val="22"/>
          <w:szCs w:val="22"/>
          <w:lang w:val="sl-SI"/>
        </w:rPr>
        <w:t xml:space="preserve">namestitvijo (in/ali uporabo) eksplozivne naprave ali sredstva za množično uničevanje, kot so eksplozivi, </w:t>
      </w:r>
      <w:r w:rsidRPr="00147476">
        <w:rPr>
          <w:rFonts w:cs="Arial"/>
          <w:noProof/>
          <w:sz w:val="22"/>
          <w:szCs w:val="22"/>
          <w:lang w:val="sl-SI"/>
        </w:rPr>
        <w:t>bombe, kemi</w:t>
      </w:r>
      <w:r w:rsidRPr="005F2F7E">
        <w:rPr>
          <w:rFonts w:cs="Arial"/>
          <w:noProof/>
          <w:sz w:val="22"/>
          <w:szCs w:val="22"/>
          <w:lang w:val="sl-SI"/>
        </w:rPr>
        <w:t>čn</w:t>
      </w:r>
      <w:r w:rsidRPr="00147476">
        <w:rPr>
          <w:rFonts w:cs="Arial"/>
          <w:noProof/>
          <w:sz w:val="22"/>
          <w:szCs w:val="22"/>
          <w:lang w:val="sl-SI"/>
        </w:rPr>
        <w:t>o,</w:t>
      </w:r>
      <w:r>
        <w:rPr>
          <w:rFonts w:cs="Arial"/>
          <w:noProof/>
          <w:sz w:val="22"/>
          <w:szCs w:val="22"/>
          <w:lang w:val="sl-SI"/>
        </w:rPr>
        <w:t xml:space="preserve"> biološko, jedrsko ali radiološko orožje;</w:t>
      </w:r>
    </w:p>
    <w:p w:rsidR="00F0002D" w:rsidRPr="00EC4E66" w:rsidP="00F0002D">
      <w:pPr>
        <w:numPr>
          <w:ilvl w:val="0"/>
          <w:numId w:val="31"/>
        </w:numPr>
        <w:spacing w:line="276" w:lineRule="auto"/>
        <w:jc w:val="both"/>
        <w:rPr>
          <w:rFonts w:cs="Arial"/>
          <w:noProof/>
          <w:sz w:val="22"/>
          <w:szCs w:val="22"/>
          <w:lang w:val="sl-SI"/>
        </w:rPr>
      </w:pPr>
      <w:r>
        <w:rPr>
          <w:rFonts w:cs="Arial"/>
          <w:noProof/>
          <w:sz w:val="22"/>
          <w:szCs w:val="22"/>
          <w:lang w:val="sl-SI"/>
        </w:rPr>
        <w:t>motnjami ali prekinitvami oskrbe z vodo, elektriko ali drugimi za življenje ljudi osnovnimi naravnimi viri, ki lahko ogrozijo življenje.</w:t>
      </w:r>
    </w:p>
    <w:p w:rsidR="00F0002D" w:rsidRPr="00391030" w:rsidP="00F0002D">
      <w:pPr>
        <w:pStyle w:val="BodyText2"/>
        <w:spacing w:line="276" w:lineRule="auto"/>
        <w:rPr>
          <w:rFonts w:ascii="Arial" w:hAnsi="Arial" w:cs="Arial"/>
          <w:noProof/>
          <w:sz w:val="22"/>
          <w:szCs w:val="22"/>
        </w:rPr>
      </w:pPr>
    </w:p>
    <w:p w:rsidR="00F0002D" w:rsidP="00F0002D">
      <w:pPr>
        <w:pStyle w:val="odstavek"/>
        <w:shd w:val="clear" w:color="auto" w:fill="FFFFFF"/>
        <w:spacing w:before="0" w:beforeAutospacing="0" w:after="0" w:afterAutospacing="0" w:line="276" w:lineRule="auto"/>
        <w:jc w:val="both"/>
        <w:rPr>
          <w:rFonts w:ascii="Arial" w:hAnsi="Arial" w:cs="Arial"/>
          <w:noProof/>
          <w:sz w:val="22"/>
          <w:szCs w:val="22"/>
        </w:rPr>
      </w:pPr>
      <w:r w:rsidRPr="00AF7A1B">
        <w:rPr>
          <w:rFonts w:ascii="Arial" w:hAnsi="Arial" w:cs="Arial"/>
          <w:noProof/>
          <w:sz w:val="22"/>
          <w:szCs w:val="22"/>
        </w:rPr>
        <w:t>Odzivanje R</w:t>
      </w:r>
      <w:r>
        <w:rPr>
          <w:rFonts w:ascii="Arial" w:hAnsi="Arial" w:cs="Arial"/>
          <w:noProof/>
          <w:sz w:val="22"/>
          <w:szCs w:val="22"/>
        </w:rPr>
        <w:t>epublike Slovenije</w:t>
      </w:r>
      <w:r w:rsidRPr="00AF7A1B">
        <w:rPr>
          <w:rFonts w:ascii="Arial" w:hAnsi="Arial" w:cs="Arial"/>
          <w:noProof/>
          <w:sz w:val="22"/>
          <w:szCs w:val="22"/>
        </w:rPr>
        <w:t xml:space="preserve"> </w:t>
      </w:r>
      <w:r>
        <w:rPr>
          <w:rFonts w:ascii="Arial" w:hAnsi="Arial" w:cs="Arial"/>
          <w:noProof/>
          <w:sz w:val="22"/>
          <w:szCs w:val="22"/>
        </w:rPr>
        <w:t>v</w:t>
      </w:r>
      <w:r w:rsidRPr="00AF7A1B">
        <w:rPr>
          <w:rFonts w:ascii="Arial" w:hAnsi="Arial" w:cs="Arial"/>
          <w:noProof/>
          <w:sz w:val="22"/>
          <w:szCs w:val="22"/>
        </w:rPr>
        <w:t xml:space="preserve"> boj</w:t>
      </w:r>
      <w:r>
        <w:rPr>
          <w:rFonts w:ascii="Arial" w:hAnsi="Arial" w:cs="Arial"/>
          <w:noProof/>
          <w:sz w:val="22"/>
          <w:szCs w:val="22"/>
        </w:rPr>
        <w:t>u</w:t>
      </w:r>
      <w:r w:rsidRPr="00AF7A1B">
        <w:rPr>
          <w:rFonts w:ascii="Arial" w:hAnsi="Arial" w:cs="Arial"/>
          <w:noProof/>
          <w:sz w:val="22"/>
          <w:szCs w:val="22"/>
        </w:rPr>
        <w:t xml:space="preserve"> proti terorizmu bo tudi v prihodn</w:t>
      </w:r>
      <w:r>
        <w:rPr>
          <w:rFonts w:ascii="Arial" w:hAnsi="Arial" w:cs="Arial"/>
          <w:noProof/>
          <w:sz w:val="22"/>
          <w:szCs w:val="22"/>
        </w:rPr>
        <w:t>osti</w:t>
      </w:r>
      <w:r w:rsidRPr="00AF7A1B">
        <w:rPr>
          <w:rFonts w:ascii="Arial" w:hAnsi="Arial" w:cs="Arial"/>
          <w:noProof/>
          <w:sz w:val="22"/>
          <w:szCs w:val="22"/>
        </w:rPr>
        <w:t xml:space="preserve"> temeljilo na integriranem nacionalnem in mednarodnem resornem sodelovanju. R</w:t>
      </w:r>
      <w:r>
        <w:rPr>
          <w:rFonts w:ascii="Arial" w:hAnsi="Arial" w:cs="Arial"/>
          <w:noProof/>
          <w:sz w:val="22"/>
          <w:szCs w:val="22"/>
        </w:rPr>
        <w:t>epublika Slovenija</w:t>
      </w:r>
      <w:r w:rsidRPr="00AF7A1B">
        <w:rPr>
          <w:rFonts w:ascii="Arial" w:hAnsi="Arial" w:cs="Arial"/>
          <w:noProof/>
          <w:sz w:val="22"/>
          <w:szCs w:val="22"/>
        </w:rPr>
        <w:t xml:space="preserve"> si</w:t>
      </w:r>
      <w:r>
        <w:rPr>
          <w:rFonts w:ascii="Arial" w:hAnsi="Arial" w:cs="Arial"/>
          <w:noProof/>
          <w:sz w:val="22"/>
          <w:szCs w:val="22"/>
        </w:rPr>
        <w:t xml:space="preserve"> bo</w:t>
      </w:r>
      <w:r w:rsidRPr="00AF7A1B">
        <w:rPr>
          <w:rFonts w:ascii="Arial" w:hAnsi="Arial" w:cs="Arial"/>
          <w:noProof/>
          <w:sz w:val="22"/>
          <w:szCs w:val="22"/>
        </w:rPr>
        <w:t xml:space="preserve"> prizadevala za nadaljnji razvoj mehanizmov ter organizacijsk</w:t>
      </w:r>
      <w:r>
        <w:rPr>
          <w:rFonts w:ascii="Arial" w:hAnsi="Arial" w:cs="Arial"/>
          <w:noProof/>
          <w:sz w:val="22"/>
          <w:szCs w:val="22"/>
        </w:rPr>
        <w:t>e</w:t>
      </w:r>
      <w:r w:rsidRPr="00AF7A1B">
        <w:rPr>
          <w:rFonts w:ascii="Arial" w:hAnsi="Arial" w:cs="Arial"/>
          <w:noProof/>
          <w:sz w:val="22"/>
          <w:szCs w:val="22"/>
        </w:rPr>
        <w:t xml:space="preserve"> rešitv</w:t>
      </w:r>
      <w:r>
        <w:rPr>
          <w:rFonts w:ascii="Arial" w:hAnsi="Arial" w:cs="Arial"/>
          <w:noProof/>
          <w:sz w:val="22"/>
          <w:szCs w:val="22"/>
        </w:rPr>
        <w:t>e</w:t>
      </w:r>
      <w:r w:rsidRPr="00AF7A1B">
        <w:rPr>
          <w:rFonts w:ascii="Arial" w:hAnsi="Arial" w:cs="Arial"/>
          <w:noProof/>
          <w:sz w:val="22"/>
          <w:szCs w:val="22"/>
        </w:rPr>
        <w:t xml:space="preserve"> za koordinacijo pristojnih organov, da bi uspešno in pravočasno odkrivala in preprečevala teroristične aktivnosti. </w:t>
      </w:r>
      <w:r>
        <w:rPr>
          <w:rFonts w:ascii="Arial" w:hAnsi="Arial" w:cs="Arial"/>
          <w:noProof/>
          <w:sz w:val="22"/>
          <w:szCs w:val="22"/>
        </w:rPr>
        <w:t>Prav tako</w:t>
      </w:r>
      <w:r w:rsidRPr="00AF7A1B">
        <w:rPr>
          <w:rFonts w:ascii="Arial" w:hAnsi="Arial" w:cs="Arial"/>
          <w:noProof/>
          <w:sz w:val="22"/>
          <w:szCs w:val="22"/>
        </w:rPr>
        <w:t xml:space="preserve"> bo zagotavljala dosledno implementacijo pravnih instrumentov in strategij, sprejetih v okviru Organizacije združenih narodov, Sveta Evrope, E</w:t>
      </w:r>
      <w:r>
        <w:rPr>
          <w:rFonts w:ascii="Arial" w:hAnsi="Arial" w:cs="Arial"/>
          <w:noProof/>
          <w:sz w:val="22"/>
          <w:szCs w:val="22"/>
        </w:rPr>
        <w:t>vropske unije</w:t>
      </w:r>
      <w:r w:rsidRPr="00AF7A1B">
        <w:rPr>
          <w:rFonts w:ascii="Arial" w:hAnsi="Arial" w:cs="Arial"/>
          <w:noProof/>
          <w:sz w:val="22"/>
          <w:szCs w:val="22"/>
        </w:rPr>
        <w:t xml:space="preserve"> in drugih mednarodnih organizacij ter v okviru </w:t>
      </w:r>
      <w:r>
        <w:rPr>
          <w:rFonts w:ascii="Arial" w:hAnsi="Arial" w:cs="Arial"/>
          <w:noProof/>
          <w:sz w:val="22"/>
          <w:szCs w:val="22"/>
        </w:rPr>
        <w:t>dvostranskega</w:t>
      </w:r>
      <w:r w:rsidRPr="00AF7A1B">
        <w:rPr>
          <w:rFonts w:ascii="Arial" w:hAnsi="Arial" w:cs="Arial"/>
          <w:noProof/>
          <w:sz w:val="22"/>
          <w:szCs w:val="22"/>
        </w:rPr>
        <w:t xml:space="preserve"> sodelovanja, še </w:t>
      </w:r>
      <w:r>
        <w:rPr>
          <w:rFonts w:ascii="Arial" w:hAnsi="Arial" w:cs="Arial"/>
          <w:noProof/>
          <w:sz w:val="22"/>
          <w:szCs w:val="22"/>
        </w:rPr>
        <w:t>zlasti glede</w:t>
      </w:r>
      <w:r w:rsidRPr="00AF7A1B">
        <w:rPr>
          <w:rFonts w:ascii="Arial" w:hAnsi="Arial" w:cs="Arial"/>
          <w:noProof/>
          <w:sz w:val="22"/>
          <w:szCs w:val="22"/>
        </w:rPr>
        <w:t xml:space="preserve"> omejevalnih in preprečevalnih ukrepov ter pravosodnega sodelovanja v kazenskih zadevah, povezanih s terorizmom. </w:t>
      </w:r>
      <w:r>
        <w:rPr>
          <w:rFonts w:ascii="Arial" w:hAnsi="Arial" w:cs="Arial"/>
          <w:noProof/>
          <w:sz w:val="22"/>
          <w:szCs w:val="22"/>
        </w:rPr>
        <w:t>S svojimi</w:t>
      </w:r>
      <w:r w:rsidRPr="00AF7A1B">
        <w:rPr>
          <w:rFonts w:ascii="Arial" w:hAnsi="Arial" w:cs="Arial"/>
          <w:noProof/>
          <w:sz w:val="22"/>
          <w:szCs w:val="22"/>
        </w:rPr>
        <w:t xml:space="preserve"> ukrepi bo po potrebi dodatno zaščitila nacionalne interese (Vlada RS, 2019)</w:t>
      </w:r>
      <w:r>
        <w:rPr>
          <w:rFonts w:ascii="Arial" w:hAnsi="Arial" w:cs="Arial"/>
          <w:noProof/>
          <w:sz w:val="22"/>
          <w:szCs w:val="22"/>
        </w:rPr>
        <w:t xml:space="preserve">. </w:t>
      </w:r>
    </w:p>
    <w:p w:rsidR="00F0002D" w:rsidP="00F0002D">
      <w:pPr>
        <w:pStyle w:val="odstavek"/>
        <w:shd w:val="clear" w:color="auto" w:fill="FFFFFF"/>
        <w:spacing w:before="240" w:beforeAutospacing="0" w:after="0" w:afterAutospacing="0" w:line="276" w:lineRule="auto"/>
        <w:jc w:val="both"/>
        <w:rPr>
          <w:rFonts w:ascii="Arial" w:hAnsi="Arial" w:cs="Arial"/>
          <w:noProof/>
          <w:sz w:val="22"/>
          <w:szCs w:val="22"/>
        </w:rPr>
      </w:pPr>
      <w:r>
        <w:rPr>
          <w:rFonts w:ascii="Arial" w:hAnsi="Arial" w:cs="Arial"/>
          <w:noProof/>
          <w:sz w:val="22"/>
          <w:szCs w:val="22"/>
        </w:rPr>
        <w:t xml:space="preserve">V tem pogledu so pomembni predvsem </w:t>
      </w:r>
      <w:r w:rsidRPr="00C9043A">
        <w:rPr>
          <w:rFonts w:ascii="Arial" w:hAnsi="Arial" w:cs="Arial"/>
          <w:noProof/>
          <w:sz w:val="22"/>
          <w:szCs w:val="22"/>
        </w:rPr>
        <w:t>uveljavitev pomembnih področnih strateških dokumentov</w:t>
      </w:r>
      <w:r>
        <w:rPr>
          <w:rFonts w:ascii="Arial" w:hAnsi="Arial" w:cs="Arial"/>
          <w:noProof/>
          <w:sz w:val="22"/>
          <w:szCs w:val="22"/>
        </w:rPr>
        <w:t xml:space="preserve"> v praksi</w:t>
      </w:r>
      <w:r w:rsidRPr="00C9043A">
        <w:rPr>
          <w:rFonts w:ascii="Arial" w:hAnsi="Arial" w:cs="Arial"/>
          <w:noProof/>
          <w:sz w:val="22"/>
          <w:szCs w:val="22"/>
        </w:rPr>
        <w:t>, ki omogočajo sistemsko urejanj</w:t>
      </w:r>
      <w:r>
        <w:rPr>
          <w:rFonts w:ascii="Arial" w:hAnsi="Arial" w:cs="Arial"/>
          <w:noProof/>
          <w:sz w:val="22"/>
          <w:szCs w:val="22"/>
        </w:rPr>
        <w:t>e boja proti terorizmu, kot sta</w:t>
      </w:r>
      <w:r w:rsidRPr="00C9043A">
        <w:rPr>
          <w:rFonts w:ascii="Arial" w:hAnsi="Arial" w:cs="Arial"/>
          <w:noProof/>
          <w:sz w:val="22"/>
          <w:szCs w:val="22"/>
        </w:rPr>
        <w:t xml:space="preserve"> na primer Nacionalna strategija za preprečevanje terorizma in nasilnega ekstremizma</w:t>
      </w:r>
      <w:r>
        <w:rPr>
          <w:rFonts w:ascii="Arial" w:hAnsi="Arial" w:cs="Arial"/>
          <w:noProof/>
          <w:sz w:val="22"/>
          <w:szCs w:val="22"/>
        </w:rPr>
        <w:t xml:space="preserve"> ter Akcijski načrt za preprečevanje terorizma in nasilnega ekstremizma 2022–2024</w:t>
      </w:r>
      <w:r w:rsidRPr="00147476">
        <w:rPr>
          <w:rFonts w:ascii="Arial" w:hAnsi="Arial" w:cs="Arial"/>
          <w:noProof/>
          <w:sz w:val="22"/>
          <w:szCs w:val="22"/>
        </w:rPr>
        <w:t>, izpopolnjevanje</w:t>
      </w:r>
      <w:r w:rsidRPr="00C9043A">
        <w:rPr>
          <w:rFonts w:ascii="Arial" w:hAnsi="Arial" w:cs="Arial"/>
          <w:noProof/>
          <w:sz w:val="22"/>
          <w:szCs w:val="22"/>
        </w:rPr>
        <w:t xml:space="preserve"> sistema kriznega upravljanja, ustrezen odnos do kadrovskih, fi</w:t>
      </w:r>
      <w:r>
        <w:rPr>
          <w:rFonts w:ascii="Arial" w:hAnsi="Arial" w:cs="Arial"/>
          <w:noProof/>
          <w:sz w:val="22"/>
          <w:szCs w:val="22"/>
        </w:rPr>
        <w:t>nančnih in materialno-tehničnih sredstev in do njihovega popolnjevanja</w:t>
      </w:r>
      <w:r w:rsidRPr="00C9043A">
        <w:rPr>
          <w:rFonts w:ascii="Arial" w:hAnsi="Arial" w:cs="Arial"/>
          <w:noProof/>
          <w:sz w:val="22"/>
          <w:szCs w:val="22"/>
        </w:rPr>
        <w:t>, do ustreznega usposabljanja in uvajanja sodo</w:t>
      </w:r>
      <w:r>
        <w:rPr>
          <w:rFonts w:ascii="Arial" w:hAnsi="Arial" w:cs="Arial"/>
          <w:noProof/>
          <w:sz w:val="22"/>
          <w:szCs w:val="22"/>
        </w:rPr>
        <w:t xml:space="preserve">bnih informacijskih tehnologij ter upoštevanja </w:t>
      </w:r>
      <w:r w:rsidRPr="00C9043A">
        <w:rPr>
          <w:rFonts w:ascii="Arial" w:hAnsi="Arial" w:cs="Arial"/>
          <w:noProof/>
          <w:sz w:val="22"/>
          <w:szCs w:val="22"/>
        </w:rPr>
        <w:t>stro</w:t>
      </w:r>
      <w:r>
        <w:rPr>
          <w:rFonts w:ascii="Arial" w:hAnsi="Arial" w:cs="Arial"/>
          <w:noProof/>
          <w:sz w:val="22"/>
          <w:szCs w:val="22"/>
        </w:rPr>
        <w:t>kovnih in znanstvenih izsledkov</w:t>
      </w:r>
      <w:r w:rsidRPr="00C9043A">
        <w:rPr>
          <w:rFonts w:ascii="Arial" w:hAnsi="Arial" w:cs="Arial"/>
          <w:noProof/>
          <w:sz w:val="22"/>
          <w:szCs w:val="22"/>
        </w:rPr>
        <w:t xml:space="preserve"> na vseh področjih. </w:t>
      </w:r>
    </w:p>
    <w:p w:rsidR="00F0002D" w:rsidRPr="00AF7A1B" w:rsidP="00F0002D">
      <w:pPr>
        <w:pStyle w:val="odstavek"/>
        <w:shd w:val="clear" w:color="auto" w:fill="FFFFFF"/>
        <w:spacing w:before="240" w:beforeAutospacing="0" w:after="0" w:afterAutospacing="0" w:line="276" w:lineRule="auto"/>
        <w:jc w:val="both"/>
        <w:rPr>
          <w:rFonts w:ascii="Arial" w:hAnsi="Arial" w:cs="Arial"/>
          <w:noProof/>
          <w:sz w:val="22"/>
          <w:szCs w:val="22"/>
        </w:rPr>
      </w:pPr>
      <w:r>
        <w:rPr>
          <w:rFonts w:ascii="Arial" w:hAnsi="Arial" w:cs="Arial"/>
          <w:noProof/>
          <w:sz w:val="22"/>
          <w:szCs w:val="22"/>
        </w:rPr>
        <w:t>Nujna</w:t>
      </w:r>
      <w:r w:rsidRPr="00AF7A1B">
        <w:rPr>
          <w:rFonts w:ascii="Arial" w:hAnsi="Arial" w:cs="Arial"/>
          <w:noProof/>
          <w:sz w:val="22"/>
          <w:szCs w:val="22"/>
        </w:rPr>
        <w:t xml:space="preserve"> </w:t>
      </w:r>
      <w:r>
        <w:rPr>
          <w:rFonts w:ascii="Arial" w:hAnsi="Arial" w:cs="Arial"/>
          <w:noProof/>
          <w:sz w:val="22"/>
          <w:szCs w:val="22"/>
        </w:rPr>
        <w:t>sta</w:t>
      </w:r>
      <w:r w:rsidRPr="00AF7A1B">
        <w:rPr>
          <w:rFonts w:ascii="Arial" w:hAnsi="Arial" w:cs="Arial"/>
          <w:noProof/>
          <w:sz w:val="22"/>
          <w:szCs w:val="22"/>
        </w:rPr>
        <w:t xml:space="preserve"> tudi učinkovito medsebojno povezovanje in koordinacija med različnimi službami, ki se v R</w:t>
      </w:r>
      <w:r>
        <w:rPr>
          <w:rFonts w:ascii="Arial" w:hAnsi="Arial" w:cs="Arial"/>
          <w:noProof/>
          <w:sz w:val="22"/>
          <w:szCs w:val="22"/>
        </w:rPr>
        <w:t>epubliki Slovenije</w:t>
      </w:r>
      <w:r w:rsidRPr="00AF7A1B">
        <w:rPr>
          <w:rFonts w:ascii="Arial" w:hAnsi="Arial" w:cs="Arial"/>
          <w:noProof/>
          <w:sz w:val="22"/>
          <w:szCs w:val="22"/>
        </w:rPr>
        <w:t xml:space="preserve"> ukvarjajo z odkrivanjem in preprečevanjem teroristične dejavnosti, </w:t>
      </w:r>
      <w:r>
        <w:rPr>
          <w:rFonts w:ascii="Arial" w:hAnsi="Arial" w:cs="Arial"/>
          <w:noProof/>
          <w:sz w:val="22"/>
          <w:szCs w:val="22"/>
        </w:rPr>
        <w:t>ter</w:t>
      </w:r>
      <w:r w:rsidRPr="00AF7A1B">
        <w:rPr>
          <w:rFonts w:ascii="Arial" w:hAnsi="Arial" w:cs="Arial"/>
          <w:noProof/>
          <w:sz w:val="22"/>
          <w:szCs w:val="22"/>
        </w:rPr>
        <w:t xml:space="preserve"> tudi </w:t>
      </w:r>
      <w:r>
        <w:rPr>
          <w:rFonts w:ascii="Arial" w:hAnsi="Arial" w:cs="Arial"/>
          <w:noProof/>
          <w:sz w:val="22"/>
          <w:szCs w:val="22"/>
        </w:rPr>
        <w:t xml:space="preserve">s takimi službami in organi evropskih držav, v Evropski uniji in </w:t>
      </w:r>
      <w:r w:rsidRPr="00AF7A1B">
        <w:rPr>
          <w:rFonts w:ascii="Arial" w:hAnsi="Arial" w:cs="Arial"/>
          <w:noProof/>
          <w:sz w:val="22"/>
          <w:szCs w:val="22"/>
        </w:rPr>
        <w:t>svetu (Vlada RS, 2005, 2015).</w:t>
      </w:r>
      <w:r>
        <w:rPr>
          <w:rFonts w:ascii="Arial" w:hAnsi="Arial" w:cs="Arial"/>
          <w:noProof/>
          <w:sz w:val="22"/>
          <w:szCs w:val="22"/>
        </w:rPr>
        <w:t xml:space="preserve"> V praksi je zelo pomembno, da lahko nacionalne pristojne službe pravočasno zaznajo znake oziroma predvidijo možnost terorističnega napada, da obstaja zmožnost hitrega oziroma pravočasnega dviga stopnje teroristične ogroženosti ter hitrega in ustreznega posredovanja informacije o dvigu stopnje teroristične ogroženosti pristojnim organom in da se pristojni službe in organi, tudi sistem varstva pred naravnimi in drugimi nesrečami, ustrezno in pravočasno odzovejo na spremembo stopnje teroristične ogroženosti in posledično na mogoč teroristični napad.</w:t>
      </w:r>
    </w:p>
    <w:p w:rsidR="00F0002D" w:rsidRPr="00AF7A1B" w:rsidP="00F0002D">
      <w:pPr>
        <w:spacing w:line="276" w:lineRule="auto"/>
        <w:jc w:val="both"/>
        <w:rPr>
          <w:rFonts w:cs="Arial"/>
          <w:noProof/>
          <w:szCs w:val="20"/>
          <w:lang w:val="sl-SI"/>
        </w:rPr>
      </w:pPr>
    </w:p>
    <w:p w:rsidR="00F0002D" w:rsidRPr="00AF7A1B" w:rsidP="00F0002D">
      <w:pPr>
        <w:pStyle w:val="navaden"/>
        <w:spacing w:before="0" w:line="276" w:lineRule="auto"/>
        <w:rPr>
          <w:noProof/>
          <w:lang w:eastAsia="en-US"/>
        </w:rPr>
      </w:pPr>
      <w:r>
        <w:rPr>
          <w:noProof/>
          <w:lang w:eastAsia="en-US"/>
        </w:rPr>
        <w:t>Iz ugotovitev</w:t>
      </w:r>
      <w:r w:rsidRPr="00AF7A1B">
        <w:rPr>
          <w:noProof/>
          <w:lang w:eastAsia="en-US"/>
        </w:rPr>
        <w:t xml:space="preserve"> te ocene</w:t>
      </w:r>
      <w:r>
        <w:rPr>
          <w:noProof/>
          <w:lang w:eastAsia="en-US"/>
        </w:rPr>
        <w:t>, predvsem pa glede na dejstvo, da je v zadnjem obdobju in tudi sicer kljub večinoma nizki stopnji ogroženosti države zaradi terorizma nevarnost terorističnega napada kljub temu mogoča, in zaradi velike nepredvidljivosti terorističnih dejanj in terorizma kot pojava</w:t>
      </w:r>
      <w:r w:rsidRPr="00AF7A1B">
        <w:rPr>
          <w:noProof/>
          <w:lang w:eastAsia="en-US"/>
        </w:rPr>
        <w:t xml:space="preserve"> </w:t>
      </w:r>
      <w:r>
        <w:rPr>
          <w:noProof/>
          <w:lang w:eastAsia="en-US"/>
        </w:rPr>
        <w:t>izhaja</w:t>
      </w:r>
      <w:r w:rsidRPr="00AF7A1B">
        <w:rPr>
          <w:noProof/>
          <w:lang w:eastAsia="en-US"/>
        </w:rPr>
        <w:t xml:space="preserve">, da se na podlagi te ocene ogroženosti ter </w:t>
      </w:r>
      <w:r>
        <w:rPr>
          <w:noProof/>
          <w:lang w:eastAsia="en-US"/>
        </w:rPr>
        <w:t xml:space="preserve">po potrebi tudi na podlagi </w:t>
      </w:r>
      <w:r w:rsidRPr="00AF7A1B">
        <w:rPr>
          <w:noProof/>
          <w:lang w:eastAsia="en-US"/>
        </w:rPr>
        <w:t>drugih strateških</w:t>
      </w:r>
      <w:r>
        <w:rPr>
          <w:noProof/>
          <w:lang w:eastAsia="en-US"/>
        </w:rPr>
        <w:t>,</w:t>
      </w:r>
      <w:r w:rsidRPr="00AF7A1B">
        <w:rPr>
          <w:noProof/>
          <w:lang w:eastAsia="en-US"/>
        </w:rPr>
        <w:t xml:space="preserve"> političnih</w:t>
      </w:r>
      <w:r>
        <w:rPr>
          <w:noProof/>
          <w:lang w:eastAsia="en-US"/>
        </w:rPr>
        <w:t>, strokovnih in</w:t>
      </w:r>
      <w:r w:rsidRPr="00AF7A1B">
        <w:rPr>
          <w:noProof/>
          <w:lang w:eastAsia="en-US"/>
        </w:rPr>
        <w:t xml:space="preserve"> </w:t>
      </w:r>
      <w:r>
        <w:rPr>
          <w:noProof/>
          <w:lang w:eastAsia="en-US"/>
        </w:rPr>
        <w:t xml:space="preserve">analitičnih </w:t>
      </w:r>
      <w:r w:rsidRPr="00AF7A1B">
        <w:rPr>
          <w:noProof/>
          <w:lang w:eastAsia="en-US"/>
        </w:rPr>
        <w:t xml:space="preserve">dokumentov </w:t>
      </w:r>
      <w:r>
        <w:rPr>
          <w:noProof/>
          <w:lang w:eastAsia="en-US"/>
        </w:rPr>
        <w:t>pripravi</w:t>
      </w:r>
      <w:r w:rsidRPr="00AF7A1B">
        <w:rPr>
          <w:noProof/>
          <w:lang w:eastAsia="en-US"/>
        </w:rPr>
        <w:t xml:space="preserve"> oziroma prenovi državni načrt zaščite in reševanja, </w:t>
      </w:r>
      <w:r>
        <w:rPr>
          <w:noProof/>
          <w:lang w:eastAsia="en-US"/>
        </w:rPr>
        <w:t>povezan s</w:t>
      </w:r>
      <w:r w:rsidRPr="00AF7A1B">
        <w:rPr>
          <w:noProof/>
          <w:lang w:eastAsia="en-US"/>
        </w:rPr>
        <w:t xml:space="preserve"> terorističn</w:t>
      </w:r>
      <w:r>
        <w:rPr>
          <w:noProof/>
          <w:lang w:eastAsia="en-US"/>
        </w:rPr>
        <w:t>imi</w:t>
      </w:r>
      <w:r w:rsidRPr="00AF7A1B">
        <w:rPr>
          <w:noProof/>
          <w:lang w:eastAsia="en-US"/>
        </w:rPr>
        <w:t xml:space="preserve"> grožnj</w:t>
      </w:r>
      <w:r>
        <w:rPr>
          <w:noProof/>
          <w:lang w:eastAsia="en-US"/>
        </w:rPr>
        <w:t>ami. V načrtu morajo biti med drugim ustrezno opredeljeni ukrepi, naloge in aktivnosti sistema varstva pred naravnimi in drugimi nesrečami glede na stopnjo teroristične ogroženosti, zlasti ob ugotovljeni visoki ter zelo visoki stopnji teroristične ogroženosti.</w:t>
      </w:r>
    </w:p>
    <w:p w:rsidR="00F0002D" w:rsidRPr="00AF7A1B" w:rsidP="00F0002D">
      <w:pPr>
        <w:pStyle w:val="navaden"/>
        <w:spacing w:before="0" w:line="360" w:lineRule="auto"/>
        <w:rPr>
          <w:noProof/>
          <w:lang w:eastAsia="en-US"/>
        </w:rPr>
      </w:pPr>
    </w:p>
    <w:p w:rsidR="00F0002D" w:rsidRPr="00AF7A1B" w:rsidP="00254DD2">
      <w:pPr>
        <w:pStyle w:val="Heading1"/>
      </w:pPr>
      <w:bookmarkStart w:id="5" w:name="_Toc334616141"/>
      <w:bookmarkStart w:id="6" w:name="_Toc334086130"/>
      <w:r>
        <w:br w:type="page"/>
      </w:r>
      <w:r>
        <w:t xml:space="preserve">11 </w:t>
      </w:r>
      <w:r w:rsidRPr="00AF7A1B">
        <w:t>Razlaga okrajšav</w:t>
      </w:r>
      <w:bookmarkEnd w:id="5"/>
      <w:r w:rsidRPr="00AF7A1B">
        <w:t xml:space="preserve"> in pojmov</w:t>
      </w:r>
    </w:p>
    <w:bookmarkEnd w:id="6"/>
    <w:p w:rsidR="00F0002D" w:rsidRPr="00AF7A1B" w:rsidP="00F0002D">
      <w:pPr>
        <w:pStyle w:val="navaden"/>
        <w:spacing w:line="360" w:lineRule="auto"/>
        <w:rPr>
          <w:noProof/>
          <w:lang w:eastAsia="en-US"/>
        </w:rPr>
      </w:pPr>
    </w:p>
    <w:tbl>
      <w:tblPr>
        <w:tblW w:w="0" w:type="auto"/>
        <w:tblLook w:val="01E0"/>
      </w:tblPr>
      <w:tblGrid>
        <w:gridCol w:w="2075"/>
        <w:gridCol w:w="6997"/>
      </w:tblGrid>
      <w:tr w:rsidTr="00312AA8">
        <w:tblPrEx>
          <w:tblW w:w="0" w:type="auto"/>
          <w:tblLook w:val="01E0"/>
        </w:tblPrEx>
        <w:tc>
          <w:tcPr>
            <w:tcW w:w="2093" w:type="dxa"/>
          </w:tcPr>
          <w:p w:rsidR="00F0002D" w:rsidRPr="00AF7A1B" w:rsidP="00312AA8">
            <w:pPr>
              <w:spacing w:line="360" w:lineRule="auto"/>
              <w:jc w:val="both"/>
              <w:rPr>
                <w:noProof/>
                <w:sz w:val="22"/>
                <w:lang w:val="sl-SI"/>
              </w:rPr>
            </w:pPr>
            <w:r w:rsidRPr="00985BBE">
              <w:rPr>
                <w:noProof/>
                <w:sz w:val="22"/>
                <w:lang w:val="sl-SI"/>
              </w:rPr>
              <w:t>BDP</w:t>
            </w:r>
          </w:p>
        </w:tc>
        <w:tc>
          <w:tcPr>
            <w:tcW w:w="7087" w:type="dxa"/>
          </w:tcPr>
          <w:p w:rsidR="00F0002D" w:rsidRPr="00AF7A1B" w:rsidP="00312AA8">
            <w:pPr>
              <w:spacing w:line="360" w:lineRule="auto"/>
              <w:jc w:val="both"/>
              <w:rPr>
                <w:rFonts w:cs="Arial"/>
                <w:noProof/>
                <w:sz w:val="22"/>
                <w:szCs w:val="22"/>
                <w:lang w:val="sl-SI"/>
              </w:rPr>
            </w:pPr>
            <w:r>
              <w:rPr>
                <w:rFonts w:cs="Arial"/>
                <w:noProof/>
                <w:sz w:val="22"/>
                <w:szCs w:val="22"/>
                <w:lang w:val="sl-SI"/>
              </w:rPr>
              <w:t>b</w:t>
            </w:r>
            <w:r w:rsidRPr="00AF7A1B">
              <w:rPr>
                <w:rFonts w:cs="Arial"/>
                <w:noProof/>
                <w:sz w:val="22"/>
                <w:szCs w:val="22"/>
                <w:lang w:val="sl-SI"/>
              </w:rPr>
              <w:t>ruto družbeni proizvod</w:t>
            </w:r>
          </w:p>
        </w:tc>
      </w:tr>
      <w:tr w:rsidTr="00312AA8">
        <w:tblPrEx>
          <w:tblW w:w="0" w:type="auto"/>
          <w:tblLook w:val="01E0"/>
        </w:tblPrEx>
        <w:tc>
          <w:tcPr>
            <w:tcW w:w="2093" w:type="dxa"/>
          </w:tcPr>
          <w:p w:rsidR="00F0002D" w:rsidRPr="002D1434" w:rsidP="00312AA8">
            <w:pPr>
              <w:spacing w:line="360" w:lineRule="auto"/>
              <w:jc w:val="both"/>
              <w:rPr>
                <w:noProof/>
                <w:sz w:val="22"/>
                <w:lang w:val="sl-SI"/>
              </w:rPr>
            </w:pPr>
            <w:r w:rsidRPr="002D1434">
              <w:rPr>
                <w:noProof/>
                <w:sz w:val="22"/>
                <w:lang w:val="sl-SI"/>
              </w:rPr>
              <w:t>BTWC</w:t>
            </w:r>
          </w:p>
        </w:tc>
        <w:tc>
          <w:tcPr>
            <w:tcW w:w="7087" w:type="dxa"/>
          </w:tcPr>
          <w:p w:rsidR="00F0002D" w:rsidRPr="002D1434" w:rsidP="00312AA8">
            <w:pPr>
              <w:spacing w:line="360" w:lineRule="auto"/>
              <w:jc w:val="both"/>
              <w:rPr>
                <w:rFonts w:cs="Arial"/>
                <w:i/>
                <w:noProof/>
                <w:sz w:val="22"/>
                <w:szCs w:val="22"/>
                <w:highlight w:val="yellow"/>
                <w:lang w:val="sl-SI"/>
              </w:rPr>
            </w:pPr>
            <w:r w:rsidRPr="002D1434">
              <w:rPr>
                <w:rStyle w:val="Emphasis"/>
                <w:rFonts w:cs="Arial"/>
                <w:i w:val="0"/>
                <w:sz w:val="22"/>
                <w:szCs w:val="22"/>
              </w:rPr>
              <w:t>Konvencija o prepovedi</w:t>
            </w:r>
            <w:r w:rsidRPr="002D1434">
              <w:rPr>
                <w:rFonts w:cs="Arial"/>
                <w:sz w:val="22"/>
                <w:szCs w:val="22"/>
              </w:rPr>
              <w:t xml:space="preserve"> izpopolnjevanja, proizvodnje in skladiščenja bakteriološkega </w:t>
            </w:r>
            <w:r w:rsidRPr="002D1434">
              <w:rPr>
                <w:rFonts w:cs="Arial"/>
                <w:i/>
                <w:sz w:val="22"/>
                <w:szCs w:val="22"/>
              </w:rPr>
              <w:t>(</w:t>
            </w:r>
            <w:r w:rsidRPr="002D1434">
              <w:rPr>
                <w:rStyle w:val="Emphasis"/>
                <w:rFonts w:cs="Arial"/>
                <w:i w:val="0"/>
                <w:sz w:val="22"/>
                <w:szCs w:val="22"/>
              </w:rPr>
              <w:t>biološkega</w:t>
            </w:r>
            <w:r w:rsidRPr="002D1434">
              <w:rPr>
                <w:rFonts w:cs="Arial"/>
                <w:i/>
                <w:sz w:val="22"/>
                <w:szCs w:val="22"/>
              </w:rPr>
              <w:t>)</w:t>
            </w:r>
            <w:r w:rsidRPr="002D1434">
              <w:rPr>
                <w:rFonts w:cs="Arial"/>
                <w:sz w:val="22"/>
                <w:szCs w:val="22"/>
              </w:rPr>
              <w:t xml:space="preserve"> in strupenega orožja in </w:t>
            </w:r>
            <w:r w:rsidRPr="00651D6C">
              <w:rPr>
                <w:rStyle w:val="Emphasis"/>
                <w:rFonts w:cs="Arial"/>
                <w:i w:val="0"/>
                <w:sz w:val="22"/>
                <w:szCs w:val="22"/>
              </w:rPr>
              <w:t>o</w:t>
            </w:r>
            <w:r w:rsidRPr="002D1434">
              <w:rPr>
                <w:rFonts w:cs="Arial"/>
                <w:sz w:val="22"/>
                <w:szCs w:val="22"/>
              </w:rPr>
              <w:t xml:space="preserve"> njegovem uničenju</w:t>
            </w:r>
          </w:p>
        </w:tc>
      </w:tr>
      <w:tr w:rsidTr="00312AA8">
        <w:tblPrEx>
          <w:tblW w:w="0" w:type="auto"/>
          <w:tblLook w:val="01E0"/>
        </w:tblPrEx>
        <w:tc>
          <w:tcPr>
            <w:tcW w:w="2093" w:type="dxa"/>
          </w:tcPr>
          <w:p w:rsidR="00F0002D" w:rsidRPr="002D1434" w:rsidP="00312AA8">
            <w:pPr>
              <w:spacing w:line="360" w:lineRule="auto"/>
              <w:jc w:val="both"/>
              <w:rPr>
                <w:noProof/>
                <w:sz w:val="22"/>
                <w:lang w:val="sl-SI"/>
              </w:rPr>
            </w:pPr>
            <w:r w:rsidRPr="002D1434">
              <w:rPr>
                <w:noProof/>
                <w:sz w:val="22"/>
                <w:lang w:val="sl-SI"/>
              </w:rPr>
              <w:t>CWC</w:t>
            </w:r>
          </w:p>
        </w:tc>
        <w:tc>
          <w:tcPr>
            <w:tcW w:w="7087" w:type="dxa"/>
          </w:tcPr>
          <w:p w:rsidR="00F0002D" w:rsidRPr="002D1434" w:rsidP="00312AA8">
            <w:pPr>
              <w:spacing w:line="360" w:lineRule="auto"/>
              <w:jc w:val="both"/>
              <w:rPr>
                <w:rFonts w:cs="Arial"/>
                <w:i/>
                <w:noProof/>
                <w:sz w:val="22"/>
                <w:szCs w:val="22"/>
                <w:highlight w:val="yellow"/>
                <w:lang w:val="sl-SI"/>
              </w:rPr>
            </w:pPr>
            <w:r>
              <w:rPr>
                <w:rFonts w:cs="Arial"/>
                <w:noProof/>
                <w:sz w:val="22"/>
                <w:szCs w:val="22"/>
                <w:lang w:val="sl-SI"/>
              </w:rPr>
              <w:t>Konvencija</w:t>
            </w:r>
            <w:r w:rsidRPr="00651D6C">
              <w:rPr>
                <w:rFonts w:cs="Arial"/>
                <w:noProof/>
                <w:sz w:val="22"/>
                <w:szCs w:val="22"/>
                <w:lang w:val="sl-SI"/>
              </w:rPr>
              <w:t xml:space="preserve"> </w:t>
            </w:r>
            <w:r>
              <w:rPr>
                <w:rFonts w:cs="Arial"/>
                <w:noProof/>
                <w:sz w:val="22"/>
                <w:szCs w:val="22"/>
                <w:lang w:val="sl-SI"/>
              </w:rPr>
              <w:t>o prepovedi razvoja, proizvodnje, kopičenja zalog in uporabe kemičnega orožja ter o njegovem uničenju</w:t>
            </w:r>
          </w:p>
        </w:tc>
      </w:tr>
      <w:tr w:rsidTr="00312AA8">
        <w:tblPrEx>
          <w:tblW w:w="0" w:type="auto"/>
          <w:tblLook w:val="01E0"/>
        </w:tblPrEx>
        <w:tc>
          <w:tcPr>
            <w:tcW w:w="2093" w:type="dxa"/>
          </w:tcPr>
          <w:p w:rsidR="00F0002D" w:rsidRPr="00651D6C" w:rsidP="00312AA8">
            <w:pPr>
              <w:spacing w:line="360" w:lineRule="auto"/>
              <w:jc w:val="both"/>
              <w:rPr>
                <w:noProof/>
                <w:sz w:val="22"/>
                <w:lang w:val="sl-SI"/>
              </w:rPr>
            </w:pPr>
            <w:r w:rsidRPr="00651D6C">
              <w:rPr>
                <w:noProof/>
                <w:sz w:val="22"/>
                <w:lang w:val="sl-SI"/>
              </w:rPr>
              <w:t>CTBT</w:t>
            </w:r>
          </w:p>
        </w:tc>
        <w:tc>
          <w:tcPr>
            <w:tcW w:w="7087" w:type="dxa"/>
          </w:tcPr>
          <w:p w:rsidR="00F0002D" w:rsidRPr="00651D6C" w:rsidP="00312AA8">
            <w:pPr>
              <w:spacing w:line="360" w:lineRule="auto"/>
              <w:jc w:val="both"/>
              <w:rPr>
                <w:rFonts w:cs="Arial"/>
                <w:noProof/>
                <w:sz w:val="22"/>
                <w:szCs w:val="22"/>
                <w:lang w:val="sl-SI"/>
              </w:rPr>
            </w:pPr>
            <w:r w:rsidRPr="00651D6C">
              <w:rPr>
                <w:rFonts w:cs="Arial"/>
                <w:noProof/>
                <w:sz w:val="22"/>
                <w:szCs w:val="22"/>
                <w:lang w:val="sl-SI"/>
              </w:rPr>
              <w:t>Pogodba o prepovedi jedrskih poskusov</w:t>
            </w:r>
          </w:p>
        </w:tc>
      </w:tr>
      <w:tr w:rsidTr="00312AA8">
        <w:tblPrEx>
          <w:tblW w:w="0" w:type="auto"/>
          <w:tblLook w:val="01E0"/>
        </w:tblPrEx>
        <w:tc>
          <w:tcPr>
            <w:tcW w:w="2093" w:type="dxa"/>
          </w:tcPr>
          <w:p w:rsidR="00F0002D" w:rsidRPr="00AF7A1B" w:rsidP="00312AA8">
            <w:pPr>
              <w:spacing w:line="360" w:lineRule="auto"/>
              <w:jc w:val="both"/>
              <w:rPr>
                <w:rFonts w:cs="Arial"/>
                <w:noProof/>
                <w:sz w:val="22"/>
                <w:szCs w:val="22"/>
                <w:lang w:val="sl-SI"/>
              </w:rPr>
            </w:pPr>
            <w:r w:rsidRPr="00AF7A1B">
              <w:rPr>
                <w:rFonts w:cs="Arial"/>
                <w:noProof/>
                <w:sz w:val="22"/>
                <w:szCs w:val="22"/>
                <w:lang w:val="sl-SI"/>
              </w:rPr>
              <w:t>ETA</w:t>
            </w:r>
          </w:p>
        </w:tc>
        <w:tc>
          <w:tcPr>
            <w:tcW w:w="7087" w:type="dxa"/>
          </w:tcPr>
          <w:p w:rsidR="00F0002D" w:rsidRPr="00AF7A1B" w:rsidP="00312AA8">
            <w:pPr>
              <w:spacing w:line="360" w:lineRule="auto"/>
              <w:jc w:val="both"/>
              <w:rPr>
                <w:rFonts w:cs="Arial"/>
                <w:noProof/>
                <w:sz w:val="22"/>
                <w:szCs w:val="22"/>
                <w:lang w:val="sl-SI"/>
              </w:rPr>
            </w:pPr>
            <w:r w:rsidRPr="00AF7A1B">
              <w:rPr>
                <w:rFonts w:cs="Arial"/>
                <w:noProof/>
                <w:sz w:val="22"/>
                <w:szCs w:val="22"/>
                <w:lang w:val="sl-SI"/>
              </w:rPr>
              <w:t>Euskadi ta Askatasuna – Baskovska očetnjava in svoboda</w:t>
            </w:r>
          </w:p>
        </w:tc>
      </w:tr>
      <w:tr w:rsidTr="00312AA8">
        <w:tblPrEx>
          <w:tblW w:w="0" w:type="auto"/>
          <w:tblLook w:val="01E0"/>
        </w:tblPrEx>
        <w:tc>
          <w:tcPr>
            <w:tcW w:w="2093" w:type="dxa"/>
          </w:tcPr>
          <w:p w:rsidR="00F0002D" w:rsidRPr="00985BBE" w:rsidP="00312AA8">
            <w:pPr>
              <w:spacing w:line="360" w:lineRule="auto"/>
              <w:jc w:val="both"/>
              <w:rPr>
                <w:rFonts w:cs="Arial"/>
                <w:noProof/>
                <w:sz w:val="22"/>
                <w:szCs w:val="22"/>
                <w:lang w:val="sl-SI"/>
              </w:rPr>
            </w:pPr>
            <w:r w:rsidRPr="00985BBE">
              <w:rPr>
                <w:rFonts w:cs="Arial"/>
                <w:noProof/>
                <w:sz w:val="22"/>
                <w:szCs w:val="22"/>
                <w:lang w:val="sl-SI"/>
              </w:rPr>
              <w:t>FARC</w:t>
            </w:r>
          </w:p>
        </w:tc>
        <w:tc>
          <w:tcPr>
            <w:tcW w:w="7087" w:type="dxa"/>
          </w:tcPr>
          <w:p w:rsidR="00F0002D" w:rsidRPr="00225546" w:rsidP="00312AA8">
            <w:pPr>
              <w:spacing w:line="360" w:lineRule="auto"/>
              <w:jc w:val="both"/>
              <w:rPr>
                <w:rFonts w:cs="Arial"/>
                <w:noProof/>
                <w:sz w:val="22"/>
                <w:szCs w:val="22"/>
                <w:lang w:val="sl-SI"/>
              </w:rPr>
            </w:pPr>
            <w:r w:rsidRPr="00DA14CF">
              <w:rPr>
                <w:rStyle w:val="Emphasis"/>
                <w:rFonts w:cs="Arial"/>
                <w:bCs/>
                <w:i w:val="0"/>
                <w:iCs w:val="0"/>
                <w:sz w:val="22"/>
                <w:szCs w:val="22"/>
                <w:shd w:val="clear" w:color="auto" w:fill="FFFFFF"/>
                <w:lang w:val="it-IT"/>
              </w:rPr>
              <w:t>Fuerzas Armadas Revolucionarias de Colombia – Revolucionarne oborožene sile Kolumbije</w:t>
            </w:r>
          </w:p>
        </w:tc>
      </w:tr>
      <w:tr w:rsidTr="00312AA8">
        <w:tblPrEx>
          <w:tblW w:w="0" w:type="auto"/>
          <w:tblLook w:val="01E0"/>
        </w:tblPrEx>
        <w:tc>
          <w:tcPr>
            <w:tcW w:w="2093" w:type="dxa"/>
          </w:tcPr>
          <w:p w:rsidR="00F0002D" w:rsidRPr="00985BBE" w:rsidP="00312AA8">
            <w:pPr>
              <w:spacing w:line="360" w:lineRule="auto"/>
              <w:jc w:val="both"/>
              <w:rPr>
                <w:rFonts w:cs="Arial"/>
                <w:noProof/>
                <w:sz w:val="22"/>
                <w:szCs w:val="22"/>
                <w:lang w:val="sl-SI"/>
              </w:rPr>
            </w:pPr>
            <w:r w:rsidRPr="00985BBE">
              <w:rPr>
                <w:rFonts w:cs="Arial"/>
                <w:noProof/>
                <w:sz w:val="22"/>
                <w:szCs w:val="22"/>
                <w:lang w:val="sl-SI"/>
              </w:rPr>
              <w:t>FLNC</w:t>
            </w:r>
          </w:p>
        </w:tc>
        <w:tc>
          <w:tcPr>
            <w:tcW w:w="7087" w:type="dxa"/>
          </w:tcPr>
          <w:p w:rsidR="00F0002D" w:rsidRPr="00F84A0C" w:rsidP="00312AA8">
            <w:pPr>
              <w:spacing w:line="360" w:lineRule="auto"/>
              <w:jc w:val="both"/>
              <w:rPr>
                <w:rFonts w:cs="Arial"/>
                <w:noProof/>
                <w:sz w:val="22"/>
                <w:szCs w:val="22"/>
                <w:lang w:val="sl-SI"/>
              </w:rPr>
            </w:pPr>
            <w:r w:rsidRPr="005F2F7E">
              <w:rPr>
                <w:rFonts w:cs="Arial"/>
                <w:iCs/>
                <w:color w:val="202122"/>
                <w:sz w:val="22"/>
                <w:szCs w:val="22"/>
                <w:shd w:val="clear" w:color="auto" w:fill="FFFFFF"/>
                <w:lang w:val="fr-FR"/>
              </w:rPr>
              <w:t>Front de libération nationale Corse</w:t>
            </w:r>
            <w:r w:rsidRPr="005F2F7E">
              <w:rPr>
                <w:rFonts w:cs="Arial"/>
                <w:i/>
                <w:iCs/>
                <w:color w:val="202122"/>
                <w:sz w:val="22"/>
                <w:szCs w:val="22"/>
                <w:shd w:val="clear" w:color="auto" w:fill="FFFFFF"/>
                <w:lang w:val="fr-FR"/>
              </w:rPr>
              <w:t xml:space="preserve"> – </w:t>
            </w:r>
            <w:r w:rsidRPr="00F84A0C">
              <w:rPr>
                <w:rFonts w:cs="Arial"/>
                <w:noProof/>
                <w:sz w:val="22"/>
                <w:szCs w:val="22"/>
                <w:lang w:val="sl-SI"/>
              </w:rPr>
              <w:t>Nation Liberation Front of Corzica – Korziška nacionalna osvobodilna fronta</w:t>
            </w:r>
          </w:p>
        </w:tc>
      </w:tr>
      <w:tr w:rsidTr="00312AA8">
        <w:tblPrEx>
          <w:tblW w:w="0" w:type="auto"/>
          <w:tblLook w:val="01E0"/>
        </w:tblPrEx>
        <w:tc>
          <w:tcPr>
            <w:tcW w:w="2093" w:type="dxa"/>
          </w:tcPr>
          <w:p w:rsidR="00F0002D" w:rsidRPr="00985BBE" w:rsidP="00312AA8">
            <w:pPr>
              <w:spacing w:line="360" w:lineRule="auto"/>
              <w:jc w:val="both"/>
              <w:rPr>
                <w:rFonts w:cs="Arial"/>
                <w:noProof/>
                <w:sz w:val="22"/>
                <w:szCs w:val="22"/>
                <w:lang w:val="sl-SI"/>
              </w:rPr>
            </w:pPr>
            <w:r w:rsidRPr="00985BBE">
              <w:rPr>
                <w:rFonts w:cs="Arial"/>
                <w:noProof/>
                <w:sz w:val="22"/>
                <w:szCs w:val="22"/>
                <w:lang w:val="sl-SI"/>
              </w:rPr>
              <w:t>ICSANT</w:t>
            </w:r>
          </w:p>
        </w:tc>
        <w:tc>
          <w:tcPr>
            <w:tcW w:w="7087" w:type="dxa"/>
          </w:tcPr>
          <w:p w:rsidR="00F0002D" w:rsidRPr="00AF7A1B" w:rsidP="00312AA8">
            <w:pPr>
              <w:spacing w:line="360" w:lineRule="auto"/>
              <w:jc w:val="both"/>
              <w:rPr>
                <w:rFonts w:cs="Arial"/>
                <w:noProof/>
                <w:sz w:val="22"/>
                <w:szCs w:val="22"/>
                <w:lang w:val="sl-SI"/>
              </w:rPr>
            </w:pPr>
            <w:r>
              <w:rPr>
                <w:rFonts w:cs="Arial"/>
                <w:noProof/>
                <w:sz w:val="22"/>
                <w:szCs w:val="22"/>
                <w:lang w:val="sl-SI"/>
              </w:rPr>
              <w:t>Mednarodna konvencija o zatiranju dejanj jedrskega terorizma</w:t>
            </w:r>
          </w:p>
        </w:tc>
      </w:tr>
      <w:tr w:rsidTr="00312AA8">
        <w:tblPrEx>
          <w:tblW w:w="0" w:type="auto"/>
          <w:tblLook w:val="01E0"/>
        </w:tblPrEx>
        <w:tc>
          <w:tcPr>
            <w:tcW w:w="2093" w:type="dxa"/>
          </w:tcPr>
          <w:p w:rsidR="00F0002D" w:rsidRPr="00AF7A1B" w:rsidP="00312AA8">
            <w:pPr>
              <w:spacing w:line="360" w:lineRule="auto"/>
              <w:jc w:val="both"/>
              <w:rPr>
                <w:rFonts w:cs="Arial"/>
                <w:noProof/>
                <w:sz w:val="22"/>
                <w:szCs w:val="22"/>
                <w:lang w:val="sl-SI"/>
              </w:rPr>
            </w:pPr>
            <w:r w:rsidRPr="00AF7A1B">
              <w:rPr>
                <w:rFonts w:cs="Arial"/>
                <w:noProof/>
                <w:sz w:val="22"/>
                <w:szCs w:val="22"/>
                <w:lang w:val="sl-SI"/>
              </w:rPr>
              <w:t>IRA</w:t>
            </w:r>
          </w:p>
        </w:tc>
        <w:tc>
          <w:tcPr>
            <w:tcW w:w="7087" w:type="dxa"/>
          </w:tcPr>
          <w:p w:rsidR="00F0002D" w:rsidRPr="00AF7A1B" w:rsidP="00312AA8">
            <w:pPr>
              <w:spacing w:line="360" w:lineRule="auto"/>
              <w:jc w:val="both"/>
              <w:rPr>
                <w:rFonts w:cs="Arial"/>
                <w:noProof/>
                <w:sz w:val="22"/>
                <w:szCs w:val="22"/>
                <w:lang w:val="sl-SI"/>
              </w:rPr>
            </w:pPr>
            <w:r w:rsidRPr="00AF7A1B">
              <w:rPr>
                <w:rFonts w:cs="Arial"/>
                <w:noProof/>
                <w:sz w:val="22"/>
                <w:szCs w:val="22"/>
                <w:lang w:val="sl-SI"/>
              </w:rPr>
              <w:t>Irish Republican Army – Irska republikanska armada</w:t>
            </w:r>
          </w:p>
        </w:tc>
      </w:tr>
      <w:tr w:rsidTr="00312AA8">
        <w:tblPrEx>
          <w:tblW w:w="0" w:type="auto"/>
          <w:tblLook w:val="01E0"/>
        </w:tblPrEx>
        <w:tc>
          <w:tcPr>
            <w:tcW w:w="2093" w:type="dxa"/>
          </w:tcPr>
          <w:p w:rsidR="00F0002D" w:rsidRPr="00AF7A1B" w:rsidP="00312AA8">
            <w:pPr>
              <w:spacing w:line="360" w:lineRule="auto"/>
              <w:jc w:val="both"/>
              <w:rPr>
                <w:rFonts w:cs="Arial"/>
                <w:noProof/>
                <w:sz w:val="22"/>
                <w:szCs w:val="22"/>
                <w:lang w:val="sl-SI"/>
              </w:rPr>
            </w:pPr>
            <w:r w:rsidRPr="00AF7A1B">
              <w:rPr>
                <w:rFonts w:cs="Arial"/>
                <w:noProof/>
                <w:sz w:val="22"/>
                <w:szCs w:val="22"/>
                <w:lang w:val="sl-SI"/>
              </w:rPr>
              <w:t>I</w:t>
            </w:r>
            <w:r>
              <w:rPr>
                <w:rFonts w:cs="Arial"/>
                <w:noProof/>
                <w:sz w:val="22"/>
                <w:szCs w:val="22"/>
                <w:lang w:val="sl-SI"/>
              </w:rPr>
              <w:t>sil</w:t>
            </w:r>
          </w:p>
        </w:tc>
        <w:tc>
          <w:tcPr>
            <w:tcW w:w="7087" w:type="dxa"/>
          </w:tcPr>
          <w:p w:rsidR="00F0002D" w:rsidRPr="00AF7A1B" w:rsidP="00312AA8">
            <w:pPr>
              <w:spacing w:line="360" w:lineRule="auto"/>
              <w:jc w:val="both"/>
              <w:rPr>
                <w:rFonts w:cs="Arial"/>
                <w:noProof/>
                <w:sz w:val="22"/>
                <w:szCs w:val="22"/>
                <w:lang w:val="sl-SI"/>
              </w:rPr>
            </w:pPr>
            <w:r w:rsidRPr="00AF7A1B">
              <w:rPr>
                <w:rFonts w:cs="Arial"/>
                <w:noProof/>
                <w:sz w:val="22"/>
                <w:szCs w:val="22"/>
                <w:lang w:val="sl-SI"/>
              </w:rPr>
              <w:t xml:space="preserve">Islamic State of Iraq and the Levant – Islamska država </w:t>
            </w:r>
            <w:r>
              <w:rPr>
                <w:rFonts w:cs="Arial"/>
                <w:noProof/>
                <w:sz w:val="22"/>
                <w:szCs w:val="22"/>
                <w:lang w:val="sl-SI"/>
              </w:rPr>
              <w:t xml:space="preserve">Iraka </w:t>
            </w:r>
            <w:r w:rsidRPr="00AF7A1B">
              <w:rPr>
                <w:rFonts w:cs="Arial"/>
                <w:noProof/>
                <w:sz w:val="22"/>
                <w:szCs w:val="22"/>
                <w:lang w:val="sl-SI"/>
              </w:rPr>
              <w:t>in Levant</w:t>
            </w:r>
            <w:r>
              <w:rPr>
                <w:rFonts w:cs="Arial"/>
                <w:noProof/>
                <w:sz w:val="22"/>
                <w:szCs w:val="22"/>
                <w:lang w:val="sl-SI"/>
              </w:rPr>
              <w:t>a</w:t>
            </w:r>
          </w:p>
        </w:tc>
      </w:tr>
      <w:tr w:rsidTr="00312AA8">
        <w:tblPrEx>
          <w:tblW w:w="0" w:type="auto"/>
          <w:tblLook w:val="01E0"/>
        </w:tblPrEx>
        <w:tc>
          <w:tcPr>
            <w:tcW w:w="2093" w:type="dxa"/>
          </w:tcPr>
          <w:p w:rsidR="00F0002D" w:rsidP="00312AA8">
            <w:pPr>
              <w:spacing w:line="360" w:lineRule="auto"/>
              <w:jc w:val="both"/>
              <w:rPr>
                <w:noProof/>
                <w:sz w:val="22"/>
                <w:lang w:val="sl-SI"/>
              </w:rPr>
            </w:pPr>
            <w:r>
              <w:rPr>
                <w:noProof/>
                <w:sz w:val="22"/>
                <w:lang w:val="sl-SI"/>
              </w:rPr>
              <w:t>Isis</w:t>
            </w:r>
          </w:p>
        </w:tc>
        <w:tc>
          <w:tcPr>
            <w:tcW w:w="7087" w:type="dxa"/>
          </w:tcPr>
          <w:p w:rsidR="00F0002D" w:rsidP="00312AA8">
            <w:pPr>
              <w:spacing w:line="360" w:lineRule="auto"/>
              <w:jc w:val="both"/>
              <w:rPr>
                <w:noProof/>
                <w:sz w:val="22"/>
                <w:lang w:val="sl-SI"/>
              </w:rPr>
            </w:pPr>
            <w:r>
              <w:rPr>
                <w:noProof/>
                <w:sz w:val="22"/>
                <w:lang w:val="sl-SI"/>
              </w:rPr>
              <w:t>Islamic State of Iraq and Siria – Islamska država Iraka in Sirije</w:t>
            </w:r>
          </w:p>
        </w:tc>
      </w:tr>
      <w:tr w:rsidTr="00312AA8">
        <w:tblPrEx>
          <w:tblW w:w="0" w:type="auto"/>
          <w:tblLook w:val="01E0"/>
        </w:tblPrEx>
        <w:tc>
          <w:tcPr>
            <w:tcW w:w="2093" w:type="dxa"/>
          </w:tcPr>
          <w:p w:rsidR="00F0002D" w:rsidP="00312AA8">
            <w:pPr>
              <w:spacing w:line="360" w:lineRule="auto"/>
              <w:jc w:val="both"/>
              <w:rPr>
                <w:noProof/>
                <w:sz w:val="22"/>
                <w:lang w:val="sl-SI"/>
              </w:rPr>
            </w:pPr>
            <w:r w:rsidRPr="00985BBE">
              <w:rPr>
                <w:noProof/>
                <w:sz w:val="22"/>
                <w:lang w:val="sl-SI"/>
              </w:rPr>
              <w:t>IS</w:t>
            </w:r>
          </w:p>
        </w:tc>
        <w:tc>
          <w:tcPr>
            <w:tcW w:w="7087" w:type="dxa"/>
          </w:tcPr>
          <w:p w:rsidR="00F0002D" w:rsidP="00312AA8">
            <w:pPr>
              <w:spacing w:line="360" w:lineRule="auto"/>
              <w:jc w:val="both"/>
              <w:rPr>
                <w:noProof/>
                <w:sz w:val="22"/>
                <w:lang w:val="sl-SI"/>
              </w:rPr>
            </w:pPr>
            <w:r>
              <w:rPr>
                <w:noProof/>
                <w:sz w:val="22"/>
                <w:lang w:val="sl-SI"/>
              </w:rPr>
              <w:t>Islamic State – Islamska država</w:t>
            </w:r>
          </w:p>
        </w:tc>
      </w:tr>
      <w:tr w:rsidTr="00312AA8">
        <w:tblPrEx>
          <w:tblW w:w="0" w:type="auto"/>
          <w:tblLook w:val="01E0"/>
        </w:tblPrEx>
        <w:tc>
          <w:tcPr>
            <w:tcW w:w="2093" w:type="dxa"/>
          </w:tcPr>
          <w:p w:rsidR="00F0002D" w:rsidP="00312AA8">
            <w:pPr>
              <w:spacing w:line="360" w:lineRule="auto"/>
              <w:jc w:val="both"/>
              <w:rPr>
                <w:noProof/>
                <w:sz w:val="22"/>
                <w:lang w:val="sl-SI"/>
              </w:rPr>
            </w:pPr>
            <w:r w:rsidRPr="00B21306">
              <w:rPr>
                <w:noProof/>
                <w:sz w:val="22"/>
                <w:lang w:val="sl-SI"/>
              </w:rPr>
              <w:t>LTTE</w:t>
            </w:r>
          </w:p>
        </w:tc>
        <w:tc>
          <w:tcPr>
            <w:tcW w:w="7087" w:type="dxa"/>
          </w:tcPr>
          <w:p w:rsidR="00F0002D" w:rsidP="00312AA8">
            <w:pPr>
              <w:spacing w:line="360" w:lineRule="auto"/>
              <w:jc w:val="both"/>
              <w:rPr>
                <w:noProof/>
                <w:sz w:val="22"/>
                <w:lang w:val="sl-SI"/>
              </w:rPr>
            </w:pPr>
            <w:r w:rsidRPr="00670136">
              <w:rPr>
                <w:rFonts w:cs="Arial"/>
                <w:sz w:val="22"/>
                <w:szCs w:val="22"/>
                <w:lang w:val="sl-SI"/>
              </w:rPr>
              <w:t>Liberation Tigers of Tamil Eelam</w:t>
            </w:r>
            <w:r>
              <w:rPr>
                <w:rFonts w:cs="Arial"/>
                <w:sz w:val="22"/>
                <w:szCs w:val="22"/>
                <w:lang w:val="sl-SI"/>
              </w:rPr>
              <w:t xml:space="preserve"> </w:t>
            </w:r>
            <w:r>
              <w:rPr>
                <w:rFonts w:cs="Arial"/>
                <w:b/>
                <w:sz w:val="22"/>
                <w:szCs w:val="22"/>
                <w:lang w:val="sl-SI"/>
              </w:rPr>
              <w:t>–</w:t>
            </w:r>
            <w:r>
              <w:rPr>
                <w:rFonts w:cs="Arial"/>
                <w:sz w:val="22"/>
                <w:szCs w:val="22"/>
                <w:lang w:val="sl-SI"/>
              </w:rPr>
              <w:t xml:space="preserve"> Osvobodilni tigri</w:t>
            </w:r>
            <w:r w:rsidRPr="00670136">
              <w:rPr>
                <w:rFonts w:cs="Arial"/>
                <w:sz w:val="22"/>
                <w:szCs w:val="22"/>
                <w:lang w:val="sl-SI"/>
              </w:rPr>
              <w:t xml:space="preserve"> </w:t>
            </w:r>
            <w:r>
              <w:rPr>
                <w:rFonts w:cs="Arial"/>
                <w:sz w:val="22"/>
                <w:szCs w:val="22"/>
                <w:lang w:val="sl-SI"/>
              </w:rPr>
              <w:t xml:space="preserve">tamilskega Eelama </w:t>
            </w:r>
            <w:r w:rsidRPr="00670136">
              <w:rPr>
                <w:rFonts w:cs="Arial"/>
                <w:sz w:val="22"/>
                <w:szCs w:val="22"/>
                <w:lang w:val="sl-SI"/>
              </w:rPr>
              <w:t xml:space="preserve">na </w:t>
            </w:r>
            <w:r>
              <w:rPr>
                <w:rFonts w:cs="Arial"/>
                <w:sz w:val="22"/>
                <w:szCs w:val="22"/>
                <w:lang w:val="sl-SI"/>
              </w:rPr>
              <w:t>Š</w:t>
            </w:r>
            <w:r w:rsidRPr="00670136">
              <w:rPr>
                <w:rFonts w:cs="Arial"/>
                <w:sz w:val="22"/>
                <w:szCs w:val="22"/>
                <w:lang w:val="sl-SI"/>
              </w:rPr>
              <w:t>ri</w:t>
            </w:r>
            <w:r>
              <w:rPr>
                <w:rFonts w:cs="Arial"/>
                <w:sz w:val="22"/>
                <w:szCs w:val="22"/>
                <w:lang w:val="sl-SI"/>
              </w:rPr>
              <w:t>l</w:t>
            </w:r>
            <w:r w:rsidRPr="00670136">
              <w:rPr>
                <w:rFonts w:cs="Arial"/>
                <w:sz w:val="22"/>
                <w:szCs w:val="22"/>
                <w:lang w:val="sl-SI"/>
              </w:rPr>
              <w:t>anki</w:t>
            </w:r>
          </w:p>
        </w:tc>
      </w:tr>
      <w:tr w:rsidTr="00312AA8">
        <w:tblPrEx>
          <w:tblW w:w="0" w:type="auto"/>
          <w:tblLook w:val="01E0"/>
        </w:tblPrEx>
        <w:tc>
          <w:tcPr>
            <w:tcW w:w="2093" w:type="dxa"/>
          </w:tcPr>
          <w:p w:rsidR="00F0002D" w:rsidRPr="00431277" w:rsidP="00312AA8">
            <w:pPr>
              <w:spacing w:line="360" w:lineRule="auto"/>
              <w:jc w:val="both"/>
              <w:rPr>
                <w:noProof/>
                <w:sz w:val="22"/>
                <w:lang w:val="sl-SI"/>
              </w:rPr>
            </w:pPr>
            <w:r w:rsidRPr="00985BBE">
              <w:rPr>
                <w:noProof/>
                <w:sz w:val="22"/>
                <w:lang w:val="sl-SI"/>
              </w:rPr>
              <w:t>NAR</w:t>
            </w:r>
          </w:p>
        </w:tc>
        <w:tc>
          <w:tcPr>
            <w:tcW w:w="7087" w:type="dxa"/>
          </w:tcPr>
          <w:p w:rsidR="00F0002D" w:rsidRPr="00431277" w:rsidP="00312AA8">
            <w:pPr>
              <w:spacing w:line="360" w:lineRule="auto"/>
              <w:jc w:val="both"/>
              <w:rPr>
                <w:rFonts w:cs="Arial"/>
                <w:noProof/>
                <w:sz w:val="22"/>
                <w:szCs w:val="22"/>
                <w:lang w:val="sl-SI"/>
              </w:rPr>
            </w:pPr>
            <w:r w:rsidRPr="00431277">
              <w:rPr>
                <w:rFonts w:cs="Arial"/>
                <w:sz w:val="22"/>
                <w:szCs w:val="22"/>
              </w:rPr>
              <w:t>Nuclei Armati Rivoluzionari</w:t>
            </w:r>
          </w:p>
        </w:tc>
      </w:tr>
      <w:tr w:rsidTr="00312AA8">
        <w:tblPrEx>
          <w:tblW w:w="0" w:type="auto"/>
          <w:tblLook w:val="01E0"/>
        </w:tblPrEx>
        <w:tc>
          <w:tcPr>
            <w:tcW w:w="2093" w:type="dxa"/>
          </w:tcPr>
          <w:p w:rsidR="00F0002D" w:rsidRPr="005F2F7E" w:rsidP="00312AA8">
            <w:pPr>
              <w:spacing w:line="360" w:lineRule="auto"/>
              <w:jc w:val="both"/>
              <w:rPr>
                <w:noProof/>
                <w:sz w:val="22"/>
                <w:highlight w:val="yellow"/>
                <w:lang w:val="sl-SI"/>
              </w:rPr>
            </w:pPr>
            <w:r w:rsidRPr="00985BBE">
              <w:rPr>
                <w:noProof/>
                <w:sz w:val="22"/>
                <w:lang w:val="sl-SI"/>
              </w:rPr>
              <w:t>N</w:t>
            </w:r>
            <w:r>
              <w:rPr>
                <w:noProof/>
                <w:sz w:val="22"/>
                <w:lang w:val="sl-SI"/>
              </w:rPr>
              <w:t>ATO</w:t>
            </w:r>
          </w:p>
        </w:tc>
        <w:tc>
          <w:tcPr>
            <w:tcW w:w="7087" w:type="dxa"/>
          </w:tcPr>
          <w:p w:rsidR="00F0002D" w:rsidRPr="00AF7A1B" w:rsidP="00312AA8">
            <w:pPr>
              <w:spacing w:line="360" w:lineRule="auto"/>
              <w:jc w:val="both"/>
              <w:rPr>
                <w:noProof/>
                <w:sz w:val="22"/>
                <w:lang w:val="sl-SI"/>
              </w:rPr>
            </w:pPr>
            <w:r w:rsidRPr="00AF7A1B">
              <w:rPr>
                <w:noProof/>
                <w:sz w:val="22"/>
                <w:lang w:val="sl-SI"/>
              </w:rPr>
              <w:t>North Atlantic Treaty Organisation</w:t>
            </w:r>
            <w:r>
              <w:rPr>
                <w:noProof/>
                <w:sz w:val="22"/>
                <w:lang w:val="sl-SI"/>
              </w:rPr>
              <w:t xml:space="preserve"> – Organizacija severnoatlantske pogodbe</w:t>
            </w:r>
          </w:p>
        </w:tc>
      </w:tr>
      <w:tr w:rsidTr="00312AA8">
        <w:tblPrEx>
          <w:tblW w:w="0" w:type="auto"/>
          <w:tblLook w:val="01E0"/>
        </w:tblPrEx>
        <w:tc>
          <w:tcPr>
            <w:tcW w:w="2093" w:type="dxa"/>
          </w:tcPr>
          <w:p w:rsidR="00F0002D" w:rsidRPr="00985BBE" w:rsidP="00312AA8">
            <w:pPr>
              <w:spacing w:line="360" w:lineRule="auto"/>
              <w:jc w:val="both"/>
              <w:rPr>
                <w:noProof/>
                <w:sz w:val="22"/>
                <w:lang w:val="sl-SI"/>
              </w:rPr>
            </w:pPr>
            <w:r w:rsidRPr="00985BBE">
              <w:rPr>
                <w:noProof/>
                <w:sz w:val="22"/>
                <w:lang w:val="sl-SI"/>
              </w:rPr>
              <w:t>NPT</w:t>
            </w:r>
          </w:p>
        </w:tc>
        <w:tc>
          <w:tcPr>
            <w:tcW w:w="7087" w:type="dxa"/>
          </w:tcPr>
          <w:p w:rsidR="00F0002D" w:rsidRPr="00AF7A1B" w:rsidP="00312AA8">
            <w:pPr>
              <w:spacing w:line="360" w:lineRule="auto"/>
              <w:jc w:val="both"/>
              <w:rPr>
                <w:noProof/>
                <w:sz w:val="22"/>
                <w:lang w:val="sl-SI"/>
              </w:rPr>
            </w:pPr>
            <w:r w:rsidRPr="00AF7A1B">
              <w:rPr>
                <w:noProof/>
                <w:sz w:val="22"/>
                <w:lang w:val="sl-SI"/>
              </w:rPr>
              <w:t>Sporazum o neširjenju jedrskega orožja</w:t>
            </w:r>
          </w:p>
        </w:tc>
      </w:tr>
      <w:tr w:rsidTr="00312AA8">
        <w:tblPrEx>
          <w:tblW w:w="0" w:type="auto"/>
          <w:tblLook w:val="01E0"/>
        </w:tblPrEx>
        <w:tc>
          <w:tcPr>
            <w:tcW w:w="2093" w:type="dxa"/>
          </w:tcPr>
          <w:p w:rsidR="00F0002D" w:rsidRPr="00985BBE" w:rsidP="00312AA8">
            <w:pPr>
              <w:spacing w:line="360" w:lineRule="auto"/>
              <w:jc w:val="both"/>
              <w:rPr>
                <w:rFonts w:cs="Arial"/>
                <w:noProof/>
                <w:sz w:val="22"/>
                <w:szCs w:val="22"/>
                <w:lang w:val="sl-SI"/>
              </w:rPr>
            </w:pPr>
            <w:r w:rsidRPr="00985BBE">
              <w:rPr>
                <w:rFonts w:cs="Arial"/>
                <w:noProof/>
                <w:sz w:val="22"/>
                <w:szCs w:val="22"/>
                <w:lang w:val="sl-SI"/>
              </w:rPr>
              <w:t>PKK</w:t>
            </w:r>
          </w:p>
        </w:tc>
        <w:tc>
          <w:tcPr>
            <w:tcW w:w="7087" w:type="dxa"/>
          </w:tcPr>
          <w:p w:rsidR="00F0002D" w:rsidP="00312AA8">
            <w:pPr>
              <w:autoSpaceDE w:val="0"/>
              <w:autoSpaceDN w:val="0"/>
              <w:adjustRightInd w:val="0"/>
              <w:spacing w:line="360" w:lineRule="auto"/>
              <w:rPr>
                <w:rFonts w:cs="Arial"/>
                <w:sz w:val="22"/>
                <w:szCs w:val="22"/>
                <w:lang w:val="sl-SI"/>
              </w:rPr>
            </w:pPr>
            <w:r w:rsidRPr="00FB0EB1">
              <w:rPr>
                <w:rFonts w:cs="Arial"/>
                <w:sz w:val="22"/>
                <w:szCs w:val="22"/>
                <w:lang w:val="sl-SI"/>
              </w:rPr>
              <w:t>Partiya Karkerên</w:t>
            </w:r>
            <w:r>
              <w:rPr>
                <w:rFonts w:cs="Arial"/>
                <w:sz w:val="22"/>
                <w:szCs w:val="22"/>
                <w:lang w:val="sl-SI"/>
              </w:rPr>
              <w:t xml:space="preserve"> </w:t>
            </w:r>
            <w:r w:rsidRPr="00FB0EB1">
              <w:rPr>
                <w:rFonts w:cs="Arial"/>
                <w:sz w:val="22"/>
                <w:szCs w:val="22"/>
                <w:lang w:val="sl-SI"/>
              </w:rPr>
              <w:t xml:space="preserve">Kurdistanê </w:t>
            </w:r>
            <w:r>
              <w:rPr>
                <w:rFonts w:cs="Arial"/>
                <w:b/>
                <w:sz w:val="22"/>
                <w:szCs w:val="22"/>
                <w:lang w:val="sl-SI"/>
              </w:rPr>
              <w:t>–</w:t>
            </w:r>
            <w:r>
              <w:rPr>
                <w:rFonts w:ascii="Roboto-Regular" w:hAnsi="Roboto-Regular" w:cs="Roboto-Regular"/>
                <w:sz w:val="18"/>
                <w:szCs w:val="18"/>
                <w:lang w:val="sl-SI"/>
              </w:rPr>
              <w:t xml:space="preserve"> </w:t>
            </w:r>
            <w:r>
              <w:rPr>
                <w:rFonts w:cs="Arial"/>
                <w:noProof/>
                <w:sz w:val="22"/>
                <w:szCs w:val="22"/>
                <w:lang w:val="sl-SI"/>
              </w:rPr>
              <w:t xml:space="preserve">Kurdistan Workers Party </w:t>
            </w:r>
            <w:r>
              <w:rPr>
                <w:rFonts w:cs="Arial"/>
                <w:b/>
                <w:sz w:val="22"/>
                <w:szCs w:val="22"/>
                <w:lang w:val="sl-SI"/>
              </w:rPr>
              <w:t>–</w:t>
            </w:r>
            <w:r>
              <w:rPr>
                <w:rFonts w:cs="Arial"/>
                <w:noProof/>
                <w:sz w:val="22"/>
                <w:szCs w:val="22"/>
                <w:lang w:val="sl-SI"/>
              </w:rPr>
              <w:t xml:space="preserve"> Kurdska delavska stranka</w:t>
            </w:r>
          </w:p>
        </w:tc>
      </w:tr>
      <w:tr w:rsidTr="00312AA8">
        <w:tblPrEx>
          <w:tblW w:w="0" w:type="auto"/>
          <w:tblLook w:val="01E0"/>
        </w:tblPrEx>
        <w:tc>
          <w:tcPr>
            <w:tcW w:w="2093" w:type="dxa"/>
          </w:tcPr>
          <w:p w:rsidR="00F0002D" w:rsidRPr="00985BBE" w:rsidP="00312AA8">
            <w:pPr>
              <w:spacing w:line="360" w:lineRule="auto"/>
              <w:jc w:val="both"/>
              <w:rPr>
                <w:rFonts w:cs="Arial"/>
                <w:noProof/>
                <w:sz w:val="22"/>
                <w:szCs w:val="22"/>
                <w:lang w:val="sl-SI"/>
              </w:rPr>
            </w:pPr>
            <w:r w:rsidRPr="00985BBE">
              <w:rPr>
                <w:rFonts w:cs="Arial"/>
                <w:noProof/>
                <w:sz w:val="22"/>
                <w:szCs w:val="22"/>
                <w:lang w:val="sl-SI"/>
              </w:rPr>
              <w:t>PLO</w:t>
            </w:r>
          </w:p>
        </w:tc>
        <w:tc>
          <w:tcPr>
            <w:tcW w:w="7087" w:type="dxa"/>
          </w:tcPr>
          <w:p w:rsidR="00F0002D" w:rsidP="00312AA8">
            <w:pPr>
              <w:spacing w:line="360" w:lineRule="auto"/>
              <w:jc w:val="both"/>
              <w:rPr>
                <w:rFonts w:cs="Arial"/>
                <w:noProof/>
                <w:sz w:val="22"/>
                <w:szCs w:val="22"/>
                <w:lang w:val="sl-SI"/>
              </w:rPr>
            </w:pPr>
            <w:r>
              <w:rPr>
                <w:rFonts w:cs="Arial"/>
                <w:noProof/>
                <w:sz w:val="22"/>
                <w:szCs w:val="22"/>
                <w:lang w:val="sl-SI"/>
              </w:rPr>
              <w:t xml:space="preserve">Palestine Liberation Organization </w:t>
            </w:r>
            <w:r>
              <w:rPr>
                <w:rFonts w:cs="Arial"/>
                <w:b/>
                <w:sz w:val="22"/>
                <w:szCs w:val="22"/>
                <w:lang w:val="sl-SI"/>
              </w:rPr>
              <w:t>–</w:t>
            </w:r>
            <w:r>
              <w:rPr>
                <w:rFonts w:cs="Arial"/>
                <w:noProof/>
                <w:sz w:val="22"/>
                <w:szCs w:val="22"/>
                <w:lang w:val="sl-SI"/>
              </w:rPr>
              <w:t xml:space="preserve"> Palestinska osvobodilna organizacija</w:t>
            </w:r>
          </w:p>
        </w:tc>
      </w:tr>
      <w:tr w:rsidTr="00312AA8">
        <w:tblPrEx>
          <w:tblW w:w="0" w:type="auto"/>
          <w:tblLook w:val="01E0"/>
        </w:tblPrEx>
        <w:tc>
          <w:tcPr>
            <w:tcW w:w="2093" w:type="dxa"/>
          </w:tcPr>
          <w:p w:rsidR="00F0002D" w:rsidRPr="00985BBE" w:rsidP="00312AA8">
            <w:pPr>
              <w:spacing w:line="360" w:lineRule="auto"/>
              <w:jc w:val="both"/>
              <w:rPr>
                <w:rFonts w:cs="Arial"/>
                <w:noProof/>
                <w:sz w:val="22"/>
                <w:szCs w:val="22"/>
                <w:lang w:val="sl-SI"/>
              </w:rPr>
            </w:pPr>
            <w:r w:rsidRPr="00985BBE">
              <w:rPr>
                <w:rFonts w:cs="Arial"/>
                <w:noProof/>
                <w:sz w:val="22"/>
                <w:szCs w:val="22"/>
                <w:lang w:val="sl-SI"/>
              </w:rPr>
              <w:t>RAF</w:t>
            </w:r>
          </w:p>
        </w:tc>
        <w:tc>
          <w:tcPr>
            <w:tcW w:w="7087" w:type="dxa"/>
          </w:tcPr>
          <w:p w:rsidR="00F0002D" w:rsidP="00312AA8">
            <w:pPr>
              <w:spacing w:line="360" w:lineRule="auto"/>
              <w:jc w:val="both"/>
              <w:rPr>
                <w:rFonts w:cs="Arial"/>
                <w:noProof/>
                <w:sz w:val="22"/>
                <w:szCs w:val="22"/>
                <w:lang w:val="sl-SI"/>
              </w:rPr>
            </w:pPr>
            <w:r>
              <w:rPr>
                <w:rFonts w:cs="Arial"/>
                <w:noProof/>
                <w:sz w:val="22"/>
                <w:szCs w:val="22"/>
                <w:lang w:val="sl-SI"/>
              </w:rPr>
              <w:t>Rotte Armade Fraktion – Frakcija rdeče armade</w:t>
            </w:r>
          </w:p>
        </w:tc>
      </w:tr>
      <w:tr w:rsidTr="00312AA8">
        <w:tblPrEx>
          <w:tblW w:w="0" w:type="auto"/>
          <w:tblLook w:val="01E0"/>
        </w:tblPrEx>
        <w:tc>
          <w:tcPr>
            <w:tcW w:w="2093" w:type="dxa"/>
          </w:tcPr>
          <w:p w:rsidR="00F0002D" w:rsidP="00312AA8">
            <w:pPr>
              <w:spacing w:line="360" w:lineRule="auto"/>
              <w:jc w:val="both"/>
              <w:rPr>
                <w:rFonts w:cs="Arial"/>
                <w:noProof/>
                <w:sz w:val="22"/>
                <w:szCs w:val="22"/>
                <w:lang w:val="sl-SI"/>
              </w:rPr>
            </w:pPr>
            <w:r>
              <w:rPr>
                <w:rFonts w:cs="Arial"/>
                <w:noProof/>
                <w:sz w:val="22"/>
                <w:szCs w:val="22"/>
                <w:lang w:val="sl-SI"/>
              </w:rPr>
              <w:t>TNT</w:t>
            </w:r>
          </w:p>
        </w:tc>
        <w:tc>
          <w:tcPr>
            <w:tcW w:w="7087" w:type="dxa"/>
          </w:tcPr>
          <w:p w:rsidR="00F0002D" w:rsidP="00312AA8">
            <w:pPr>
              <w:spacing w:line="360" w:lineRule="auto"/>
              <w:jc w:val="both"/>
              <w:rPr>
                <w:rFonts w:cs="Arial"/>
                <w:noProof/>
                <w:sz w:val="22"/>
                <w:szCs w:val="22"/>
                <w:lang w:val="sl-SI"/>
              </w:rPr>
            </w:pPr>
            <w:r>
              <w:rPr>
                <w:rFonts w:cs="Arial"/>
                <w:noProof/>
                <w:sz w:val="22"/>
                <w:szCs w:val="22"/>
                <w:lang w:val="sl-SI"/>
              </w:rPr>
              <w:t>trinitrotoluen</w:t>
            </w:r>
          </w:p>
        </w:tc>
      </w:tr>
      <w:tr w:rsidTr="00312AA8">
        <w:tblPrEx>
          <w:tblW w:w="0" w:type="auto"/>
          <w:tblLook w:val="01E0"/>
        </w:tblPrEx>
        <w:tc>
          <w:tcPr>
            <w:tcW w:w="2093" w:type="dxa"/>
          </w:tcPr>
          <w:p w:rsidR="00F0002D" w:rsidRPr="00AF7A1B" w:rsidP="00312AA8">
            <w:pPr>
              <w:spacing w:line="360" w:lineRule="auto"/>
              <w:jc w:val="both"/>
              <w:rPr>
                <w:rFonts w:cs="Arial"/>
                <w:noProof/>
                <w:sz w:val="22"/>
                <w:szCs w:val="22"/>
                <w:lang w:val="sl-SI"/>
              </w:rPr>
            </w:pPr>
            <w:r w:rsidRPr="00985BBE">
              <w:rPr>
                <w:rFonts w:cs="Arial"/>
                <w:noProof/>
                <w:sz w:val="22"/>
                <w:szCs w:val="22"/>
                <w:lang w:val="sl-SI"/>
              </w:rPr>
              <w:t>TRIGA</w:t>
            </w:r>
          </w:p>
        </w:tc>
        <w:tc>
          <w:tcPr>
            <w:tcW w:w="7087" w:type="dxa"/>
          </w:tcPr>
          <w:p w:rsidR="00F0002D" w:rsidRPr="005F2F7E" w:rsidP="00312AA8">
            <w:pPr>
              <w:spacing w:line="360" w:lineRule="auto"/>
              <w:jc w:val="both"/>
              <w:rPr>
                <w:rFonts w:cs="Arial"/>
                <w:noProof/>
                <w:sz w:val="22"/>
                <w:szCs w:val="22"/>
                <w:highlight w:val="yellow"/>
                <w:lang w:val="sl-SI"/>
              </w:rPr>
            </w:pPr>
            <w:r w:rsidRPr="00D5092A">
              <w:rPr>
                <w:rFonts w:cs="Arial"/>
                <w:noProof/>
                <w:sz w:val="22"/>
                <w:szCs w:val="22"/>
                <w:lang w:val="sl-SI"/>
              </w:rPr>
              <w:t>Training, Research, Isotope Production, General Atomic</w:t>
            </w:r>
            <w:r>
              <w:rPr>
                <w:rFonts w:cs="Arial"/>
                <w:noProof/>
                <w:sz w:val="22"/>
                <w:szCs w:val="22"/>
                <w:lang w:val="sl-SI"/>
              </w:rPr>
              <w:t xml:space="preserve"> – šolanje, raziskave, iradiacija, General Atomic</w:t>
            </w:r>
          </w:p>
        </w:tc>
      </w:tr>
      <w:tr w:rsidTr="00312AA8">
        <w:tblPrEx>
          <w:tblW w:w="0" w:type="auto"/>
          <w:tblLook w:val="01E0"/>
        </w:tblPrEx>
        <w:tc>
          <w:tcPr>
            <w:tcW w:w="2093" w:type="dxa"/>
          </w:tcPr>
          <w:p w:rsidR="00F0002D" w:rsidRPr="00AF7A1B" w:rsidP="00312AA8">
            <w:pPr>
              <w:spacing w:line="360" w:lineRule="auto"/>
              <w:jc w:val="both"/>
              <w:rPr>
                <w:rFonts w:cs="Arial"/>
                <w:noProof/>
                <w:sz w:val="22"/>
                <w:szCs w:val="22"/>
                <w:lang w:val="sl-SI"/>
              </w:rPr>
            </w:pPr>
            <w:r w:rsidRPr="00AF7A1B">
              <w:rPr>
                <w:rFonts w:cs="Arial"/>
                <w:noProof/>
                <w:sz w:val="22"/>
                <w:szCs w:val="22"/>
                <w:lang w:val="sl-SI"/>
              </w:rPr>
              <w:t>WTC</w:t>
            </w:r>
          </w:p>
        </w:tc>
        <w:tc>
          <w:tcPr>
            <w:tcW w:w="7087" w:type="dxa"/>
          </w:tcPr>
          <w:p w:rsidR="00F0002D" w:rsidRPr="00AF7A1B" w:rsidP="00312AA8">
            <w:pPr>
              <w:spacing w:line="360" w:lineRule="auto"/>
              <w:jc w:val="both"/>
              <w:rPr>
                <w:rFonts w:cs="Arial"/>
                <w:noProof/>
                <w:sz w:val="22"/>
                <w:szCs w:val="22"/>
                <w:lang w:val="sl-SI"/>
              </w:rPr>
            </w:pPr>
            <w:r>
              <w:rPr>
                <w:rFonts w:cs="Arial"/>
                <w:noProof/>
                <w:sz w:val="22"/>
                <w:szCs w:val="22"/>
                <w:lang w:val="sl-SI"/>
              </w:rPr>
              <w:t xml:space="preserve">World Trade Centre </w:t>
            </w:r>
            <w:r>
              <w:rPr>
                <w:rFonts w:cs="Arial"/>
                <w:b/>
                <w:sz w:val="22"/>
                <w:szCs w:val="22"/>
                <w:lang w:val="sl-SI"/>
              </w:rPr>
              <w:t>–</w:t>
            </w:r>
            <w:r>
              <w:rPr>
                <w:rFonts w:cs="Arial"/>
                <w:noProof/>
                <w:sz w:val="22"/>
                <w:szCs w:val="22"/>
                <w:lang w:val="sl-SI"/>
              </w:rPr>
              <w:t xml:space="preserve"> </w:t>
            </w:r>
            <w:r w:rsidRPr="00AF7A1B">
              <w:rPr>
                <w:rFonts w:cs="Arial"/>
                <w:noProof/>
                <w:sz w:val="22"/>
                <w:szCs w:val="22"/>
                <w:lang w:val="sl-SI"/>
              </w:rPr>
              <w:t>Svetovni trgovinski center</w:t>
            </w:r>
          </w:p>
        </w:tc>
      </w:tr>
      <w:tr w:rsidTr="00312AA8">
        <w:tblPrEx>
          <w:tblW w:w="0" w:type="auto"/>
          <w:tblLook w:val="01E0"/>
        </w:tblPrEx>
        <w:tc>
          <w:tcPr>
            <w:tcW w:w="2093" w:type="dxa"/>
          </w:tcPr>
          <w:p w:rsidR="00F0002D" w:rsidRPr="00AF7A1B" w:rsidP="00312AA8">
            <w:pPr>
              <w:spacing w:line="360" w:lineRule="auto"/>
              <w:jc w:val="both"/>
              <w:rPr>
                <w:rFonts w:cs="Arial"/>
                <w:noProof/>
                <w:sz w:val="22"/>
                <w:szCs w:val="22"/>
                <w:lang w:val="sl-SI"/>
              </w:rPr>
            </w:pPr>
            <w:r w:rsidRPr="00AF7A1B">
              <w:rPr>
                <w:rFonts w:cs="Arial"/>
                <w:noProof/>
                <w:sz w:val="22"/>
                <w:szCs w:val="22"/>
                <w:lang w:val="sl-SI"/>
              </w:rPr>
              <w:t>ZDA</w:t>
            </w:r>
          </w:p>
        </w:tc>
        <w:tc>
          <w:tcPr>
            <w:tcW w:w="7087" w:type="dxa"/>
          </w:tcPr>
          <w:p w:rsidR="00F0002D" w:rsidRPr="00AF7A1B" w:rsidP="00312AA8">
            <w:pPr>
              <w:spacing w:line="360" w:lineRule="auto"/>
              <w:jc w:val="both"/>
              <w:rPr>
                <w:rFonts w:cs="Arial"/>
                <w:noProof/>
                <w:sz w:val="22"/>
                <w:szCs w:val="22"/>
                <w:lang w:val="sl-SI"/>
              </w:rPr>
            </w:pPr>
            <w:r w:rsidRPr="00AF7A1B">
              <w:rPr>
                <w:rFonts w:cs="Arial"/>
                <w:noProof/>
                <w:sz w:val="22"/>
                <w:szCs w:val="22"/>
                <w:lang w:val="sl-SI"/>
              </w:rPr>
              <w:t>Združene države Amerike</w:t>
            </w:r>
          </w:p>
        </w:tc>
      </w:tr>
      <w:tr w:rsidTr="00312AA8">
        <w:tblPrEx>
          <w:tblW w:w="0" w:type="auto"/>
          <w:tblLook w:val="01E0"/>
        </w:tblPrEx>
        <w:tc>
          <w:tcPr>
            <w:tcW w:w="2093" w:type="dxa"/>
          </w:tcPr>
          <w:p w:rsidR="00F0002D" w:rsidRPr="00AF7A1B" w:rsidP="00312AA8">
            <w:pPr>
              <w:spacing w:line="360" w:lineRule="auto"/>
              <w:jc w:val="both"/>
              <w:rPr>
                <w:rFonts w:cs="Arial"/>
                <w:noProof/>
                <w:sz w:val="22"/>
                <w:szCs w:val="22"/>
                <w:lang w:val="sl-SI"/>
              </w:rPr>
            </w:pPr>
          </w:p>
        </w:tc>
        <w:tc>
          <w:tcPr>
            <w:tcW w:w="7087" w:type="dxa"/>
          </w:tcPr>
          <w:p w:rsidR="00F0002D" w:rsidRPr="00AF7A1B" w:rsidP="00312AA8">
            <w:pPr>
              <w:spacing w:line="360" w:lineRule="auto"/>
              <w:jc w:val="both"/>
              <w:rPr>
                <w:rFonts w:cs="Arial"/>
                <w:noProof/>
                <w:sz w:val="22"/>
                <w:szCs w:val="22"/>
                <w:lang w:val="sl-SI"/>
              </w:rPr>
            </w:pPr>
          </w:p>
        </w:tc>
      </w:tr>
    </w:tbl>
    <w:p w:rsidR="00F0002D" w:rsidRPr="000029A2" w:rsidP="00F0002D">
      <w:pPr>
        <w:spacing w:line="276" w:lineRule="auto"/>
        <w:rPr>
          <w:rFonts w:cs="Arial"/>
          <w:b/>
          <w:color w:val="009999"/>
          <w:sz w:val="24"/>
          <w:lang w:val="sl-SI" w:eastAsia="x-none"/>
        </w:rPr>
      </w:pPr>
      <w:r>
        <w:rPr>
          <w:rFonts w:cs="Arial"/>
          <w:b/>
          <w:color w:val="009999"/>
          <w:lang w:val="sl-SI" w:eastAsia="x-none"/>
        </w:rPr>
        <w:br w:type="page"/>
      </w:r>
      <w:r w:rsidRPr="000029A2">
        <w:rPr>
          <w:rFonts w:cs="Arial"/>
          <w:b/>
          <w:color w:val="009999"/>
          <w:sz w:val="24"/>
          <w:lang w:val="sl-SI" w:eastAsia="x-none"/>
        </w:rPr>
        <w:t xml:space="preserve">12 Viri </w:t>
      </w:r>
    </w:p>
    <w:p w:rsidR="00F0002D" w:rsidRPr="00303ED8" w:rsidP="00F0002D">
      <w:pPr>
        <w:spacing w:line="276" w:lineRule="auto"/>
        <w:jc w:val="both"/>
        <w:rPr>
          <w:rFonts w:cs="Arial"/>
          <w:noProof/>
          <w:sz w:val="22"/>
          <w:szCs w:val="22"/>
        </w:rPr>
      </w:pPr>
    </w:p>
    <w:p w:rsidR="00F0002D" w:rsidRPr="00F8689A" w:rsidP="00F0002D">
      <w:pPr>
        <w:spacing w:line="276" w:lineRule="auto"/>
        <w:rPr>
          <w:rFonts w:cs="Arial"/>
          <w:noProof/>
          <w:sz w:val="22"/>
          <w:szCs w:val="22"/>
        </w:rPr>
      </w:pPr>
      <w:r w:rsidRPr="00F8689A">
        <w:rPr>
          <w:rFonts w:cs="Arial"/>
          <w:noProof/>
          <w:sz w:val="22"/>
          <w:szCs w:val="22"/>
        </w:rPr>
        <w:t xml:space="preserve">1) Abadie, A., in Gardeazabal, J., 2001. The economic cost of conflict: a case control study for the Basque country. Cambridge: National bureau of economic research. </w:t>
      </w:r>
      <w:hyperlink r:id="rId47" w:history="1">
        <w:r w:rsidRPr="00F8689A">
          <w:rPr>
            <w:rStyle w:val="Hyperlink"/>
            <w:rFonts w:cs="Arial"/>
            <w:sz w:val="22"/>
            <w:szCs w:val="22"/>
          </w:rPr>
          <w:t>http://www.nber.org/papers/w8478.pdf</w:t>
        </w:r>
      </w:hyperlink>
      <w:r w:rsidRPr="00F8689A">
        <w:rPr>
          <w:rFonts w:cs="Arial"/>
          <w:noProof/>
          <w:sz w:val="22"/>
          <w:szCs w:val="22"/>
        </w:rPr>
        <w:t>, 10. 6. 2021.</w:t>
      </w:r>
    </w:p>
    <w:p w:rsidR="00F0002D" w:rsidRPr="00F8689A" w:rsidP="00F0002D">
      <w:pPr>
        <w:spacing w:line="276" w:lineRule="auto"/>
        <w:rPr>
          <w:rFonts w:cs="Arial"/>
          <w:noProof/>
          <w:sz w:val="22"/>
          <w:szCs w:val="22"/>
        </w:rPr>
      </w:pPr>
    </w:p>
    <w:p w:rsidR="00F0002D" w:rsidRPr="00F8689A" w:rsidP="00F0002D">
      <w:pPr>
        <w:spacing w:line="276" w:lineRule="auto"/>
        <w:rPr>
          <w:rFonts w:cs="Arial"/>
          <w:noProof/>
          <w:sz w:val="22"/>
          <w:szCs w:val="22"/>
          <w:lang w:val="de-DE"/>
        </w:rPr>
      </w:pPr>
      <w:r w:rsidRPr="00F8689A">
        <w:rPr>
          <w:rFonts w:cs="Arial"/>
          <w:noProof/>
          <w:sz w:val="22"/>
          <w:szCs w:val="22"/>
        </w:rPr>
        <w:t xml:space="preserve">2) Air India flight 182, Wikipedia, </w:t>
      </w:r>
      <w:hyperlink r:id="rId48" w:history="1">
        <w:r w:rsidRPr="00F8689A">
          <w:rPr>
            <w:rStyle w:val="Hyperlink"/>
            <w:rFonts w:cs="Arial"/>
            <w:sz w:val="22"/>
            <w:szCs w:val="22"/>
          </w:rPr>
          <w:t>https://en.wikipedia.org/wiki/Air_India_Flight_182</w:t>
        </w:r>
      </w:hyperlink>
      <w:r w:rsidRPr="00F8689A">
        <w:rPr>
          <w:rFonts w:cs="Arial"/>
          <w:noProof/>
          <w:sz w:val="22"/>
          <w:szCs w:val="22"/>
        </w:rPr>
        <w:t xml:space="preserve">, 18. </w:t>
      </w:r>
      <w:r w:rsidRPr="00F8689A">
        <w:rPr>
          <w:rFonts w:cs="Arial"/>
          <w:noProof/>
          <w:sz w:val="22"/>
          <w:szCs w:val="22"/>
          <w:lang w:val="de-DE"/>
        </w:rPr>
        <w:t>5. 2020.</w:t>
      </w:r>
    </w:p>
    <w:p w:rsidR="00F0002D" w:rsidRPr="00F8689A" w:rsidP="00F0002D">
      <w:pPr>
        <w:spacing w:line="276" w:lineRule="auto"/>
        <w:rPr>
          <w:rFonts w:cs="Arial"/>
          <w:noProof/>
          <w:sz w:val="22"/>
          <w:szCs w:val="22"/>
          <w:lang w:val="de-DE"/>
        </w:rPr>
      </w:pPr>
    </w:p>
    <w:p w:rsidR="00F0002D" w:rsidRPr="00F8689A" w:rsidP="00F0002D">
      <w:pPr>
        <w:autoSpaceDE w:val="0"/>
        <w:autoSpaceDN w:val="0"/>
        <w:adjustRightInd w:val="0"/>
        <w:spacing w:line="276" w:lineRule="auto"/>
        <w:rPr>
          <w:rFonts w:cs="Arial"/>
          <w:sz w:val="22"/>
          <w:szCs w:val="22"/>
          <w:lang w:val="it-IT"/>
        </w:rPr>
      </w:pPr>
      <w:r w:rsidRPr="00F8689A">
        <w:rPr>
          <w:rFonts w:cs="Arial"/>
          <w:sz w:val="22"/>
          <w:szCs w:val="22"/>
          <w:lang w:val="it-IT"/>
        </w:rPr>
        <w:t xml:space="preserve">3) Anžič, A., 2002. Mednarodni terorizem – varnost, izziv in dileme. </w:t>
      </w:r>
      <w:r w:rsidRPr="00F8689A">
        <w:rPr>
          <w:rFonts w:cs="Arial"/>
          <w:sz w:val="22"/>
          <w:szCs w:val="22"/>
          <w:lang w:val="de-DE"/>
        </w:rPr>
        <w:t>Teorija in praksa, 39 (3), 454̵</w:t>
      </w:r>
      <w:r w:rsidRPr="00F8689A">
        <w:rPr>
          <w:rFonts w:cs="Arial"/>
          <w:sz w:val="22"/>
          <w:szCs w:val="22"/>
          <w:lang w:val="it-IT"/>
        </w:rPr>
        <w:t>–</w:t>
      </w:r>
      <w:r w:rsidRPr="00F8689A">
        <w:rPr>
          <w:rFonts w:cs="Arial"/>
          <w:sz w:val="22"/>
          <w:szCs w:val="22"/>
          <w:lang w:val="de-DE"/>
        </w:rPr>
        <w:t>466.</w:t>
      </w:r>
    </w:p>
    <w:p w:rsidR="00F0002D" w:rsidRPr="00F8689A" w:rsidP="00F0002D">
      <w:pPr>
        <w:autoSpaceDE w:val="0"/>
        <w:autoSpaceDN w:val="0"/>
        <w:adjustRightInd w:val="0"/>
        <w:spacing w:line="276" w:lineRule="auto"/>
        <w:rPr>
          <w:rFonts w:cs="Arial"/>
          <w:sz w:val="22"/>
          <w:szCs w:val="22"/>
          <w:lang w:val="de-DE"/>
        </w:rPr>
      </w:pPr>
    </w:p>
    <w:p w:rsidR="00F0002D" w:rsidRPr="00F8689A" w:rsidP="00F0002D">
      <w:pPr>
        <w:autoSpaceDE w:val="0"/>
        <w:autoSpaceDN w:val="0"/>
        <w:adjustRightInd w:val="0"/>
        <w:spacing w:line="276" w:lineRule="auto"/>
        <w:rPr>
          <w:rFonts w:cs="Arial"/>
          <w:noProof/>
          <w:sz w:val="22"/>
          <w:szCs w:val="22"/>
        </w:rPr>
      </w:pPr>
      <w:r w:rsidRPr="00F8689A">
        <w:rPr>
          <w:rFonts w:cs="Arial"/>
          <w:sz w:val="22"/>
          <w:szCs w:val="22"/>
          <w:lang w:val="de-DE"/>
        </w:rPr>
        <w:t xml:space="preserve">4) Augustyn, A., Bauer, P., in Duignan, B., 2018. </w:t>
      </w:r>
      <w:r w:rsidRPr="00F8689A">
        <w:rPr>
          <w:rFonts w:cs="Arial"/>
          <w:sz w:val="22"/>
          <w:szCs w:val="22"/>
        </w:rPr>
        <w:t xml:space="preserve">Hamas. </w:t>
      </w:r>
      <w:r w:rsidRPr="00F8689A">
        <w:rPr>
          <w:rFonts w:cs="Arial"/>
          <w:sz w:val="22"/>
          <w:szCs w:val="22"/>
          <w:lang w:val="it-IT"/>
        </w:rPr>
        <w:t xml:space="preserve">Britannica, </w:t>
      </w:r>
      <w:hyperlink r:id="rId49" w:history="1">
        <w:r w:rsidRPr="00F8689A">
          <w:rPr>
            <w:rStyle w:val="Hyperlink"/>
            <w:rFonts w:cs="Arial"/>
            <w:sz w:val="22"/>
            <w:szCs w:val="22"/>
            <w:lang w:val="it-IT"/>
          </w:rPr>
          <w:t>https://www.britannica.com/topic/Hamas</w:t>
        </w:r>
      </w:hyperlink>
      <w:r w:rsidRPr="00F8689A">
        <w:rPr>
          <w:rStyle w:val="Hyperlink"/>
          <w:rFonts w:cs="Arial"/>
          <w:sz w:val="22"/>
          <w:szCs w:val="22"/>
          <w:lang w:val="it-IT"/>
        </w:rPr>
        <w:t xml:space="preserve">, </w:t>
      </w:r>
      <w:r w:rsidRPr="00F8689A">
        <w:rPr>
          <w:rFonts w:cs="Arial"/>
          <w:noProof/>
          <w:sz w:val="22"/>
          <w:szCs w:val="22"/>
        </w:rPr>
        <w:t>10. 6. 2021.</w:t>
      </w:r>
    </w:p>
    <w:p w:rsidR="00F0002D" w:rsidRPr="00F8689A" w:rsidP="00F0002D">
      <w:pPr>
        <w:autoSpaceDE w:val="0"/>
        <w:autoSpaceDN w:val="0"/>
        <w:adjustRightInd w:val="0"/>
        <w:spacing w:line="276" w:lineRule="auto"/>
        <w:rPr>
          <w:rStyle w:val="Hyperlink"/>
          <w:rFonts w:cs="Arial"/>
          <w:sz w:val="22"/>
          <w:szCs w:val="22"/>
          <w:lang w:val="it-IT"/>
        </w:rPr>
      </w:pPr>
    </w:p>
    <w:p w:rsidR="00F0002D" w:rsidRPr="00F8689A" w:rsidP="00F0002D">
      <w:pPr>
        <w:spacing w:line="276" w:lineRule="auto"/>
        <w:rPr>
          <w:rFonts w:cs="Arial"/>
          <w:color w:val="202122"/>
          <w:sz w:val="22"/>
          <w:szCs w:val="22"/>
          <w:shd w:val="clear" w:color="auto" w:fill="FFFFFF"/>
          <w:lang w:val="de-DE"/>
        </w:rPr>
      </w:pPr>
      <w:r w:rsidRPr="00F8689A">
        <w:rPr>
          <w:rFonts w:cs="Arial"/>
          <w:iCs/>
          <w:color w:val="202122"/>
          <w:sz w:val="22"/>
          <w:szCs w:val="22"/>
          <w:shd w:val="clear" w:color="auto" w:fill="FFFFFF"/>
        </w:rPr>
        <w:t xml:space="preserve">5) BBC News, 2002. </w:t>
      </w:r>
      <w:r w:rsidRPr="00F8689A">
        <w:rPr>
          <w:rFonts w:cs="Arial"/>
          <w:sz w:val="22"/>
          <w:szCs w:val="22"/>
          <w:shd w:val="clear" w:color="auto" w:fill="FFFFFF"/>
        </w:rPr>
        <w:t>Hostage-takers ready to die.</w:t>
      </w:r>
      <w:r w:rsidRPr="00F8689A">
        <w:rPr>
          <w:rFonts w:cs="Arial"/>
          <w:color w:val="202122"/>
          <w:sz w:val="22"/>
          <w:szCs w:val="22"/>
          <w:shd w:val="clear" w:color="auto" w:fill="FFFFFF"/>
        </w:rPr>
        <w:t xml:space="preserve"> </w:t>
      </w:r>
      <w:hyperlink r:id="rId50" w:history="1">
        <w:r w:rsidRPr="00F8689A">
          <w:rPr>
            <w:rStyle w:val="Hyperlink"/>
            <w:rFonts w:cs="Arial"/>
            <w:sz w:val="22"/>
            <w:szCs w:val="22"/>
          </w:rPr>
          <w:t>http://news.bbc.co.uk/2/hi/europe/2360735.stm</w:t>
        </w:r>
      </w:hyperlink>
      <w:r w:rsidRPr="00F8689A">
        <w:rPr>
          <w:rFonts w:cs="Arial"/>
          <w:color w:val="202122"/>
          <w:sz w:val="22"/>
          <w:szCs w:val="22"/>
          <w:shd w:val="clear" w:color="auto" w:fill="FFFFFF"/>
        </w:rPr>
        <w:t>,</w:t>
      </w:r>
      <w:r w:rsidRPr="00F8689A">
        <w:rPr>
          <w:rFonts w:cs="Arial"/>
          <w:color w:val="202122"/>
          <w:sz w:val="22"/>
          <w:szCs w:val="22"/>
          <w:shd w:val="clear" w:color="auto" w:fill="FFFFFF"/>
          <w:lang w:val="de-DE"/>
        </w:rPr>
        <w:t xml:space="preserve"> 30. 3. 2021.</w:t>
      </w:r>
    </w:p>
    <w:p w:rsidR="00F0002D" w:rsidRPr="00F8689A" w:rsidP="00F0002D">
      <w:pPr>
        <w:spacing w:line="276" w:lineRule="auto"/>
        <w:rPr>
          <w:rFonts w:cs="Arial"/>
          <w:color w:val="202122"/>
          <w:sz w:val="22"/>
          <w:szCs w:val="22"/>
          <w:shd w:val="clear" w:color="auto" w:fill="FFFFFF"/>
          <w:lang w:val="de-DE"/>
        </w:rPr>
      </w:pPr>
    </w:p>
    <w:p w:rsidR="00F0002D" w:rsidRPr="00F8689A" w:rsidP="00F0002D">
      <w:pPr>
        <w:spacing w:line="276" w:lineRule="auto"/>
        <w:rPr>
          <w:rFonts w:cs="Arial"/>
          <w:color w:val="202122"/>
          <w:sz w:val="22"/>
          <w:szCs w:val="22"/>
          <w:shd w:val="clear" w:color="auto" w:fill="FFFFFF"/>
        </w:rPr>
      </w:pPr>
      <w:r w:rsidRPr="00F8689A">
        <w:rPr>
          <w:rFonts w:cs="Arial"/>
          <w:color w:val="202122"/>
          <w:sz w:val="22"/>
          <w:szCs w:val="22"/>
          <w:shd w:val="clear" w:color="auto" w:fill="FFFFFF"/>
          <w:lang w:val="de-DE"/>
        </w:rPr>
        <w:t xml:space="preserve">6) </w:t>
      </w:r>
      <w:r w:rsidRPr="00F8689A">
        <w:rPr>
          <w:rFonts w:cs="Arial"/>
          <w:color w:val="202122"/>
          <w:sz w:val="22"/>
          <w:szCs w:val="22"/>
          <w:shd w:val="clear" w:color="auto" w:fill="FFFFFF"/>
        </w:rPr>
        <w:t xml:space="preserve">BBC News, 2005. </w:t>
      </w:r>
      <w:r w:rsidRPr="00F8689A">
        <w:rPr>
          <w:rFonts w:cs="Arial"/>
          <w:sz w:val="22"/>
          <w:szCs w:val="22"/>
          <w:shd w:val="clear" w:color="auto" w:fill="FFFFFF"/>
        </w:rPr>
        <w:t>Jordan 'not afraid' after bombs</w:t>
      </w:r>
      <w:r w:rsidRPr="00F8689A">
        <w:rPr>
          <w:rFonts w:cs="Arial"/>
          <w:color w:val="202122"/>
          <w:sz w:val="22"/>
          <w:szCs w:val="22"/>
          <w:shd w:val="clear" w:color="auto" w:fill="FFFFFF"/>
        </w:rPr>
        <w:t xml:space="preserve">. </w:t>
      </w:r>
      <w:hyperlink r:id="rId51" w:history="1">
        <w:r w:rsidRPr="00F8689A">
          <w:rPr>
            <w:rStyle w:val="Hyperlink"/>
            <w:rFonts w:cs="Arial"/>
            <w:sz w:val="22"/>
            <w:szCs w:val="22"/>
          </w:rPr>
          <w:t>http://news.bbc.co.uk/2/hi/middle_east/4426458.stm</w:t>
        </w:r>
      </w:hyperlink>
      <w:r w:rsidRPr="00F8689A">
        <w:rPr>
          <w:rFonts w:cs="Arial"/>
          <w:color w:val="202122"/>
          <w:sz w:val="22"/>
          <w:szCs w:val="22"/>
          <w:shd w:val="clear" w:color="auto" w:fill="FFFFFF"/>
        </w:rPr>
        <w:t>, 10. 6. 2021.</w:t>
      </w:r>
    </w:p>
    <w:p w:rsidR="00F0002D" w:rsidRPr="00F8689A" w:rsidP="00F0002D">
      <w:pPr>
        <w:spacing w:line="276" w:lineRule="auto"/>
        <w:rPr>
          <w:rFonts w:cs="Arial"/>
          <w:color w:val="202122"/>
          <w:sz w:val="22"/>
          <w:szCs w:val="22"/>
          <w:shd w:val="clear" w:color="auto" w:fill="FFFFFF"/>
          <w:lang w:val="de-DE"/>
        </w:rPr>
      </w:pPr>
    </w:p>
    <w:p w:rsidR="00F0002D" w:rsidRPr="00F8689A" w:rsidP="00F0002D">
      <w:pPr>
        <w:spacing w:line="276" w:lineRule="auto"/>
        <w:rPr>
          <w:rFonts w:cs="Arial"/>
          <w:color w:val="202122"/>
          <w:sz w:val="22"/>
          <w:szCs w:val="22"/>
          <w:shd w:val="clear" w:color="auto" w:fill="FFFFFF"/>
          <w:lang w:val="it-IT"/>
        </w:rPr>
      </w:pPr>
      <w:r w:rsidRPr="00F8689A">
        <w:rPr>
          <w:rFonts w:cs="Arial"/>
          <w:color w:val="202122"/>
          <w:sz w:val="22"/>
          <w:szCs w:val="22"/>
          <w:shd w:val="clear" w:color="auto" w:fill="FFFFFF"/>
          <w:lang w:val="de-DE"/>
        </w:rPr>
        <w:t xml:space="preserve">7) Beslan school siege, Wikipedia, </w:t>
      </w:r>
      <w:hyperlink r:id="rId52" w:history="1">
        <w:r w:rsidRPr="00F8689A">
          <w:rPr>
            <w:rStyle w:val="Hyperlink"/>
            <w:rFonts w:cs="Arial"/>
            <w:sz w:val="22"/>
            <w:szCs w:val="22"/>
            <w:lang w:val="de-DE"/>
          </w:rPr>
          <w:t>https://en.wikipedia.org/wiki/Beslan_school_siege</w:t>
        </w:r>
      </w:hyperlink>
      <w:r w:rsidRPr="00F8689A">
        <w:rPr>
          <w:rFonts w:cs="Arial"/>
          <w:color w:val="202122"/>
          <w:sz w:val="22"/>
          <w:szCs w:val="22"/>
          <w:shd w:val="clear" w:color="auto" w:fill="FFFFFF"/>
          <w:lang w:val="de-DE"/>
        </w:rPr>
        <w:t xml:space="preserve">, 30. </w:t>
      </w:r>
      <w:r w:rsidRPr="00F8689A">
        <w:rPr>
          <w:rFonts w:cs="Arial"/>
          <w:color w:val="202122"/>
          <w:sz w:val="22"/>
          <w:szCs w:val="22"/>
          <w:shd w:val="clear" w:color="auto" w:fill="FFFFFF"/>
          <w:lang w:val="it-IT"/>
        </w:rPr>
        <w:t>3. 2021.</w:t>
      </w:r>
    </w:p>
    <w:p w:rsidR="00F0002D" w:rsidRPr="00F8689A" w:rsidP="00F0002D">
      <w:pPr>
        <w:spacing w:line="276" w:lineRule="auto"/>
        <w:rPr>
          <w:rFonts w:cs="Arial"/>
          <w:bCs/>
          <w:color w:val="181818"/>
          <w:sz w:val="22"/>
          <w:szCs w:val="22"/>
          <w:lang w:val="it-IT"/>
        </w:rPr>
      </w:pPr>
    </w:p>
    <w:p w:rsidR="00F0002D" w:rsidRPr="00F8689A" w:rsidP="00F0002D">
      <w:pPr>
        <w:autoSpaceDE w:val="0"/>
        <w:autoSpaceDN w:val="0"/>
        <w:adjustRightInd w:val="0"/>
        <w:spacing w:line="276" w:lineRule="auto"/>
        <w:rPr>
          <w:rStyle w:val="Hyperlink"/>
          <w:rFonts w:cs="Arial"/>
          <w:sz w:val="22"/>
          <w:szCs w:val="22"/>
          <w:lang w:val="it-IT"/>
        </w:rPr>
      </w:pPr>
      <w:r w:rsidRPr="00F8689A">
        <w:rPr>
          <w:rFonts w:cs="Arial"/>
          <w:sz w:val="22"/>
          <w:szCs w:val="22"/>
          <w:lang w:val="it-IT"/>
        </w:rPr>
        <w:t xml:space="preserve">8) Bonino, S., 2010. Il caso Aum Shinrikyo. Manigalibri, </w:t>
      </w:r>
      <w:hyperlink r:id="rId53" w:history="1">
        <w:r w:rsidRPr="00F8689A">
          <w:rPr>
            <w:rStyle w:val="Hyperlink"/>
            <w:rFonts w:cs="Arial"/>
            <w:sz w:val="22"/>
            <w:szCs w:val="22"/>
            <w:lang w:val="it-IT"/>
          </w:rPr>
          <w:t>http://www.mangialibri.com/libri/il-caso-aum-shinrikyo</w:t>
        </w:r>
      </w:hyperlink>
      <w:r w:rsidRPr="00F8689A">
        <w:rPr>
          <w:rStyle w:val="Hyperlink"/>
          <w:rFonts w:cs="Arial"/>
          <w:sz w:val="22"/>
          <w:szCs w:val="22"/>
          <w:lang w:val="it-IT"/>
        </w:rPr>
        <w:t>, 10. 6. 2021.</w:t>
      </w:r>
    </w:p>
    <w:p w:rsidR="00F0002D" w:rsidRPr="00F8689A" w:rsidP="00F0002D">
      <w:pPr>
        <w:spacing w:line="276" w:lineRule="auto"/>
        <w:rPr>
          <w:rFonts w:cs="Arial"/>
          <w:noProof/>
          <w:sz w:val="22"/>
          <w:szCs w:val="22"/>
        </w:rPr>
      </w:pPr>
    </w:p>
    <w:p w:rsidR="00F0002D" w:rsidRPr="00F8689A" w:rsidP="00F0002D">
      <w:pPr>
        <w:spacing w:line="276" w:lineRule="auto"/>
        <w:rPr>
          <w:rFonts w:cs="Arial"/>
          <w:noProof/>
          <w:sz w:val="22"/>
          <w:szCs w:val="22"/>
        </w:rPr>
      </w:pPr>
      <w:r w:rsidRPr="00F8689A">
        <w:rPr>
          <w:rFonts w:cs="Arial"/>
          <w:noProof/>
          <w:sz w:val="22"/>
          <w:szCs w:val="22"/>
          <w:lang w:val="de-DE"/>
        </w:rPr>
        <w:t xml:space="preserve">9) Brussels bombing 2016, Wikipedia, </w:t>
      </w:r>
      <w:hyperlink r:id="rId54" w:history="1">
        <w:r w:rsidRPr="00F8689A">
          <w:rPr>
            <w:rStyle w:val="Hyperlink"/>
            <w:rFonts w:cs="Arial"/>
            <w:sz w:val="22"/>
            <w:szCs w:val="22"/>
            <w:lang w:val="de-DE"/>
          </w:rPr>
          <w:t>https://en.wikipedia.org/wiki/2016_Brussels_bombings</w:t>
        </w:r>
      </w:hyperlink>
      <w:r w:rsidRPr="00F8689A">
        <w:rPr>
          <w:rFonts w:cs="Arial"/>
          <w:noProof/>
          <w:sz w:val="22"/>
          <w:szCs w:val="22"/>
          <w:lang w:val="de-DE"/>
        </w:rPr>
        <w:t xml:space="preserve">, 26. </w:t>
      </w:r>
      <w:r w:rsidRPr="00F8689A">
        <w:rPr>
          <w:rFonts w:cs="Arial"/>
          <w:noProof/>
          <w:sz w:val="22"/>
          <w:szCs w:val="22"/>
        </w:rPr>
        <w:t>5. 2020.</w:t>
      </w:r>
    </w:p>
    <w:p w:rsidR="00F0002D" w:rsidRPr="00F8689A" w:rsidP="00F0002D">
      <w:pPr>
        <w:spacing w:line="276" w:lineRule="auto"/>
        <w:rPr>
          <w:rFonts w:cs="Arial"/>
          <w:noProof/>
          <w:sz w:val="22"/>
          <w:szCs w:val="22"/>
        </w:rPr>
      </w:pPr>
    </w:p>
    <w:p w:rsidR="00F0002D" w:rsidRPr="00F8689A" w:rsidP="00F0002D">
      <w:pPr>
        <w:spacing w:line="276" w:lineRule="auto"/>
        <w:rPr>
          <w:rFonts w:cs="Arial"/>
          <w:sz w:val="22"/>
          <w:szCs w:val="22"/>
        </w:rPr>
      </w:pPr>
      <w:r w:rsidRPr="00F8689A">
        <w:rPr>
          <w:rFonts w:cs="Arial"/>
          <w:noProof/>
          <w:sz w:val="22"/>
          <w:szCs w:val="22"/>
        </w:rPr>
        <w:t xml:space="preserve">10) </w:t>
      </w:r>
      <w:r w:rsidRPr="00F8689A">
        <w:rPr>
          <w:rFonts w:cs="Arial"/>
          <w:sz w:val="22"/>
          <w:szCs w:val="22"/>
        </w:rPr>
        <w:t>Christchurch terror attacks: What you need to know</w:t>
      </w:r>
      <w:r w:rsidRPr="00F8689A">
        <w:rPr>
          <w:rFonts w:cs="Arial"/>
          <w:color w:val="3E3E3E"/>
          <w:sz w:val="22"/>
          <w:szCs w:val="22"/>
        </w:rPr>
        <w:t xml:space="preserve">, 2019. </w:t>
      </w:r>
      <w:hyperlink r:id="rId55" w:history="1">
        <w:r w:rsidRPr="00F8689A">
          <w:rPr>
            <w:rStyle w:val="Hyperlink"/>
            <w:rFonts w:cs="Arial"/>
            <w:sz w:val="22"/>
            <w:szCs w:val="22"/>
          </w:rPr>
          <w:t>https://www.dw.com/en/christchurch-terror-attacks-what-you-need-to-know/a-47942310</w:t>
        </w:r>
      </w:hyperlink>
      <w:r w:rsidRPr="00F8689A">
        <w:rPr>
          <w:rFonts w:cs="Arial"/>
          <w:color w:val="3E3E3E"/>
          <w:sz w:val="22"/>
          <w:szCs w:val="22"/>
        </w:rPr>
        <w:t xml:space="preserve">, </w:t>
      </w:r>
      <w:r w:rsidRPr="00F8689A">
        <w:rPr>
          <w:rFonts w:cs="Arial"/>
          <w:sz w:val="22"/>
          <w:szCs w:val="22"/>
        </w:rPr>
        <w:t>22. 3. 2021.</w:t>
      </w:r>
    </w:p>
    <w:p w:rsidR="00F0002D" w:rsidRPr="00F8689A" w:rsidP="00F0002D">
      <w:pPr>
        <w:pStyle w:val="navaden"/>
        <w:spacing w:line="276" w:lineRule="auto"/>
        <w:jc w:val="left"/>
        <w:rPr>
          <w:noProof/>
        </w:rPr>
      </w:pPr>
      <w:r w:rsidRPr="00F8689A">
        <w:rPr>
          <w:noProof/>
        </w:rPr>
        <w:t xml:space="preserve">11) CNN, 1995. Egyptian group claims responsibility for Croatian bomb. </w:t>
      </w:r>
      <w:hyperlink r:id="rId56" w:history="1">
        <w:r w:rsidRPr="00F8689A">
          <w:rPr>
            <w:rStyle w:val="Hyperlink"/>
            <w:noProof/>
          </w:rPr>
          <w:t>http://edition.cnn.com/WORLD/Newsbriefs/9510/10-21/am.html?iref=newssearch</w:t>
        </w:r>
      </w:hyperlink>
      <w:r w:rsidRPr="00F8689A">
        <w:rPr>
          <w:noProof/>
        </w:rPr>
        <w:t>, 1. 7. 2021.</w:t>
      </w:r>
    </w:p>
    <w:p w:rsidR="00F0002D" w:rsidRPr="00F8689A" w:rsidP="00F0002D">
      <w:pPr>
        <w:spacing w:line="276" w:lineRule="auto"/>
        <w:rPr>
          <w:rFonts w:cs="Arial"/>
          <w:noProof/>
          <w:sz w:val="22"/>
          <w:szCs w:val="22"/>
          <w:lang w:val="sl-SI"/>
        </w:rPr>
      </w:pPr>
    </w:p>
    <w:p w:rsidR="00F0002D" w:rsidRPr="00F8689A" w:rsidP="00F0002D">
      <w:pPr>
        <w:autoSpaceDE w:val="0"/>
        <w:autoSpaceDN w:val="0"/>
        <w:adjustRightInd w:val="0"/>
        <w:spacing w:line="276" w:lineRule="auto"/>
        <w:rPr>
          <w:rFonts w:cs="Arial"/>
          <w:sz w:val="22"/>
          <w:szCs w:val="22"/>
          <w:lang w:val="sl-SI"/>
        </w:rPr>
      </w:pPr>
      <w:r w:rsidRPr="00F8689A">
        <w:rPr>
          <w:rFonts w:cs="Arial"/>
          <w:sz w:val="22"/>
          <w:szCs w:val="22"/>
          <w:lang w:val="sl-SI"/>
        </w:rPr>
        <w:t>12) Čaleta, D., 2010. Terorizem v luči konfliktov 21. stoletja. Ljubljana: Inštitut za korporativne varnostne študije.</w:t>
      </w:r>
    </w:p>
    <w:p w:rsidR="00F0002D" w:rsidRPr="00F8689A" w:rsidP="00F0002D">
      <w:pPr>
        <w:autoSpaceDE w:val="0"/>
        <w:autoSpaceDN w:val="0"/>
        <w:adjustRightInd w:val="0"/>
        <w:spacing w:line="276" w:lineRule="auto"/>
        <w:rPr>
          <w:rFonts w:cs="Arial"/>
          <w:sz w:val="22"/>
          <w:szCs w:val="22"/>
          <w:lang w:val="sl-SI"/>
        </w:rPr>
      </w:pPr>
    </w:p>
    <w:p w:rsidR="00F0002D" w:rsidRPr="00F8689A" w:rsidP="00F0002D">
      <w:pPr>
        <w:spacing w:line="276" w:lineRule="auto"/>
        <w:rPr>
          <w:rFonts w:cs="Arial"/>
          <w:noProof/>
          <w:sz w:val="22"/>
          <w:szCs w:val="22"/>
          <w:lang w:val="sl-SI"/>
        </w:rPr>
      </w:pPr>
      <w:r w:rsidRPr="00F8689A">
        <w:rPr>
          <w:rFonts w:cs="Arial"/>
          <w:noProof/>
          <w:sz w:val="22"/>
          <w:szCs w:val="22"/>
          <w:lang w:val="sl-SI"/>
        </w:rPr>
        <w:t>13) Čuček, J., 1981. Terorizem. Ljubljana: Cankarjeva založba.</w:t>
      </w:r>
    </w:p>
    <w:p w:rsidR="00F0002D" w:rsidRPr="00F8689A" w:rsidP="00F0002D">
      <w:pPr>
        <w:spacing w:line="276" w:lineRule="auto"/>
        <w:rPr>
          <w:rFonts w:cs="Arial"/>
          <w:noProof/>
          <w:sz w:val="22"/>
          <w:szCs w:val="22"/>
          <w:lang w:val="sl-SI"/>
        </w:rPr>
      </w:pPr>
    </w:p>
    <w:p w:rsidR="00F0002D" w:rsidRPr="00F8689A" w:rsidP="00F0002D">
      <w:pPr>
        <w:spacing w:line="276" w:lineRule="auto"/>
        <w:rPr>
          <w:rFonts w:cs="Arial"/>
          <w:color w:val="202122"/>
          <w:sz w:val="22"/>
          <w:szCs w:val="22"/>
          <w:shd w:val="clear" w:color="auto" w:fill="FFFFFF"/>
        </w:rPr>
      </w:pPr>
      <w:r w:rsidRPr="00F8689A">
        <w:rPr>
          <w:rFonts w:cs="Arial"/>
          <w:noProof/>
          <w:sz w:val="22"/>
          <w:szCs w:val="22"/>
          <w:lang w:val="sl-SI"/>
        </w:rPr>
        <w:t xml:space="preserve">14) </w:t>
      </w:r>
      <w:r w:rsidRPr="00F8689A">
        <w:rPr>
          <w:rFonts w:cs="Arial"/>
          <w:sz w:val="22"/>
          <w:szCs w:val="22"/>
        </w:rPr>
        <w:t xml:space="preserve">Dearden, L., 2019. </w:t>
      </w:r>
      <w:r w:rsidRPr="00F8689A">
        <w:rPr>
          <w:rFonts w:cs="Arial"/>
          <w:sz w:val="22"/>
          <w:szCs w:val="22"/>
          <w:shd w:val="clear" w:color="auto" w:fill="FFFFFF"/>
        </w:rPr>
        <w:t>Sri Lanka bombings: Isis claims responsibility for deadly church and hotel attacks on Easter Sunday</w:t>
      </w:r>
      <w:r w:rsidRPr="00F8689A">
        <w:rPr>
          <w:rFonts w:cs="Arial"/>
          <w:color w:val="202122"/>
          <w:sz w:val="22"/>
          <w:szCs w:val="22"/>
          <w:shd w:val="clear" w:color="auto" w:fill="FFFFFF"/>
        </w:rPr>
        <w:t xml:space="preserve">. </w:t>
      </w:r>
      <w:r w:rsidRPr="00F8689A">
        <w:rPr>
          <w:rFonts w:cs="Arial"/>
          <w:iCs/>
          <w:color w:val="202122"/>
          <w:sz w:val="22"/>
          <w:szCs w:val="22"/>
          <w:shd w:val="clear" w:color="auto" w:fill="FFFFFF"/>
        </w:rPr>
        <w:t>The Independent</w:t>
      </w:r>
      <w:r w:rsidRPr="00F8689A">
        <w:rPr>
          <w:rFonts w:cs="Arial"/>
          <w:color w:val="202122"/>
          <w:sz w:val="22"/>
          <w:szCs w:val="22"/>
          <w:shd w:val="clear" w:color="auto" w:fill="FFFFFF"/>
        </w:rPr>
        <w:t xml:space="preserve">, </w:t>
      </w:r>
      <w:hyperlink r:id="rId57" w:history="1">
        <w:r w:rsidRPr="00F8689A">
          <w:rPr>
            <w:rStyle w:val="Hyperlink"/>
            <w:rFonts w:cs="Arial"/>
            <w:sz w:val="22"/>
            <w:szCs w:val="22"/>
          </w:rPr>
          <w:t>https://www.independent.co.uk/news/world/asia/sri-lanka-bombings-isis-terror-church-attack-easter-islamic-state-a8882231.html</w:t>
        </w:r>
      </w:hyperlink>
      <w:r w:rsidRPr="00F8689A">
        <w:rPr>
          <w:rFonts w:cs="Arial"/>
          <w:color w:val="202122"/>
          <w:sz w:val="22"/>
          <w:szCs w:val="22"/>
          <w:shd w:val="clear" w:color="auto" w:fill="FFFFFF"/>
        </w:rPr>
        <w:t>, 22.3. 2021.</w:t>
      </w:r>
    </w:p>
    <w:p w:rsidR="00F0002D" w:rsidRPr="00F8689A" w:rsidP="00F0002D">
      <w:pPr>
        <w:spacing w:line="276" w:lineRule="auto"/>
        <w:rPr>
          <w:rFonts w:cs="Arial"/>
          <w:color w:val="202122"/>
          <w:sz w:val="22"/>
          <w:szCs w:val="22"/>
          <w:shd w:val="clear" w:color="auto" w:fill="FFFFFF"/>
        </w:rPr>
      </w:pPr>
    </w:p>
    <w:p w:rsidR="00F0002D" w:rsidRPr="00F8689A" w:rsidP="00F0002D">
      <w:pPr>
        <w:autoSpaceDE w:val="0"/>
        <w:autoSpaceDN w:val="0"/>
        <w:adjustRightInd w:val="0"/>
        <w:spacing w:line="276" w:lineRule="auto"/>
        <w:rPr>
          <w:rFonts w:cs="Arial"/>
          <w:sz w:val="22"/>
          <w:szCs w:val="22"/>
          <w:lang w:val="de-DE"/>
        </w:rPr>
      </w:pPr>
      <w:r w:rsidRPr="00F8689A">
        <w:rPr>
          <w:rFonts w:cs="Arial"/>
          <w:color w:val="202122"/>
          <w:sz w:val="22"/>
          <w:szCs w:val="22"/>
          <w:shd w:val="clear" w:color="auto" w:fill="FFFFFF"/>
        </w:rPr>
        <w:t>15) Delo, 2016. T</w:t>
      </w:r>
      <w:r w:rsidRPr="00F8689A">
        <w:rPr>
          <w:rFonts w:cs="Arial"/>
          <w:color w:val="000000"/>
          <w:sz w:val="22"/>
          <w:szCs w:val="22"/>
        </w:rPr>
        <w:t xml:space="preserve">eroristični napad </w:t>
      </w:r>
      <w:r w:rsidRPr="00F8689A">
        <w:rPr>
          <w:rFonts w:cs="Arial"/>
          <w:color w:val="000000"/>
          <w:sz w:val="22"/>
          <w:szCs w:val="22"/>
        </w:rPr>
        <w:t>na</w:t>
      </w:r>
      <w:r w:rsidRPr="00F8689A">
        <w:rPr>
          <w:rFonts w:cs="Arial"/>
          <w:color w:val="000000"/>
          <w:sz w:val="22"/>
          <w:szCs w:val="22"/>
        </w:rPr>
        <w:t xml:space="preserve"> istanbulskem letališču zahteval 41 življenj. </w:t>
      </w:r>
      <w:hyperlink r:id="rId58" w:history="1">
        <w:r w:rsidRPr="00F8689A">
          <w:rPr>
            <w:rStyle w:val="Hyperlink"/>
            <w:rFonts w:cs="Arial"/>
            <w:sz w:val="22"/>
            <w:szCs w:val="22"/>
          </w:rPr>
          <w:t>https://old.delo.si/svet/evropa/teroristicni-napad-na-istanbulskem-letaliscu-terjal-36-zrtev.html</w:t>
        </w:r>
      </w:hyperlink>
      <w:r w:rsidRPr="00F8689A">
        <w:rPr>
          <w:rFonts w:cs="Arial"/>
          <w:color w:val="000000"/>
          <w:sz w:val="22"/>
          <w:szCs w:val="22"/>
        </w:rPr>
        <w:t>, 23. 3. 2021.</w:t>
      </w:r>
    </w:p>
    <w:p w:rsidR="00F0002D" w:rsidRPr="00F8689A" w:rsidP="00F0002D">
      <w:pPr>
        <w:spacing w:line="276" w:lineRule="auto"/>
        <w:rPr>
          <w:rFonts w:cs="Arial"/>
          <w:noProof/>
          <w:sz w:val="22"/>
          <w:szCs w:val="22"/>
          <w:lang w:val="sl-SI"/>
        </w:rPr>
      </w:pPr>
    </w:p>
    <w:p w:rsidR="00F0002D" w:rsidRPr="00F8689A" w:rsidP="00F0002D">
      <w:pPr>
        <w:spacing w:line="276" w:lineRule="auto"/>
        <w:rPr>
          <w:rFonts w:cs="Arial"/>
          <w:noProof/>
          <w:sz w:val="22"/>
          <w:szCs w:val="22"/>
          <w:lang w:val="sl-SI"/>
        </w:rPr>
      </w:pPr>
    </w:p>
    <w:p w:rsidR="00F0002D" w:rsidRPr="00F8689A" w:rsidP="00F0002D">
      <w:pPr>
        <w:autoSpaceDE w:val="0"/>
        <w:autoSpaceDN w:val="0"/>
        <w:adjustRightInd w:val="0"/>
        <w:spacing w:line="276" w:lineRule="auto"/>
        <w:rPr>
          <w:rFonts w:cs="Arial"/>
          <w:sz w:val="22"/>
          <w:szCs w:val="22"/>
        </w:rPr>
      </w:pPr>
      <w:r w:rsidRPr="00F8689A">
        <w:rPr>
          <w:rFonts w:cs="Arial"/>
          <w:sz w:val="22"/>
          <w:szCs w:val="22"/>
          <w:lang w:val="sl-SI"/>
        </w:rPr>
        <w:t xml:space="preserve">16) Domjanič, M., Dobovšek, B., 2014. Sodobni ekološki terorizem. </w:t>
      </w:r>
      <w:r w:rsidRPr="00F8689A">
        <w:rPr>
          <w:rFonts w:cs="Arial"/>
          <w:sz w:val="22"/>
          <w:szCs w:val="22"/>
          <w:lang w:val="de-DE"/>
        </w:rPr>
        <w:t xml:space="preserve">Varstvoslovje, 16 (1), 16‒36. </w:t>
      </w:r>
      <w:hyperlink r:id="rId59" w:history="1">
        <w:r w:rsidRPr="00F8689A">
          <w:rPr>
            <w:rStyle w:val="Hyperlink"/>
            <w:rFonts w:cs="Arial"/>
            <w:sz w:val="22"/>
            <w:szCs w:val="22"/>
            <w:lang w:val="de-DE"/>
          </w:rPr>
          <w:t>https://www.fvv.um.si/rv/arhiv/2014-1/03_Domjanic_Dobovsek.pdf</w:t>
        </w:r>
      </w:hyperlink>
      <w:r w:rsidRPr="00F8689A">
        <w:rPr>
          <w:rFonts w:cs="Arial"/>
          <w:sz w:val="22"/>
          <w:szCs w:val="22"/>
          <w:lang w:val="de-DE"/>
        </w:rPr>
        <w:t xml:space="preserve">., 11. </w:t>
      </w:r>
      <w:r w:rsidRPr="00F8689A">
        <w:rPr>
          <w:rFonts w:cs="Arial"/>
          <w:sz w:val="22"/>
          <w:szCs w:val="22"/>
        </w:rPr>
        <w:t>3. 2021.</w:t>
      </w:r>
    </w:p>
    <w:p w:rsidR="00F0002D" w:rsidRPr="00F8689A" w:rsidP="00F0002D">
      <w:pPr>
        <w:autoSpaceDE w:val="0"/>
        <w:autoSpaceDN w:val="0"/>
        <w:adjustRightInd w:val="0"/>
        <w:spacing w:line="276" w:lineRule="auto"/>
        <w:rPr>
          <w:rFonts w:cs="Arial"/>
          <w:sz w:val="22"/>
          <w:szCs w:val="22"/>
        </w:rPr>
      </w:pPr>
    </w:p>
    <w:p w:rsidR="00F0002D" w:rsidRPr="00F8689A" w:rsidP="00F0002D">
      <w:pPr>
        <w:autoSpaceDE w:val="0"/>
        <w:autoSpaceDN w:val="0"/>
        <w:adjustRightInd w:val="0"/>
        <w:spacing w:line="276" w:lineRule="auto"/>
        <w:rPr>
          <w:rFonts w:cs="Arial"/>
          <w:sz w:val="22"/>
          <w:szCs w:val="22"/>
        </w:rPr>
      </w:pPr>
      <w:r w:rsidRPr="00F8689A">
        <w:rPr>
          <w:rFonts w:cs="Arial"/>
          <w:bCs/>
          <w:color w:val="202122"/>
          <w:sz w:val="22"/>
          <w:szCs w:val="22"/>
          <w:shd w:val="clear" w:color="auto" w:fill="FFFFFF"/>
        </w:rPr>
        <w:t xml:space="preserve">17) </w:t>
      </w:r>
      <w:r w:rsidRPr="00F8689A">
        <w:rPr>
          <w:rFonts w:cs="Arial"/>
          <w:sz w:val="22"/>
          <w:szCs w:val="22"/>
        </w:rPr>
        <w:t>Eikenberry, W. K., 2014. Thoughts on unconventional threats and terrorism. Hoover institution, http://www.hoover.org/sites/default/files/fw_hoover_foreign_policy_working_ group_unconventional_threat_essay_series/</w:t>
      </w:r>
      <w:r w:rsidRPr="00F8689A">
        <w:rPr>
          <w:rFonts w:cs="Arial"/>
          <w:sz w:val="22"/>
          <w:szCs w:val="22"/>
        </w:rPr>
        <w:t>201411%20</w:t>
      </w:r>
      <w:r w:rsidRPr="00F8689A">
        <w:rPr>
          <w:rFonts w:cs="Arial"/>
          <w:sz w:val="22"/>
          <w:szCs w:val="22"/>
        </w:rPr>
        <w:t>-%20Eikenberry.pdf, 22. 3. 2021.</w:t>
      </w:r>
    </w:p>
    <w:p w:rsidR="00F0002D" w:rsidRPr="00F8689A" w:rsidP="00F0002D">
      <w:pPr>
        <w:autoSpaceDE w:val="0"/>
        <w:autoSpaceDN w:val="0"/>
        <w:adjustRightInd w:val="0"/>
        <w:spacing w:line="276" w:lineRule="auto"/>
        <w:rPr>
          <w:rFonts w:cs="Arial"/>
          <w:sz w:val="22"/>
          <w:szCs w:val="22"/>
        </w:rPr>
      </w:pPr>
    </w:p>
    <w:p w:rsidR="00F0002D" w:rsidRPr="00F8689A" w:rsidP="00F0002D">
      <w:pPr>
        <w:spacing w:line="276" w:lineRule="auto"/>
        <w:rPr>
          <w:rStyle w:val="Hyperlink"/>
          <w:rFonts w:cs="Arial"/>
          <w:sz w:val="22"/>
          <w:szCs w:val="22"/>
        </w:rPr>
      </w:pPr>
      <w:r w:rsidRPr="00F8689A">
        <w:rPr>
          <w:rFonts w:cs="Arial"/>
          <w:sz w:val="22"/>
          <w:szCs w:val="22"/>
        </w:rPr>
        <w:t xml:space="preserve">18) Elliot, L., 2018. Ecoterrorism. Britannica, </w:t>
      </w:r>
      <w:hyperlink r:id="rId60" w:history="1">
        <w:r w:rsidRPr="00F8689A">
          <w:rPr>
            <w:rStyle w:val="Hyperlink"/>
            <w:rFonts w:cs="Arial"/>
            <w:sz w:val="22"/>
            <w:szCs w:val="22"/>
          </w:rPr>
          <w:t>https://www.britannica.com/topic/ecoterrorism</w:t>
        </w:r>
      </w:hyperlink>
      <w:r w:rsidRPr="00F8689A">
        <w:rPr>
          <w:rStyle w:val="Hyperlink"/>
          <w:rFonts w:cs="Arial"/>
          <w:sz w:val="22"/>
          <w:szCs w:val="22"/>
          <w:lang w:val="it-IT"/>
        </w:rPr>
        <w:t xml:space="preserve">, </w:t>
      </w:r>
      <w:r w:rsidRPr="00F8689A">
        <w:rPr>
          <w:rFonts w:cs="Arial"/>
          <w:noProof/>
          <w:sz w:val="22"/>
          <w:szCs w:val="22"/>
        </w:rPr>
        <w:t>1. 7. 2021.</w:t>
      </w:r>
    </w:p>
    <w:p w:rsidR="00F0002D" w:rsidRPr="00F8689A" w:rsidP="00F0002D">
      <w:pPr>
        <w:spacing w:line="276" w:lineRule="auto"/>
        <w:rPr>
          <w:rStyle w:val="Hyperlink"/>
          <w:rFonts w:cs="Arial"/>
          <w:sz w:val="22"/>
          <w:szCs w:val="22"/>
        </w:rPr>
      </w:pPr>
    </w:p>
    <w:p w:rsidR="00F0002D" w:rsidRPr="00F8689A" w:rsidP="00F0002D">
      <w:pPr>
        <w:spacing w:line="276" w:lineRule="auto"/>
        <w:rPr>
          <w:rFonts w:cs="Arial"/>
          <w:noProof/>
          <w:sz w:val="22"/>
          <w:szCs w:val="22"/>
        </w:rPr>
      </w:pPr>
      <w:r w:rsidRPr="00F8689A">
        <w:rPr>
          <w:rFonts w:cs="Arial"/>
          <w:noProof/>
          <w:sz w:val="22"/>
          <w:szCs w:val="22"/>
        </w:rPr>
        <w:t>19) EU, 2002. Council Framework Decision of 13 June 2002 on Combating Terrror. Official Journal of the European Communities, 164 (3), 22. 6. 2002.</w:t>
      </w:r>
    </w:p>
    <w:p w:rsidR="00F0002D" w:rsidRPr="00F8689A" w:rsidP="00F0002D">
      <w:pPr>
        <w:spacing w:line="276" w:lineRule="auto"/>
        <w:rPr>
          <w:rFonts w:cs="Arial"/>
          <w:noProof/>
          <w:sz w:val="22"/>
          <w:szCs w:val="22"/>
        </w:rPr>
      </w:pPr>
    </w:p>
    <w:p w:rsidR="00F0002D" w:rsidRPr="00F8689A" w:rsidP="00F0002D">
      <w:pPr>
        <w:spacing w:line="276" w:lineRule="auto"/>
        <w:rPr>
          <w:rFonts w:cs="Arial"/>
          <w:sz w:val="22"/>
          <w:szCs w:val="22"/>
          <w:shd w:val="clear" w:color="auto" w:fill="FFFFFF"/>
        </w:rPr>
      </w:pPr>
      <w:r w:rsidRPr="00F8689A">
        <w:rPr>
          <w:rFonts w:cs="Arial"/>
          <w:noProof/>
          <w:sz w:val="22"/>
          <w:szCs w:val="22"/>
        </w:rPr>
        <w:t xml:space="preserve">20) EU, 2017. </w:t>
      </w:r>
      <w:r w:rsidRPr="00F8689A">
        <w:rPr>
          <w:rFonts w:cs="Arial"/>
          <w:sz w:val="22"/>
          <w:szCs w:val="22"/>
          <w:shd w:val="clear" w:color="auto" w:fill="FFFFFF"/>
        </w:rPr>
        <w:t>Directive (EU) 2017/541 of the European Parliament and of the Council of 15 March 2017 on combating terrorism and replacing Council Framework Decision 2002/475/JHA and amending Council Decision 2005/671/JHA</w:t>
      </w:r>
      <w:r w:rsidRPr="00F8689A">
        <w:rPr>
          <w:rFonts w:cs="Arial"/>
          <w:color w:val="444444"/>
          <w:sz w:val="22"/>
          <w:szCs w:val="22"/>
          <w:shd w:val="clear" w:color="auto" w:fill="FFFFFF"/>
        </w:rPr>
        <w:t xml:space="preserve">. </w:t>
      </w:r>
      <w:hyperlink r:id="rId9" w:history="1">
        <w:r w:rsidRPr="00F8689A">
          <w:rPr>
            <w:rStyle w:val="Hyperlink"/>
            <w:rFonts w:cs="Arial"/>
            <w:sz w:val="22"/>
            <w:szCs w:val="22"/>
          </w:rPr>
          <w:t>https://eur-lex.europa.eu/legal-content/EN/TXT/?uri=CELEX%3A32017L0541</w:t>
        </w:r>
      </w:hyperlink>
      <w:r w:rsidRPr="00F8689A">
        <w:rPr>
          <w:rStyle w:val="Hyperlink"/>
          <w:rFonts w:cs="Arial"/>
          <w:sz w:val="22"/>
          <w:szCs w:val="22"/>
          <w:shd w:val="clear" w:color="auto" w:fill="FFFFFF"/>
        </w:rPr>
        <w:t>.</w:t>
      </w:r>
      <w:r w:rsidRPr="00F8689A">
        <w:rPr>
          <w:rFonts w:cs="Arial"/>
          <w:sz w:val="22"/>
          <w:szCs w:val="22"/>
          <w:shd w:val="clear" w:color="auto" w:fill="FFFFFF"/>
        </w:rPr>
        <w:t xml:space="preserve"> </w:t>
      </w:r>
    </w:p>
    <w:p w:rsidR="00F0002D" w:rsidRPr="00F8689A" w:rsidP="00F0002D">
      <w:pPr>
        <w:spacing w:line="276" w:lineRule="auto"/>
        <w:rPr>
          <w:rFonts w:cs="Arial"/>
          <w:noProof/>
          <w:sz w:val="22"/>
          <w:szCs w:val="22"/>
        </w:rPr>
      </w:pPr>
    </w:p>
    <w:p w:rsidR="00F0002D" w:rsidRPr="00F8689A" w:rsidP="00F0002D">
      <w:pPr>
        <w:autoSpaceDE w:val="0"/>
        <w:autoSpaceDN w:val="0"/>
        <w:adjustRightInd w:val="0"/>
        <w:spacing w:line="276" w:lineRule="auto"/>
        <w:rPr>
          <w:rStyle w:val="reference-accessdate"/>
          <w:rFonts w:cs="Arial"/>
          <w:color w:val="202122"/>
          <w:sz w:val="22"/>
          <w:szCs w:val="22"/>
          <w:shd w:val="clear" w:color="auto" w:fill="FFFFFF"/>
        </w:rPr>
      </w:pPr>
      <w:r w:rsidRPr="00F8689A">
        <w:rPr>
          <w:rStyle w:val="reference-accessdate"/>
          <w:rFonts w:cs="Arial"/>
          <w:color w:val="202122"/>
          <w:sz w:val="22"/>
          <w:szCs w:val="22"/>
          <w:shd w:val="clear" w:color="auto" w:fill="FFFFFF"/>
        </w:rPr>
        <w:t xml:space="preserve">21) EU Security Union strategy, 2020. </w:t>
      </w:r>
      <w:hyperlink r:id="rId42" w:history="1">
        <w:r w:rsidRPr="00F8689A">
          <w:rPr>
            <w:rStyle w:val="Hyperlink"/>
            <w:rFonts w:cs="Arial"/>
            <w:sz w:val="22"/>
            <w:szCs w:val="22"/>
          </w:rPr>
          <w:t>https://ec.europa.eu/commission/presscorner/detail/en/ip_20_1379</w:t>
        </w:r>
      </w:hyperlink>
      <w:r w:rsidRPr="00F8689A">
        <w:rPr>
          <w:rStyle w:val="reference-accessdate"/>
          <w:rFonts w:cs="Arial"/>
          <w:color w:val="202122"/>
          <w:sz w:val="22"/>
          <w:szCs w:val="22"/>
          <w:shd w:val="clear" w:color="auto" w:fill="FFFFFF"/>
        </w:rPr>
        <w:t>.</w:t>
      </w:r>
    </w:p>
    <w:p w:rsidR="00F0002D" w:rsidRPr="00F8689A" w:rsidP="00F0002D">
      <w:pPr>
        <w:autoSpaceDE w:val="0"/>
        <w:autoSpaceDN w:val="0"/>
        <w:adjustRightInd w:val="0"/>
        <w:spacing w:line="276" w:lineRule="auto"/>
        <w:rPr>
          <w:rStyle w:val="reference-accessdate"/>
          <w:rFonts w:cs="Arial"/>
          <w:color w:val="202122"/>
          <w:sz w:val="22"/>
          <w:szCs w:val="22"/>
          <w:shd w:val="clear" w:color="auto" w:fill="FFFFFF"/>
        </w:rPr>
      </w:pPr>
    </w:p>
    <w:p w:rsidR="00F0002D" w:rsidRPr="00F8689A" w:rsidP="00F0002D">
      <w:pPr>
        <w:autoSpaceDE w:val="0"/>
        <w:autoSpaceDN w:val="0"/>
        <w:adjustRightInd w:val="0"/>
        <w:spacing w:line="276" w:lineRule="auto"/>
        <w:rPr>
          <w:rFonts w:cs="Arial"/>
          <w:color w:val="000000"/>
          <w:sz w:val="22"/>
          <w:szCs w:val="22"/>
        </w:rPr>
      </w:pPr>
      <w:r w:rsidRPr="00F8689A">
        <w:rPr>
          <w:rFonts w:cs="Arial"/>
          <w:sz w:val="22"/>
          <w:szCs w:val="22"/>
        </w:rPr>
        <w:t xml:space="preserve">22) Europol, 2020. </w:t>
      </w:r>
      <w:r w:rsidRPr="00F8689A">
        <w:rPr>
          <w:rFonts w:cs="Arial"/>
          <w:iCs/>
          <w:color w:val="000000"/>
          <w:sz w:val="22"/>
          <w:szCs w:val="22"/>
          <w:lang w:val="de-DE"/>
        </w:rPr>
        <w:t>EU terrorism situation &amp; trend report (TE-SAT)</w:t>
      </w:r>
      <w:r w:rsidRPr="00F8689A">
        <w:rPr>
          <w:rFonts w:cs="Arial"/>
          <w:color w:val="000000"/>
          <w:sz w:val="22"/>
          <w:szCs w:val="22"/>
          <w:lang w:val="de-DE"/>
        </w:rPr>
        <w:t xml:space="preserve">. </w:t>
      </w:r>
      <w:hyperlink r:id="rId61" w:history="1">
        <w:r w:rsidRPr="00F8689A">
          <w:rPr>
            <w:rFonts w:cs="Arial"/>
            <w:color w:val="0000FF"/>
            <w:sz w:val="22"/>
            <w:szCs w:val="22"/>
            <w:u w:val="single"/>
            <w:lang w:val="de-DE"/>
          </w:rPr>
          <w:t>https://www.europol.europa.eu/activities-services/main-reports/european-union-terrorism-situation-and-trend-report-te-sat-2020</w:t>
        </w:r>
      </w:hyperlink>
      <w:r w:rsidRPr="00F8689A">
        <w:rPr>
          <w:rFonts w:cs="Arial"/>
          <w:color w:val="000000"/>
          <w:sz w:val="22"/>
          <w:szCs w:val="22"/>
          <w:lang w:val="de-DE"/>
        </w:rPr>
        <w:t xml:space="preserve">, 18. </w:t>
      </w:r>
      <w:r w:rsidRPr="00F8689A">
        <w:rPr>
          <w:rFonts w:cs="Arial"/>
          <w:color w:val="000000"/>
          <w:sz w:val="22"/>
          <w:szCs w:val="22"/>
        </w:rPr>
        <w:t>3. 2021.</w:t>
      </w:r>
    </w:p>
    <w:p w:rsidR="00F0002D" w:rsidRPr="00F8689A" w:rsidP="00F0002D">
      <w:pPr>
        <w:autoSpaceDE w:val="0"/>
        <w:autoSpaceDN w:val="0"/>
        <w:adjustRightInd w:val="0"/>
        <w:spacing w:line="276" w:lineRule="auto"/>
        <w:rPr>
          <w:rFonts w:cs="Arial"/>
          <w:color w:val="000000"/>
          <w:sz w:val="22"/>
          <w:szCs w:val="22"/>
        </w:rPr>
      </w:pPr>
    </w:p>
    <w:p w:rsidR="00F0002D" w:rsidRPr="00F8689A" w:rsidP="00F0002D">
      <w:pPr>
        <w:spacing w:line="276" w:lineRule="auto"/>
        <w:rPr>
          <w:rFonts w:cs="Arial"/>
          <w:noProof/>
          <w:sz w:val="22"/>
          <w:szCs w:val="22"/>
        </w:rPr>
      </w:pPr>
      <w:r w:rsidRPr="00F8689A">
        <w:rPr>
          <w:rFonts w:cs="Arial"/>
          <w:color w:val="202122"/>
          <w:sz w:val="22"/>
          <w:szCs w:val="22"/>
          <w:shd w:val="clear" w:color="auto" w:fill="FFFFFF"/>
        </w:rPr>
        <w:t xml:space="preserve">23) </w:t>
      </w:r>
      <w:r w:rsidRPr="00F8689A">
        <w:rPr>
          <w:rFonts w:cs="Arial"/>
          <w:noProof/>
          <w:sz w:val="22"/>
          <w:szCs w:val="22"/>
        </w:rPr>
        <w:t xml:space="preserve">Ferguson, C. D., 2004. The Four Faces of Nuclear Terrorism. Monterey: </w:t>
      </w:r>
      <w:r w:rsidRPr="00F8689A">
        <w:rPr>
          <w:rFonts w:cs="Arial"/>
          <w:color w:val="333333"/>
          <w:sz w:val="22"/>
          <w:szCs w:val="22"/>
          <w:shd w:val="clear" w:color="auto" w:fill="FFFFFF"/>
        </w:rPr>
        <w:t>Center for Nonproliferation Studies</w:t>
      </w:r>
      <w:r w:rsidRPr="00F8689A">
        <w:rPr>
          <w:rFonts w:cs="Arial"/>
          <w:noProof/>
          <w:sz w:val="22"/>
          <w:szCs w:val="22"/>
        </w:rPr>
        <w:t>, Monterey Institute of International Studies.</w:t>
      </w:r>
    </w:p>
    <w:p w:rsidR="00F0002D" w:rsidRPr="00F8689A" w:rsidP="00F0002D">
      <w:pPr>
        <w:autoSpaceDE w:val="0"/>
        <w:autoSpaceDN w:val="0"/>
        <w:adjustRightInd w:val="0"/>
        <w:spacing w:line="276" w:lineRule="auto"/>
        <w:rPr>
          <w:rStyle w:val="HTMLCite"/>
          <w:rFonts w:cs="Arial"/>
          <w:i w:val="0"/>
          <w:color w:val="202122"/>
          <w:sz w:val="22"/>
          <w:szCs w:val="22"/>
          <w:shd w:val="clear" w:color="auto" w:fill="FFFFFF"/>
        </w:rPr>
      </w:pPr>
    </w:p>
    <w:p w:rsidR="00F0002D" w:rsidRPr="00F8689A" w:rsidP="00F0002D">
      <w:pPr>
        <w:spacing w:line="276" w:lineRule="auto"/>
        <w:rPr>
          <w:rStyle w:val="HTMLCite"/>
          <w:rFonts w:cs="Arial"/>
          <w:i w:val="0"/>
          <w:color w:val="202122"/>
          <w:sz w:val="22"/>
          <w:szCs w:val="22"/>
          <w:shd w:val="clear" w:color="auto" w:fill="FFFFFF"/>
        </w:rPr>
      </w:pPr>
      <w:r w:rsidRPr="00F8689A">
        <w:rPr>
          <w:rFonts w:cs="Arial"/>
          <w:noProof/>
          <w:sz w:val="22"/>
          <w:szCs w:val="22"/>
        </w:rPr>
        <w:t xml:space="preserve">24) </w:t>
      </w:r>
      <w:r w:rsidRPr="00F8689A">
        <w:rPr>
          <w:rFonts w:cs="Arial"/>
          <w:color w:val="202122"/>
          <w:sz w:val="22"/>
          <w:szCs w:val="22"/>
          <w:shd w:val="clear" w:color="auto" w:fill="FFFFFF"/>
        </w:rPr>
        <w:t xml:space="preserve">Fonseka, P., 2019. </w:t>
      </w:r>
      <w:r w:rsidRPr="00F8689A">
        <w:rPr>
          <w:rStyle w:val="HTMLCite"/>
          <w:rFonts w:cs="Arial"/>
          <w:i w:val="0"/>
          <w:color w:val="202122"/>
          <w:sz w:val="22"/>
          <w:szCs w:val="22"/>
          <w:shd w:val="clear" w:color="auto" w:fill="FFFFFF"/>
        </w:rPr>
        <w:t>Failure of NTJ's second spate of orchestrated attacks</w:t>
      </w:r>
      <w:r w:rsidRPr="00F8689A">
        <w:rPr>
          <w:rStyle w:val="reference-accessdate"/>
          <w:rFonts w:cs="Arial"/>
          <w:color w:val="202122"/>
          <w:sz w:val="22"/>
          <w:szCs w:val="22"/>
          <w:shd w:val="clear" w:color="auto" w:fill="FFFFFF"/>
        </w:rPr>
        <w:t xml:space="preserve">. Daily Mirror, </w:t>
      </w:r>
      <w:hyperlink r:id="rId62" w:history="1">
        <w:r w:rsidRPr="00F8689A">
          <w:rPr>
            <w:rStyle w:val="Hyperlink"/>
            <w:rFonts w:cs="Arial"/>
            <w:iCs/>
            <w:sz w:val="22"/>
            <w:szCs w:val="22"/>
          </w:rPr>
          <w:t>http://www.dailymirror.lk/news-features/Failure-of-NTJ%E2%80%99s-second-spate-of-orchestrated-attacks/131-170414</w:t>
        </w:r>
      </w:hyperlink>
      <w:r w:rsidRPr="00F8689A">
        <w:rPr>
          <w:rStyle w:val="reference-accessdate"/>
          <w:rFonts w:cs="Arial"/>
          <w:color w:val="202122"/>
          <w:sz w:val="22"/>
          <w:szCs w:val="22"/>
          <w:shd w:val="clear" w:color="auto" w:fill="FFFFFF"/>
        </w:rPr>
        <w:t xml:space="preserve">, </w:t>
      </w:r>
      <w:r w:rsidRPr="00F8689A">
        <w:rPr>
          <w:rStyle w:val="HTMLCite"/>
          <w:rFonts w:cs="Arial"/>
          <w:i w:val="0"/>
          <w:color w:val="202122"/>
          <w:sz w:val="22"/>
          <w:szCs w:val="22"/>
          <w:shd w:val="clear" w:color="auto" w:fill="FFFFFF"/>
        </w:rPr>
        <w:t>22. 3. 2021.</w:t>
      </w:r>
    </w:p>
    <w:p w:rsidR="00F0002D" w:rsidRPr="00F8689A" w:rsidP="00F0002D">
      <w:pPr>
        <w:spacing w:line="276" w:lineRule="auto"/>
        <w:rPr>
          <w:rFonts w:cs="Arial"/>
          <w:noProof/>
          <w:sz w:val="22"/>
          <w:szCs w:val="22"/>
        </w:rPr>
      </w:pPr>
      <w:r w:rsidRPr="00F8689A">
        <w:rPr>
          <w:rFonts w:cs="Arial"/>
          <w:noProof/>
          <w:sz w:val="22"/>
          <w:szCs w:val="22"/>
        </w:rPr>
        <w:t xml:space="preserve"> </w:t>
      </w:r>
    </w:p>
    <w:p w:rsidR="00F0002D" w:rsidRPr="00F8689A" w:rsidP="00F0002D">
      <w:pPr>
        <w:spacing w:line="276" w:lineRule="auto"/>
        <w:rPr>
          <w:rFonts w:cs="Arial"/>
          <w:noProof/>
          <w:sz w:val="22"/>
          <w:szCs w:val="22"/>
        </w:rPr>
      </w:pPr>
      <w:r w:rsidRPr="00F8689A">
        <w:rPr>
          <w:rFonts w:cs="Arial"/>
          <w:noProof/>
          <w:sz w:val="22"/>
          <w:szCs w:val="22"/>
          <w:lang w:val="de-DE"/>
        </w:rPr>
        <w:t xml:space="preserve">25) Frey, B., Luechinger, S., Stutzer, A., 2007. </w:t>
      </w:r>
      <w:r w:rsidRPr="00F8689A">
        <w:rPr>
          <w:rFonts w:cs="Arial"/>
          <w:noProof/>
          <w:sz w:val="22"/>
          <w:szCs w:val="22"/>
        </w:rPr>
        <w:t>Calculating tragedy: assessing the costs of terrorism. Journal of economic surveys, 51 (1), 1–24.</w:t>
      </w:r>
    </w:p>
    <w:p w:rsidR="00F0002D" w:rsidRPr="00F8689A" w:rsidP="00F0002D">
      <w:pPr>
        <w:spacing w:line="276" w:lineRule="auto"/>
        <w:rPr>
          <w:rFonts w:cs="Arial"/>
          <w:noProof/>
          <w:sz w:val="22"/>
          <w:szCs w:val="22"/>
        </w:rPr>
      </w:pPr>
    </w:p>
    <w:p w:rsidR="00F0002D" w:rsidRPr="00F8689A" w:rsidP="00F0002D">
      <w:pPr>
        <w:spacing w:line="276" w:lineRule="auto"/>
        <w:rPr>
          <w:rFonts w:cs="Arial"/>
          <w:noProof/>
          <w:sz w:val="22"/>
          <w:szCs w:val="22"/>
        </w:rPr>
      </w:pPr>
      <w:r w:rsidRPr="00F8689A">
        <w:rPr>
          <w:rFonts w:cs="Arial"/>
          <w:sz w:val="22"/>
          <w:szCs w:val="22"/>
        </w:rPr>
        <w:t xml:space="preserve">26) Friedlander, R. A., 1979. </w:t>
      </w:r>
      <w:r w:rsidRPr="00F8689A">
        <w:rPr>
          <w:rStyle w:val="reference-text"/>
          <w:rFonts w:cs="Arial"/>
          <w:iCs/>
          <w:color w:val="202122"/>
          <w:sz w:val="22"/>
          <w:szCs w:val="22"/>
        </w:rPr>
        <w:t>Terrorism: Documents of international and local control</w:t>
      </w:r>
      <w:r w:rsidRPr="00F8689A">
        <w:rPr>
          <w:rStyle w:val="reference-text"/>
          <w:rFonts w:cs="Arial"/>
          <w:color w:val="202122"/>
          <w:sz w:val="22"/>
          <w:szCs w:val="22"/>
        </w:rPr>
        <w:t>. Dobbs Ferry: Oceana Publications.</w:t>
      </w:r>
    </w:p>
    <w:p w:rsidR="00F0002D" w:rsidRPr="00F8689A" w:rsidP="00F0002D">
      <w:pPr>
        <w:spacing w:line="276" w:lineRule="auto"/>
        <w:rPr>
          <w:rFonts w:cs="Arial"/>
          <w:noProof/>
          <w:sz w:val="22"/>
          <w:szCs w:val="22"/>
        </w:rPr>
      </w:pPr>
    </w:p>
    <w:p w:rsidR="00F0002D" w:rsidRPr="00F8689A" w:rsidP="00F0002D">
      <w:pPr>
        <w:spacing w:line="276" w:lineRule="auto"/>
        <w:rPr>
          <w:rFonts w:cs="Arial"/>
          <w:noProof/>
          <w:sz w:val="22"/>
          <w:szCs w:val="22"/>
        </w:rPr>
      </w:pPr>
      <w:r w:rsidRPr="00F8689A">
        <w:rPr>
          <w:rFonts w:cs="Arial"/>
          <w:noProof/>
          <w:sz w:val="22"/>
          <w:szCs w:val="22"/>
        </w:rPr>
        <w:t xml:space="preserve">27) </w:t>
      </w:r>
      <w:r w:rsidRPr="00F8689A">
        <w:rPr>
          <w:rFonts w:cs="Arial"/>
          <w:bCs/>
          <w:color w:val="181818"/>
          <w:sz w:val="22"/>
          <w:szCs w:val="22"/>
          <w:lang w:val="it-IT"/>
        </w:rPr>
        <w:t xml:space="preserve">Hanonina, K. P., 2008. Nova dejstva v primeru Beslan. Mladina, </w:t>
      </w:r>
      <w:hyperlink r:id="rId63" w:history="1">
        <w:r w:rsidRPr="00F8689A">
          <w:rPr>
            <w:rStyle w:val="Hyperlink"/>
            <w:rFonts w:cs="Arial"/>
            <w:sz w:val="22"/>
            <w:szCs w:val="22"/>
            <w:lang w:val="it-IT"/>
          </w:rPr>
          <w:t>https://www.mladina.si/79480/nova-dejstva-v-primeru-beslan</w:t>
        </w:r>
      </w:hyperlink>
      <w:r w:rsidRPr="00F8689A">
        <w:rPr>
          <w:rFonts w:cs="Arial"/>
          <w:bCs/>
          <w:color w:val="181818"/>
          <w:sz w:val="22"/>
          <w:szCs w:val="22"/>
          <w:lang w:val="it-IT"/>
        </w:rPr>
        <w:t>, 30. 3. 2021.</w:t>
      </w:r>
    </w:p>
    <w:p w:rsidR="00F0002D" w:rsidRPr="00F8689A" w:rsidP="00F0002D">
      <w:pPr>
        <w:spacing w:line="276" w:lineRule="auto"/>
        <w:rPr>
          <w:rFonts w:cs="Arial"/>
          <w:noProof/>
          <w:sz w:val="22"/>
          <w:szCs w:val="22"/>
        </w:rPr>
      </w:pPr>
    </w:p>
    <w:p w:rsidR="00F0002D" w:rsidRPr="00F8689A" w:rsidP="00F0002D">
      <w:pPr>
        <w:spacing w:line="276" w:lineRule="auto"/>
        <w:rPr>
          <w:rFonts w:cs="Arial"/>
          <w:noProof/>
          <w:sz w:val="22"/>
          <w:szCs w:val="22"/>
        </w:rPr>
      </w:pPr>
      <w:r w:rsidRPr="00F8689A">
        <w:rPr>
          <w:rFonts w:cs="Arial"/>
          <w:noProof/>
          <w:sz w:val="22"/>
          <w:szCs w:val="22"/>
        </w:rPr>
        <w:t>28) Harrison, J., 2009. International Aviation and Terrorism. New York: Routledge.</w:t>
      </w:r>
    </w:p>
    <w:p w:rsidR="00F0002D" w:rsidRPr="00F8689A" w:rsidP="00F0002D">
      <w:pPr>
        <w:spacing w:line="276" w:lineRule="auto"/>
        <w:rPr>
          <w:rFonts w:cs="Arial"/>
          <w:noProof/>
          <w:sz w:val="22"/>
          <w:szCs w:val="22"/>
        </w:rPr>
      </w:pPr>
    </w:p>
    <w:p w:rsidR="00F0002D" w:rsidRPr="00F8689A" w:rsidP="00F0002D">
      <w:pPr>
        <w:autoSpaceDE w:val="0"/>
        <w:autoSpaceDN w:val="0"/>
        <w:adjustRightInd w:val="0"/>
        <w:spacing w:line="276" w:lineRule="auto"/>
        <w:rPr>
          <w:rFonts w:cs="Arial"/>
          <w:sz w:val="22"/>
          <w:szCs w:val="22"/>
        </w:rPr>
      </w:pPr>
      <w:r w:rsidRPr="00F8689A">
        <w:rPr>
          <w:rFonts w:cs="Arial"/>
          <w:sz w:val="22"/>
          <w:szCs w:val="22"/>
        </w:rPr>
        <w:t>29) Hoek, A., 2010. Sea Shepherd Conservation Society v. Japanese Whalers, the Showdown: Who is the real villain? Stanford Journal of Animal Law and Policy, 3 (1), 159–193.</w:t>
      </w:r>
    </w:p>
    <w:p w:rsidR="00F0002D" w:rsidRPr="00F8689A" w:rsidP="00F0002D">
      <w:pPr>
        <w:autoSpaceDE w:val="0"/>
        <w:autoSpaceDN w:val="0"/>
        <w:adjustRightInd w:val="0"/>
        <w:spacing w:line="276" w:lineRule="auto"/>
        <w:rPr>
          <w:rFonts w:cs="Arial"/>
          <w:sz w:val="22"/>
          <w:szCs w:val="22"/>
        </w:rPr>
      </w:pPr>
    </w:p>
    <w:p w:rsidR="00F0002D" w:rsidRPr="00F8689A" w:rsidP="00F0002D">
      <w:pPr>
        <w:autoSpaceDE w:val="0"/>
        <w:autoSpaceDN w:val="0"/>
        <w:adjustRightInd w:val="0"/>
        <w:spacing w:line="276" w:lineRule="auto"/>
        <w:rPr>
          <w:rFonts w:cs="Arial"/>
          <w:sz w:val="22"/>
          <w:szCs w:val="22"/>
        </w:rPr>
      </w:pPr>
      <w:r w:rsidRPr="00F8689A">
        <w:rPr>
          <w:rFonts w:cs="Arial"/>
          <w:sz w:val="22"/>
          <w:szCs w:val="22"/>
        </w:rPr>
        <w:t xml:space="preserve">30) Horowitz, M. C., 2015. The Rise and Spread of Suicide bombing. Annual review of Political science, 18, 69–84. </w:t>
      </w:r>
      <w:hyperlink r:id="rId64" w:history="1">
        <w:r w:rsidRPr="00F8689A">
          <w:rPr>
            <w:rStyle w:val="Hyperlink"/>
            <w:rFonts w:cs="Arial"/>
            <w:sz w:val="22"/>
            <w:szCs w:val="22"/>
          </w:rPr>
          <w:t>https://www.annualreviews.org/doi/abs/10.1146/annurev-polisci-062813-051049</w:t>
        </w:r>
      </w:hyperlink>
      <w:r w:rsidRPr="00F8689A">
        <w:rPr>
          <w:rStyle w:val="Hyperlink"/>
          <w:rFonts w:cs="Arial"/>
          <w:sz w:val="22"/>
          <w:szCs w:val="22"/>
        </w:rPr>
        <w:t xml:space="preserve">, </w:t>
      </w:r>
      <w:r w:rsidRPr="00F8689A">
        <w:rPr>
          <w:rFonts w:cs="Arial"/>
          <w:bCs/>
          <w:color w:val="181818"/>
          <w:sz w:val="22"/>
          <w:szCs w:val="22"/>
          <w:lang w:val="it-IT"/>
        </w:rPr>
        <w:t>30. 3. 2021.</w:t>
      </w:r>
    </w:p>
    <w:p w:rsidR="00F0002D" w:rsidRPr="00F8689A" w:rsidP="00F0002D">
      <w:pPr>
        <w:autoSpaceDE w:val="0"/>
        <w:autoSpaceDN w:val="0"/>
        <w:adjustRightInd w:val="0"/>
        <w:spacing w:line="276" w:lineRule="auto"/>
        <w:rPr>
          <w:rFonts w:cs="Arial"/>
          <w:sz w:val="22"/>
          <w:szCs w:val="22"/>
        </w:rPr>
      </w:pPr>
    </w:p>
    <w:p w:rsidR="00F0002D" w:rsidRPr="00F8689A" w:rsidP="00F0002D">
      <w:pPr>
        <w:spacing w:line="276" w:lineRule="auto"/>
        <w:rPr>
          <w:rFonts w:cs="Arial"/>
          <w:noProof/>
          <w:sz w:val="22"/>
          <w:szCs w:val="22"/>
          <w:lang w:val="it-IT"/>
        </w:rPr>
      </w:pPr>
      <w:r w:rsidRPr="00F8689A">
        <w:rPr>
          <w:rFonts w:cs="Arial"/>
          <w:noProof/>
          <w:sz w:val="22"/>
          <w:szCs w:val="22"/>
          <w:lang w:val="de-DE"/>
        </w:rPr>
        <w:t xml:space="preserve">31) Islamska država, Wikipedija, </w:t>
      </w:r>
      <w:hyperlink r:id="rId65" w:history="1">
        <w:r w:rsidRPr="00F8689A">
          <w:rPr>
            <w:rStyle w:val="Hyperlink"/>
            <w:rFonts w:cs="Arial"/>
            <w:sz w:val="22"/>
            <w:szCs w:val="22"/>
            <w:lang w:val="de-DE"/>
          </w:rPr>
          <w:t>https://sl.wikipedia.org/wiki/Islamska_dr%C5%BEava</w:t>
        </w:r>
      </w:hyperlink>
      <w:r w:rsidRPr="00F8689A">
        <w:rPr>
          <w:rFonts w:cs="Arial"/>
          <w:noProof/>
          <w:sz w:val="22"/>
          <w:szCs w:val="22"/>
          <w:lang w:val="de-DE"/>
        </w:rPr>
        <w:t xml:space="preserve">, 2. </w:t>
      </w:r>
      <w:r w:rsidRPr="00F8689A">
        <w:rPr>
          <w:rFonts w:cs="Arial"/>
          <w:noProof/>
          <w:sz w:val="22"/>
          <w:szCs w:val="22"/>
          <w:lang w:val="it-IT"/>
        </w:rPr>
        <w:t>6. 2020.</w:t>
      </w:r>
    </w:p>
    <w:p w:rsidR="00F0002D" w:rsidRPr="00F8689A" w:rsidP="00F0002D">
      <w:pPr>
        <w:spacing w:line="276" w:lineRule="auto"/>
        <w:rPr>
          <w:rFonts w:cs="Arial"/>
          <w:noProof/>
          <w:sz w:val="22"/>
          <w:szCs w:val="22"/>
          <w:lang w:val="it-IT"/>
        </w:rPr>
      </w:pPr>
    </w:p>
    <w:p w:rsidR="00F0002D" w:rsidRPr="00F8689A" w:rsidP="00F0002D">
      <w:pPr>
        <w:spacing w:line="276" w:lineRule="auto"/>
        <w:rPr>
          <w:rFonts w:cs="Arial"/>
          <w:noProof/>
          <w:sz w:val="22"/>
          <w:szCs w:val="22"/>
          <w:lang w:val="de-DE"/>
        </w:rPr>
      </w:pPr>
      <w:r w:rsidRPr="00F8689A">
        <w:rPr>
          <w:rFonts w:cs="Arial"/>
          <w:noProof/>
          <w:sz w:val="22"/>
          <w:szCs w:val="22"/>
          <w:lang w:val="it-IT"/>
        </w:rPr>
        <w:t xml:space="preserve">32) Jakša, P., 2009. Zaščita civilnega letalstva: primer bombnega napada na let Pan Am 103. Fakulteta za družbene vede, diplomsko delo, </w:t>
      </w:r>
      <w:hyperlink r:id="rId66" w:history="1">
        <w:r w:rsidRPr="00F8689A">
          <w:rPr>
            <w:rStyle w:val="Hyperlink"/>
            <w:rFonts w:cs="Arial"/>
            <w:sz w:val="22"/>
            <w:szCs w:val="22"/>
            <w:lang w:val="it-IT"/>
          </w:rPr>
          <w:t>http://dk.fdv.uni-lj.si/diplomska/pdfs/jaksa-peter.pdf</w:t>
        </w:r>
      </w:hyperlink>
      <w:r w:rsidRPr="00F8689A">
        <w:rPr>
          <w:rFonts w:cs="Arial"/>
          <w:noProof/>
          <w:sz w:val="22"/>
          <w:szCs w:val="22"/>
          <w:lang w:val="it-IT"/>
        </w:rPr>
        <w:t xml:space="preserve">, 14. </w:t>
      </w:r>
      <w:r w:rsidRPr="00F8689A">
        <w:rPr>
          <w:rFonts w:cs="Arial"/>
          <w:noProof/>
          <w:sz w:val="22"/>
          <w:szCs w:val="22"/>
          <w:lang w:val="de-DE"/>
        </w:rPr>
        <w:t>5. 2020.</w:t>
      </w:r>
    </w:p>
    <w:p w:rsidR="00F0002D" w:rsidRPr="00F8689A" w:rsidP="00F0002D">
      <w:pPr>
        <w:spacing w:line="276" w:lineRule="auto"/>
        <w:rPr>
          <w:rFonts w:cs="Arial"/>
          <w:noProof/>
          <w:sz w:val="22"/>
          <w:szCs w:val="22"/>
          <w:lang w:val="de-DE"/>
        </w:rPr>
      </w:pPr>
    </w:p>
    <w:p w:rsidR="00F0002D" w:rsidRPr="00F8689A" w:rsidP="00F0002D">
      <w:pPr>
        <w:tabs>
          <w:tab w:val="left" w:pos="0"/>
          <w:tab w:val="left" w:pos="567"/>
        </w:tabs>
        <w:spacing w:line="276" w:lineRule="auto"/>
        <w:rPr>
          <w:rFonts w:cs="Arial"/>
          <w:noProof/>
          <w:sz w:val="22"/>
          <w:szCs w:val="22"/>
          <w:lang w:val="de-DE"/>
        </w:rPr>
      </w:pPr>
      <w:r w:rsidRPr="00F8689A">
        <w:rPr>
          <w:rFonts w:cs="Arial"/>
          <w:noProof/>
          <w:sz w:val="22"/>
          <w:szCs w:val="22"/>
          <w:lang w:val="de-DE"/>
        </w:rPr>
        <w:t>33) Jenko, R., 2003.</w:t>
      </w:r>
      <w:r w:rsidRPr="00F8689A">
        <w:rPr>
          <w:rFonts w:cs="Arial"/>
          <w:noProof/>
          <w:color w:val="C00000"/>
          <w:sz w:val="22"/>
          <w:szCs w:val="22"/>
          <w:lang w:val="de-DE"/>
        </w:rPr>
        <w:t xml:space="preserve"> </w:t>
      </w:r>
      <w:r w:rsidRPr="00F8689A">
        <w:rPr>
          <w:rFonts w:cs="Arial"/>
          <w:sz w:val="22"/>
          <w:szCs w:val="22"/>
          <w:lang w:val="de-DE"/>
        </w:rPr>
        <w:t>Vzpostavljanje ravnotežja v atomskem orožju med ZDA in Sovjetsko zvezo v prvem obdobju hladne vojne (1946</w:t>
      </w:r>
      <w:r w:rsidRPr="00F8689A">
        <w:rPr>
          <w:rFonts w:cs="Arial"/>
          <w:sz w:val="22"/>
          <w:szCs w:val="22"/>
          <w:lang w:val="it-IT"/>
        </w:rPr>
        <w:t>–</w:t>
      </w:r>
      <w:r w:rsidRPr="00F8689A">
        <w:rPr>
          <w:rFonts w:cs="Arial"/>
          <w:sz w:val="22"/>
          <w:szCs w:val="22"/>
          <w:lang w:val="de-DE"/>
        </w:rPr>
        <w:t xml:space="preserve">1949). </w:t>
      </w:r>
      <w:r w:rsidRPr="00F8689A">
        <w:rPr>
          <w:rFonts w:cs="Arial"/>
          <w:noProof/>
          <w:sz w:val="22"/>
          <w:szCs w:val="22"/>
          <w:lang w:val="de-DE"/>
        </w:rPr>
        <w:t xml:space="preserve">Fakulteta za družbene vede, diplomsko delo, </w:t>
      </w:r>
      <w:hyperlink r:id="rId67" w:history="1">
        <w:r w:rsidRPr="00F8689A">
          <w:rPr>
            <w:rStyle w:val="Hyperlink"/>
            <w:rFonts w:cs="Arial"/>
            <w:noProof/>
            <w:sz w:val="22"/>
            <w:szCs w:val="22"/>
            <w:lang w:val="de-DE"/>
          </w:rPr>
          <w:t>http://dk.fdv.uni-lj.si/dela/Jenko-Roni.PDF</w:t>
        </w:r>
      </w:hyperlink>
      <w:r w:rsidRPr="00F8689A">
        <w:rPr>
          <w:rFonts w:cs="Arial"/>
          <w:noProof/>
          <w:sz w:val="22"/>
          <w:szCs w:val="22"/>
          <w:lang w:val="de-DE"/>
        </w:rPr>
        <w:t>, 2. 6. 2021.</w:t>
      </w:r>
    </w:p>
    <w:p w:rsidR="00F0002D" w:rsidRPr="00F8689A" w:rsidP="00F0002D">
      <w:pPr>
        <w:spacing w:line="276" w:lineRule="auto"/>
        <w:rPr>
          <w:rFonts w:cs="Arial"/>
          <w:noProof/>
          <w:sz w:val="22"/>
          <w:szCs w:val="22"/>
          <w:lang w:val="de-DE"/>
        </w:rPr>
      </w:pPr>
    </w:p>
    <w:p w:rsidR="00F0002D" w:rsidRPr="00F8689A" w:rsidP="00F0002D">
      <w:pPr>
        <w:spacing w:line="276" w:lineRule="auto"/>
        <w:rPr>
          <w:rFonts w:cs="Arial"/>
          <w:bCs/>
          <w:color w:val="181818"/>
          <w:sz w:val="22"/>
          <w:szCs w:val="22"/>
        </w:rPr>
      </w:pPr>
      <w:r w:rsidRPr="00F8689A">
        <w:rPr>
          <w:rFonts w:cs="Arial"/>
          <w:bCs/>
          <w:color w:val="181818"/>
          <w:sz w:val="22"/>
          <w:szCs w:val="22"/>
          <w:lang w:val="de-DE"/>
        </w:rPr>
        <w:t xml:space="preserve">34) Jemaah Islamiyah, Wikipedia, </w:t>
      </w:r>
      <w:hyperlink r:id="rId68" w:history="1">
        <w:r w:rsidRPr="00F8689A">
          <w:rPr>
            <w:rStyle w:val="Hyperlink"/>
            <w:rFonts w:cs="Arial"/>
            <w:sz w:val="22"/>
            <w:szCs w:val="22"/>
            <w:lang w:val="de-DE"/>
          </w:rPr>
          <w:t>https://en.wikipedia.org/wiki/Jemaah_Islamiyah</w:t>
        </w:r>
      </w:hyperlink>
      <w:r w:rsidRPr="00F8689A">
        <w:rPr>
          <w:rFonts w:cs="Arial"/>
          <w:bCs/>
          <w:color w:val="181818"/>
          <w:sz w:val="22"/>
          <w:szCs w:val="22"/>
          <w:lang w:val="de-DE"/>
        </w:rPr>
        <w:t xml:space="preserve">, 30. </w:t>
      </w:r>
      <w:r w:rsidRPr="00F8689A">
        <w:rPr>
          <w:rFonts w:cs="Arial"/>
          <w:bCs/>
          <w:color w:val="181818"/>
          <w:sz w:val="22"/>
          <w:szCs w:val="22"/>
        </w:rPr>
        <w:t>3. 2021.</w:t>
      </w:r>
    </w:p>
    <w:p w:rsidR="00F0002D" w:rsidRPr="00F8689A" w:rsidP="00F0002D">
      <w:pPr>
        <w:autoSpaceDE w:val="0"/>
        <w:autoSpaceDN w:val="0"/>
        <w:adjustRightInd w:val="0"/>
        <w:spacing w:line="276" w:lineRule="auto"/>
        <w:rPr>
          <w:rStyle w:val="reference-accessdate"/>
          <w:rFonts w:cs="Arial"/>
          <w:color w:val="202122"/>
          <w:sz w:val="22"/>
          <w:szCs w:val="22"/>
          <w:shd w:val="clear" w:color="auto" w:fill="FFFFFF"/>
        </w:rPr>
      </w:pPr>
    </w:p>
    <w:p w:rsidR="00F0002D" w:rsidRPr="00F8689A" w:rsidP="00F0002D">
      <w:pPr>
        <w:spacing w:line="276" w:lineRule="auto"/>
        <w:rPr>
          <w:rFonts w:cs="Arial"/>
          <w:bCs/>
          <w:sz w:val="22"/>
          <w:szCs w:val="22"/>
          <w:shd w:val="clear" w:color="auto" w:fill="FFFFFF"/>
        </w:rPr>
      </w:pPr>
      <w:r w:rsidRPr="00F8689A">
        <w:rPr>
          <w:rFonts w:cs="Arial"/>
          <w:bCs/>
          <w:sz w:val="22"/>
          <w:szCs w:val="22"/>
          <w:shd w:val="clear" w:color="auto" w:fill="FFFFFF"/>
        </w:rPr>
        <w:t xml:space="preserve">35) Kazenski </w:t>
      </w:r>
      <w:r w:rsidRPr="00F8689A">
        <w:rPr>
          <w:rStyle w:val="colordark"/>
          <w:rFonts w:cs="Arial"/>
          <w:iCs/>
          <w:sz w:val="22"/>
          <w:szCs w:val="22"/>
          <w:lang w:val="de-DE"/>
        </w:rPr>
        <w:t xml:space="preserve">zakonik. </w:t>
      </w:r>
      <w:r w:rsidRPr="00F8689A">
        <w:rPr>
          <w:rFonts w:cs="Arial"/>
          <w:bCs/>
          <w:sz w:val="22"/>
          <w:szCs w:val="22"/>
          <w:shd w:val="clear" w:color="auto" w:fill="FFFFFF"/>
          <w:lang w:val="de-DE"/>
        </w:rPr>
        <w:t xml:space="preserve">Uradni </w:t>
      </w:r>
      <w:r w:rsidRPr="00F8689A">
        <w:rPr>
          <w:rFonts w:cs="Arial"/>
          <w:bCs/>
          <w:sz w:val="22"/>
          <w:szCs w:val="22"/>
          <w:shd w:val="clear" w:color="auto" w:fill="FFFFFF"/>
          <w:lang w:val="de-DE"/>
        </w:rPr>
        <w:t>list</w:t>
      </w:r>
      <w:r w:rsidRPr="00F8689A">
        <w:rPr>
          <w:rFonts w:cs="Arial"/>
          <w:bCs/>
          <w:sz w:val="22"/>
          <w:szCs w:val="22"/>
          <w:shd w:val="clear" w:color="auto" w:fill="FFFFFF"/>
          <w:lang w:val="de-DE"/>
        </w:rPr>
        <w:t xml:space="preserve"> RS, št. </w:t>
      </w:r>
      <w:hyperlink r:id="rId10" w:tgtFrame="_blank" w:tooltip="Kazenski zakonik (uradno prečiščeno besedilo)" w:history="1">
        <w:r w:rsidRPr="00F8689A">
          <w:rPr>
            <w:rStyle w:val="Hyperlink"/>
            <w:rFonts w:cs="Arial"/>
            <w:sz w:val="22"/>
            <w:szCs w:val="22"/>
          </w:rPr>
          <w:t>50/12</w:t>
        </w:r>
      </w:hyperlink>
      <w:r w:rsidRPr="00F8689A">
        <w:rPr>
          <w:rStyle w:val="Hyperlink"/>
          <w:rFonts w:cs="Arial"/>
          <w:bCs/>
          <w:sz w:val="22"/>
          <w:szCs w:val="22"/>
          <w:shd w:val="clear" w:color="auto" w:fill="FFFFFF"/>
        </w:rPr>
        <w:t xml:space="preserve"> </w:t>
      </w:r>
      <w:r w:rsidRPr="00F8689A">
        <w:rPr>
          <w:rFonts w:cs="Arial"/>
          <w:bCs/>
          <w:sz w:val="22"/>
          <w:szCs w:val="22"/>
          <w:shd w:val="clear" w:color="auto" w:fill="FFFFFF"/>
        </w:rPr>
        <w:t xml:space="preserve">– uradno prečiščeno besedilo, </w:t>
      </w:r>
      <w:hyperlink r:id="rId11" w:tgtFrame="_blank" w:tooltip="Popravek Uradnega prečiščenega besedila Kazenskega zakonika (KZ-1-UPB2p)" w:history="1">
        <w:r w:rsidRPr="00F8689A">
          <w:rPr>
            <w:rStyle w:val="Hyperlink"/>
            <w:rFonts w:cs="Arial"/>
            <w:sz w:val="22"/>
            <w:szCs w:val="22"/>
          </w:rPr>
          <w:t>6/16 – popr.</w:t>
        </w:r>
      </w:hyperlink>
      <w:r w:rsidRPr="00F8689A">
        <w:rPr>
          <w:rFonts w:cs="Arial"/>
          <w:bCs/>
          <w:sz w:val="22"/>
          <w:szCs w:val="22"/>
          <w:shd w:val="clear" w:color="auto" w:fill="FFFFFF"/>
        </w:rPr>
        <w:t xml:space="preserve">, </w:t>
      </w:r>
      <w:hyperlink r:id="rId12" w:tgtFrame="_blank" w:tooltip="Zakon o spremembah in dopolnitvah Kazenskega zakonika" w:history="1">
        <w:r w:rsidRPr="00F8689A">
          <w:rPr>
            <w:rStyle w:val="Hyperlink"/>
            <w:rFonts w:cs="Arial"/>
            <w:sz w:val="22"/>
            <w:szCs w:val="22"/>
          </w:rPr>
          <w:t>54/15</w:t>
        </w:r>
      </w:hyperlink>
      <w:r w:rsidRPr="00F8689A">
        <w:rPr>
          <w:rFonts w:cs="Arial"/>
          <w:bCs/>
          <w:sz w:val="22"/>
          <w:szCs w:val="22"/>
          <w:shd w:val="clear" w:color="auto" w:fill="FFFFFF"/>
        </w:rPr>
        <w:t xml:space="preserve">, </w:t>
      </w:r>
      <w:hyperlink r:id="rId13" w:tgtFrame="_blank" w:tooltip="Zakon o spremembi Kazenskega zakonika" w:history="1">
        <w:r w:rsidRPr="00F8689A">
          <w:rPr>
            <w:rStyle w:val="Hyperlink"/>
            <w:rFonts w:cs="Arial"/>
            <w:sz w:val="22"/>
            <w:szCs w:val="22"/>
          </w:rPr>
          <w:t>38/16</w:t>
        </w:r>
      </w:hyperlink>
      <w:r w:rsidRPr="00F8689A">
        <w:rPr>
          <w:rFonts w:cs="Arial"/>
          <w:bCs/>
          <w:sz w:val="22"/>
          <w:szCs w:val="22"/>
          <w:shd w:val="clear" w:color="auto" w:fill="FFFFFF"/>
        </w:rPr>
        <w:t xml:space="preserve">, </w:t>
      </w:r>
      <w:hyperlink r:id="rId14" w:tgtFrame="_blank" w:tooltip="Zakon o spremembah in dopolnitvah Kazenskega zakonika" w:history="1">
        <w:r w:rsidRPr="00F8689A">
          <w:rPr>
            <w:rStyle w:val="Hyperlink"/>
            <w:rFonts w:cs="Arial"/>
            <w:sz w:val="22"/>
            <w:szCs w:val="22"/>
          </w:rPr>
          <w:t>27/17</w:t>
        </w:r>
      </w:hyperlink>
      <w:r w:rsidRPr="00F8689A">
        <w:rPr>
          <w:rFonts w:cs="Arial"/>
          <w:bCs/>
          <w:sz w:val="22"/>
          <w:szCs w:val="22"/>
          <w:shd w:val="clear" w:color="auto" w:fill="FFFFFF"/>
        </w:rPr>
        <w:t xml:space="preserve">, </w:t>
      </w:r>
      <w:hyperlink r:id="rId15" w:tgtFrame="_blank" w:tooltip="Zakon o dopolnitvi Kazenskega zakonika" w:history="1">
        <w:r w:rsidRPr="00F8689A">
          <w:rPr>
            <w:rStyle w:val="Hyperlink"/>
            <w:rFonts w:cs="Arial"/>
            <w:sz w:val="22"/>
            <w:szCs w:val="22"/>
          </w:rPr>
          <w:t>23/20</w:t>
        </w:r>
      </w:hyperlink>
      <w:r w:rsidRPr="00F8689A">
        <w:rPr>
          <w:rFonts w:cs="Arial"/>
          <w:bCs/>
          <w:sz w:val="22"/>
          <w:szCs w:val="22"/>
          <w:shd w:val="clear" w:color="auto" w:fill="FFFFFF"/>
        </w:rPr>
        <w:t xml:space="preserve"> in </w:t>
      </w:r>
      <w:hyperlink r:id="rId16" w:tgtFrame="_blank" w:tooltip="Zakon o spremembi Kazenskega zakonika" w:history="1">
        <w:r w:rsidRPr="00F8689A">
          <w:rPr>
            <w:rStyle w:val="Hyperlink"/>
            <w:rFonts w:cs="Arial"/>
            <w:sz w:val="22"/>
            <w:szCs w:val="22"/>
          </w:rPr>
          <w:t>91/20</w:t>
        </w:r>
      </w:hyperlink>
      <w:r w:rsidRPr="00F8689A">
        <w:rPr>
          <w:rFonts w:cs="Arial"/>
          <w:bCs/>
          <w:sz w:val="22"/>
          <w:szCs w:val="22"/>
          <w:shd w:val="clear" w:color="auto" w:fill="FFFFFF"/>
        </w:rPr>
        <w:t>.</w:t>
      </w:r>
    </w:p>
    <w:p w:rsidR="00F0002D" w:rsidRPr="00F8689A" w:rsidP="00F0002D">
      <w:pPr>
        <w:spacing w:line="276" w:lineRule="auto"/>
        <w:rPr>
          <w:rFonts w:cs="Arial"/>
          <w:bCs/>
          <w:sz w:val="22"/>
          <w:szCs w:val="22"/>
          <w:shd w:val="clear" w:color="auto" w:fill="FFFFFF"/>
        </w:rPr>
      </w:pPr>
    </w:p>
    <w:p w:rsidR="00F0002D" w:rsidRPr="00F8689A" w:rsidP="00F0002D">
      <w:pPr>
        <w:spacing w:line="276" w:lineRule="auto"/>
        <w:rPr>
          <w:rFonts w:cs="Arial"/>
          <w:noProof/>
          <w:color w:val="222222"/>
          <w:sz w:val="22"/>
          <w:szCs w:val="22"/>
          <w:lang w:val="de-DE"/>
        </w:rPr>
      </w:pPr>
      <w:r w:rsidRPr="00F8689A">
        <w:rPr>
          <w:rFonts w:cs="Arial"/>
          <w:noProof/>
          <w:sz w:val="22"/>
          <w:szCs w:val="22"/>
          <w:lang w:val="de-DE"/>
        </w:rPr>
        <w:t xml:space="preserve">36) Kibernetski terorizem, Wikipedija, </w:t>
      </w:r>
      <w:hyperlink r:id="rId69" w:history="1">
        <w:r w:rsidRPr="00F8689A">
          <w:rPr>
            <w:rStyle w:val="Hyperlink"/>
            <w:rFonts w:cs="Arial"/>
            <w:sz w:val="22"/>
            <w:szCs w:val="22"/>
            <w:lang w:val="de-DE"/>
          </w:rPr>
          <w:t>https://sl.wikipedia.org/wiki/Kibernetski_terorizem</w:t>
        </w:r>
      </w:hyperlink>
      <w:r w:rsidRPr="00F8689A">
        <w:rPr>
          <w:rFonts w:cs="Arial"/>
          <w:noProof/>
          <w:sz w:val="22"/>
          <w:szCs w:val="22"/>
          <w:lang w:val="de-DE"/>
        </w:rPr>
        <w:t>,</w:t>
      </w:r>
      <w:r w:rsidRPr="00F8689A">
        <w:rPr>
          <w:rFonts w:cs="Arial"/>
          <w:noProof/>
          <w:color w:val="222222"/>
          <w:sz w:val="22"/>
          <w:szCs w:val="22"/>
          <w:lang w:val="de-DE"/>
        </w:rPr>
        <w:t xml:space="preserve"> 5. 3. 2020.</w:t>
      </w:r>
    </w:p>
    <w:p w:rsidR="00F0002D" w:rsidRPr="00F8689A" w:rsidP="00F0002D">
      <w:pPr>
        <w:spacing w:line="276" w:lineRule="auto"/>
        <w:rPr>
          <w:rFonts w:cs="Arial"/>
          <w:noProof/>
          <w:sz w:val="22"/>
          <w:szCs w:val="22"/>
          <w:lang w:val="de-DE"/>
        </w:rPr>
      </w:pPr>
    </w:p>
    <w:p w:rsidR="00F0002D" w:rsidRPr="00F8689A" w:rsidP="00F0002D">
      <w:pPr>
        <w:pStyle w:val="navaden"/>
        <w:spacing w:before="0" w:line="276" w:lineRule="auto"/>
        <w:jc w:val="left"/>
        <w:rPr>
          <w:noProof/>
        </w:rPr>
      </w:pPr>
      <w:r w:rsidRPr="00F8689A">
        <w:rPr>
          <w:noProof/>
        </w:rPr>
        <w:t xml:space="preserve">37) Kolhmann, E. F., 2008. The Afghan-Bosnian Mujahideen Network in Europe. </w:t>
      </w:r>
      <w:hyperlink r:id="rId70" w:history="1">
        <w:r w:rsidRPr="00F8689A">
          <w:rPr>
            <w:rStyle w:val="Hyperlink"/>
            <w:noProof/>
          </w:rPr>
          <w:t>https://web.archive.org/web/20080809030842/http://www.fhs.se/upload/Webbadmin/Organisation/CATS/Kohlmann.doc</w:t>
        </w:r>
      </w:hyperlink>
      <w:r w:rsidRPr="00F8689A">
        <w:rPr>
          <w:noProof/>
        </w:rPr>
        <w:t>, 1. 7. 2021.</w:t>
      </w:r>
    </w:p>
    <w:p w:rsidR="00F0002D" w:rsidRPr="00F8689A" w:rsidP="00F0002D">
      <w:pPr>
        <w:spacing w:line="276" w:lineRule="auto"/>
        <w:rPr>
          <w:rFonts w:cs="Arial"/>
          <w:noProof/>
          <w:sz w:val="22"/>
          <w:szCs w:val="22"/>
          <w:lang w:val="de-DE"/>
        </w:rPr>
      </w:pPr>
    </w:p>
    <w:p w:rsidR="00F0002D" w:rsidRPr="00F8689A" w:rsidP="00F0002D">
      <w:pPr>
        <w:autoSpaceDE w:val="0"/>
        <w:autoSpaceDN w:val="0"/>
        <w:adjustRightInd w:val="0"/>
        <w:spacing w:line="276" w:lineRule="auto"/>
        <w:rPr>
          <w:rFonts w:cs="Arial"/>
          <w:sz w:val="22"/>
          <w:szCs w:val="22"/>
        </w:rPr>
      </w:pPr>
      <w:r w:rsidRPr="00F8689A">
        <w:rPr>
          <w:rFonts w:cs="Arial"/>
          <w:sz w:val="22"/>
          <w:szCs w:val="22"/>
          <w:lang w:val="sl-SI"/>
        </w:rPr>
        <w:t xml:space="preserve">38) Kovačič, K., 2016. Kibernetski terorizem Islamske države. Fakulteta za družbene vede, diplomsko delo, </w:t>
      </w:r>
      <w:hyperlink r:id="rId71" w:history="1">
        <w:r w:rsidRPr="00F8689A">
          <w:rPr>
            <w:rStyle w:val="Hyperlink"/>
            <w:rFonts w:cs="Arial"/>
            <w:sz w:val="22"/>
            <w:szCs w:val="22"/>
            <w:lang w:val="sl-SI"/>
          </w:rPr>
          <w:t>http://dk.fdv.uni-lj.si/diplomska_dela_1/pdfs/mb11_kovacic-klemen.pdf</w:t>
        </w:r>
      </w:hyperlink>
      <w:r w:rsidRPr="00F8689A">
        <w:rPr>
          <w:rFonts w:cs="Arial"/>
          <w:sz w:val="22"/>
          <w:szCs w:val="22"/>
          <w:lang w:val="sl-SI"/>
        </w:rPr>
        <w:t xml:space="preserve">, 18. </w:t>
      </w:r>
      <w:r w:rsidRPr="00F8689A">
        <w:rPr>
          <w:rFonts w:cs="Arial"/>
          <w:sz w:val="22"/>
          <w:szCs w:val="22"/>
        </w:rPr>
        <w:t>3. 2021.</w:t>
      </w:r>
    </w:p>
    <w:p w:rsidR="00F0002D" w:rsidRPr="00F8689A" w:rsidP="00F0002D">
      <w:pPr>
        <w:autoSpaceDE w:val="0"/>
        <w:autoSpaceDN w:val="0"/>
        <w:adjustRightInd w:val="0"/>
        <w:spacing w:line="276" w:lineRule="auto"/>
        <w:rPr>
          <w:rFonts w:cs="Arial"/>
          <w:sz w:val="22"/>
          <w:szCs w:val="22"/>
        </w:rPr>
      </w:pPr>
    </w:p>
    <w:p w:rsidR="00F0002D" w:rsidRPr="00F8689A" w:rsidP="00F0002D">
      <w:pPr>
        <w:autoSpaceDE w:val="0"/>
        <w:autoSpaceDN w:val="0"/>
        <w:adjustRightInd w:val="0"/>
        <w:spacing w:line="276" w:lineRule="auto"/>
        <w:rPr>
          <w:rStyle w:val="reference-accessdate"/>
          <w:rFonts w:cs="Arial"/>
          <w:color w:val="202122"/>
          <w:sz w:val="22"/>
          <w:szCs w:val="22"/>
          <w:shd w:val="clear" w:color="auto" w:fill="FFFFFF"/>
        </w:rPr>
      </w:pPr>
      <w:r w:rsidRPr="00F8689A">
        <w:rPr>
          <w:rFonts w:cs="Arial"/>
          <w:sz w:val="22"/>
          <w:szCs w:val="22"/>
        </w:rPr>
        <w:t xml:space="preserve">39) Le Monde, 2016. </w:t>
      </w:r>
      <w:r w:rsidRPr="00F8689A">
        <w:rPr>
          <w:rFonts w:cs="Arial"/>
          <w:sz w:val="22"/>
          <w:szCs w:val="22"/>
          <w:shd w:val="clear" w:color="auto" w:fill="FFFFFF"/>
        </w:rPr>
        <w:t>Le bilan de l'attentat de Nice porté à 86 morts</w:t>
      </w:r>
      <w:r w:rsidRPr="00F8689A">
        <w:rPr>
          <w:rFonts w:cs="Arial"/>
          <w:color w:val="202122"/>
          <w:sz w:val="22"/>
          <w:szCs w:val="22"/>
          <w:shd w:val="clear" w:color="auto" w:fill="FFFFFF"/>
        </w:rPr>
        <w:t xml:space="preserve"> [The results of the Nice attack increased to 86 dead]</w:t>
      </w:r>
      <w:r w:rsidRPr="00F8689A">
        <w:rPr>
          <w:rStyle w:val="reference-accessdate"/>
          <w:rFonts w:cs="Arial"/>
          <w:color w:val="202122"/>
          <w:sz w:val="22"/>
          <w:szCs w:val="22"/>
          <w:shd w:val="clear" w:color="auto" w:fill="FFFFFF"/>
        </w:rPr>
        <w:t xml:space="preserve">. </w:t>
      </w:r>
      <w:hyperlink r:id="rId72" w:history="1">
        <w:r w:rsidRPr="00F8689A">
          <w:rPr>
            <w:rStyle w:val="Hyperlink"/>
            <w:rFonts w:cs="Arial"/>
            <w:sz w:val="22"/>
            <w:szCs w:val="22"/>
            <w:shd w:val="clear" w:color="auto" w:fill="FFFFFF"/>
          </w:rPr>
          <w:t>https://www.lemonde.fr/societe/article/2016/08/19/le-bilan-de-l-attentat-de-nice-porte-a-86-morts_4985199_3224.html</w:t>
        </w:r>
      </w:hyperlink>
      <w:r w:rsidRPr="00F8689A">
        <w:rPr>
          <w:rStyle w:val="reference-accessdate"/>
          <w:rFonts w:cs="Arial"/>
          <w:color w:val="202122"/>
          <w:sz w:val="22"/>
          <w:szCs w:val="22"/>
          <w:shd w:val="clear" w:color="auto" w:fill="FFFFFF"/>
        </w:rPr>
        <w:t>, 4, 5, 2022.</w:t>
      </w:r>
    </w:p>
    <w:p w:rsidR="00F0002D" w:rsidRPr="00F8689A" w:rsidP="00F0002D">
      <w:pPr>
        <w:autoSpaceDE w:val="0"/>
        <w:autoSpaceDN w:val="0"/>
        <w:adjustRightInd w:val="0"/>
        <w:spacing w:line="276" w:lineRule="auto"/>
        <w:rPr>
          <w:rStyle w:val="reference-accessdate"/>
          <w:rFonts w:cs="Arial"/>
          <w:color w:val="202122"/>
          <w:sz w:val="22"/>
          <w:szCs w:val="22"/>
          <w:shd w:val="clear" w:color="auto" w:fill="FFFFFF"/>
        </w:rPr>
      </w:pPr>
    </w:p>
    <w:p w:rsidR="00F0002D" w:rsidRPr="00F8689A" w:rsidP="00F0002D">
      <w:pPr>
        <w:autoSpaceDE w:val="0"/>
        <w:autoSpaceDN w:val="0"/>
        <w:adjustRightInd w:val="0"/>
        <w:spacing w:line="276" w:lineRule="auto"/>
        <w:rPr>
          <w:rFonts w:cs="Arial"/>
          <w:bCs/>
          <w:color w:val="202122"/>
          <w:sz w:val="22"/>
          <w:szCs w:val="22"/>
          <w:shd w:val="clear" w:color="auto" w:fill="FFFFFF"/>
        </w:rPr>
      </w:pPr>
      <w:r w:rsidRPr="00F8689A">
        <w:rPr>
          <w:rFonts w:cs="Arial"/>
          <w:bCs/>
          <w:color w:val="202122"/>
          <w:sz w:val="22"/>
          <w:szCs w:val="22"/>
          <w:shd w:val="clear" w:color="auto" w:fill="FFFFFF"/>
        </w:rPr>
        <w:t xml:space="preserve">40) </w:t>
      </w:r>
      <w:r w:rsidRPr="00F8689A">
        <w:rPr>
          <w:rFonts w:cs="Arial"/>
          <w:sz w:val="22"/>
          <w:szCs w:val="22"/>
        </w:rPr>
        <w:t>Liberation Tigers of Tamil Eelam</w:t>
      </w:r>
      <w:r w:rsidRPr="00F8689A">
        <w:rPr>
          <w:rFonts w:cs="Arial"/>
          <w:sz w:val="22"/>
          <w:szCs w:val="22"/>
          <w:shd w:val="clear" w:color="auto" w:fill="FFFFFF"/>
        </w:rPr>
        <w:t>, Wikipedia</w:t>
      </w:r>
      <w:r w:rsidRPr="00F8689A">
        <w:rPr>
          <w:rFonts w:cs="Arial"/>
          <w:bCs/>
          <w:color w:val="202122"/>
          <w:sz w:val="22"/>
          <w:szCs w:val="22"/>
          <w:shd w:val="clear" w:color="auto" w:fill="FFFFFF"/>
        </w:rPr>
        <w:t xml:space="preserve">, </w:t>
      </w:r>
      <w:hyperlink r:id="rId73" w:history="1">
        <w:r w:rsidRPr="00F8689A">
          <w:rPr>
            <w:rStyle w:val="Hyperlink"/>
            <w:rFonts w:cs="Arial"/>
            <w:sz w:val="22"/>
            <w:szCs w:val="22"/>
          </w:rPr>
          <w:t>https://en.wikipedia.org/wiki/Liberation_Tigers_of_Tamil_Eelam</w:t>
        </w:r>
      </w:hyperlink>
      <w:r w:rsidRPr="00F8689A">
        <w:rPr>
          <w:rFonts w:cs="Arial"/>
          <w:bCs/>
          <w:color w:val="202122"/>
          <w:sz w:val="22"/>
          <w:szCs w:val="22"/>
          <w:shd w:val="clear" w:color="auto" w:fill="FFFFFF"/>
        </w:rPr>
        <w:t>, 19. 3. 2021.</w:t>
      </w:r>
    </w:p>
    <w:p w:rsidR="00F0002D" w:rsidRPr="00F8689A" w:rsidP="00F0002D">
      <w:pPr>
        <w:autoSpaceDE w:val="0"/>
        <w:autoSpaceDN w:val="0"/>
        <w:adjustRightInd w:val="0"/>
        <w:spacing w:line="276" w:lineRule="auto"/>
        <w:rPr>
          <w:rFonts w:cs="Arial"/>
          <w:bCs/>
          <w:color w:val="202122"/>
          <w:sz w:val="22"/>
          <w:szCs w:val="22"/>
          <w:shd w:val="clear" w:color="auto" w:fill="FFFFFF"/>
        </w:rPr>
      </w:pPr>
    </w:p>
    <w:p w:rsidR="00F0002D" w:rsidRPr="00F8689A" w:rsidP="00F0002D">
      <w:pPr>
        <w:pStyle w:val="navaden"/>
        <w:spacing w:before="0" w:line="276" w:lineRule="auto"/>
        <w:jc w:val="left"/>
        <w:rPr>
          <w:noProof/>
        </w:rPr>
      </w:pPr>
      <w:r w:rsidRPr="00F8689A">
        <w:rPr>
          <w:rStyle w:val="reference-accessdate"/>
          <w:color w:val="202122"/>
          <w:shd w:val="clear" w:color="auto" w:fill="FFFFFF"/>
        </w:rPr>
        <w:t xml:space="preserve">41) </w:t>
      </w:r>
      <w:r w:rsidRPr="00F8689A">
        <w:rPr>
          <w:noProof/>
        </w:rPr>
        <w:t xml:space="preserve">List of terrorist incidents in 1983, Wikipedia, </w:t>
      </w:r>
      <w:hyperlink r:id="rId74" w:history="1">
        <w:r w:rsidRPr="00F8689A">
          <w:rPr>
            <w:rStyle w:val="Hyperlink"/>
          </w:rPr>
          <w:t>https://en.wikipedia.org/wiki/List_of_terrorist_incidents_in_1983</w:t>
        </w:r>
      </w:hyperlink>
      <w:r w:rsidRPr="00F8689A">
        <w:rPr>
          <w:noProof/>
        </w:rPr>
        <w:t>, 23. 3. 2021.</w:t>
      </w:r>
    </w:p>
    <w:p w:rsidR="00F0002D" w:rsidRPr="00F8689A" w:rsidP="00F0002D">
      <w:pPr>
        <w:pStyle w:val="navaden"/>
        <w:spacing w:before="0" w:line="276" w:lineRule="auto"/>
        <w:jc w:val="left"/>
        <w:rPr>
          <w:noProof/>
        </w:rPr>
      </w:pPr>
    </w:p>
    <w:p w:rsidR="00F0002D" w:rsidRPr="00F8689A" w:rsidP="00F0002D">
      <w:pPr>
        <w:spacing w:line="276" w:lineRule="auto"/>
        <w:rPr>
          <w:rFonts w:cs="Arial"/>
          <w:noProof/>
          <w:sz w:val="22"/>
          <w:szCs w:val="22"/>
          <w:lang w:val="it-IT"/>
        </w:rPr>
      </w:pPr>
      <w:r w:rsidRPr="00F8689A">
        <w:rPr>
          <w:rFonts w:cs="Arial"/>
          <w:noProof/>
          <w:sz w:val="22"/>
          <w:szCs w:val="22"/>
        </w:rPr>
        <w:t>42) Makien, G., 2002. The economic effects of 9/11: A Retrospective assessment.</w:t>
      </w:r>
      <w:r w:rsidRPr="00F8689A">
        <w:rPr>
          <w:rFonts w:cs="Arial"/>
          <w:noProof/>
          <w:sz w:val="22"/>
          <w:szCs w:val="22"/>
          <w:lang w:val="it-IT"/>
        </w:rPr>
        <w:t xml:space="preserve"> </w:t>
      </w:r>
      <w:hyperlink r:id="rId75" w:history="1">
        <w:r w:rsidRPr="00F8689A">
          <w:rPr>
            <w:rStyle w:val="Hyperlink"/>
            <w:rFonts w:cs="Arial"/>
            <w:noProof/>
            <w:sz w:val="22"/>
            <w:szCs w:val="22"/>
            <w:lang w:val="it-IT"/>
          </w:rPr>
          <w:t>https://www.researchgate.net/publication/235132312_The_Economic_Effects_of_911_A_Retrospective_Assessment</w:t>
        </w:r>
      </w:hyperlink>
      <w:r w:rsidRPr="00F8689A">
        <w:rPr>
          <w:rFonts w:cs="Arial"/>
          <w:noProof/>
          <w:sz w:val="22"/>
          <w:szCs w:val="22"/>
          <w:lang w:val="it-IT"/>
        </w:rPr>
        <w:t xml:space="preserve">, 10. 6. 2021. </w:t>
      </w:r>
    </w:p>
    <w:p w:rsidR="00F0002D" w:rsidRPr="00F8689A" w:rsidP="00F0002D">
      <w:pPr>
        <w:spacing w:line="276" w:lineRule="auto"/>
        <w:rPr>
          <w:rFonts w:cs="Arial"/>
          <w:noProof/>
          <w:sz w:val="22"/>
          <w:szCs w:val="22"/>
          <w:lang w:val="it-IT"/>
        </w:rPr>
      </w:pPr>
    </w:p>
    <w:p w:rsidR="00F0002D" w:rsidRPr="00F8689A" w:rsidP="00F0002D">
      <w:pPr>
        <w:spacing w:line="276" w:lineRule="auto"/>
        <w:rPr>
          <w:rFonts w:cs="Arial"/>
          <w:noProof/>
          <w:sz w:val="22"/>
          <w:szCs w:val="22"/>
        </w:rPr>
      </w:pPr>
      <w:r w:rsidRPr="00F8689A">
        <w:rPr>
          <w:rFonts w:cs="Arial"/>
          <w:noProof/>
          <w:sz w:val="22"/>
          <w:szCs w:val="22"/>
          <w:lang w:val="it-IT"/>
        </w:rPr>
        <w:t xml:space="preserve">43) Malovrh, A., 2009. Teroristični napad v Mumbaju leta 2008. Fakulteta za družbene vede, diplomsko delo, </w:t>
      </w:r>
      <w:hyperlink r:id="rId76" w:history="1">
        <w:r w:rsidRPr="00F8689A">
          <w:rPr>
            <w:rStyle w:val="Hyperlink"/>
            <w:rFonts w:cs="Arial"/>
            <w:sz w:val="22"/>
            <w:szCs w:val="22"/>
            <w:lang w:val="it-IT"/>
          </w:rPr>
          <w:t>http://dk.fdv.uni-lj.si/diplomska_dela_1/pdfs/mb11_malovrh-andraz.pdf</w:t>
        </w:r>
      </w:hyperlink>
      <w:r w:rsidRPr="00F8689A">
        <w:rPr>
          <w:rFonts w:cs="Arial"/>
          <w:noProof/>
          <w:sz w:val="22"/>
          <w:szCs w:val="22"/>
          <w:lang w:val="it-IT"/>
        </w:rPr>
        <w:t xml:space="preserve">, 25. </w:t>
      </w:r>
      <w:r w:rsidRPr="00F8689A">
        <w:rPr>
          <w:rFonts w:cs="Arial"/>
          <w:noProof/>
          <w:sz w:val="22"/>
          <w:szCs w:val="22"/>
        </w:rPr>
        <w:t xml:space="preserve">5. 2020. </w:t>
      </w:r>
    </w:p>
    <w:p w:rsidR="00F0002D" w:rsidRPr="00F8689A" w:rsidP="00F0002D">
      <w:pPr>
        <w:spacing w:line="276" w:lineRule="auto"/>
        <w:rPr>
          <w:rFonts w:cs="Arial"/>
          <w:noProof/>
          <w:sz w:val="22"/>
          <w:szCs w:val="22"/>
        </w:rPr>
      </w:pPr>
    </w:p>
    <w:p w:rsidR="00F0002D" w:rsidRPr="00F8689A" w:rsidP="00F0002D">
      <w:pPr>
        <w:autoSpaceDE w:val="0"/>
        <w:autoSpaceDN w:val="0"/>
        <w:adjustRightInd w:val="0"/>
        <w:spacing w:line="276" w:lineRule="auto"/>
        <w:rPr>
          <w:rFonts w:cs="Arial"/>
          <w:color w:val="202122"/>
          <w:sz w:val="22"/>
          <w:szCs w:val="22"/>
          <w:shd w:val="clear" w:color="auto" w:fill="FFFFFF"/>
        </w:rPr>
      </w:pPr>
      <w:r w:rsidRPr="00F8689A">
        <w:rPr>
          <w:rFonts w:cs="Arial"/>
          <w:color w:val="202122"/>
          <w:sz w:val="22"/>
          <w:szCs w:val="22"/>
          <w:shd w:val="clear" w:color="auto" w:fill="FFFFFF"/>
        </w:rPr>
        <w:t>44) Marlow, I., 2019.</w:t>
      </w:r>
      <w:r w:rsidRPr="00F8689A">
        <w:rPr>
          <w:rFonts w:cs="Arial"/>
          <w:sz w:val="22"/>
          <w:szCs w:val="22"/>
          <w:shd w:val="clear" w:color="auto" w:fill="FFFFFF"/>
        </w:rPr>
        <w:t xml:space="preserve">Sri Lanka Muslims Had Warned Officials </w:t>
      </w:r>
      <w:r w:rsidRPr="00F8689A">
        <w:rPr>
          <w:rFonts w:cs="Arial"/>
          <w:sz w:val="22"/>
          <w:szCs w:val="22"/>
          <w:shd w:val="clear" w:color="auto" w:fill="FFFFFF"/>
        </w:rPr>
        <w:t>About</w:t>
      </w:r>
      <w:r w:rsidRPr="00F8689A">
        <w:rPr>
          <w:rFonts w:cs="Arial"/>
          <w:sz w:val="22"/>
          <w:szCs w:val="22"/>
          <w:shd w:val="clear" w:color="auto" w:fill="FFFFFF"/>
        </w:rPr>
        <w:t xml:space="preserve"> Group Behind Attack</w:t>
      </w:r>
      <w:r w:rsidRPr="00F8689A">
        <w:rPr>
          <w:rFonts w:cs="Arial"/>
          <w:color w:val="202122"/>
          <w:sz w:val="22"/>
          <w:szCs w:val="22"/>
          <w:shd w:val="clear" w:color="auto" w:fill="FFFFFF"/>
        </w:rPr>
        <w:t xml:space="preserve">. </w:t>
      </w:r>
      <w:r w:rsidRPr="00F8689A">
        <w:rPr>
          <w:rFonts w:cs="Arial"/>
          <w:iCs/>
          <w:color w:val="202122"/>
          <w:sz w:val="22"/>
          <w:szCs w:val="22"/>
          <w:shd w:val="clear" w:color="auto" w:fill="FFFFFF"/>
        </w:rPr>
        <w:t>Bloomberg.com</w:t>
      </w:r>
      <w:r w:rsidRPr="00F8689A">
        <w:rPr>
          <w:rStyle w:val="reference-accessdate"/>
          <w:rFonts w:cs="Arial"/>
          <w:color w:val="202122"/>
          <w:sz w:val="22"/>
          <w:szCs w:val="22"/>
          <w:shd w:val="clear" w:color="auto" w:fill="FFFFFF"/>
        </w:rPr>
        <w:t xml:space="preserve">, </w:t>
      </w:r>
      <w:hyperlink r:id="rId77" w:history="1">
        <w:r w:rsidRPr="00F8689A">
          <w:rPr>
            <w:rStyle w:val="Hyperlink"/>
            <w:rFonts w:cs="Arial"/>
            <w:sz w:val="22"/>
            <w:szCs w:val="22"/>
          </w:rPr>
          <w:t>https://www.bloomberg.com/news/articles/2019-04-22/sri-lanka-muslims-had-warned-officials-about-group-behind-attack</w:t>
        </w:r>
      </w:hyperlink>
      <w:r w:rsidRPr="00F8689A">
        <w:rPr>
          <w:rStyle w:val="reference-accessdate"/>
          <w:rFonts w:cs="Arial"/>
          <w:color w:val="202122"/>
          <w:sz w:val="22"/>
          <w:szCs w:val="22"/>
          <w:shd w:val="clear" w:color="auto" w:fill="FFFFFF"/>
        </w:rPr>
        <w:t xml:space="preserve">, </w:t>
      </w:r>
      <w:r w:rsidRPr="00F8689A">
        <w:rPr>
          <w:rFonts w:cs="Arial"/>
          <w:color w:val="202122"/>
          <w:sz w:val="22"/>
          <w:szCs w:val="22"/>
          <w:shd w:val="clear" w:color="auto" w:fill="FFFFFF"/>
        </w:rPr>
        <w:t>22. 3. 2021.</w:t>
      </w:r>
    </w:p>
    <w:p w:rsidR="00F0002D" w:rsidRPr="00F8689A" w:rsidP="00F0002D">
      <w:pPr>
        <w:autoSpaceDE w:val="0"/>
        <w:autoSpaceDN w:val="0"/>
        <w:adjustRightInd w:val="0"/>
        <w:spacing w:line="276" w:lineRule="auto"/>
        <w:rPr>
          <w:rFonts w:cs="Arial"/>
          <w:color w:val="202122"/>
          <w:sz w:val="22"/>
          <w:szCs w:val="22"/>
          <w:shd w:val="clear" w:color="auto" w:fill="FFFFFF"/>
        </w:rPr>
      </w:pPr>
    </w:p>
    <w:p w:rsidR="00F0002D" w:rsidRPr="00F8689A" w:rsidP="00F0002D">
      <w:pPr>
        <w:autoSpaceDE w:val="0"/>
        <w:autoSpaceDN w:val="0"/>
        <w:adjustRightInd w:val="0"/>
        <w:spacing w:line="276" w:lineRule="auto"/>
        <w:rPr>
          <w:rFonts w:cs="Arial"/>
          <w:sz w:val="22"/>
          <w:szCs w:val="22"/>
        </w:rPr>
      </w:pPr>
      <w:r w:rsidRPr="00F8689A">
        <w:rPr>
          <w:rFonts w:cs="Arial"/>
          <w:sz w:val="22"/>
          <w:szCs w:val="22"/>
        </w:rPr>
        <w:t xml:space="preserve">45) Masters, J., in Rebaza, C., 2018. Basque separatist group ETA announces full dissolution, CNN, </w:t>
      </w:r>
      <w:hyperlink r:id="rId78" w:history="1">
        <w:r w:rsidRPr="00F8689A">
          <w:rPr>
            <w:rStyle w:val="Hyperlink"/>
            <w:rFonts w:cs="Arial"/>
            <w:sz w:val="22"/>
            <w:szCs w:val="22"/>
          </w:rPr>
          <w:t>https://edition.cnn.com/2018/05/02/europe/eta-spain-dissolution-intl/index.html?no-st=1527185741</w:t>
        </w:r>
      </w:hyperlink>
      <w:r w:rsidRPr="00F8689A">
        <w:rPr>
          <w:rStyle w:val="Hyperlink"/>
          <w:rFonts w:cs="Arial"/>
          <w:sz w:val="22"/>
          <w:szCs w:val="22"/>
        </w:rPr>
        <w:t>, 10. 6. 2021.</w:t>
      </w:r>
    </w:p>
    <w:p w:rsidR="00F0002D" w:rsidRPr="00F8689A" w:rsidP="00F0002D">
      <w:pPr>
        <w:autoSpaceDE w:val="0"/>
        <w:autoSpaceDN w:val="0"/>
        <w:adjustRightInd w:val="0"/>
        <w:spacing w:line="276" w:lineRule="auto"/>
        <w:rPr>
          <w:rFonts w:cs="Arial"/>
          <w:sz w:val="22"/>
          <w:szCs w:val="22"/>
        </w:rPr>
      </w:pPr>
    </w:p>
    <w:p w:rsidR="00F0002D" w:rsidRPr="00F8689A" w:rsidP="00F0002D">
      <w:pPr>
        <w:spacing w:line="276" w:lineRule="auto"/>
        <w:rPr>
          <w:rFonts w:cs="Arial"/>
          <w:noProof/>
          <w:sz w:val="22"/>
          <w:szCs w:val="22"/>
          <w:lang w:val="de-DE"/>
        </w:rPr>
      </w:pPr>
      <w:r w:rsidRPr="00F8689A">
        <w:rPr>
          <w:rFonts w:cs="Arial"/>
          <w:noProof/>
          <w:sz w:val="22"/>
          <w:szCs w:val="22"/>
          <w:lang w:val="de-DE"/>
        </w:rPr>
        <w:t xml:space="preserve">46) Mežnar, I., 2016. Bioterorizem. Fakulteta za družbene vede, diplomsko delo, </w:t>
      </w:r>
      <w:hyperlink r:id="rId79" w:history="1">
        <w:r w:rsidRPr="00F8689A">
          <w:rPr>
            <w:rStyle w:val="Hyperlink"/>
            <w:rFonts w:cs="Arial"/>
            <w:sz w:val="22"/>
            <w:szCs w:val="22"/>
            <w:lang w:val="de-DE"/>
          </w:rPr>
          <w:t>http://dk.fdv.uni-lj.si/dela/meznar-tanja.PDF</w:t>
        </w:r>
      </w:hyperlink>
      <w:r w:rsidRPr="00F8689A">
        <w:rPr>
          <w:rFonts w:cs="Arial"/>
          <w:noProof/>
          <w:sz w:val="22"/>
          <w:szCs w:val="22"/>
          <w:lang w:val="de-DE"/>
        </w:rPr>
        <w:t>, 5. 1. 2021.</w:t>
      </w:r>
    </w:p>
    <w:p w:rsidR="00F0002D" w:rsidRPr="00F8689A" w:rsidP="00F0002D">
      <w:pPr>
        <w:spacing w:line="276" w:lineRule="auto"/>
        <w:rPr>
          <w:rFonts w:cs="Arial"/>
          <w:noProof/>
          <w:sz w:val="22"/>
          <w:szCs w:val="22"/>
          <w:lang w:val="de-DE"/>
        </w:rPr>
      </w:pPr>
    </w:p>
    <w:p w:rsidR="00F0002D" w:rsidRPr="00F8689A" w:rsidP="00F0002D">
      <w:pPr>
        <w:spacing w:line="276" w:lineRule="auto"/>
        <w:rPr>
          <w:rFonts w:cs="Arial"/>
          <w:noProof/>
          <w:sz w:val="22"/>
          <w:szCs w:val="22"/>
          <w:lang w:val="de-DE"/>
        </w:rPr>
      </w:pPr>
      <w:r w:rsidRPr="00F8689A">
        <w:rPr>
          <w:rFonts w:cs="Arial"/>
          <w:noProof/>
          <w:sz w:val="22"/>
          <w:szCs w:val="22"/>
          <w:lang w:val="de-DE"/>
        </w:rPr>
        <w:t>47) Ministrstvo za infrastrukturo, 2018. Ocena tveganja za nesreče na morju. Univerza v Ljubljani, Fakulteta za pomostvo in promet, 14. 10. 2021.</w:t>
      </w:r>
    </w:p>
    <w:p w:rsidR="00F0002D" w:rsidRPr="00F8689A" w:rsidP="00F0002D">
      <w:pPr>
        <w:spacing w:line="276" w:lineRule="auto"/>
        <w:rPr>
          <w:rFonts w:cs="Arial"/>
          <w:bCs/>
          <w:color w:val="181818"/>
          <w:sz w:val="22"/>
          <w:szCs w:val="22"/>
          <w:lang w:val="it-IT"/>
        </w:rPr>
      </w:pPr>
    </w:p>
    <w:p w:rsidR="00F0002D" w:rsidRPr="00F8689A" w:rsidP="00F0002D">
      <w:pPr>
        <w:autoSpaceDE w:val="0"/>
        <w:autoSpaceDN w:val="0"/>
        <w:adjustRightInd w:val="0"/>
        <w:spacing w:line="276" w:lineRule="auto"/>
        <w:rPr>
          <w:rFonts w:cs="Arial"/>
          <w:bCs/>
          <w:color w:val="202122"/>
          <w:sz w:val="22"/>
          <w:szCs w:val="22"/>
          <w:shd w:val="clear" w:color="auto" w:fill="FFFFFF"/>
        </w:rPr>
      </w:pPr>
      <w:r w:rsidRPr="00F8689A">
        <w:rPr>
          <w:rFonts w:cs="Arial"/>
          <w:color w:val="000000"/>
          <w:sz w:val="22"/>
          <w:szCs w:val="22"/>
          <w:lang w:val="it-IT"/>
        </w:rPr>
        <w:t xml:space="preserve">48) </w:t>
      </w:r>
      <w:r w:rsidRPr="00F8689A">
        <w:rPr>
          <w:rFonts w:cs="Arial"/>
          <w:bCs/>
          <w:color w:val="202122"/>
          <w:sz w:val="22"/>
          <w:szCs w:val="22"/>
          <w:shd w:val="clear" w:color="auto" w:fill="FFFFFF"/>
          <w:lang w:val="it-IT"/>
        </w:rPr>
        <w:t xml:space="preserve">National Liberation Front of Corsica, Wikipedia, </w:t>
      </w:r>
      <w:hyperlink r:id="rId80" w:history="1">
        <w:r w:rsidRPr="00F8689A">
          <w:rPr>
            <w:rStyle w:val="Hyperlink"/>
            <w:rFonts w:cs="Arial"/>
            <w:sz w:val="22"/>
            <w:szCs w:val="22"/>
            <w:lang w:val="it-IT"/>
          </w:rPr>
          <w:t>https://en.wikipedia.org/wiki/National_Liberation_Front_of_Corsica</w:t>
        </w:r>
      </w:hyperlink>
      <w:r w:rsidRPr="00F8689A">
        <w:rPr>
          <w:rFonts w:cs="Arial"/>
          <w:bCs/>
          <w:color w:val="202122"/>
          <w:sz w:val="22"/>
          <w:szCs w:val="22"/>
          <w:shd w:val="clear" w:color="auto" w:fill="FFFFFF"/>
          <w:lang w:val="it-IT"/>
        </w:rPr>
        <w:t xml:space="preserve">, 18. </w:t>
      </w:r>
      <w:r w:rsidRPr="00F8689A">
        <w:rPr>
          <w:rFonts w:cs="Arial"/>
          <w:bCs/>
          <w:color w:val="202122"/>
          <w:sz w:val="22"/>
          <w:szCs w:val="22"/>
          <w:shd w:val="clear" w:color="auto" w:fill="FFFFFF"/>
        </w:rPr>
        <w:t>3. 2021.</w:t>
      </w:r>
    </w:p>
    <w:p w:rsidR="00F0002D" w:rsidRPr="00F8689A" w:rsidP="00F0002D">
      <w:pPr>
        <w:autoSpaceDE w:val="0"/>
        <w:autoSpaceDN w:val="0"/>
        <w:adjustRightInd w:val="0"/>
        <w:spacing w:line="276" w:lineRule="auto"/>
        <w:rPr>
          <w:rFonts w:cs="Arial"/>
          <w:bCs/>
          <w:color w:val="202122"/>
          <w:sz w:val="22"/>
          <w:szCs w:val="22"/>
          <w:shd w:val="clear" w:color="auto" w:fill="FFFFFF"/>
        </w:rPr>
      </w:pPr>
    </w:p>
    <w:p w:rsidR="00F0002D" w:rsidRPr="00F8689A" w:rsidP="00F0002D">
      <w:pPr>
        <w:spacing w:line="276" w:lineRule="auto"/>
        <w:rPr>
          <w:rFonts w:cs="Arial"/>
          <w:noProof/>
          <w:sz w:val="22"/>
          <w:szCs w:val="22"/>
        </w:rPr>
      </w:pPr>
      <w:r w:rsidRPr="00F8689A">
        <w:rPr>
          <w:rFonts w:cs="Arial"/>
          <w:noProof/>
          <w:sz w:val="22"/>
          <w:szCs w:val="22"/>
        </w:rPr>
        <w:t xml:space="preserve">49) Nice truck attack, Wikipedia, </w:t>
      </w:r>
      <w:hyperlink r:id="rId81" w:history="1">
        <w:r w:rsidRPr="00F8689A">
          <w:rPr>
            <w:rStyle w:val="Hyperlink"/>
            <w:rFonts w:cs="Arial"/>
            <w:sz w:val="22"/>
            <w:szCs w:val="22"/>
          </w:rPr>
          <w:t>https://en.wikipedia.org/wiki/2016_Nice_truck_attack</w:t>
        </w:r>
      </w:hyperlink>
      <w:r w:rsidRPr="00F8689A">
        <w:rPr>
          <w:rFonts w:cs="Arial"/>
          <w:noProof/>
          <w:sz w:val="22"/>
          <w:szCs w:val="22"/>
        </w:rPr>
        <w:t>, 25. 5. 2020.</w:t>
      </w:r>
    </w:p>
    <w:p w:rsidR="00F0002D" w:rsidRPr="00F8689A" w:rsidP="00F0002D">
      <w:pPr>
        <w:spacing w:line="276" w:lineRule="auto"/>
        <w:rPr>
          <w:rFonts w:cs="Arial"/>
          <w:noProof/>
          <w:sz w:val="22"/>
          <w:szCs w:val="22"/>
        </w:rPr>
      </w:pPr>
    </w:p>
    <w:p w:rsidR="00F0002D" w:rsidRPr="00F8689A" w:rsidP="00F0002D">
      <w:pPr>
        <w:spacing w:line="276" w:lineRule="auto"/>
        <w:rPr>
          <w:rFonts w:cs="Arial"/>
          <w:noProof/>
          <w:sz w:val="22"/>
          <w:szCs w:val="22"/>
        </w:rPr>
      </w:pPr>
      <w:r w:rsidRPr="00F8689A">
        <w:rPr>
          <w:rFonts w:cs="Arial"/>
          <w:noProof/>
          <w:sz w:val="22"/>
          <w:szCs w:val="22"/>
        </w:rPr>
        <w:t xml:space="preserve">50) November 2015 Paris attacks, Wikipedia, </w:t>
      </w:r>
      <w:hyperlink r:id="rId82" w:history="1">
        <w:r w:rsidRPr="00F8689A">
          <w:rPr>
            <w:rStyle w:val="Hyperlink"/>
            <w:rFonts w:cs="Arial"/>
            <w:sz w:val="22"/>
            <w:szCs w:val="22"/>
          </w:rPr>
          <w:t>https://en.wikipedia.org/wiki/November_2015_Paris_attacks</w:t>
        </w:r>
      </w:hyperlink>
      <w:r w:rsidRPr="00F8689A">
        <w:rPr>
          <w:rFonts w:cs="Arial"/>
          <w:noProof/>
          <w:sz w:val="22"/>
          <w:szCs w:val="22"/>
        </w:rPr>
        <w:t>, 25. 5. 2020.</w:t>
      </w:r>
    </w:p>
    <w:p w:rsidR="00F0002D" w:rsidRPr="00F8689A" w:rsidP="00F0002D">
      <w:pPr>
        <w:spacing w:line="276" w:lineRule="auto"/>
        <w:rPr>
          <w:rFonts w:cs="Arial"/>
          <w:noProof/>
          <w:sz w:val="22"/>
          <w:szCs w:val="22"/>
        </w:rPr>
      </w:pPr>
    </w:p>
    <w:p w:rsidR="00F0002D" w:rsidRPr="00F8689A" w:rsidP="00F0002D">
      <w:pPr>
        <w:spacing w:line="276" w:lineRule="auto"/>
        <w:rPr>
          <w:rFonts w:cs="Arial"/>
          <w:noProof/>
          <w:sz w:val="22"/>
          <w:szCs w:val="22"/>
          <w:lang w:val="de-DE"/>
        </w:rPr>
      </w:pPr>
      <w:r w:rsidRPr="00F8689A">
        <w:rPr>
          <w:rFonts w:cs="Arial"/>
          <w:noProof/>
          <w:sz w:val="22"/>
          <w:szCs w:val="22"/>
        </w:rPr>
        <w:t xml:space="preserve">51) Oset, M., 2007. Terorizem: razmerje med zaznanim in dejanskim ogrožanjem varnosti. Fakulteta za družbene vede, diplomsko delo, </w:t>
      </w:r>
      <w:hyperlink r:id="rId83" w:history="1">
        <w:r w:rsidRPr="00F8689A">
          <w:rPr>
            <w:rStyle w:val="Hyperlink"/>
            <w:rFonts w:cs="Arial"/>
            <w:sz w:val="22"/>
            <w:szCs w:val="22"/>
          </w:rPr>
          <w:t>http://dk.fdv.uni-lj.si/diplomska/pdfs/Oset-Matevz.PDF</w:t>
        </w:r>
      </w:hyperlink>
      <w:r w:rsidRPr="00F8689A">
        <w:rPr>
          <w:rFonts w:cs="Arial"/>
          <w:noProof/>
          <w:sz w:val="22"/>
          <w:szCs w:val="22"/>
        </w:rPr>
        <w:t xml:space="preserve">, 29. </w:t>
      </w:r>
      <w:r w:rsidRPr="00F8689A">
        <w:rPr>
          <w:rFonts w:cs="Arial"/>
          <w:noProof/>
          <w:sz w:val="22"/>
          <w:szCs w:val="22"/>
          <w:lang w:val="de-DE"/>
        </w:rPr>
        <w:t>4. 2020.</w:t>
      </w:r>
    </w:p>
    <w:p w:rsidR="00F0002D" w:rsidRPr="00F8689A" w:rsidP="00F0002D">
      <w:pPr>
        <w:spacing w:line="276" w:lineRule="auto"/>
        <w:rPr>
          <w:rFonts w:cs="Arial"/>
          <w:noProof/>
          <w:sz w:val="22"/>
          <w:szCs w:val="22"/>
          <w:lang w:val="de-DE"/>
        </w:rPr>
      </w:pPr>
    </w:p>
    <w:p w:rsidR="00F0002D" w:rsidRPr="00F8689A" w:rsidP="00F0002D">
      <w:pPr>
        <w:spacing w:line="276" w:lineRule="auto"/>
        <w:rPr>
          <w:rFonts w:cs="Arial"/>
          <w:noProof/>
          <w:sz w:val="22"/>
          <w:szCs w:val="22"/>
          <w:lang w:val="de-DE"/>
        </w:rPr>
      </w:pPr>
      <w:r w:rsidRPr="00F8689A">
        <w:rPr>
          <w:rFonts w:cs="Arial"/>
          <w:noProof/>
          <w:sz w:val="22"/>
          <w:szCs w:val="22"/>
          <w:lang w:val="de-DE"/>
        </w:rPr>
        <w:t xml:space="preserve">52) Pan Am Flight 103, Wikipedia, </w:t>
      </w:r>
      <w:hyperlink r:id="rId84" w:history="1">
        <w:r w:rsidRPr="00F8689A">
          <w:rPr>
            <w:rStyle w:val="Hyperlink"/>
            <w:rFonts w:cs="Arial"/>
            <w:sz w:val="22"/>
            <w:szCs w:val="22"/>
            <w:lang w:val="de-DE"/>
          </w:rPr>
          <w:t>https://en.wikipedia.org/wiki/Pan_Am_Flight_103</w:t>
        </w:r>
      </w:hyperlink>
      <w:r w:rsidRPr="00F8689A">
        <w:rPr>
          <w:rFonts w:cs="Arial"/>
          <w:noProof/>
          <w:sz w:val="22"/>
          <w:szCs w:val="22"/>
          <w:lang w:val="de-DE"/>
        </w:rPr>
        <w:t>, 18. 5. 2020.</w:t>
      </w:r>
    </w:p>
    <w:p w:rsidR="00F0002D" w:rsidRPr="00F8689A" w:rsidP="00F0002D">
      <w:pPr>
        <w:spacing w:line="276" w:lineRule="auto"/>
        <w:rPr>
          <w:rFonts w:cs="Arial"/>
          <w:noProof/>
          <w:sz w:val="22"/>
          <w:szCs w:val="22"/>
          <w:lang w:val="de-DE"/>
        </w:rPr>
      </w:pPr>
    </w:p>
    <w:p w:rsidR="00F0002D" w:rsidRPr="00F8689A" w:rsidP="00F0002D">
      <w:pPr>
        <w:autoSpaceDE w:val="0"/>
        <w:autoSpaceDN w:val="0"/>
        <w:adjustRightInd w:val="0"/>
        <w:spacing w:line="276" w:lineRule="auto"/>
        <w:rPr>
          <w:rFonts w:cs="Arial"/>
          <w:sz w:val="22"/>
          <w:szCs w:val="22"/>
          <w:lang w:val="de-DE"/>
        </w:rPr>
      </w:pPr>
      <w:r w:rsidRPr="00F8689A">
        <w:rPr>
          <w:rStyle w:val="reference-text"/>
          <w:rFonts w:cs="Arial"/>
          <w:color w:val="202122"/>
          <w:sz w:val="22"/>
          <w:szCs w:val="22"/>
          <w:lang w:val="de-DE"/>
        </w:rPr>
        <w:t xml:space="preserve">53) </w:t>
      </w:r>
      <w:r w:rsidRPr="00F8689A">
        <w:rPr>
          <w:rFonts w:cs="Arial"/>
          <w:sz w:val="22"/>
          <w:szCs w:val="22"/>
          <w:lang w:val="de-DE"/>
        </w:rPr>
        <w:t>Pavič, L., 2009. Terorizem smo ljudje. Radovljica: Didakta.</w:t>
      </w:r>
    </w:p>
    <w:p w:rsidR="00F0002D" w:rsidRPr="00F8689A" w:rsidP="00F0002D">
      <w:pPr>
        <w:autoSpaceDE w:val="0"/>
        <w:autoSpaceDN w:val="0"/>
        <w:adjustRightInd w:val="0"/>
        <w:spacing w:line="276" w:lineRule="auto"/>
        <w:rPr>
          <w:rFonts w:cs="Arial"/>
          <w:sz w:val="22"/>
          <w:szCs w:val="22"/>
          <w:lang w:val="de-DE"/>
        </w:rPr>
      </w:pPr>
    </w:p>
    <w:p w:rsidR="00F0002D" w:rsidRPr="00F8689A" w:rsidP="00F0002D">
      <w:pPr>
        <w:autoSpaceDE w:val="0"/>
        <w:autoSpaceDN w:val="0"/>
        <w:adjustRightInd w:val="0"/>
        <w:spacing w:line="276" w:lineRule="auto"/>
        <w:rPr>
          <w:rFonts w:cs="Arial"/>
          <w:sz w:val="22"/>
          <w:szCs w:val="22"/>
          <w:lang w:val="de-DE"/>
        </w:rPr>
      </w:pPr>
      <w:r w:rsidRPr="00F8689A">
        <w:rPr>
          <w:rFonts w:cs="Arial"/>
          <w:sz w:val="22"/>
          <w:szCs w:val="22"/>
          <w:lang w:val="de-DE"/>
        </w:rPr>
        <w:t>54) Pettiford, L., in Harding, D., 2005. Terorizem: nova svetovna vojna. Ljubljana: Mladinska knjiga.</w:t>
      </w:r>
    </w:p>
    <w:p w:rsidR="00F0002D" w:rsidRPr="00F8689A" w:rsidP="00F0002D">
      <w:pPr>
        <w:autoSpaceDE w:val="0"/>
        <w:autoSpaceDN w:val="0"/>
        <w:adjustRightInd w:val="0"/>
        <w:spacing w:line="276" w:lineRule="auto"/>
        <w:rPr>
          <w:rFonts w:cs="Arial"/>
          <w:sz w:val="22"/>
          <w:szCs w:val="22"/>
          <w:lang w:val="de-DE"/>
        </w:rPr>
      </w:pPr>
    </w:p>
    <w:p w:rsidR="00F0002D" w:rsidRPr="00F8689A" w:rsidP="00F0002D">
      <w:pPr>
        <w:spacing w:line="276" w:lineRule="auto"/>
        <w:rPr>
          <w:rFonts w:cs="Arial"/>
          <w:noProof/>
          <w:sz w:val="22"/>
          <w:szCs w:val="22"/>
          <w:lang w:val="de-DE"/>
        </w:rPr>
      </w:pPr>
      <w:r w:rsidRPr="00F8689A">
        <w:rPr>
          <w:rFonts w:cs="Arial"/>
          <w:noProof/>
          <w:sz w:val="22"/>
          <w:szCs w:val="22"/>
          <w:lang w:val="de-DE"/>
        </w:rPr>
        <w:t>55) Prezelj, I., 2006. Teroristično ogrožanje nacionalne varnosti Republike Slovenije. Ujma, 20, 177–181.</w:t>
      </w:r>
    </w:p>
    <w:p w:rsidR="00F0002D" w:rsidRPr="00F8689A" w:rsidP="00F0002D">
      <w:pPr>
        <w:spacing w:line="276" w:lineRule="auto"/>
        <w:rPr>
          <w:rFonts w:cs="Arial"/>
          <w:noProof/>
          <w:sz w:val="22"/>
          <w:szCs w:val="22"/>
          <w:lang w:val="de-DE"/>
        </w:rPr>
      </w:pPr>
    </w:p>
    <w:p w:rsidR="00F0002D" w:rsidRPr="00F8689A" w:rsidP="00F0002D">
      <w:pPr>
        <w:autoSpaceDE w:val="0"/>
        <w:autoSpaceDN w:val="0"/>
        <w:adjustRightInd w:val="0"/>
        <w:spacing w:line="276" w:lineRule="auto"/>
        <w:rPr>
          <w:rFonts w:cs="Arial"/>
          <w:sz w:val="22"/>
          <w:szCs w:val="22"/>
          <w:lang w:val="de-DE"/>
        </w:rPr>
      </w:pPr>
      <w:r w:rsidRPr="00F8689A">
        <w:rPr>
          <w:rFonts w:cs="Arial"/>
          <w:sz w:val="22"/>
          <w:szCs w:val="22"/>
          <w:lang w:val="de-DE"/>
        </w:rPr>
        <w:t>56) Primorac, I., 2005. Terorizem. Ljubljana: Krtina.</w:t>
      </w:r>
    </w:p>
    <w:p w:rsidR="00F0002D" w:rsidRPr="00F8689A" w:rsidP="00F0002D">
      <w:pPr>
        <w:autoSpaceDE w:val="0"/>
        <w:autoSpaceDN w:val="0"/>
        <w:adjustRightInd w:val="0"/>
        <w:spacing w:line="276" w:lineRule="auto"/>
        <w:rPr>
          <w:rFonts w:cs="Arial"/>
          <w:sz w:val="22"/>
          <w:szCs w:val="22"/>
          <w:lang w:val="de-DE"/>
        </w:rPr>
      </w:pPr>
    </w:p>
    <w:p w:rsidR="00F0002D" w:rsidRPr="00F8689A" w:rsidP="00F0002D">
      <w:pPr>
        <w:pStyle w:val="navaden"/>
        <w:spacing w:before="0" w:line="276" w:lineRule="auto"/>
        <w:jc w:val="left"/>
      </w:pPr>
      <w:r w:rsidRPr="00F8689A">
        <w:rPr>
          <w:noProof/>
        </w:rPr>
        <w:t xml:space="preserve">57) </w:t>
      </w:r>
      <w:r w:rsidRPr="00F8689A">
        <w:t xml:space="preserve">RTV Slovenija, MMC, 2012. Breivik se je skušal predati, a nadaljeval z morilskim pohodom. </w:t>
      </w:r>
      <w:hyperlink r:id="rId85" w:history="1">
        <w:r w:rsidRPr="00F8689A">
          <w:rPr>
            <w:rStyle w:val="Hyperlink"/>
          </w:rPr>
          <w:t>https://www.rtvslo.si/svet/breivik-se-je-skusal-predati-a-nadaljeval-z-morilskim-pohodom/281668</w:t>
        </w:r>
      </w:hyperlink>
      <w:r w:rsidRPr="00F8689A">
        <w:t>, 26. 3. 2021.</w:t>
      </w:r>
    </w:p>
    <w:p w:rsidR="00F0002D" w:rsidRPr="00F8689A" w:rsidP="00F0002D">
      <w:pPr>
        <w:pStyle w:val="navaden"/>
        <w:spacing w:before="0" w:line="276" w:lineRule="auto"/>
        <w:jc w:val="left"/>
        <w:rPr>
          <w:noProof/>
        </w:rPr>
      </w:pPr>
    </w:p>
    <w:p w:rsidR="00F0002D" w:rsidRPr="00F8689A" w:rsidP="00F0002D">
      <w:pPr>
        <w:spacing w:line="276" w:lineRule="auto"/>
        <w:rPr>
          <w:rFonts w:cs="Arial"/>
          <w:noProof/>
          <w:sz w:val="22"/>
          <w:szCs w:val="22"/>
          <w:lang w:val="sl-SI"/>
        </w:rPr>
      </w:pPr>
      <w:r w:rsidRPr="00F8689A">
        <w:rPr>
          <w:rFonts w:cs="Arial"/>
          <w:noProof/>
          <w:sz w:val="22"/>
          <w:szCs w:val="22"/>
          <w:lang w:val="sl-SI"/>
        </w:rPr>
        <w:t xml:space="preserve">58) RTV Slovenija, MMC, 2020. Odgovornost za napad prevzela Islamska država. </w:t>
      </w:r>
      <w:hyperlink r:id="rId86" w:history="1">
        <w:r w:rsidRPr="00F8689A">
          <w:rPr>
            <w:rStyle w:val="Hyperlink"/>
            <w:rFonts w:cs="Arial"/>
            <w:sz w:val="22"/>
            <w:szCs w:val="22"/>
            <w:lang w:val="sl-SI"/>
          </w:rPr>
          <w:t>https://www.rtvslo.si/svet/odgovornost-za-napad-prevzela-islamska-drzava/541103</w:t>
        </w:r>
      </w:hyperlink>
      <w:r w:rsidRPr="00F8689A">
        <w:rPr>
          <w:rFonts w:cs="Arial"/>
          <w:noProof/>
          <w:sz w:val="22"/>
          <w:szCs w:val="22"/>
          <w:lang w:val="sl-SI"/>
        </w:rPr>
        <w:t>, 22. 3. 2021.</w:t>
      </w:r>
    </w:p>
    <w:p w:rsidR="00F0002D" w:rsidRPr="00F8689A" w:rsidP="00F0002D">
      <w:pPr>
        <w:spacing w:line="276" w:lineRule="auto"/>
        <w:rPr>
          <w:rFonts w:cs="Arial"/>
          <w:noProof/>
          <w:sz w:val="22"/>
          <w:szCs w:val="22"/>
          <w:lang w:val="sl-SI"/>
        </w:rPr>
      </w:pPr>
    </w:p>
    <w:p w:rsidR="00F0002D" w:rsidRPr="00F8689A" w:rsidP="00F0002D">
      <w:pPr>
        <w:autoSpaceDE w:val="0"/>
        <w:autoSpaceDN w:val="0"/>
        <w:adjustRightInd w:val="0"/>
        <w:spacing w:line="276" w:lineRule="auto"/>
        <w:rPr>
          <w:rFonts w:cs="Arial"/>
          <w:color w:val="000000"/>
          <w:sz w:val="22"/>
          <w:szCs w:val="22"/>
        </w:rPr>
      </w:pPr>
      <w:r w:rsidRPr="00F8689A">
        <w:rPr>
          <w:rFonts w:cs="Arial"/>
          <w:color w:val="000000"/>
          <w:sz w:val="22"/>
          <w:szCs w:val="22"/>
          <w:lang w:val="sl-SI"/>
        </w:rPr>
        <w:t xml:space="preserve">59) </w:t>
      </w:r>
      <w:r w:rsidRPr="00F8689A">
        <w:rPr>
          <w:rFonts w:cs="Arial"/>
          <w:sz w:val="22"/>
          <w:szCs w:val="22"/>
          <w:lang w:val="sl-SI"/>
        </w:rPr>
        <w:t xml:space="preserve">RTV Slovenja, </w:t>
      </w:r>
      <w:r w:rsidRPr="00F8689A">
        <w:rPr>
          <w:rFonts w:cs="Arial"/>
          <w:color w:val="000000"/>
          <w:sz w:val="22"/>
          <w:szCs w:val="22"/>
          <w:lang w:val="sl-SI"/>
        </w:rPr>
        <w:t>MMC, 2021. Ameriški obveščevalci svarijo, da so skrajni desničarji največja teroristična grožnja</w:t>
      </w:r>
      <w:r w:rsidRPr="00F8689A">
        <w:rPr>
          <w:rFonts w:cs="Arial"/>
          <w:sz w:val="22"/>
          <w:szCs w:val="22"/>
          <w:lang w:val="sl-SI"/>
        </w:rPr>
        <w:t xml:space="preserve">. </w:t>
      </w:r>
      <w:hyperlink r:id="rId87" w:history="1">
        <w:r w:rsidRPr="00F8689A">
          <w:rPr>
            <w:rStyle w:val="Hyperlink"/>
            <w:rFonts w:cs="Arial"/>
            <w:sz w:val="22"/>
            <w:szCs w:val="22"/>
            <w:lang w:val="sl-SI"/>
          </w:rPr>
          <w:t>https://www.rtvslo.si/svet/s-in-j-amerika/ameriski-obvescevalci-svarijo-da-so-skrajni-desnicarji-najvecja-teroristicna-groznja/573400</w:t>
        </w:r>
      </w:hyperlink>
      <w:r w:rsidRPr="00F8689A">
        <w:rPr>
          <w:rFonts w:cs="Arial"/>
          <w:color w:val="000000"/>
          <w:sz w:val="22"/>
          <w:szCs w:val="22"/>
          <w:lang w:val="sl-SI"/>
        </w:rPr>
        <w:t xml:space="preserve">, </w:t>
      </w:r>
      <w:r w:rsidRPr="00F8689A">
        <w:rPr>
          <w:rFonts w:cs="Arial"/>
          <w:color w:val="000000"/>
          <w:sz w:val="22"/>
          <w:szCs w:val="22"/>
        </w:rPr>
        <w:t>18. 3. 2021.</w:t>
      </w:r>
    </w:p>
    <w:p w:rsidR="00F0002D" w:rsidRPr="00F8689A" w:rsidP="00F0002D">
      <w:pPr>
        <w:autoSpaceDE w:val="0"/>
        <w:autoSpaceDN w:val="0"/>
        <w:adjustRightInd w:val="0"/>
        <w:spacing w:line="276" w:lineRule="auto"/>
        <w:rPr>
          <w:rFonts w:cs="Arial"/>
          <w:color w:val="000000"/>
          <w:sz w:val="22"/>
          <w:szCs w:val="22"/>
        </w:rPr>
      </w:pPr>
    </w:p>
    <w:p w:rsidR="00F0002D" w:rsidRPr="00F8689A" w:rsidP="00F0002D">
      <w:pPr>
        <w:spacing w:line="276" w:lineRule="auto"/>
        <w:rPr>
          <w:rFonts w:cs="Arial"/>
          <w:color w:val="202122"/>
          <w:sz w:val="22"/>
          <w:szCs w:val="22"/>
          <w:shd w:val="clear" w:color="auto" w:fill="FFFFFF"/>
        </w:rPr>
      </w:pPr>
      <w:r w:rsidRPr="00F8689A">
        <w:rPr>
          <w:rFonts w:cs="Arial"/>
          <w:color w:val="000000"/>
          <w:sz w:val="22"/>
          <w:szCs w:val="22"/>
        </w:rPr>
        <w:t>60</w:t>
      </w:r>
      <w:r w:rsidRPr="00F8689A">
        <w:rPr>
          <w:rFonts w:cs="Arial"/>
          <w:color w:val="202122"/>
          <w:sz w:val="22"/>
          <w:szCs w:val="22"/>
          <w:shd w:val="clear" w:color="auto" w:fill="FFFFFF"/>
        </w:rPr>
        <w:t xml:space="preserve">) Satter, D., 2011. </w:t>
      </w:r>
      <w:r w:rsidRPr="00F8689A">
        <w:rPr>
          <w:rFonts w:cs="Arial"/>
          <w:iCs/>
          <w:color w:val="202122"/>
          <w:sz w:val="22"/>
          <w:szCs w:val="22"/>
          <w:shd w:val="clear" w:color="auto" w:fill="FFFFFF"/>
        </w:rPr>
        <w:t>It Was a Long Time Ago, and It Never Happened Anyway: Russia and the Communist Past</w:t>
      </w:r>
      <w:r w:rsidRPr="00F8689A">
        <w:rPr>
          <w:rFonts w:cs="Arial"/>
          <w:color w:val="202122"/>
          <w:sz w:val="22"/>
          <w:szCs w:val="22"/>
          <w:shd w:val="clear" w:color="auto" w:fill="FFFFFF"/>
        </w:rPr>
        <w:t>. London: Yale University Press.</w:t>
      </w:r>
    </w:p>
    <w:p w:rsidR="00F0002D" w:rsidRPr="00F8689A" w:rsidP="00F0002D">
      <w:pPr>
        <w:pStyle w:val="navaden"/>
        <w:spacing w:before="0" w:line="276" w:lineRule="auto"/>
        <w:jc w:val="left"/>
        <w:rPr>
          <w:noProof/>
        </w:rPr>
      </w:pPr>
    </w:p>
    <w:p w:rsidR="00F0002D" w:rsidRPr="00F8689A" w:rsidP="00F0002D">
      <w:pPr>
        <w:pStyle w:val="navaden"/>
        <w:spacing w:before="0" w:line="276" w:lineRule="auto"/>
        <w:jc w:val="left"/>
        <w:rPr>
          <w:noProof/>
        </w:rPr>
      </w:pPr>
      <w:r w:rsidRPr="00F8689A">
        <w:rPr>
          <w:noProof/>
        </w:rPr>
        <w:t xml:space="preserve">61) </w:t>
      </w:r>
      <w:r w:rsidRPr="00F8689A">
        <w:t xml:space="preserve">Smith, </w:t>
      </w:r>
      <w:r w:rsidRPr="00F8689A">
        <w:rPr>
          <w:rStyle w:val="reference-text"/>
          <w:color w:val="202122"/>
        </w:rPr>
        <w:t xml:space="preserve">B. L., 1994. </w:t>
      </w:r>
      <w:r w:rsidRPr="00F8689A">
        <w:rPr>
          <w:rStyle w:val="reference-text"/>
          <w:iCs/>
          <w:color w:val="202122"/>
        </w:rPr>
        <w:t>Terrorism in America: pipe bombs and pipe dreams</w:t>
      </w:r>
      <w:r w:rsidRPr="00F8689A">
        <w:rPr>
          <w:rStyle w:val="reference-text"/>
          <w:color w:val="202122"/>
        </w:rPr>
        <w:t xml:space="preserve">. New York: </w:t>
      </w:r>
      <w:r w:rsidRPr="00F8689A">
        <w:rPr>
          <w:color w:val="333333"/>
          <w:shd w:val="clear" w:color="auto" w:fill="FFFFFF"/>
        </w:rPr>
        <w:t>State University of New York Press.</w:t>
      </w:r>
    </w:p>
    <w:p w:rsidR="00F0002D" w:rsidRPr="00F8689A" w:rsidP="00F0002D">
      <w:pPr>
        <w:pStyle w:val="navaden"/>
        <w:spacing w:before="0" w:line="276" w:lineRule="auto"/>
        <w:jc w:val="left"/>
        <w:rPr>
          <w:noProof/>
        </w:rPr>
      </w:pPr>
    </w:p>
    <w:p w:rsidR="00F0002D" w:rsidRPr="00F8689A" w:rsidP="00F0002D">
      <w:pPr>
        <w:spacing w:line="276" w:lineRule="auto"/>
        <w:rPr>
          <w:rFonts w:cs="Arial"/>
          <w:noProof/>
          <w:sz w:val="22"/>
          <w:szCs w:val="22"/>
          <w:lang w:val="sl-SI"/>
        </w:rPr>
      </w:pPr>
      <w:r w:rsidRPr="00F8689A">
        <w:rPr>
          <w:rFonts w:cs="Arial"/>
          <w:noProof/>
          <w:sz w:val="22"/>
          <w:szCs w:val="22"/>
          <w:lang w:val="sl-SI"/>
        </w:rPr>
        <w:t xml:space="preserve">62) South Asia terrorism Portal, 2006. Bomb Blasts in Mumbai, 1993-2006. </w:t>
      </w:r>
      <w:hyperlink r:id="rId88" w:history="1">
        <w:r w:rsidRPr="00F8689A">
          <w:rPr>
            <w:rStyle w:val="Hyperlink"/>
            <w:rFonts w:cs="Arial"/>
            <w:sz w:val="22"/>
            <w:szCs w:val="22"/>
            <w:lang w:val="sl-SI"/>
          </w:rPr>
          <w:t>http://www.satp.org/satorgtp/countries/india/database/mumbai_blast.htm</w:t>
        </w:r>
      </w:hyperlink>
      <w:r w:rsidRPr="00F8689A">
        <w:rPr>
          <w:rFonts w:cs="Arial"/>
          <w:noProof/>
          <w:sz w:val="22"/>
          <w:szCs w:val="22"/>
          <w:lang w:val="sl-SI"/>
        </w:rPr>
        <w:t>, 21. 7. 2009.</w:t>
      </w:r>
    </w:p>
    <w:p w:rsidR="00F0002D" w:rsidRPr="00F8689A" w:rsidP="00F0002D">
      <w:pPr>
        <w:pStyle w:val="navaden"/>
        <w:spacing w:before="0" w:line="276" w:lineRule="auto"/>
        <w:jc w:val="left"/>
        <w:rPr>
          <w:noProof/>
        </w:rPr>
      </w:pPr>
    </w:p>
    <w:p w:rsidR="00F0002D" w:rsidRPr="00F8689A" w:rsidP="00F0002D">
      <w:pPr>
        <w:autoSpaceDE w:val="0"/>
        <w:autoSpaceDN w:val="0"/>
        <w:adjustRightInd w:val="0"/>
        <w:spacing w:line="276" w:lineRule="auto"/>
        <w:rPr>
          <w:rStyle w:val="reference-text"/>
          <w:rFonts w:cs="Arial"/>
          <w:color w:val="202122"/>
          <w:sz w:val="22"/>
          <w:szCs w:val="22"/>
          <w:lang w:val="de-DE"/>
        </w:rPr>
      </w:pPr>
      <w:r w:rsidRPr="00F8689A">
        <w:rPr>
          <w:rStyle w:val="reference-text"/>
          <w:rFonts w:cs="Arial"/>
          <w:color w:val="202122"/>
          <w:sz w:val="22"/>
          <w:szCs w:val="22"/>
          <w:lang w:val="it-IT"/>
        </w:rPr>
        <w:t xml:space="preserve">63) </w:t>
      </w:r>
      <w:r w:rsidRPr="00F8689A">
        <w:rPr>
          <w:rFonts w:cs="Arial"/>
          <w:color w:val="202124"/>
          <w:sz w:val="22"/>
          <w:szCs w:val="22"/>
          <w:lang w:val="it-IT"/>
        </w:rPr>
        <w:t>Special-interest terrorism, Wikipedia</w:t>
      </w:r>
      <w:r w:rsidRPr="00F8689A">
        <w:rPr>
          <w:rStyle w:val="reference-text"/>
          <w:rFonts w:cs="Arial"/>
          <w:color w:val="202122"/>
          <w:sz w:val="22"/>
          <w:szCs w:val="22"/>
          <w:lang w:val="it-IT"/>
        </w:rPr>
        <w:t xml:space="preserve">, </w:t>
      </w:r>
      <w:hyperlink r:id="rId89" w:history="1">
        <w:r w:rsidRPr="00F8689A">
          <w:rPr>
            <w:rStyle w:val="Hyperlink"/>
            <w:rFonts w:cs="Arial"/>
            <w:sz w:val="22"/>
            <w:szCs w:val="22"/>
            <w:lang w:val="it-IT"/>
          </w:rPr>
          <w:t>https://en.wikipedia.org/wiki/Special-interest_terrorism</w:t>
        </w:r>
      </w:hyperlink>
      <w:r w:rsidRPr="00F8689A">
        <w:rPr>
          <w:rStyle w:val="Hyperlink"/>
          <w:rFonts w:cs="Arial"/>
          <w:sz w:val="22"/>
          <w:szCs w:val="22"/>
          <w:lang w:val="it-IT"/>
        </w:rPr>
        <w:t>,</w:t>
      </w:r>
      <w:r w:rsidRPr="00F8689A">
        <w:rPr>
          <w:rStyle w:val="reference-text"/>
          <w:rFonts w:cs="Arial"/>
          <w:color w:val="202122"/>
          <w:sz w:val="22"/>
          <w:szCs w:val="22"/>
          <w:lang w:val="it-IT"/>
        </w:rPr>
        <w:t xml:space="preserve"> 11. </w:t>
      </w:r>
      <w:r w:rsidRPr="00F8689A">
        <w:rPr>
          <w:rStyle w:val="reference-text"/>
          <w:rFonts w:cs="Arial"/>
          <w:color w:val="202122"/>
          <w:sz w:val="22"/>
          <w:szCs w:val="22"/>
          <w:lang w:val="de-DE"/>
        </w:rPr>
        <w:t>3. 2021.</w:t>
      </w:r>
    </w:p>
    <w:p w:rsidR="00F0002D" w:rsidRPr="00F8689A" w:rsidP="00F0002D">
      <w:pPr>
        <w:autoSpaceDE w:val="0"/>
        <w:autoSpaceDN w:val="0"/>
        <w:adjustRightInd w:val="0"/>
        <w:spacing w:line="276" w:lineRule="auto"/>
        <w:rPr>
          <w:rStyle w:val="reference-text"/>
          <w:rFonts w:cs="Arial"/>
          <w:color w:val="202122"/>
          <w:sz w:val="22"/>
          <w:szCs w:val="22"/>
          <w:lang w:val="de-DE"/>
        </w:rPr>
      </w:pPr>
    </w:p>
    <w:p w:rsidR="00F0002D" w:rsidRPr="00F8689A" w:rsidP="00F0002D">
      <w:pPr>
        <w:autoSpaceDE w:val="0"/>
        <w:autoSpaceDN w:val="0"/>
        <w:adjustRightInd w:val="0"/>
        <w:spacing w:line="276" w:lineRule="auto"/>
        <w:rPr>
          <w:rFonts w:cs="Arial"/>
          <w:color w:val="202122"/>
          <w:sz w:val="22"/>
          <w:szCs w:val="22"/>
          <w:shd w:val="clear" w:color="auto" w:fill="FFFFFF"/>
        </w:rPr>
      </w:pPr>
      <w:r w:rsidRPr="00F8689A">
        <w:rPr>
          <w:rStyle w:val="reference-accessdate"/>
          <w:rFonts w:cs="Arial"/>
          <w:color w:val="202122"/>
          <w:sz w:val="22"/>
          <w:szCs w:val="22"/>
          <w:shd w:val="clear" w:color="auto" w:fill="FFFFFF"/>
          <w:lang w:val="de-DE"/>
        </w:rPr>
        <w:t xml:space="preserve">64) Sri Lanka Easter bombings, Wikipedia, </w:t>
      </w:r>
      <w:hyperlink r:id="rId90" w:anchor="Ties_to_Islamic_State" w:history="1">
        <w:r w:rsidRPr="00F8689A">
          <w:rPr>
            <w:rStyle w:val="Hyperlink"/>
            <w:rFonts w:cs="Arial"/>
            <w:sz w:val="22"/>
            <w:szCs w:val="22"/>
            <w:lang w:val="de-DE"/>
          </w:rPr>
          <w:t>https://en.wikipedia.org/wiki/2019_Sri_Lanka_Easter_bombings#Ties_to_Islamic_State</w:t>
        </w:r>
      </w:hyperlink>
      <w:r w:rsidRPr="00F8689A">
        <w:rPr>
          <w:rStyle w:val="reference-accessdate"/>
          <w:rFonts w:cs="Arial"/>
          <w:color w:val="202122"/>
          <w:sz w:val="22"/>
          <w:szCs w:val="22"/>
          <w:shd w:val="clear" w:color="auto" w:fill="FFFFFF"/>
          <w:lang w:val="de-DE"/>
        </w:rPr>
        <w:t>, 22. 3. 2021.</w:t>
      </w:r>
    </w:p>
    <w:p w:rsidR="00F0002D" w:rsidRPr="00F8689A" w:rsidP="00F0002D">
      <w:pPr>
        <w:autoSpaceDE w:val="0"/>
        <w:autoSpaceDN w:val="0"/>
        <w:adjustRightInd w:val="0"/>
        <w:spacing w:line="276" w:lineRule="auto"/>
        <w:rPr>
          <w:rFonts w:cs="Arial"/>
          <w:color w:val="202122"/>
          <w:sz w:val="22"/>
          <w:szCs w:val="22"/>
          <w:shd w:val="clear" w:color="auto" w:fill="FFFFFF"/>
        </w:rPr>
      </w:pPr>
    </w:p>
    <w:p w:rsidR="00F0002D" w:rsidRPr="00F8689A" w:rsidP="00F0002D">
      <w:pPr>
        <w:autoSpaceDE w:val="0"/>
        <w:autoSpaceDN w:val="0"/>
        <w:adjustRightInd w:val="0"/>
        <w:spacing w:line="276" w:lineRule="auto"/>
        <w:rPr>
          <w:rFonts w:cs="Arial"/>
          <w:sz w:val="22"/>
          <w:szCs w:val="22"/>
          <w:lang w:val="de-DE"/>
        </w:rPr>
      </w:pPr>
      <w:r w:rsidRPr="00F8689A">
        <w:rPr>
          <w:rFonts w:cs="Arial"/>
          <w:sz w:val="22"/>
          <w:szCs w:val="22"/>
        </w:rPr>
        <w:t xml:space="preserve">65) Stonič, D., 2017. Oblikovanje modela za ocenjevanje hibridnega ogrožanja nacionalne varnosti: primer Slovenije. Fakulteta za družbene vede, </w:t>
      </w:r>
      <w:hyperlink r:id="rId91" w:history="1">
        <w:r w:rsidRPr="00F8689A">
          <w:rPr>
            <w:rStyle w:val="Hyperlink"/>
            <w:rFonts w:cs="Arial"/>
            <w:sz w:val="22"/>
            <w:szCs w:val="22"/>
          </w:rPr>
          <w:t>http://dk.fdv.uni-lj.si/magistrska_dela_2/pdfs/mb22_stonic-david.pdf</w:t>
        </w:r>
      </w:hyperlink>
      <w:r w:rsidRPr="00F8689A">
        <w:rPr>
          <w:rFonts w:cs="Arial"/>
          <w:sz w:val="22"/>
          <w:szCs w:val="22"/>
        </w:rPr>
        <w:t xml:space="preserve">, 22. </w:t>
      </w:r>
      <w:r w:rsidRPr="00F8689A">
        <w:rPr>
          <w:rFonts w:cs="Arial"/>
          <w:sz w:val="22"/>
          <w:szCs w:val="22"/>
          <w:lang w:val="de-DE"/>
        </w:rPr>
        <w:t>3. 2021.</w:t>
      </w:r>
    </w:p>
    <w:p w:rsidR="00F0002D" w:rsidRPr="00F8689A" w:rsidP="00F0002D">
      <w:pPr>
        <w:autoSpaceDE w:val="0"/>
        <w:autoSpaceDN w:val="0"/>
        <w:adjustRightInd w:val="0"/>
        <w:spacing w:line="276" w:lineRule="auto"/>
        <w:rPr>
          <w:rFonts w:cs="Arial"/>
          <w:sz w:val="22"/>
          <w:szCs w:val="22"/>
          <w:lang w:val="de-DE"/>
        </w:rPr>
      </w:pPr>
    </w:p>
    <w:p w:rsidR="00F0002D" w:rsidRPr="00F8689A" w:rsidP="00F0002D">
      <w:pPr>
        <w:autoSpaceDE w:val="0"/>
        <w:autoSpaceDN w:val="0"/>
        <w:adjustRightInd w:val="0"/>
        <w:spacing w:line="276" w:lineRule="auto"/>
        <w:rPr>
          <w:rFonts w:cs="Arial"/>
          <w:sz w:val="22"/>
          <w:szCs w:val="22"/>
        </w:rPr>
      </w:pPr>
      <w:r w:rsidRPr="00F8689A">
        <w:rPr>
          <w:rFonts w:cs="Arial"/>
          <w:noProof/>
          <w:sz w:val="22"/>
          <w:szCs w:val="22"/>
          <w:lang w:val="de-DE"/>
        </w:rPr>
        <w:t xml:space="preserve">66) Terorizem, Wikipedija, </w:t>
      </w:r>
      <w:hyperlink r:id="rId92" w:history="1">
        <w:r w:rsidRPr="00F8689A">
          <w:rPr>
            <w:rStyle w:val="Hyperlink"/>
            <w:rFonts w:cs="Arial"/>
            <w:sz w:val="22"/>
            <w:szCs w:val="22"/>
            <w:lang w:val="de-DE"/>
          </w:rPr>
          <w:t>https://sl.wikipedia.org/wiki/Terorizem</w:t>
        </w:r>
      </w:hyperlink>
      <w:r w:rsidRPr="00F8689A">
        <w:rPr>
          <w:rFonts w:cs="Arial"/>
          <w:noProof/>
          <w:sz w:val="22"/>
          <w:szCs w:val="22"/>
          <w:lang w:val="de-DE"/>
        </w:rPr>
        <w:t>, 19. 2. 2020.</w:t>
      </w:r>
      <w:r w:rsidRPr="00F8689A">
        <w:rPr>
          <w:rFonts w:cs="Arial"/>
          <w:sz w:val="22"/>
          <w:szCs w:val="22"/>
        </w:rPr>
        <w:t xml:space="preserve"> </w:t>
      </w:r>
    </w:p>
    <w:p w:rsidR="00F0002D" w:rsidRPr="00F8689A" w:rsidP="00F0002D">
      <w:pPr>
        <w:autoSpaceDE w:val="0"/>
        <w:autoSpaceDN w:val="0"/>
        <w:adjustRightInd w:val="0"/>
        <w:spacing w:line="276" w:lineRule="auto"/>
        <w:rPr>
          <w:rFonts w:cs="Arial"/>
          <w:color w:val="000000"/>
          <w:sz w:val="22"/>
          <w:szCs w:val="22"/>
        </w:rPr>
      </w:pPr>
    </w:p>
    <w:p w:rsidR="00F0002D" w:rsidRPr="00F8689A" w:rsidP="00F0002D">
      <w:pPr>
        <w:spacing w:line="276" w:lineRule="auto"/>
        <w:rPr>
          <w:rFonts w:cs="Arial"/>
          <w:sz w:val="22"/>
          <w:szCs w:val="22"/>
        </w:rPr>
      </w:pPr>
      <w:r w:rsidRPr="00F8689A">
        <w:rPr>
          <w:rFonts w:cs="Arial"/>
          <w:sz w:val="22"/>
          <w:szCs w:val="22"/>
        </w:rPr>
        <w:t xml:space="preserve">67) Teroristični napad </w:t>
      </w:r>
      <w:r w:rsidRPr="00F8689A">
        <w:rPr>
          <w:rFonts w:cs="Arial"/>
          <w:sz w:val="22"/>
          <w:szCs w:val="22"/>
        </w:rPr>
        <w:t>na</w:t>
      </w:r>
      <w:r w:rsidRPr="00F8689A">
        <w:rPr>
          <w:rFonts w:cs="Arial"/>
          <w:sz w:val="22"/>
          <w:szCs w:val="22"/>
        </w:rPr>
        <w:t xml:space="preserve"> transalpski naftovod, Wikipedija, </w:t>
      </w:r>
      <w:hyperlink r:id="rId93" w:history="1">
        <w:r w:rsidRPr="00F8689A">
          <w:rPr>
            <w:rStyle w:val="Hyperlink"/>
            <w:rFonts w:cs="Arial"/>
            <w:sz w:val="22"/>
            <w:szCs w:val="22"/>
          </w:rPr>
          <w:t>https://sl.wikipedia.org/wiki/Teroristi%C4%8Dni_napad_na_transalpski_naftovod</w:t>
        </w:r>
      </w:hyperlink>
      <w:r w:rsidRPr="00F8689A">
        <w:rPr>
          <w:rFonts w:cs="Arial"/>
          <w:sz w:val="22"/>
          <w:szCs w:val="22"/>
        </w:rPr>
        <w:t>, 7. 6. 2021.</w:t>
      </w:r>
    </w:p>
    <w:p w:rsidR="00F0002D" w:rsidRPr="00F8689A" w:rsidP="00F0002D">
      <w:pPr>
        <w:spacing w:line="276" w:lineRule="auto"/>
        <w:rPr>
          <w:rFonts w:cs="Arial"/>
          <w:sz w:val="22"/>
          <w:szCs w:val="22"/>
        </w:rPr>
      </w:pPr>
    </w:p>
    <w:p w:rsidR="00F0002D" w:rsidRPr="00F8689A" w:rsidP="00F0002D">
      <w:pPr>
        <w:spacing w:line="276" w:lineRule="auto"/>
        <w:rPr>
          <w:rFonts w:cs="Arial"/>
          <w:color w:val="202122"/>
          <w:sz w:val="22"/>
          <w:szCs w:val="22"/>
          <w:shd w:val="clear" w:color="auto" w:fill="FFFFFF"/>
        </w:rPr>
      </w:pPr>
      <w:r w:rsidRPr="00F8689A">
        <w:rPr>
          <w:rFonts w:cs="Arial"/>
          <w:sz w:val="22"/>
          <w:szCs w:val="22"/>
        </w:rPr>
        <w:t xml:space="preserve">68) </w:t>
      </w:r>
      <w:r w:rsidRPr="00F8689A">
        <w:rPr>
          <w:rFonts w:cs="Arial"/>
          <w:sz w:val="22"/>
          <w:szCs w:val="22"/>
          <w:shd w:val="clear" w:color="auto" w:fill="FFFFFF"/>
        </w:rPr>
        <w:t xml:space="preserve">The Associated Press, 2016. Turkish authorities identify suicide bombers. </w:t>
      </w:r>
      <w:hyperlink r:id="rId94" w:history="1">
        <w:r w:rsidRPr="00F8689A">
          <w:rPr>
            <w:rStyle w:val="Hyperlink"/>
            <w:rFonts w:cs="Arial"/>
            <w:sz w:val="22"/>
            <w:szCs w:val="22"/>
            <w:shd w:val="clear" w:color="auto" w:fill="FFFFFF"/>
          </w:rPr>
          <w:t>https://www.mprnews.org/story/2016/06/30/istanbul-airport-attack</w:t>
        </w:r>
      </w:hyperlink>
      <w:r w:rsidRPr="00F8689A">
        <w:rPr>
          <w:rFonts w:cs="Arial"/>
          <w:sz w:val="22"/>
          <w:szCs w:val="22"/>
          <w:shd w:val="clear" w:color="auto" w:fill="FFFFFF"/>
        </w:rPr>
        <w:t>, 4. 5. 2022</w:t>
      </w:r>
      <w:r w:rsidRPr="00F8689A">
        <w:rPr>
          <w:rFonts w:cs="Arial"/>
          <w:sz w:val="22"/>
          <w:szCs w:val="22"/>
          <w:shd w:val="clear" w:color="auto" w:fill="FFFFFF"/>
        </w:rPr>
        <w:t>.</w:t>
      </w:r>
      <w:r w:rsidRPr="00F8689A">
        <w:rPr>
          <w:rFonts w:cs="Arial"/>
          <w:color w:val="202122"/>
          <w:sz w:val="22"/>
          <w:szCs w:val="22"/>
          <w:shd w:val="clear" w:color="auto" w:fill="FFFFFF"/>
        </w:rPr>
        <w:t>.</w:t>
      </w:r>
    </w:p>
    <w:p w:rsidR="00F0002D" w:rsidRPr="00F8689A" w:rsidP="00F0002D">
      <w:pPr>
        <w:spacing w:line="276" w:lineRule="auto"/>
        <w:rPr>
          <w:rFonts w:cs="Arial"/>
          <w:sz w:val="22"/>
          <w:szCs w:val="22"/>
        </w:rPr>
      </w:pPr>
    </w:p>
    <w:p w:rsidR="00F0002D" w:rsidRPr="00F8689A" w:rsidP="00F0002D">
      <w:pPr>
        <w:spacing w:line="276" w:lineRule="auto"/>
        <w:rPr>
          <w:rFonts w:cs="Arial"/>
          <w:noProof/>
          <w:sz w:val="22"/>
          <w:szCs w:val="22"/>
        </w:rPr>
      </w:pPr>
      <w:r w:rsidRPr="00F8689A">
        <w:rPr>
          <w:rFonts w:cs="Arial"/>
          <w:noProof/>
          <w:sz w:val="22"/>
          <w:szCs w:val="22"/>
        </w:rPr>
        <w:t xml:space="preserve">69) The Moscow theatre hostage crisis, List of terrorist incidents in 2002, Wikipedia, </w:t>
      </w:r>
      <w:hyperlink r:id="rId95" w:anchor="October,datum" w:history="1">
        <w:r w:rsidRPr="00F8689A">
          <w:rPr>
            <w:rStyle w:val="Hyperlink"/>
            <w:rFonts w:cs="Arial"/>
            <w:sz w:val="22"/>
            <w:szCs w:val="22"/>
          </w:rPr>
          <w:t>https://en.wikipedia.org/wiki/List_of_terrorist_incidents_in_2002#October,datum</w:t>
        </w:r>
      </w:hyperlink>
      <w:r w:rsidRPr="00F8689A">
        <w:rPr>
          <w:rFonts w:cs="Arial"/>
          <w:noProof/>
          <w:sz w:val="22"/>
          <w:szCs w:val="22"/>
        </w:rPr>
        <w:t xml:space="preserve"> 30. 3. 2021.</w:t>
      </w:r>
    </w:p>
    <w:p w:rsidR="00F0002D" w:rsidRPr="00F8689A" w:rsidP="00F0002D">
      <w:pPr>
        <w:spacing w:line="276" w:lineRule="auto"/>
        <w:rPr>
          <w:rFonts w:cs="Arial"/>
          <w:noProof/>
          <w:sz w:val="22"/>
          <w:szCs w:val="22"/>
        </w:rPr>
      </w:pPr>
    </w:p>
    <w:p w:rsidR="00F0002D" w:rsidRPr="00F8689A" w:rsidP="00F0002D">
      <w:pPr>
        <w:spacing w:line="276" w:lineRule="auto"/>
        <w:rPr>
          <w:rFonts w:cs="Arial"/>
          <w:color w:val="202122"/>
          <w:sz w:val="22"/>
          <w:szCs w:val="22"/>
          <w:shd w:val="clear" w:color="auto" w:fill="FFFFFF"/>
        </w:rPr>
      </w:pPr>
      <w:r w:rsidRPr="00F8689A">
        <w:rPr>
          <w:rFonts w:cs="Arial"/>
          <w:color w:val="202122"/>
          <w:sz w:val="22"/>
          <w:szCs w:val="22"/>
          <w:shd w:val="clear" w:color="auto" w:fill="FFFFFF"/>
        </w:rPr>
        <w:t xml:space="preserve">70) The Moscow theatre hostage crisis, Wikipedia, </w:t>
      </w:r>
      <w:hyperlink r:id="rId96" w:history="1">
        <w:r w:rsidRPr="00F8689A">
          <w:rPr>
            <w:rStyle w:val="Hyperlink"/>
            <w:rFonts w:cs="Arial"/>
            <w:sz w:val="22"/>
            <w:szCs w:val="22"/>
          </w:rPr>
          <w:t>https://en.wikipedia.org/wiki/Moscow_theater_hostage_crisis</w:t>
        </w:r>
      </w:hyperlink>
      <w:r w:rsidRPr="00F8689A">
        <w:rPr>
          <w:rFonts w:cs="Arial"/>
          <w:color w:val="202122"/>
          <w:sz w:val="22"/>
          <w:szCs w:val="22"/>
          <w:shd w:val="clear" w:color="auto" w:fill="FFFFFF"/>
        </w:rPr>
        <w:t>, 30. 3. 2021.</w:t>
      </w:r>
    </w:p>
    <w:p w:rsidR="00F0002D" w:rsidRPr="00F8689A" w:rsidP="00F0002D">
      <w:pPr>
        <w:spacing w:line="276" w:lineRule="auto"/>
        <w:rPr>
          <w:rFonts w:cs="Arial"/>
          <w:color w:val="202122"/>
          <w:sz w:val="22"/>
          <w:szCs w:val="22"/>
          <w:shd w:val="clear" w:color="auto" w:fill="FFFFFF"/>
        </w:rPr>
      </w:pPr>
    </w:p>
    <w:p w:rsidR="00F0002D" w:rsidRPr="00F8689A" w:rsidP="00F0002D">
      <w:pPr>
        <w:pStyle w:val="navaden"/>
        <w:spacing w:line="276" w:lineRule="auto"/>
        <w:jc w:val="left"/>
        <w:rPr>
          <w:noProof/>
        </w:rPr>
      </w:pPr>
      <w:r w:rsidRPr="00F8689A">
        <w:rPr>
          <w:noProof/>
        </w:rPr>
        <w:t xml:space="preserve">71) The New York Times, 1995. Islamic Group Hits Croatia. Reuters, povzeto po The New York Times, </w:t>
      </w:r>
      <w:hyperlink r:id="rId97" w:history="1">
        <w:r w:rsidRPr="00F8689A">
          <w:rPr>
            <w:rStyle w:val="Hyperlink"/>
            <w:noProof/>
          </w:rPr>
          <w:t>https://archive.nytimes.com/query.nytimes.com/gst/fullpage-9402E7DE1E39F931A15753C1A963958260.html</w:t>
        </w:r>
      </w:hyperlink>
      <w:r w:rsidRPr="00F8689A">
        <w:rPr>
          <w:noProof/>
        </w:rPr>
        <w:t>, 1. 7. 2021.</w:t>
      </w:r>
    </w:p>
    <w:p w:rsidR="00F0002D" w:rsidRPr="00F8689A" w:rsidP="00F0002D">
      <w:pPr>
        <w:spacing w:line="276" w:lineRule="auto"/>
        <w:rPr>
          <w:rFonts w:cs="Arial"/>
          <w:color w:val="202122"/>
          <w:sz w:val="22"/>
          <w:szCs w:val="22"/>
          <w:shd w:val="clear" w:color="auto" w:fill="FFFFFF"/>
        </w:rPr>
      </w:pPr>
    </w:p>
    <w:p w:rsidR="00F0002D" w:rsidRPr="00F8689A" w:rsidP="00F0002D">
      <w:pPr>
        <w:spacing w:line="276" w:lineRule="auto"/>
        <w:rPr>
          <w:rFonts w:cs="Arial"/>
          <w:sz w:val="22"/>
          <w:szCs w:val="22"/>
        </w:rPr>
      </w:pPr>
      <w:r w:rsidRPr="00F8689A">
        <w:rPr>
          <w:rFonts w:cs="Arial"/>
          <w:sz w:val="22"/>
          <w:szCs w:val="22"/>
          <w:lang w:eastAsia="x-none"/>
        </w:rPr>
        <w:t xml:space="preserve">72) </w:t>
      </w:r>
      <w:r w:rsidRPr="00F8689A">
        <w:rPr>
          <w:rFonts w:cs="Arial"/>
          <w:sz w:val="22"/>
          <w:szCs w:val="22"/>
        </w:rPr>
        <w:t xml:space="preserve">The Terror Attacks in Madrid, Spain, 2004, </w:t>
      </w:r>
      <w:hyperlink r:id="rId98" w:history="1">
        <w:r w:rsidRPr="00F8689A">
          <w:rPr>
            <w:rStyle w:val="Hyperlink"/>
            <w:rFonts w:cs="Arial"/>
            <w:sz w:val="22"/>
            <w:szCs w:val="22"/>
          </w:rPr>
          <w:t>https://www.socialstyrelsen.se/globalassets/sharepoint-dokument/artikelkatalog/ovrigt/2007-123-36_200712336.pdf</w:t>
        </w:r>
      </w:hyperlink>
      <w:r w:rsidRPr="00F8689A">
        <w:rPr>
          <w:rFonts w:cs="Arial"/>
          <w:sz w:val="22"/>
          <w:szCs w:val="22"/>
        </w:rPr>
        <w:t>, 29. 3. 2021.</w:t>
      </w:r>
    </w:p>
    <w:p w:rsidR="00F0002D" w:rsidRPr="00F8689A" w:rsidP="00F0002D">
      <w:pPr>
        <w:spacing w:line="276" w:lineRule="auto"/>
        <w:rPr>
          <w:rFonts w:cs="Arial"/>
          <w:noProof/>
          <w:sz w:val="22"/>
          <w:szCs w:val="22"/>
        </w:rPr>
      </w:pPr>
    </w:p>
    <w:p w:rsidR="00F0002D" w:rsidRPr="00F8689A" w:rsidP="00F0002D">
      <w:pPr>
        <w:spacing w:line="276" w:lineRule="auto"/>
        <w:rPr>
          <w:rFonts w:cs="Arial"/>
          <w:noProof/>
          <w:sz w:val="22"/>
          <w:szCs w:val="22"/>
        </w:rPr>
      </w:pPr>
      <w:r w:rsidRPr="00F8689A">
        <w:rPr>
          <w:rFonts w:cs="Arial"/>
          <w:noProof/>
          <w:sz w:val="22"/>
          <w:szCs w:val="22"/>
        </w:rPr>
        <w:t xml:space="preserve">73) This day in history, September 05, Massacre begins at Munich Olympics, </w:t>
      </w:r>
      <w:hyperlink r:id="rId99" w:history="1">
        <w:r w:rsidRPr="00F8689A">
          <w:rPr>
            <w:rStyle w:val="Hyperlink"/>
            <w:rFonts w:cs="Arial"/>
            <w:sz w:val="22"/>
            <w:szCs w:val="22"/>
          </w:rPr>
          <w:t>https://www.history.com/this-day-in-history/massacre-begins-at-munich-olympics</w:t>
        </w:r>
      </w:hyperlink>
      <w:r w:rsidRPr="00F8689A">
        <w:rPr>
          <w:rFonts w:cs="Arial"/>
          <w:noProof/>
          <w:sz w:val="22"/>
          <w:szCs w:val="22"/>
        </w:rPr>
        <w:t>, 26. 3. 2021.</w:t>
      </w:r>
    </w:p>
    <w:p w:rsidR="00F0002D" w:rsidRPr="00F8689A" w:rsidP="00F0002D">
      <w:pPr>
        <w:spacing w:line="276" w:lineRule="auto"/>
        <w:rPr>
          <w:rFonts w:cs="Arial"/>
          <w:noProof/>
          <w:sz w:val="22"/>
          <w:szCs w:val="22"/>
        </w:rPr>
      </w:pPr>
    </w:p>
    <w:p w:rsidR="00F0002D" w:rsidRPr="00F8689A" w:rsidP="00F0002D">
      <w:pPr>
        <w:autoSpaceDE w:val="0"/>
        <w:autoSpaceDN w:val="0"/>
        <w:adjustRightInd w:val="0"/>
        <w:spacing w:line="276" w:lineRule="auto"/>
        <w:rPr>
          <w:rStyle w:val="reference-accessdate"/>
          <w:rFonts w:cs="Arial"/>
          <w:color w:val="202122"/>
          <w:sz w:val="22"/>
          <w:szCs w:val="22"/>
          <w:shd w:val="clear" w:color="auto" w:fill="FFFFFF"/>
        </w:rPr>
      </w:pPr>
      <w:r w:rsidRPr="00F8689A">
        <w:rPr>
          <w:rStyle w:val="reference-accessdate"/>
          <w:rFonts w:cs="Arial"/>
          <w:color w:val="202122"/>
          <w:sz w:val="22"/>
          <w:szCs w:val="22"/>
          <w:shd w:val="clear" w:color="auto" w:fill="FFFFFF"/>
        </w:rPr>
        <w:t xml:space="preserve">74) This day in history, October 23, Beirut barracs blown up, </w:t>
      </w:r>
      <w:hyperlink r:id="rId100" w:history="1">
        <w:r w:rsidRPr="00F8689A">
          <w:rPr>
            <w:rStyle w:val="Hyperlink"/>
            <w:rFonts w:cs="Arial"/>
            <w:sz w:val="22"/>
            <w:szCs w:val="22"/>
          </w:rPr>
          <w:t>https://www.history.com/this-day-in-history/beirut-barracks-blown-up</w:t>
        </w:r>
      </w:hyperlink>
      <w:r w:rsidRPr="00F8689A">
        <w:rPr>
          <w:rStyle w:val="reference-accessdate"/>
          <w:rFonts w:cs="Arial"/>
          <w:color w:val="202122"/>
          <w:sz w:val="22"/>
          <w:szCs w:val="22"/>
          <w:shd w:val="clear" w:color="auto" w:fill="FFFFFF"/>
        </w:rPr>
        <w:t>, 23. 3. 2021.</w:t>
      </w:r>
    </w:p>
    <w:p w:rsidR="00F0002D" w:rsidRPr="00F8689A" w:rsidP="00F0002D">
      <w:pPr>
        <w:autoSpaceDE w:val="0"/>
        <w:autoSpaceDN w:val="0"/>
        <w:adjustRightInd w:val="0"/>
        <w:spacing w:line="276" w:lineRule="auto"/>
        <w:rPr>
          <w:rStyle w:val="reference-accessdate"/>
          <w:rFonts w:cs="Arial"/>
          <w:color w:val="202122"/>
          <w:sz w:val="22"/>
          <w:szCs w:val="22"/>
          <w:shd w:val="clear" w:color="auto" w:fill="FFFFFF"/>
        </w:rPr>
      </w:pPr>
    </w:p>
    <w:p w:rsidR="00F0002D" w:rsidRPr="00F8689A" w:rsidP="00F0002D">
      <w:pPr>
        <w:autoSpaceDE w:val="0"/>
        <w:autoSpaceDN w:val="0"/>
        <w:adjustRightInd w:val="0"/>
        <w:spacing w:line="276" w:lineRule="auto"/>
        <w:rPr>
          <w:rFonts w:cs="Arial"/>
          <w:color w:val="202122"/>
          <w:sz w:val="22"/>
          <w:szCs w:val="22"/>
          <w:shd w:val="clear" w:color="auto" w:fill="FFFFFF"/>
        </w:rPr>
      </w:pPr>
      <w:r w:rsidRPr="00F8689A">
        <w:rPr>
          <w:rFonts w:cs="Arial"/>
          <w:sz w:val="22"/>
          <w:szCs w:val="22"/>
        </w:rPr>
        <w:t xml:space="preserve">75) </w:t>
      </w:r>
      <w:r w:rsidRPr="00F8689A">
        <w:rPr>
          <w:rStyle w:val="reference-accessdate"/>
          <w:rFonts w:cs="Arial"/>
          <w:color w:val="202122"/>
          <w:sz w:val="22"/>
          <w:szCs w:val="22"/>
          <w:shd w:val="clear" w:color="auto" w:fill="FFFFFF"/>
        </w:rPr>
        <w:t xml:space="preserve">This day in history, </w:t>
      </w:r>
      <w:r w:rsidRPr="00F8689A">
        <w:rPr>
          <w:rFonts w:cs="Arial"/>
          <w:bCs/>
          <w:color w:val="181818"/>
          <w:sz w:val="22"/>
          <w:szCs w:val="22"/>
        </w:rPr>
        <w:t xml:space="preserve">July 5, Terrorists attack London transit system at rush hour, </w:t>
      </w:r>
      <w:hyperlink r:id="rId101" w:history="1">
        <w:r w:rsidRPr="00F8689A">
          <w:rPr>
            <w:rStyle w:val="Hyperlink"/>
            <w:rFonts w:cs="Arial"/>
            <w:sz w:val="22"/>
            <w:szCs w:val="22"/>
          </w:rPr>
          <w:t>https://www.history.com/this-day-in-history/terrorists-attack-london-transit-system-at-rush-hour</w:t>
        </w:r>
      </w:hyperlink>
      <w:r w:rsidRPr="00F8689A">
        <w:rPr>
          <w:rFonts w:cs="Arial"/>
          <w:bCs/>
          <w:color w:val="181818"/>
          <w:sz w:val="22"/>
          <w:szCs w:val="22"/>
        </w:rPr>
        <w:t>, 29. 3. 2021.</w:t>
      </w:r>
    </w:p>
    <w:p w:rsidR="00F0002D" w:rsidRPr="00F8689A" w:rsidP="00F0002D">
      <w:pPr>
        <w:spacing w:line="276" w:lineRule="auto"/>
        <w:rPr>
          <w:rFonts w:cs="Arial"/>
          <w:noProof/>
          <w:sz w:val="22"/>
          <w:szCs w:val="22"/>
        </w:rPr>
      </w:pPr>
    </w:p>
    <w:p w:rsidR="00F0002D" w:rsidRPr="00F8689A" w:rsidP="00F0002D">
      <w:pPr>
        <w:spacing w:line="276" w:lineRule="auto"/>
        <w:rPr>
          <w:rFonts w:cs="Arial"/>
          <w:noProof/>
          <w:sz w:val="22"/>
          <w:szCs w:val="22"/>
        </w:rPr>
      </w:pPr>
      <w:r w:rsidRPr="00F8689A">
        <w:rPr>
          <w:rFonts w:cs="Arial"/>
          <w:noProof/>
          <w:sz w:val="22"/>
          <w:szCs w:val="22"/>
        </w:rPr>
        <w:t xml:space="preserve">76) This day in Jewish history, The First and Only El Al Hijacking, </w:t>
      </w:r>
      <w:hyperlink r:id="rId102" w:history="1">
        <w:r w:rsidRPr="00F8689A">
          <w:rPr>
            <w:rStyle w:val="Hyperlink"/>
            <w:rFonts w:cs="Arial"/>
            <w:sz w:val="22"/>
            <w:szCs w:val="22"/>
          </w:rPr>
          <w:t>https://www.haaretz.com/jewish/.premium-this-day-the-first-and-only-el-al-hijacking-1.5298481</w:t>
        </w:r>
      </w:hyperlink>
      <w:r w:rsidRPr="00F8689A">
        <w:rPr>
          <w:rFonts w:cs="Arial"/>
          <w:noProof/>
          <w:sz w:val="22"/>
          <w:szCs w:val="22"/>
        </w:rPr>
        <w:t>, 26. 3. 2021.</w:t>
      </w:r>
    </w:p>
    <w:p w:rsidR="00F0002D" w:rsidRPr="00F8689A" w:rsidP="00F0002D">
      <w:pPr>
        <w:spacing w:line="276" w:lineRule="auto"/>
        <w:rPr>
          <w:rFonts w:cs="Arial"/>
          <w:noProof/>
          <w:sz w:val="22"/>
          <w:szCs w:val="22"/>
        </w:rPr>
      </w:pPr>
    </w:p>
    <w:p w:rsidR="00F0002D" w:rsidRPr="00F8689A" w:rsidP="00F0002D">
      <w:pPr>
        <w:spacing w:line="276" w:lineRule="auto"/>
        <w:rPr>
          <w:rFonts w:cs="Arial"/>
          <w:noProof/>
          <w:sz w:val="22"/>
          <w:szCs w:val="22"/>
        </w:rPr>
      </w:pPr>
      <w:r w:rsidRPr="00F8689A">
        <w:rPr>
          <w:rFonts w:cs="Arial"/>
          <w:noProof/>
          <w:sz w:val="22"/>
          <w:szCs w:val="22"/>
        </w:rPr>
        <w:t xml:space="preserve">77) Tomše, J., 2016. </w:t>
      </w:r>
      <w:r w:rsidRPr="00F8689A">
        <w:rPr>
          <w:rFonts w:cs="Arial"/>
          <w:sz w:val="22"/>
          <w:szCs w:val="22"/>
        </w:rPr>
        <w:t xml:space="preserve">Danes Evropo terorizira Islamska država, v preteklosti so </w:t>
      </w:r>
      <w:r w:rsidRPr="00F8689A">
        <w:rPr>
          <w:rFonts w:cs="Arial"/>
          <w:sz w:val="22"/>
          <w:szCs w:val="22"/>
        </w:rPr>
        <w:t>jo</w:t>
      </w:r>
      <w:r w:rsidRPr="00F8689A">
        <w:rPr>
          <w:rFonts w:cs="Arial"/>
          <w:sz w:val="22"/>
          <w:szCs w:val="22"/>
        </w:rPr>
        <w:t xml:space="preserve"> ETA, RAF in Rdeče brigade. Siol,</w:t>
      </w:r>
      <w:r w:rsidRPr="00F8689A">
        <w:rPr>
          <w:rFonts w:cs="Arial"/>
          <w:noProof/>
          <w:sz w:val="22"/>
          <w:szCs w:val="22"/>
        </w:rPr>
        <w:t xml:space="preserve"> </w:t>
      </w:r>
      <w:hyperlink r:id="rId103" w:history="1">
        <w:r w:rsidRPr="00F8689A">
          <w:rPr>
            <w:rStyle w:val="Hyperlink"/>
            <w:rFonts w:cs="Arial"/>
            <w:sz w:val="22"/>
            <w:szCs w:val="22"/>
          </w:rPr>
          <w:t>https://siol.net/novice/svet/danes-evropo-terorizira-islamska-drzava-v-preteklosti-so-jo-eta-raf-in-rdece-brigade-422570</w:t>
        </w:r>
      </w:hyperlink>
      <w:r w:rsidRPr="00F8689A">
        <w:rPr>
          <w:rFonts w:cs="Arial"/>
          <w:noProof/>
          <w:sz w:val="22"/>
          <w:szCs w:val="22"/>
        </w:rPr>
        <w:t>, 25. 3. 2021.</w:t>
      </w:r>
    </w:p>
    <w:p w:rsidR="00F0002D" w:rsidRPr="00F8689A" w:rsidP="00F0002D">
      <w:pPr>
        <w:pStyle w:val="NormalWeb"/>
        <w:spacing w:line="276" w:lineRule="auto"/>
        <w:rPr>
          <w:rFonts w:ascii="Arial" w:hAnsi="Arial" w:cs="Arial"/>
          <w:sz w:val="22"/>
          <w:szCs w:val="22"/>
          <w:shd w:val="clear" w:color="auto" w:fill="FFFFFF"/>
        </w:rPr>
      </w:pPr>
      <w:r w:rsidRPr="00F8689A">
        <w:rPr>
          <w:rFonts w:ascii="Arial" w:hAnsi="Arial" w:cs="Arial"/>
          <w:sz w:val="22"/>
          <w:szCs w:val="22"/>
        </w:rPr>
        <w:t xml:space="preserve">78) Transalpski naftovod, Wikipedija, </w:t>
      </w:r>
      <w:hyperlink r:id="rId104" w:history="1">
        <w:r w:rsidRPr="00F8689A">
          <w:rPr>
            <w:rStyle w:val="Hyperlink"/>
            <w:rFonts w:ascii="Arial" w:hAnsi="Arial" w:cs="Arial"/>
            <w:sz w:val="22"/>
            <w:szCs w:val="22"/>
          </w:rPr>
          <w:t>https://sl.wikipedia.org/wiki/Transalpski_naftovod</w:t>
        </w:r>
      </w:hyperlink>
      <w:r w:rsidRPr="00F8689A">
        <w:rPr>
          <w:rFonts w:ascii="Arial" w:hAnsi="Arial" w:cs="Arial"/>
          <w:sz w:val="22"/>
          <w:szCs w:val="22"/>
        </w:rPr>
        <w:t>, 7. 6. 2021.</w:t>
      </w:r>
    </w:p>
    <w:p w:rsidR="00F0002D" w:rsidP="00F0002D">
      <w:pPr>
        <w:autoSpaceDE w:val="0"/>
        <w:autoSpaceDN w:val="0"/>
        <w:adjustRightInd w:val="0"/>
        <w:spacing w:line="276" w:lineRule="auto"/>
        <w:rPr>
          <w:rStyle w:val="Hyperlink"/>
          <w:rFonts w:cs="Arial"/>
          <w:color w:val="auto"/>
          <w:sz w:val="22"/>
          <w:szCs w:val="22"/>
          <w:u w:val="none"/>
        </w:rPr>
      </w:pPr>
      <w:r w:rsidRPr="00F8689A">
        <w:rPr>
          <w:rFonts w:cs="Arial"/>
          <w:sz w:val="22"/>
          <w:szCs w:val="22"/>
          <w:lang w:val="de-DE"/>
        </w:rPr>
        <w:t xml:space="preserve">79) Tvizer, I., Blumenthal, I., Porat, Y., Tzuri, M., in Rubinstein, R., 2018. </w:t>
      </w:r>
      <w:r w:rsidRPr="00F8689A">
        <w:rPr>
          <w:rFonts w:cs="Arial"/>
          <w:sz w:val="22"/>
          <w:szCs w:val="22"/>
        </w:rPr>
        <w:t xml:space="preserve">Incendiary balloons increasingly appear in central Israel. Ynetnews, </w:t>
      </w:r>
      <w:hyperlink r:id="rId105" w:history="1">
        <w:r w:rsidRPr="00F8689A">
          <w:rPr>
            <w:rStyle w:val="Hyperlink"/>
            <w:rFonts w:cs="Arial"/>
            <w:sz w:val="22"/>
            <w:szCs w:val="22"/>
          </w:rPr>
          <w:t>https://www.ynetnews.com/articles/0,7340,L-5370898,00.html</w:t>
        </w:r>
      </w:hyperlink>
      <w:r w:rsidRPr="00254DD2">
        <w:rPr>
          <w:rStyle w:val="Hyperlink"/>
          <w:rFonts w:cs="Arial"/>
          <w:sz w:val="22"/>
          <w:szCs w:val="22"/>
          <w:u w:val="none"/>
        </w:rPr>
        <w:t xml:space="preserve">, </w:t>
      </w:r>
      <w:r w:rsidR="00254DD2">
        <w:rPr>
          <w:rStyle w:val="Hyperlink"/>
          <w:rFonts w:cs="Arial"/>
          <w:color w:val="auto"/>
          <w:sz w:val="22"/>
          <w:szCs w:val="22"/>
          <w:u w:val="none"/>
        </w:rPr>
        <w:t>4. 5. 2022.</w:t>
      </w:r>
    </w:p>
    <w:p w:rsidR="00254DD2" w:rsidRPr="00254DD2" w:rsidP="00F0002D">
      <w:pPr>
        <w:autoSpaceDE w:val="0"/>
        <w:autoSpaceDN w:val="0"/>
        <w:adjustRightInd w:val="0"/>
        <w:spacing w:line="276" w:lineRule="auto"/>
        <w:rPr>
          <w:rStyle w:val="Hyperlink"/>
          <w:rFonts w:cs="Arial"/>
          <w:sz w:val="22"/>
          <w:szCs w:val="22"/>
        </w:rPr>
      </w:pPr>
    </w:p>
    <w:p w:rsidR="00F0002D" w:rsidRPr="00F8689A" w:rsidP="00F0002D">
      <w:pPr>
        <w:autoSpaceDE w:val="0"/>
        <w:autoSpaceDN w:val="0"/>
        <w:adjustRightInd w:val="0"/>
        <w:spacing w:line="276" w:lineRule="auto"/>
        <w:rPr>
          <w:rStyle w:val="Hyperlink"/>
          <w:rFonts w:cs="Arial"/>
          <w:sz w:val="22"/>
          <w:szCs w:val="22"/>
        </w:rPr>
      </w:pPr>
      <w:r w:rsidRPr="00254DD2">
        <w:rPr>
          <w:rStyle w:val="Hyperlink"/>
          <w:rFonts w:cs="Arial"/>
          <w:color w:val="auto"/>
          <w:sz w:val="22"/>
          <w:szCs w:val="22"/>
          <w:u w:val="none"/>
        </w:rPr>
        <w:t>80)</w:t>
      </w:r>
      <w:r w:rsidRPr="00254DD2">
        <w:rPr>
          <w:rStyle w:val="Hyperlink"/>
          <w:rFonts w:cs="Arial"/>
          <w:sz w:val="22"/>
          <w:szCs w:val="22"/>
          <w:u w:val="none"/>
        </w:rPr>
        <w:t xml:space="preserve"> </w:t>
      </w:r>
      <w:r w:rsidRPr="00F8689A">
        <w:rPr>
          <w:rStyle w:val="reference-text"/>
          <w:rFonts w:cs="Arial"/>
          <w:sz w:val="22"/>
          <w:szCs w:val="22"/>
        </w:rPr>
        <w:t>United States congressional hearing, Wikipedia,</w:t>
      </w:r>
      <w:r w:rsidRPr="00F8689A">
        <w:rPr>
          <w:rStyle w:val="reference-text"/>
          <w:rFonts w:cs="Arial"/>
          <w:color w:val="0000FF"/>
          <w:sz w:val="22"/>
          <w:szCs w:val="22"/>
        </w:rPr>
        <w:t xml:space="preserve"> https://en.wikipedia.org/wiki/United_States_congressional_hearing</w:t>
      </w:r>
      <w:r w:rsidRPr="00F8689A">
        <w:rPr>
          <w:rStyle w:val="reference-text"/>
          <w:rFonts w:cs="Arial"/>
          <w:sz w:val="22"/>
          <w:szCs w:val="22"/>
        </w:rPr>
        <w:t>,</w:t>
      </w:r>
      <w:r w:rsidRPr="00F8689A">
        <w:rPr>
          <w:rStyle w:val="reference-text"/>
          <w:rFonts w:cs="Arial"/>
          <w:color w:val="0000FF"/>
          <w:sz w:val="22"/>
          <w:szCs w:val="22"/>
        </w:rPr>
        <w:t xml:space="preserve"> </w:t>
      </w:r>
      <w:r w:rsidRPr="00F8689A">
        <w:rPr>
          <w:rStyle w:val="reference-text"/>
          <w:rFonts w:cs="Arial"/>
          <w:sz w:val="22"/>
          <w:szCs w:val="22"/>
        </w:rPr>
        <w:t>4. 5. 2022.</w:t>
      </w:r>
    </w:p>
    <w:p w:rsidR="00F0002D" w:rsidRPr="00F8689A" w:rsidP="00F0002D">
      <w:pPr>
        <w:autoSpaceDE w:val="0"/>
        <w:autoSpaceDN w:val="0"/>
        <w:adjustRightInd w:val="0"/>
        <w:spacing w:line="276" w:lineRule="auto"/>
        <w:rPr>
          <w:rStyle w:val="Hyperlink"/>
          <w:rFonts w:cs="Arial"/>
          <w:sz w:val="22"/>
          <w:szCs w:val="22"/>
        </w:rPr>
      </w:pPr>
    </w:p>
    <w:p w:rsidR="00F0002D" w:rsidRPr="00F8689A" w:rsidP="00F0002D">
      <w:pPr>
        <w:spacing w:line="276" w:lineRule="auto"/>
        <w:rPr>
          <w:rFonts w:cs="Arial"/>
          <w:bCs/>
          <w:sz w:val="22"/>
          <w:szCs w:val="22"/>
          <w:shd w:val="clear" w:color="auto" w:fill="FFFFFF"/>
          <w:lang w:val="it-IT"/>
        </w:rPr>
      </w:pPr>
      <w:r w:rsidRPr="00F8689A">
        <w:rPr>
          <w:rFonts w:cs="Arial"/>
          <w:bCs/>
          <w:sz w:val="22"/>
          <w:szCs w:val="22"/>
          <w:shd w:val="clear" w:color="auto" w:fill="FFFFFF"/>
        </w:rPr>
        <w:t xml:space="preserve">81) Urdih, H., 2019. Terorizem kot grožnja turistični dejavnosti. </w:t>
      </w:r>
      <w:r w:rsidRPr="00F8689A">
        <w:rPr>
          <w:rFonts w:cs="Arial"/>
          <w:bCs/>
          <w:sz w:val="22"/>
          <w:szCs w:val="22"/>
          <w:shd w:val="clear" w:color="auto" w:fill="FFFFFF"/>
          <w:lang w:val="it-IT"/>
        </w:rPr>
        <w:t xml:space="preserve">Fakulteta za varnostne vede Univerze Maribor, diplomsko delo, </w:t>
      </w:r>
      <w:hyperlink r:id="rId106" w:history="1">
        <w:r w:rsidRPr="00F8689A">
          <w:rPr>
            <w:rStyle w:val="Hyperlink"/>
            <w:rFonts w:cs="Arial"/>
            <w:sz w:val="22"/>
            <w:szCs w:val="22"/>
            <w:lang w:val="it-IT"/>
          </w:rPr>
          <w:t>https://dk.um.si/IzpisGradiva.php?id=73556&amp;lang=slv&amp;prip=rul:1471065:d5</w:t>
        </w:r>
      </w:hyperlink>
      <w:r w:rsidRPr="00F8689A">
        <w:rPr>
          <w:rFonts w:cs="Arial"/>
          <w:bCs/>
          <w:sz w:val="22"/>
          <w:szCs w:val="22"/>
          <w:shd w:val="clear" w:color="auto" w:fill="FFFFFF"/>
          <w:lang w:val="it-IT"/>
        </w:rPr>
        <w:t>, 3. 3. 2021.</w:t>
      </w:r>
    </w:p>
    <w:p w:rsidR="00F0002D" w:rsidRPr="00F8689A" w:rsidP="00F0002D">
      <w:pPr>
        <w:spacing w:line="276" w:lineRule="auto"/>
        <w:rPr>
          <w:rFonts w:cs="Arial"/>
          <w:bCs/>
          <w:sz w:val="22"/>
          <w:szCs w:val="22"/>
          <w:shd w:val="clear" w:color="auto" w:fill="FFFFFF"/>
          <w:lang w:val="it-IT"/>
        </w:rPr>
      </w:pPr>
    </w:p>
    <w:p w:rsidR="00F0002D" w:rsidRPr="00F8689A" w:rsidP="00F0002D">
      <w:pPr>
        <w:spacing w:line="276" w:lineRule="auto"/>
        <w:rPr>
          <w:rFonts w:cs="Arial"/>
          <w:bCs/>
          <w:sz w:val="22"/>
          <w:szCs w:val="22"/>
          <w:shd w:val="clear" w:color="auto" w:fill="FFFFFF"/>
          <w:lang w:val="it-IT"/>
        </w:rPr>
      </w:pPr>
      <w:r w:rsidRPr="00F8689A">
        <w:rPr>
          <w:rFonts w:cs="Arial"/>
          <w:bCs/>
          <w:sz w:val="22"/>
          <w:szCs w:val="22"/>
          <w:shd w:val="clear" w:color="auto" w:fill="FFFFFF"/>
          <w:lang w:val="it-IT"/>
        </w:rPr>
        <w:t xml:space="preserve">82) URSZR, 2016. Ocena ogroženosti Republike Slovenije ob pojavu nalezljivih bolezni pri ljudeh. </w:t>
      </w:r>
      <w:r w:rsidRPr="00F8689A">
        <w:rPr>
          <w:rFonts w:cs="Arial"/>
          <w:noProof/>
          <w:sz w:val="22"/>
          <w:szCs w:val="22"/>
          <w:lang w:val="it-IT"/>
        </w:rPr>
        <w:t>Ministrstvo za obrambo, Uprava RS za zaščito in reševanje, verzija 3.0, 21. 7. 2016.</w:t>
      </w:r>
    </w:p>
    <w:p w:rsidR="00F0002D" w:rsidRPr="00F8689A" w:rsidP="00F0002D">
      <w:pPr>
        <w:spacing w:line="276" w:lineRule="auto"/>
        <w:rPr>
          <w:rFonts w:cs="Arial"/>
          <w:bCs/>
          <w:sz w:val="22"/>
          <w:szCs w:val="22"/>
          <w:shd w:val="clear" w:color="auto" w:fill="FFFFFF"/>
          <w:lang w:val="it-IT"/>
        </w:rPr>
      </w:pPr>
    </w:p>
    <w:p w:rsidR="00F0002D" w:rsidRPr="00F8689A" w:rsidP="00F0002D">
      <w:pPr>
        <w:spacing w:line="276" w:lineRule="auto"/>
        <w:rPr>
          <w:rFonts w:cs="Arial"/>
          <w:bCs/>
          <w:sz w:val="22"/>
          <w:szCs w:val="22"/>
          <w:shd w:val="clear" w:color="auto" w:fill="FFFFFF"/>
          <w:lang w:val="it-IT"/>
        </w:rPr>
      </w:pPr>
      <w:r w:rsidRPr="00F8689A">
        <w:rPr>
          <w:rFonts w:cs="Arial"/>
          <w:bCs/>
          <w:sz w:val="22"/>
          <w:szCs w:val="22"/>
          <w:shd w:val="clear" w:color="auto" w:fill="FFFFFF"/>
          <w:lang w:val="it-IT"/>
        </w:rPr>
        <w:t xml:space="preserve">83) URSZR, 2018. Ocena ogroženosti Republike Slovenije zaradi nesreče zrakoplova. </w:t>
      </w:r>
      <w:r w:rsidRPr="00F8689A">
        <w:rPr>
          <w:rFonts w:cs="Arial"/>
          <w:noProof/>
          <w:sz w:val="22"/>
          <w:szCs w:val="22"/>
          <w:lang w:val="it-IT"/>
        </w:rPr>
        <w:t>Ministrstvo za obrambo, Uprava RS za zaščito in reševanje, verzija 1.3, 17. 1. 2018.</w:t>
      </w:r>
    </w:p>
    <w:p w:rsidR="00F0002D" w:rsidRPr="00F8689A" w:rsidP="00F0002D">
      <w:pPr>
        <w:spacing w:line="276" w:lineRule="auto"/>
        <w:rPr>
          <w:rFonts w:cs="Arial"/>
          <w:bCs/>
          <w:sz w:val="22"/>
          <w:szCs w:val="22"/>
          <w:shd w:val="clear" w:color="auto" w:fill="FFFFFF"/>
          <w:lang w:val="it-IT"/>
        </w:rPr>
      </w:pPr>
    </w:p>
    <w:p w:rsidR="00F0002D" w:rsidRPr="00F8689A" w:rsidP="00F0002D">
      <w:pPr>
        <w:spacing w:line="276" w:lineRule="auto"/>
        <w:rPr>
          <w:rFonts w:cs="Arial"/>
          <w:noProof/>
          <w:sz w:val="22"/>
          <w:szCs w:val="22"/>
          <w:lang w:val="it-IT"/>
        </w:rPr>
      </w:pPr>
      <w:r w:rsidRPr="00F8689A">
        <w:rPr>
          <w:rFonts w:cs="Arial"/>
          <w:noProof/>
          <w:sz w:val="22"/>
          <w:szCs w:val="22"/>
          <w:lang w:val="it-IT"/>
        </w:rPr>
        <w:t>84) URSZR, 2018a. Ocena ogroženosti Republike Slovenije zaradi železniške nesreče. Ministrstvo za obrambo, Uprava RS za zaščito in reševanje, verzija 2.0, 25. 9. 2018.</w:t>
      </w:r>
    </w:p>
    <w:p w:rsidR="00F0002D" w:rsidRPr="00F8689A" w:rsidP="00F0002D">
      <w:pPr>
        <w:spacing w:line="276" w:lineRule="auto"/>
        <w:rPr>
          <w:rFonts w:cs="Arial"/>
          <w:noProof/>
          <w:sz w:val="22"/>
          <w:szCs w:val="22"/>
          <w:lang w:val="it-IT"/>
        </w:rPr>
      </w:pPr>
    </w:p>
    <w:p w:rsidR="00F0002D" w:rsidRPr="00F8689A" w:rsidP="00F0002D">
      <w:pPr>
        <w:spacing w:line="276" w:lineRule="auto"/>
        <w:rPr>
          <w:rFonts w:cs="Arial"/>
          <w:noProof/>
          <w:sz w:val="22"/>
          <w:szCs w:val="22"/>
          <w:lang w:val="it-IT"/>
        </w:rPr>
      </w:pPr>
      <w:r w:rsidRPr="00F8689A">
        <w:rPr>
          <w:rFonts w:cs="Arial"/>
          <w:noProof/>
          <w:sz w:val="22"/>
          <w:szCs w:val="22"/>
          <w:lang w:val="it-IT"/>
        </w:rPr>
        <w:t>85) URSZR, 2019. Ocena ogroženosti ob jedrski in radiološki nesreči v Republiki Sloveniji. Ministrstvo za obrambo, Uprava RS za zaščito in reševanje, verzija 2.2, 17. 1. 2019.</w:t>
      </w:r>
    </w:p>
    <w:p w:rsidR="00F0002D" w:rsidRPr="00F8689A" w:rsidP="00F0002D">
      <w:pPr>
        <w:spacing w:line="276" w:lineRule="auto"/>
        <w:rPr>
          <w:rFonts w:cs="Arial"/>
          <w:noProof/>
          <w:sz w:val="22"/>
          <w:szCs w:val="22"/>
          <w:lang w:val="it-IT"/>
        </w:rPr>
      </w:pPr>
    </w:p>
    <w:p w:rsidR="00F0002D" w:rsidRPr="00F8689A" w:rsidP="00F0002D">
      <w:pPr>
        <w:spacing w:line="276" w:lineRule="auto"/>
        <w:rPr>
          <w:rFonts w:cs="Arial"/>
          <w:noProof/>
          <w:sz w:val="22"/>
          <w:szCs w:val="22"/>
          <w:lang w:val="it-IT"/>
        </w:rPr>
      </w:pPr>
      <w:r w:rsidRPr="00F8689A">
        <w:rPr>
          <w:rFonts w:cs="Arial"/>
          <w:noProof/>
          <w:sz w:val="22"/>
          <w:szCs w:val="22"/>
          <w:lang w:val="it-IT"/>
        </w:rPr>
        <w:t>86) URSZR, 2020. Ocena ogroženosti Republike Slovenije zaradi pojava posebno nevarnih bolezni živali. Ministrstvo za obrambo, Uprava RS za zaščito in reševanje, verzija 3.0, 30. 1. 2020.</w:t>
      </w:r>
    </w:p>
    <w:p w:rsidR="00F0002D" w:rsidRPr="00F8689A" w:rsidP="00F0002D">
      <w:pPr>
        <w:spacing w:line="276" w:lineRule="auto"/>
        <w:rPr>
          <w:rFonts w:cs="Arial"/>
          <w:noProof/>
          <w:sz w:val="22"/>
          <w:szCs w:val="22"/>
          <w:lang w:val="it-IT"/>
        </w:rPr>
      </w:pPr>
    </w:p>
    <w:p w:rsidR="00F0002D" w:rsidRPr="00F8689A" w:rsidP="00F0002D">
      <w:pPr>
        <w:spacing w:line="276" w:lineRule="auto"/>
        <w:rPr>
          <w:rFonts w:cs="Arial"/>
          <w:noProof/>
          <w:sz w:val="22"/>
          <w:szCs w:val="22"/>
          <w:lang w:val="it-IT"/>
        </w:rPr>
      </w:pPr>
      <w:r w:rsidRPr="00F8689A">
        <w:rPr>
          <w:rFonts w:cs="Arial"/>
          <w:noProof/>
          <w:sz w:val="22"/>
          <w:szCs w:val="22"/>
          <w:lang w:val="it-IT"/>
        </w:rPr>
        <w:t>87) URSZR, 2021. Ocena ogroženosti Republike Slovenije zaradi nesreče z nevarnimi snovmi. Ministrstvo za obrambo, Uprava RS za zaščito in reševanje, verzija 1.0, 16. 6. 2021.</w:t>
      </w:r>
    </w:p>
    <w:p w:rsidR="00F0002D" w:rsidRPr="00F8689A" w:rsidP="00F0002D">
      <w:pPr>
        <w:spacing w:line="276" w:lineRule="auto"/>
        <w:rPr>
          <w:rFonts w:cs="Arial"/>
          <w:noProof/>
          <w:sz w:val="22"/>
          <w:szCs w:val="22"/>
          <w:lang w:val="it-IT"/>
        </w:rPr>
      </w:pPr>
    </w:p>
    <w:p w:rsidR="00F0002D" w:rsidRPr="00F8689A" w:rsidP="00F0002D">
      <w:pPr>
        <w:autoSpaceDE w:val="0"/>
        <w:autoSpaceDN w:val="0"/>
        <w:adjustRightInd w:val="0"/>
        <w:spacing w:line="276" w:lineRule="auto"/>
        <w:rPr>
          <w:rFonts w:cs="Arial"/>
          <w:sz w:val="22"/>
          <w:szCs w:val="22"/>
          <w:lang w:val="it-IT"/>
        </w:rPr>
      </w:pPr>
      <w:r w:rsidRPr="00F8689A">
        <w:rPr>
          <w:rFonts w:cs="Arial"/>
          <w:sz w:val="22"/>
          <w:szCs w:val="22"/>
          <w:lang w:val="it-IT"/>
        </w:rPr>
        <w:t>88) Vuksavljević, B., 2006. Global Terrorism. Ljubljana: Forma 1.</w:t>
      </w:r>
    </w:p>
    <w:p w:rsidR="00F0002D" w:rsidRPr="00F8689A" w:rsidP="00F0002D">
      <w:pPr>
        <w:autoSpaceDE w:val="0"/>
        <w:autoSpaceDN w:val="0"/>
        <w:adjustRightInd w:val="0"/>
        <w:spacing w:line="276" w:lineRule="auto"/>
        <w:rPr>
          <w:rFonts w:cs="Arial"/>
          <w:sz w:val="22"/>
          <w:szCs w:val="22"/>
          <w:lang w:val="it-IT"/>
        </w:rPr>
      </w:pPr>
    </w:p>
    <w:p w:rsidR="00F0002D" w:rsidRPr="00F8689A" w:rsidP="00F0002D">
      <w:pPr>
        <w:spacing w:line="276" w:lineRule="auto"/>
        <w:rPr>
          <w:rFonts w:cs="Arial"/>
          <w:noProof/>
          <w:sz w:val="22"/>
          <w:szCs w:val="22"/>
          <w:lang w:val="it-IT"/>
        </w:rPr>
      </w:pPr>
      <w:r w:rsidRPr="00F8689A">
        <w:rPr>
          <w:rFonts w:cs="Arial"/>
          <w:noProof/>
          <w:sz w:val="22"/>
          <w:szCs w:val="22"/>
          <w:lang w:val="it-IT"/>
        </w:rPr>
        <w:t xml:space="preserve">89) Vlada RS, 2005, 2015. Državni načrt zaščite in reševanja ob uporabi orožij ali sredstev za množično uničevanje v teroristične namene oziroma terorističnem napadu s klasičnimi sredstvi, verzija 4.0, Vlada RS, 2005, ažurirano 2015. </w:t>
      </w:r>
    </w:p>
    <w:p w:rsidR="00F0002D" w:rsidRPr="00F8689A" w:rsidP="00F0002D">
      <w:pPr>
        <w:spacing w:line="276" w:lineRule="auto"/>
        <w:rPr>
          <w:rFonts w:cs="Arial"/>
          <w:noProof/>
          <w:sz w:val="22"/>
          <w:szCs w:val="22"/>
          <w:lang w:val="it-IT"/>
        </w:rPr>
      </w:pPr>
    </w:p>
    <w:p w:rsidR="00F0002D" w:rsidRPr="00F8689A" w:rsidP="00F0002D">
      <w:pPr>
        <w:spacing w:line="276" w:lineRule="auto"/>
        <w:rPr>
          <w:rFonts w:cs="Arial"/>
          <w:noProof/>
          <w:sz w:val="22"/>
          <w:szCs w:val="22"/>
          <w:lang w:val="it-IT"/>
        </w:rPr>
      </w:pPr>
      <w:r w:rsidRPr="00F8689A">
        <w:rPr>
          <w:rFonts w:cs="Arial"/>
          <w:noProof/>
          <w:sz w:val="22"/>
          <w:szCs w:val="22"/>
          <w:lang w:val="it-IT"/>
        </w:rPr>
        <w:t xml:space="preserve">90) Vlada RS, 2016. Strategija kibernetske varnosti Republike Slovenije. </w:t>
      </w:r>
      <w:hyperlink r:id="rId107" w:history="1">
        <w:r w:rsidRPr="00F8689A">
          <w:rPr>
            <w:rStyle w:val="Hyperlink"/>
            <w:rFonts w:cs="Arial"/>
            <w:noProof/>
            <w:sz w:val="22"/>
            <w:szCs w:val="22"/>
            <w:lang w:val="it-IT"/>
          </w:rPr>
          <w:t>https://www.gov.si/assets/ministrstva/MJU/DID/Strategija-kibernetske-varnosti.pdf</w:t>
        </w:r>
      </w:hyperlink>
      <w:r w:rsidRPr="00F8689A">
        <w:rPr>
          <w:rFonts w:cs="Arial"/>
          <w:noProof/>
          <w:sz w:val="22"/>
          <w:szCs w:val="22"/>
          <w:lang w:val="it-IT"/>
        </w:rPr>
        <w:t>, 10. 6. 2021.</w:t>
      </w:r>
    </w:p>
    <w:p w:rsidR="00F0002D" w:rsidRPr="00F8689A" w:rsidP="00F0002D">
      <w:pPr>
        <w:spacing w:line="276" w:lineRule="auto"/>
        <w:rPr>
          <w:rFonts w:cs="Arial"/>
          <w:noProof/>
          <w:sz w:val="22"/>
          <w:szCs w:val="22"/>
          <w:lang w:val="it-IT"/>
        </w:rPr>
      </w:pPr>
    </w:p>
    <w:p w:rsidR="00F0002D" w:rsidRPr="00F8689A" w:rsidP="00F0002D">
      <w:pPr>
        <w:spacing w:line="276" w:lineRule="auto"/>
        <w:rPr>
          <w:rFonts w:cs="Arial"/>
          <w:noProof/>
          <w:sz w:val="22"/>
          <w:szCs w:val="22"/>
          <w:lang w:val="it-IT"/>
        </w:rPr>
      </w:pPr>
      <w:r w:rsidRPr="00F8689A">
        <w:rPr>
          <w:rFonts w:cs="Arial"/>
          <w:noProof/>
          <w:sz w:val="22"/>
          <w:szCs w:val="22"/>
          <w:lang w:val="it-IT"/>
        </w:rPr>
        <w:t>91) Vlada RS, 2019. Resolucija o strategiji nacionalne varnosti Republike Slovenije (ReSNV-2), Uradni list RS, št. 59/19.</w:t>
      </w:r>
    </w:p>
    <w:p w:rsidR="00F0002D" w:rsidRPr="00F8689A" w:rsidP="00F0002D">
      <w:pPr>
        <w:spacing w:line="276" w:lineRule="auto"/>
        <w:rPr>
          <w:rFonts w:cs="Arial"/>
          <w:noProof/>
          <w:sz w:val="22"/>
          <w:szCs w:val="22"/>
          <w:lang w:val="it-IT"/>
        </w:rPr>
      </w:pPr>
    </w:p>
    <w:p w:rsidR="00F0002D" w:rsidRPr="00F8689A" w:rsidP="00F0002D">
      <w:pPr>
        <w:spacing w:line="276" w:lineRule="auto"/>
        <w:rPr>
          <w:rFonts w:cs="Arial"/>
          <w:noProof/>
          <w:sz w:val="22"/>
          <w:szCs w:val="22"/>
          <w:lang w:val="it-IT"/>
        </w:rPr>
      </w:pPr>
      <w:r w:rsidRPr="00F8689A">
        <w:rPr>
          <w:rFonts w:cs="Arial"/>
          <w:noProof/>
          <w:sz w:val="22"/>
          <w:szCs w:val="22"/>
          <w:lang w:val="it-IT"/>
        </w:rPr>
        <w:t>92) Vlada RS, 2019a. Nacionalna strategija za preprečevanje terorizma in nasilnega ekstremizma.</w:t>
      </w:r>
    </w:p>
    <w:p w:rsidR="00F0002D" w:rsidRPr="00F8689A" w:rsidP="00F0002D">
      <w:pPr>
        <w:spacing w:line="276" w:lineRule="auto"/>
        <w:rPr>
          <w:rFonts w:cs="Arial"/>
          <w:noProof/>
          <w:sz w:val="22"/>
          <w:szCs w:val="22"/>
          <w:lang w:val="it-IT"/>
        </w:rPr>
      </w:pPr>
    </w:p>
    <w:p w:rsidR="00F0002D" w:rsidRPr="00F8689A" w:rsidP="00F0002D">
      <w:pPr>
        <w:spacing w:line="276" w:lineRule="auto"/>
        <w:rPr>
          <w:rFonts w:cs="Arial"/>
          <w:bCs/>
          <w:color w:val="181818"/>
          <w:sz w:val="22"/>
          <w:szCs w:val="22"/>
        </w:rPr>
      </w:pPr>
      <w:r w:rsidRPr="00F8689A">
        <w:rPr>
          <w:rFonts w:cs="Arial"/>
          <w:bCs/>
          <w:color w:val="181818"/>
          <w:sz w:val="22"/>
          <w:szCs w:val="22"/>
        </w:rPr>
        <w:t>93) Vlada RS, 2022. Akcijski načrt za preprečevanje terorizma in nasilnega ekstremizma 2022–2024.</w:t>
      </w:r>
    </w:p>
    <w:p w:rsidR="00F0002D" w:rsidRPr="00F8689A" w:rsidP="00F0002D">
      <w:pPr>
        <w:spacing w:line="276" w:lineRule="auto"/>
        <w:rPr>
          <w:rFonts w:cs="Arial"/>
          <w:bCs/>
          <w:color w:val="181818"/>
          <w:sz w:val="22"/>
          <w:szCs w:val="22"/>
          <w:lang w:val="it-IT"/>
        </w:rPr>
      </w:pPr>
    </w:p>
    <w:p w:rsidR="00F0002D" w:rsidRPr="00F8689A" w:rsidP="00F0002D">
      <w:pPr>
        <w:spacing w:line="276" w:lineRule="auto"/>
        <w:rPr>
          <w:rFonts w:cs="Arial"/>
          <w:bCs/>
          <w:color w:val="181818"/>
          <w:sz w:val="22"/>
          <w:szCs w:val="22"/>
        </w:rPr>
      </w:pPr>
      <w:r w:rsidRPr="00F8689A">
        <w:rPr>
          <w:rFonts w:cs="Arial"/>
          <w:bCs/>
          <w:color w:val="181818"/>
          <w:sz w:val="22"/>
          <w:szCs w:val="22"/>
          <w:lang w:val="it-IT"/>
        </w:rPr>
        <w:t xml:space="preserve">94) 2002 Bali Bombings. Britannica, </w:t>
      </w:r>
      <w:hyperlink r:id="rId108" w:history="1">
        <w:r w:rsidRPr="00F8689A">
          <w:rPr>
            <w:rStyle w:val="Hyperlink"/>
            <w:rFonts w:cs="Arial"/>
            <w:sz w:val="22"/>
            <w:szCs w:val="22"/>
            <w:lang w:val="it-IT"/>
          </w:rPr>
          <w:t>https://www.britannica.com/event/2002-Bali-Bombings</w:t>
        </w:r>
      </w:hyperlink>
      <w:r w:rsidRPr="00F8689A">
        <w:rPr>
          <w:rFonts w:cs="Arial"/>
          <w:bCs/>
          <w:color w:val="181818"/>
          <w:sz w:val="22"/>
          <w:szCs w:val="22"/>
          <w:lang w:val="it-IT"/>
        </w:rPr>
        <w:t xml:space="preserve">, 30. </w:t>
      </w:r>
      <w:r w:rsidRPr="00F8689A">
        <w:rPr>
          <w:rFonts w:cs="Arial"/>
          <w:bCs/>
          <w:color w:val="181818"/>
          <w:sz w:val="22"/>
          <w:szCs w:val="22"/>
        </w:rPr>
        <w:t>3. 2021.</w:t>
      </w:r>
    </w:p>
    <w:p w:rsidR="00F0002D" w:rsidRPr="00F8689A" w:rsidP="00F0002D">
      <w:pPr>
        <w:spacing w:line="276" w:lineRule="auto"/>
        <w:rPr>
          <w:rFonts w:cs="Arial"/>
          <w:bCs/>
          <w:color w:val="181818"/>
          <w:sz w:val="22"/>
          <w:szCs w:val="22"/>
        </w:rPr>
      </w:pPr>
    </w:p>
    <w:p w:rsidR="00F0002D" w:rsidRPr="00F8689A" w:rsidP="00F0002D">
      <w:pPr>
        <w:autoSpaceDE w:val="0"/>
        <w:autoSpaceDN w:val="0"/>
        <w:adjustRightInd w:val="0"/>
        <w:spacing w:line="276" w:lineRule="auto"/>
        <w:rPr>
          <w:rFonts w:cs="Arial"/>
          <w:color w:val="202122"/>
          <w:sz w:val="22"/>
          <w:szCs w:val="22"/>
          <w:shd w:val="clear" w:color="auto" w:fill="FFFFFF"/>
          <w:lang w:val="de-DE"/>
        </w:rPr>
      </w:pPr>
      <w:r w:rsidRPr="00F8689A">
        <w:rPr>
          <w:rFonts w:cs="Arial"/>
          <w:color w:val="202122"/>
          <w:sz w:val="22"/>
          <w:szCs w:val="22"/>
          <w:shd w:val="clear" w:color="auto" w:fill="FFFFFF"/>
          <w:lang w:val="de-DE"/>
        </w:rPr>
        <w:t xml:space="preserve">95) 2005 Amman bombings, Wikipedia, </w:t>
      </w:r>
      <w:hyperlink r:id="rId109" w:history="1">
        <w:r w:rsidRPr="00F8689A">
          <w:rPr>
            <w:rStyle w:val="Hyperlink"/>
            <w:rFonts w:cs="Arial"/>
            <w:sz w:val="22"/>
            <w:szCs w:val="22"/>
            <w:lang w:val="de-DE"/>
          </w:rPr>
          <w:t>https://en.wikipedia.org/wiki/2005_Amman_bombings</w:t>
        </w:r>
      </w:hyperlink>
      <w:r w:rsidRPr="00F8689A">
        <w:rPr>
          <w:rFonts w:cs="Arial"/>
          <w:color w:val="202122"/>
          <w:sz w:val="22"/>
          <w:szCs w:val="22"/>
          <w:shd w:val="clear" w:color="auto" w:fill="FFFFFF"/>
          <w:lang w:val="de-DE"/>
        </w:rPr>
        <w:t>, 23. 3. 2021.</w:t>
      </w:r>
    </w:p>
    <w:p w:rsidR="00F0002D" w:rsidRPr="00F8689A" w:rsidP="00F0002D">
      <w:pPr>
        <w:autoSpaceDE w:val="0"/>
        <w:autoSpaceDN w:val="0"/>
        <w:adjustRightInd w:val="0"/>
        <w:spacing w:line="276" w:lineRule="auto"/>
        <w:rPr>
          <w:rFonts w:cs="Arial"/>
          <w:color w:val="202122"/>
          <w:sz w:val="22"/>
          <w:szCs w:val="22"/>
          <w:shd w:val="clear" w:color="auto" w:fill="FFFFFF"/>
          <w:lang w:val="de-DE"/>
        </w:rPr>
      </w:pPr>
    </w:p>
    <w:p w:rsidR="00F0002D" w:rsidRPr="00F8689A" w:rsidP="00F0002D">
      <w:pPr>
        <w:autoSpaceDE w:val="0"/>
        <w:autoSpaceDN w:val="0"/>
        <w:adjustRightInd w:val="0"/>
        <w:spacing w:line="276" w:lineRule="auto"/>
        <w:rPr>
          <w:rFonts w:cs="Arial"/>
          <w:color w:val="202122"/>
          <w:sz w:val="22"/>
          <w:szCs w:val="22"/>
          <w:shd w:val="clear" w:color="auto" w:fill="FFFFFF"/>
          <w:lang w:val="it-IT"/>
        </w:rPr>
      </w:pPr>
      <w:r w:rsidRPr="00F8689A">
        <w:rPr>
          <w:rFonts w:cs="Arial"/>
          <w:color w:val="202122"/>
          <w:sz w:val="22"/>
          <w:szCs w:val="22"/>
          <w:shd w:val="clear" w:color="auto" w:fill="FFFFFF"/>
        </w:rPr>
        <w:t xml:space="preserve">96) 2005 Sharm El Sheikh </w:t>
      </w:r>
      <w:r w:rsidRPr="00F8689A">
        <w:rPr>
          <w:rFonts w:cs="Arial"/>
          <w:color w:val="202122"/>
          <w:sz w:val="22"/>
          <w:szCs w:val="22"/>
          <w:shd w:val="clear" w:color="auto" w:fill="FFFFFF"/>
        </w:rPr>
        <w:t>bombings</w:t>
      </w:r>
      <w:r w:rsidRPr="00F8689A">
        <w:rPr>
          <w:rFonts w:cs="Arial"/>
          <w:color w:val="202122"/>
          <w:sz w:val="22"/>
          <w:szCs w:val="22"/>
          <w:shd w:val="clear" w:color="auto" w:fill="FFFFFF"/>
        </w:rPr>
        <w:t xml:space="preserve">, Wikipedia, </w:t>
      </w:r>
      <w:hyperlink r:id="rId110" w:history="1">
        <w:r w:rsidRPr="00F8689A">
          <w:rPr>
            <w:rStyle w:val="Hyperlink"/>
            <w:rFonts w:cs="Arial"/>
            <w:sz w:val="22"/>
            <w:szCs w:val="22"/>
          </w:rPr>
          <w:t>https://en.wikipedia.org/wiki/2005_Sharm_El_Sheikh_bombings</w:t>
        </w:r>
      </w:hyperlink>
      <w:r w:rsidRPr="00F8689A">
        <w:rPr>
          <w:rFonts w:cs="Arial"/>
          <w:color w:val="202122"/>
          <w:sz w:val="22"/>
          <w:szCs w:val="22"/>
          <w:shd w:val="clear" w:color="auto" w:fill="FFFFFF"/>
        </w:rPr>
        <w:t xml:space="preserve">, 23. </w:t>
      </w:r>
      <w:r w:rsidRPr="00F8689A">
        <w:rPr>
          <w:rFonts w:cs="Arial"/>
          <w:color w:val="202122"/>
          <w:sz w:val="22"/>
          <w:szCs w:val="22"/>
          <w:shd w:val="clear" w:color="auto" w:fill="FFFFFF"/>
          <w:lang w:val="it-IT"/>
        </w:rPr>
        <w:t>3. 2021.</w:t>
      </w:r>
    </w:p>
    <w:p w:rsidR="00F0002D" w:rsidRPr="00F8689A" w:rsidP="00F0002D">
      <w:pPr>
        <w:autoSpaceDE w:val="0"/>
        <w:autoSpaceDN w:val="0"/>
        <w:adjustRightInd w:val="0"/>
        <w:spacing w:line="276" w:lineRule="auto"/>
        <w:rPr>
          <w:rFonts w:cs="Arial"/>
          <w:color w:val="202122"/>
          <w:sz w:val="22"/>
          <w:szCs w:val="22"/>
          <w:shd w:val="clear" w:color="auto" w:fill="FFFFFF"/>
          <w:lang w:val="it-IT"/>
        </w:rPr>
      </w:pPr>
    </w:p>
    <w:p w:rsidR="00F0002D" w:rsidRPr="00F8689A" w:rsidP="00F0002D">
      <w:pPr>
        <w:spacing w:line="276" w:lineRule="auto"/>
        <w:rPr>
          <w:rFonts w:cs="Arial"/>
          <w:noProof/>
          <w:sz w:val="22"/>
          <w:szCs w:val="22"/>
        </w:rPr>
      </w:pPr>
      <w:r w:rsidRPr="00F8689A">
        <w:rPr>
          <w:rFonts w:cs="Arial"/>
          <w:noProof/>
          <w:sz w:val="22"/>
          <w:szCs w:val="22"/>
          <w:lang w:val="it-IT"/>
        </w:rPr>
        <w:t xml:space="preserve">97) 2008 Mumbai attacks, Wikipedia, </w:t>
      </w:r>
      <w:hyperlink r:id="rId111" w:history="1">
        <w:r w:rsidRPr="00F8689A">
          <w:rPr>
            <w:rStyle w:val="Hyperlink"/>
            <w:rFonts w:cs="Arial"/>
            <w:sz w:val="22"/>
            <w:szCs w:val="22"/>
            <w:lang w:val="it-IT"/>
          </w:rPr>
          <w:t>https://en.wikipedia.org/wiki/2008_Mumbai_attacks</w:t>
        </w:r>
      </w:hyperlink>
      <w:r w:rsidRPr="00F8689A">
        <w:rPr>
          <w:rFonts w:cs="Arial"/>
          <w:noProof/>
          <w:sz w:val="22"/>
          <w:szCs w:val="22"/>
          <w:lang w:val="it-IT"/>
        </w:rPr>
        <w:t xml:space="preserve">, 25. </w:t>
      </w:r>
      <w:r w:rsidRPr="00F8689A">
        <w:rPr>
          <w:rFonts w:cs="Arial"/>
          <w:noProof/>
          <w:sz w:val="22"/>
          <w:szCs w:val="22"/>
        </w:rPr>
        <w:t>5. 2020.</w:t>
      </w:r>
    </w:p>
    <w:p w:rsidR="00F0002D" w:rsidRPr="00F8689A" w:rsidP="00F0002D">
      <w:pPr>
        <w:autoSpaceDE w:val="0"/>
        <w:autoSpaceDN w:val="0"/>
        <w:adjustRightInd w:val="0"/>
        <w:spacing w:line="276" w:lineRule="auto"/>
        <w:rPr>
          <w:rFonts w:cs="Arial"/>
          <w:color w:val="202122"/>
          <w:sz w:val="22"/>
          <w:szCs w:val="22"/>
          <w:shd w:val="clear" w:color="auto" w:fill="FFFFFF"/>
        </w:rPr>
      </w:pPr>
    </w:p>
    <w:p w:rsidR="00F0002D" w:rsidRPr="00F8689A" w:rsidP="00F0002D">
      <w:pPr>
        <w:spacing w:line="276" w:lineRule="auto"/>
        <w:rPr>
          <w:rFonts w:cs="Arial"/>
          <w:bCs/>
          <w:color w:val="181818"/>
          <w:sz w:val="22"/>
          <w:szCs w:val="22"/>
        </w:rPr>
      </w:pPr>
      <w:r w:rsidRPr="00F8689A">
        <w:rPr>
          <w:rFonts w:cs="Arial"/>
          <w:sz w:val="22"/>
          <w:szCs w:val="22"/>
          <w:lang w:eastAsia="x-none"/>
        </w:rPr>
        <w:t xml:space="preserve">98) 2011 Norway attacks, Wikipedia, </w:t>
      </w:r>
      <w:hyperlink r:id="rId112" w:history="1">
        <w:r w:rsidRPr="00F8689A">
          <w:rPr>
            <w:rStyle w:val="Hyperlink"/>
            <w:rFonts w:cs="Arial"/>
            <w:sz w:val="22"/>
            <w:szCs w:val="22"/>
          </w:rPr>
          <w:t>https://en.wikipedia.org/wiki/2011_Norway_attacks</w:t>
        </w:r>
      </w:hyperlink>
      <w:r w:rsidRPr="00F8689A">
        <w:rPr>
          <w:rFonts w:cs="Arial"/>
          <w:sz w:val="22"/>
          <w:szCs w:val="22"/>
          <w:lang w:eastAsia="x-none"/>
        </w:rPr>
        <w:t>, 26. 3. 2021.</w:t>
      </w:r>
      <w:r w:rsidRPr="00F8689A">
        <w:rPr>
          <w:rFonts w:cs="Arial"/>
          <w:bCs/>
          <w:color w:val="181818"/>
          <w:sz w:val="22"/>
          <w:szCs w:val="22"/>
        </w:rPr>
        <w:t xml:space="preserve"> </w:t>
      </w:r>
    </w:p>
    <w:p w:rsidR="00F0002D" w:rsidRPr="00303ED8" w:rsidP="00F0002D">
      <w:pPr>
        <w:spacing w:line="276" w:lineRule="auto"/>
        <w:rPr>
          <w:rFonts w:cs="Arial"/>
          <w:bCs/>
          <w:color w:val="181818"/>
          <w:sz w:val="22"/>
          <w:szCs w:val="22"/>
          <w:lang w:val="it-IT"/>
        </w:rPr>
      </w:pPr>
    </w:p>
    <w:p w:rsidR="00F0002D" w:rsidP="00F0002D">
      <w:pPr>
        <w:spacing w:line="276" w:lineRule="auto"/>
        <w:rPr>
          <w:rFonts w:cs="Arial"/>
          <w:noProof/>
          <w:sz w:val="22"/>
          <w:szCs w:val="22"/>
          <w:lang w:val="sl-SI"/>
        </w:rPr>
      </w:pPr>
    </w:p>
    <w:p w:rsidR="00F0002D" w:rsidP="00F0002D">
      <w:pPr>
        <w:spacing w:line="276" w:lineRule="auto"/>
        <w:rPr>
          <w:rFonts w:cs="Arial"/>
          <w:noProof/>
          <w:sz w:val="22"/>
          <w:szCs w:val="22"/>
          <w:lang w:val="sl-SI"/>
        </w:rPr>
      </w:pPr>
      <w:r>
        <w:rPr>
          <w:rFonts w:cs="Arial"/>
          <w:noProof/>
          <w:sz w:val="22"/>
          <w:szCs w:val="22"/>
          <w:lang w:val="sl-SI"/>
        </w:rPr>
        <w:t>Viri podatkov v preglednici v prilogi so navedeni ločeno, pod preglednico.</w:t>
      </w:r>
    </w:p>
    <w:p w:rsidR="00F0002D" w:rsidRPr="000029A2" w:rsidP="00F0002D">
      <w:pPr>
        <w:spacing w:line="276" w:lineRule="auto"/>
        <w:rPr>
          <w:rFonts w:cs="Arial"/>
          <w:b/>
          <w:color w:val="009999"/>
          <w:sz w:val="24"/>
          <w:lang w:val="sl-SI" w:eastAsia="x-none"/>
        </w:rPr>
      </w:pPr>
      <w:bookmarkStart w:id="7" w:name="_GoBack"/>
      <w:bookmarkEnd w:id="7"/>
      <w:r w:rsidRPr="00AF7A1B">
        <w:rPr>
          <w:rFonts w:cs="Arial"/>
          <w:noProof/>
          <w:sz w:val="22"/>
          <w:szCs w:val="22"/>
          <w:lang w:val="sl-SI"/>
        </w:rPr>
        <w:br w:type="page"/>
      </w:r>
      <w:r w:rsidRPr="000029A2">
        <w:rPr>
          <w:rFonts w:cs="Arial"/>
          <w:b/>
          <w:color w:val="009999"/>
          <w:sz w:val="24"/>
          <w:lang w:val="sl-SI" w:eastAsia="x-none"/>
        </w:rPr>
        <w:t>13 Priloge</w:t>
      </w:r>
    </w:p>
    <w:p w:rsidR="00F0002D" w:rsidRPr="001C30AA" w:rsidP="00F0002D">
      <w:pPr>
        <w:spacing w:line="276" w:lineRule="auto"/>
        <w:rPr>
          <w:rFonts w:cs="Arial"/>
          <w:lang w:val="sl-SI" w:eastAsia="x-none"/>
        </w:rPr>
      </w:pPr>
    </w:p>
    <w:p w:rsidR="00C4646B" w:rsidP="002261DA">
      <w:pPr>
        <w:jc w:val="both"/>
        <w:rPr>
          <w:rFonts w:cs="Arial"/>
          <w:b/>
          <w:sz w:val="22"/>
          <w:szCs w:val="22"/>
        </w:rPr>
      </w:pPr>
      <w:r>
        <w:rPr>
          <w:rFonts w:cs="Arial"/>
          <w:b/>
          <w:sz w:val="22"/>
          <w:szCs w:val="22"/>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icon="t" o:ole="">
            <v:imagedata r:id="rId113" o:title=""/>
          </v:shape>
          <o:OLEObject Type="Embed" ProgID="Acrobat.Document.DC" ShapeID="_x0000_i1025" DrawAspect="Icon" ObjectID="_1714897547" r:id="rId114"/>
        </w:object>
      </w:r>
    </w:p>
    <w:sectPr w:rsidSect="0028067D">
      <w:headerReference w:type="default" r:id="rId115"/>
      <w:footerReference w:type="default" r:id="rId116"/>
      <w:headerReference w:type="first" r:id="rId117"/>
      <w:pgSz w:w="11900" w:h="16840" w:code="9"/>
      <w:pgMar w:top="1701" w:right="1127" w:bottom="1134" w:left="1701" w:header="993" w:footer="794" w:gutter="0"/>
      <w:cols w:space="708"/>
      <w:titlePg/>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EE"/>
    <w:family w:val="swiss"/>
    <w:notTrueType/>
    <w:pitch w:val="default"/>
    <w:sig w:usb0="00000001" w:usb1="00000000" w:usb2="00000000" w:usb3="00000000" w:csb0="00000003" w:csb1="00000000"/>
  </w:font>
  <w:font w:name="Consolas">
    <w:panose1 w:val="020B0609020204030204"/>
    <w:charset w:val="EE"/>
    <w:family w:val="modern"/>
    <w:pitch w:val="fixed"/>
    <w:sig w:usb0="E00006FF" w:usb1="0000FCFF" w:usb2="00000001" w:usb3="00000000" w:csb0="0000019F" w:csb1="00000000"/>
  </w:font>
  <w:font w:name="Franklin Gothic Demi Cond">
    <w:panose1 w:val="020B0706030402020204"/>
    <w:charset w:val="EE"/>
    <w:family w:val="swiss"/>
    <w:pitch w:val="variable"/>
    <w:sig w:usb0="00000287" w:usb1="00000000" w:usb2="00000000" w:usb3="00000000" w:csb0="0000009F" w:csb1="00000000"/>
  </w:font>
  <w:font w:name="Roboto-Regular">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Republika">
    <w:altName w:val="Arial Narrow"/>
    <w:charset w:val="EE"/>
    <w:family w:val="auto"/>
    <w:pitch w:val="variable"/>
    <w:sig w:usb0="00000001" w:usb1="4000205B" w:usb2="00000000" w:usb3="00000000" w:csb0="00000093" w:csb1="00000000"/>
  </w:font>
  <w:font w:name="Republika Bold">
    <w:altName w:val="Courier New"/>
    <w:panose1 w:val="00000000000000000000"/>
    <w:charset w:val="00"/>
    <w:family w:val="auto"/>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920FA">
    <w:pPr>
      <w:pStyle w:val="Footer"/>
      <w:rPr>
        <w:lang w:val="sl-SI"/>
      </w:rPr>
    </w:pPr>
    <w:r>
      <w:rPr>
        <w:lang w:val="sl-SI"/>
      </w:rPr>
      <w:t>_________________________________________________________________________________</w:t>
    </w:r>
  </w:p>
  <w:p w:rsidR="000920FA" w:rsidRPr="0028067D">
    <w:pPr>
      <w:pStyle w:val="Footer"/>
      <w:rPr>
        <w:lang w:val="sl-SI"/>
      </w:rPr>
    </w:pPr>
    <w:r>
      <w:rPr>
        <w:lang w:val="sl-SI"/>
      </w:rPr>
      <w:t>Ministrstvo za obrambo, Uprava RS za zaščito in reševanje                                                    Maj, 2022</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920FA" w:rsidP="00C65058">
    <w:pPr>
      <w:pStyle w:val="Header"/>
      <w:jc w:val="right"/>
      <w:rPr>
        <w:sz w:val="24"/>
      </w:rPr>
    </w:pPr>
    <w:r>
      <w:rPr>
        <w:sz w:val="18"/>
        <w:szCs w:val="18"/>
        <w:u w:val="single"/>
      </w:rPr>
      <w:t xml:space="preserve">OCENA OGROŽENOSTI </w:t>
    </w:r>
    <w:r w:rsidRPr="00C65058">
      <w:rPr>
        <w:sz w:val="18"/>
        <w:szCs w:val="18"/>
        <w:u w:val="single"/>
      </w:rPr>
      <w:t>REPUBLIKE SLOVEN</w:t>
    </w:r>
    <w:r>
      <w:rPr>
        <w:sz w:val="18"/>
        <w:szCs w:val="18"/>
        <w:u w:val="single"/>
      </w:rPr>
      <w:t xml:space="preserve">IJE </w:t>
    </w:r>
    <w:r w:rsidRPr="00F071C0">
      <w:rPr>
        <w:sz w:val="18"/>
        <w:szCs w:val="18"/>
        <w:u w:val="single"/>
      </w:rPr>
      <w:t>ZARADI TERORIZMA, VERZIJA 1.0</w:t>
    </w:r>
    <w:r>
      <w:rPr>
        <w:u w:val="single"/>
      </w:rPr>
      <w:t xml:space="preserve">              </w:t>
    </w:r>
    <w:r w:rsidRPr="00C65058">
      <w:rPr>
        <w:u w:val="single"/>
      </w:rPr>
      <w:t xml:space="preserve">     </w:t>
    </w:r>
    <w:r w:rsidRPr="00C65058">
      <w:rPr>
        <w:sz w:val="24"/>
        <w:u w:val="single"/>
      </w:rPr>
      <w:fldChar w:fldCharType="begin"/>
    </w:r>
    <w:r w:rsidRPr="00C65058">
      <w:rPr>
        <w:u w:val="single"/>
      </w:rPr>
      <w:instrText xml:space="preserve"> PAGE </w:instrText>
    </w:r>
    <w:r w:rsidRPr="00C65058">
      <w:rPr>
        <w:sz w:val="24"/>
        <w:u w:val="single"/>
      </w:rPr>
      <w:fldChar w:fldCharType="separate"/>
    </w:r>
    <w:r w:rsidR="001D3BFE">
      <w:rPr>
        <w:noProof/>
        <w:u w:val="single"/>
      </w:rPr>
      <w:t>78</w:t>
    </w:r>
    <w:r w:rsidRPr="00C65058">
      <w:rPr>
        <w:sz w:val="24"/>
        <w:u w:val="single"/>
      </w:rPr>
      <w:fldChar w:fldCharType="end"/>
    </w:r>
    <w:r w:rsidRPr="00C65058">
      <w:rPr>
        <w:u w:val="single"/>
      </w:rPr>
      <w:t xml:space="preserve">/ </w:t>
    </w:r>
    <w:r w:rsidRPr="00C65058">
      <w:rPr>
        <w:sz w:val="24"/>
        <w:u w:val="single"/>
      </w:rPr>
      <w:fldChar w:fldCharType="begin"/>
    </w:r>
    <w:r w:rsidRPr="00C65058">
      <w:rPr>
        <w:u w:val="single"/>
      </w:rPr>
      <w:instrText xml:space="preserve"> NUMPAGES  </w:instrText>
    </w:r>
    <w:r w:rsidRPr="00C65058">
      <w:rPr>
        <w:sz w:val="24"/>
        <w:u w:val="single"/>
      </w:rPr>
      <w:fldChar w:fldCharType="separate"/>
    </w:r>
    <w:r w:rsidR="001D3BFE">
      <w:rPr>
        <w:noProof/>
        <w:u w:val="single"/>
      </w:rPr>
      <w:t>82</w:t>
    </w:r>
    <w:r w:rsidRPr="00C65058">
      <w:rPr>
        <w:sz w:val="24"/>
        <w:u w:val="single"/>
      </w:rPr>
      <w:fldChar w:fldCharType="end"/>
    </w:r>
  </w:p>
  <w:p w:rsidR="000920FA" w:rsidRPr="00C65058" w:rsidP="00C65058">
    <w:pPr>
      <w:pStyle w:val="Header"/>
      <w:jc w:val="right"/>
    </w:pPr>
  </w:p>
  <w:p w:rsidR="000920FA" w:rsidRPr="00110CBD" w:rsidP="007D75CF">
    <w:pPr>
      <w:pStyle w:val="Header"/>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920FA" w:rsidP="00A5717F">
    <w:pPr>
      <w:autoSpaceDE w:val="0"/>
      <w:autoSpaceDN w:val="0"/>
      <w:adjustRightInd w:val="0"/>
      <w:spacing w:line="240" w:lineRule="auto"/>
      <w:rPr>
        <w:rFonts w:ascii="Republika" w:hAnsi="Republika"/>
        <w:lang w:val="sl-SI"/>
      </w:rPr>
    </w:pPr>
    <w:r>
      <w:rPr>
        <w:rFonts w:cs="Arial"/>
        <w:noProof/>
        <w:sz w:val="16"/>
        <w:lang w:val="sl-SI" w:eastAsia="sl-SI"/>
      </w:rPr>
      <mc:AlternateContent>
        <mc:Choice Requires="wps">
          <w:drawing>
            <wp:anchor distT="0" distB="0" distL="114300" distR="114300" simplePos="0" relativeHeight="251659264"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1" name="Line 1"/>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252095" cy="0"/>
                      </a:xfrm>
                      <a:prstGeom prst="line">
                        <a:avLst/>
                      </a:prstGeom>
                      <a:noFill/>
                      <a:ln w="6350">
                        <a:solidFill>
                          <a:srgbClr val="42829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2049" style="mso-height-percent:0;mso-height-relative:page;mso-position-vertical-relative:page;mso-width-percent:0;mso-width-relative:page;mso-wrap-distance-bottom:0;mso-wrap-distance-left:9pt;mso-wrap-distance-right:9pt;mso-wrap-distance-top:0;mso-wrap-style:square;position:absolute;visibility:visible;z-index:-251656192" from="-34pt,283.5pt" to="-14.15pt,283.5pt" o:allowincell="f" strokecolor="#428299" strokeweight="0.5pt"/>
          </w:pict>
        </mc:Fallback>
      </mc:AlternateContent>
    </w:r>
    <w:r>
      <w:rPr>
        <w:rFonts w:ascii="Republika" w:hAnsi="Republika"/>
        <w:noProof/>
        <w:lang w:val="sl-SI" w:eastAsia="sl-SI"/>
      </w:rPr>
      <w:drawing>
        <wp:anchor distT="0" distB="0" distL="114300" distR="114300" simplePos="0" relativeHeight="251658240" behindDoc="0" locked="0" layoutInCell="1" allowOverlap="1">
          <wp:simplePos x="0" y="0"/>
          <wp:positionH relativeFrom="column">
            <wp:posOffset>-539115</wp:posOffset>
          </wp:positionH>
          <wp:positionV relativeFrom="paragraph">
            <wp:posOffset>-60960</wp:posOffset>
          </wp:positionV>
          <wp:extent cx="381635" cy="393700"/>
          <wp:effectExtent l="0" t="0" r="0" b="6350"/>
          <wp:wrapTopAndBottom/>
          <wp:docPr id="2" name="Slika 2" descr="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S"/>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381635" cy="393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epublika" w:hAnsi="Republika"/>
        <w:lang w:val="sl-SI"/>
      </w:rPr>
      <w:t>REPUBLIKA SLOVENIJA</w:t>
    </w:r>
  </w:p>
  <w:p w:rsidR="000920FA" w:rsidP="00A5717F">
    <w:pPr>
      <w:pStyle w:val="Header"/>
      <w:tabs>
        <w:tab w:val="clear" w:pos="4320"/>
        <w:tab w:val="left" w:pos="5112"/>
      </w:tabs>
      <w:spacing w:after="120" w:line="240" w:lineRule="exact"/>
      <w:rPr>
        <w:rFonts w:ascii="Republika Bold" w:hAnsi="Republika Bold"/>
        <w:b/>
        <w:caps/>
        <w:lang w:val="sl-SI"/>
      </w:rPr>
    </w:pPr>
    <w:r>
      <w:rPr>
        <w:rFonts w:ascii="Republika Bold" w:hAnsi="Republika Bold" w:hint="cs"/>
        <w:b/>
        <w:caps/>
        <w:lang w:val="sl-SI"/>
      </w:rPr>
      <w:t>Ministrstvo za obrambo</w:t>
    </w:r>
  </w:p>
  <w:p w:rsidR="000920FA" w:rsidP="00A5717F">
    <w:pPr>
      <w:pStyle w:val="Header"/>
      <w:tabs>
        <w:tab w:val="clear" w:pos="4320"/>
        <w:tab w:val="left" w:pos="5112"/>
      </w:tabs>
      <w:spacing w:after="120" w:line="240" w:lineRule="exact"/>
      <w:rPr>
        <w:rFonts w:ascii="Republika" w:hAnsi="Republika" w:cs="Calibri"/>
        <w:caps/>
        <w:lang w:val="sl-SI"/>
      </w:rPr>
    </w:pPr>
    <w:r>
      <w:rPr>
        <w:rFonts w:ascii="Republika" w:hAnsi="Republika" w:cs="Calibri"/>
        <w:caps/>
        <w:lang w:val="sl-SI"/>
      </w:rPr>
      <w:t>UPRAVA REPUBLIKE SLOVENIJE</w:t>
    </w:r>
    <w:r>
      <w:rPr>
        <w:rFonts w:ascii="Republika" w:hAnsi="Republika" w:cs="Calibri"/>
        <w:caps/>
        <w:lang w:val="sl-SI"/>
      </w:rPr>
      <w:br/>
      <w:t>ZA ZAŠČITO IN REŠEVANJE</w:t>
    </w:r>
  </w:p>
  <w:p w:rsidR="000920FA" w:rsidRPr="008F3500" w:rsidP="00CE5238">
    <w:pPr>
      <w:pStyle w:val="Header"/>
      <w:tabs>
        <w:tab w:val="clear" w:pos="4320"/>
        <w:tab w:val="left" w:pos="5112"/>
        <w:tab w:val="clear" w:pos="8640"/>
      </w:tabs>
      <w:spacing w:before="120" w:line="240" w:lineRule="exact"/>
      <w:rPr>
        <w:rFonts w:cs="Arial"/>
        <w:sz w:val="16"/>
        <w:lang w:val="sl-SI"/>
      </w:rPr>
    </w:pPr>
    <w:r>
      <w:rPr>
        <w:rFonts w:cs="Arial"/>
        <w:sz w:val="16"/>
        <w:lang w:val="sl-SI"/>
      </w:rPr>
      <w:t>Vojkova cesta 61</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sl-SI"/>
      </w:rPr>
      <w:t>01 471 33 22</w:t>
    </w:r>
  </w:p>
  <w:p w:rsidR="000920FA" w:rsidRPr="008F3500" w:rsidP="00A770A6">
    <w:pPr>
      <w:pStyle w:val="Header"/>
      <w:tabs>
        <w:tab w:val="clear" w:pos="4320"/>
        <w:tab w:val="left" w:pos="5112"/>
        <w:tab w:val="clear" w:pos="8640"/>
      </w:tabs>
      <w:spacing w:line="240" w:lineRule="exact"/>
      <w:rPr>
        <w:rFonts w:cs="Arial"/>
        <w:sz w:val="16"/>
        <w:lang w:val="sl-SI"/>
      </w:rPr>
    </w:pPr>
    <w:r w:rsidRPr="008F3500">
      <w:rPr>
        <w:rFonts w:cs="Arial"/>
        <w:sz w:val="16"/>
        <w:lang w:val="sl-SI"/>
      </w:rPr>
      <w:tab/>
      <w:t xml:space="preserve">F: </w:t>
    </w:r>
    <w:r>
      <w:rPr>
        <w:rFonts w:cs="Arial"/>
        <w:sz w:val="16"/>
        <w:lang w:val="sl-SI"/>
      </w:rPr>
      <w:t>01 431 81 17</w:t>
    </w:r>
    <w:r w:rsidRPr="008F3500">
      <w:rPr>
        <w:rFonts w:cs="Arial"/>
        <w:sz w:val="16"/>
        <w:lang w:val="sl-SI"/>
      </w:rPr>
      <w:t xml:space="preserve"> </w:t>
    </w:r>
  </w:p>
  <w:p w:rsidR="000920FA" w:rsidRPr="008F3500" w:rsidP="00A770A6">
    <w:pPr>
      <w:pStyle w:val="Header"/>
      <w:tabs>
        <w:tab w:val="clear" w:pos="4320"/>
        <w:tab w:val="left" w:pos="5112"/>
        <w:tab w:val="clear" w:pos="8640"/>
      </w:tabs>
      <w:spacing w:line="240" w:lineRule="exact"/>
      <w:rPr>
        <w:rFonts w:cs="Arial"/>
        <w:sz w:val="16"/>
        <w:lang w:val="sl-SI"/>
      </w:rPr>
    </w:pPr>
    <w:r w:rsidRPr="008F3500">
      <w:rPr>
        <w:rFonts w:cs="Arial"/>
        <w:sz w:val="16"/>
        <w:lang w:val="sl-SI"/>
      </w:rPr>
      <w:tab/>
      <w:t xml:space="preserve">E: </w:t>
    </w:r>
    <w:r>
      <w:rPr>
        <w:rFonts w:cs="Arial"/>
        <w:sz w:val="16"/>
        <w:lang w:val="sl-SI"/>
      </w:rPr>
      <w:t>gp.dgzr@urszr.si</w:t>
    </w:r>
  </w:p>
  <w:p w:rsidR="000920FA" w:rsidRPr="008F3500" w:rsidP="00A770A6">
    <w:pPr>
      <w:pStyle w:val="Header"/>
      <w:tabs>
        <w:tab w:val="clear" w:pos="4320"/>
        <w:tab w:val="left" w:pos="5112"/>
        <w:tab w:val="clear" w:pos="8640"/>
      </w:tabs>
      <w:spacing w:line="240" w:lineRule="exact"/>
      <w:rPr>
        <w:rFonts w:cs="Arial"/>
        <w:sz w:val="16"/>
        <w:lang w:val="sl-SI"/>
      </w:rPr>
    </w:pPr>
    <w:r w:rsidRPr="008F3500">
      <w:rPr>
        <w:rFonts w:cs="Arial"/>
        <w:sz w:val="16"/>
        <w:lang w:val="sl-SI"/>
      </w:rPr>
      <w:tab/>
    </w:r>
    <w:r>
      <w:rPr>
        <w:rFonts w:cs="Arial"/>
        <w:sz w:val="16"/>
        <w:lang w:val="sl-SI"/>
      </w:rPr>
      <w:t>www.sos112.si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1043043"/>
    <w:multiLevelType w:val="hybridMultilevel"/>
    <w:tmpl w:val="3788C65E"/>
    <w:lvl w:ilvl="0">
      <w:start w:val="0"/>
      <w:numFmt w:val="bullet"/>
      <w:lvlText w:val="–"/>
      <w:lvlJc w:val="left"/>
      <w:pPr>
        <w:tabs>
          <w:tab w:val="num" w:pos="720"/>
        </w:tabs>
        <w:ind w:left="720" w:hanging="360"/>
      </w:pPr>
      <w:rPr>
        <w:rFonts w:ascii="Arial" w:eastAsia="Calibri" w:hAnsi="Aria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2E36949"/>
    <w:multiLevelType w:val="hybridMultilevel"/>
    <w:tmpl w:val="861698C0"/>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
    <w:nsid w:val="03AC7C64"/>
    <w:multiLevelType w:val="hybridMultilevel"/>
    <w:tmpl w:val="99E8070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42B1BEF"/>
    <w:multiLevelType w:val="hybridMultilevel"/>
    <w:tmpl w:val="3AA2E76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42F317B"/>
    <w:multiLevelType w:val="hybridMultilevel"/>
    <w:tmpl w:val="CC58CA5A"/>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5">
    <w:nsid w:val="0C041593"/>
    <w:multiLevelType w:val="singleLevel"/>
    <w:tmpl w:val="192C1700"/>
    <w:lvl w:ilvl="0">
      <w:start w:val="0"/>
      <w:numFmt w:val="bullet"/>
      <w:lvlText w:val="–"/>
      <w:lvlJc w:val="left"/>
      <w:pPr>
        <w:ind w:left="360" w:hanging="360"/>
      </w:pPr>
      <w:rPr>
        <w:rFonts w:ascii="Arial" w:eastAsia="Calibri" w:hAnsi="Arial" w:hint="default"/>
      </w:rPr>
    </w:lvl>
  </w:abstractNum>
  <w:abstractNum w:abstractNumId="6">
    <w:nsid w:val="0CA43300"/>
    <w:multiLevelType w:val="hybridMultilevel"/>
    <w:tmpl w:val="F0D49FA6"/>
    <w:lvl w:ilvl="0">
      <w:start w:val="1"/>
      <w:numFmt w:val="lowerLetter"/>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7">
    <w:nsid w:val="106C367C"/>
    <w:multiLevelType w:val="hybridMultilevel"/>
    <w:tmpl w:val="E7403BD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114375E7"/>
    <w:multiLevelType w:val="hybridMultilevel"/>
    <w:tmpl w:val="0660DD9E"/>
    <w:lvl w:ilvl="0">
      <w:start w:val="1"/>
      <w:numFmt w:val="bullet"/>
      <w:lvlText w:val=""/>
      <w:lvlJc w:val="left"/>
      <w:pPr>
        <w:tabs>
          <w:tab w:val="num" w:pos="-774"/>
        </w:tabs>
        <w:ind w:left="-774" w:hanging="360"/>
      </w:pPr>
      <w:rPr>
        <w:rFonts w:ascii="Symbol" w:hAnsi="Symbol" w:hint="default"/>
      </w:rPr>
    </w:lvl>
    <w:lvl w:ilvl="1">
      <w:start w:val="1"/>
      <w:numFmt w:val="bullet"/>
      <w:lvlText w:val="o"/>
      <w:lvlJc w:val="left"/>
      <w:pPr>
        <w:tabs>
          <w:tab w:val="num" w:pos="-774"/>
        </w:tabs>
        <w:ind w:left="-774" w:hanging="360"/>
      </w:pPr>
      <w:rPr>
        <w:rFonts w:ascii="Courier New" w:hAnsi="Courier New" w:hint="default"/>
      </w:rPr>
    </w:lvl>
    <w:lvl w:ilvl="2">
      <w:start w:val="1"/>
      <w:numFmt w:val="bullet"/>
      <w:lvlText w:val=""/>
      <w:lvlJc w:val="left"/>
      <w:pPr>
        <w:tabs>
          <w:tab w:val="num" w:pos="-54"/>
        </w:tabs>
        <w:ind w:left="-54" w:hanging="360"/>
      </w:pPr>
      <w:rPr>
        <w:rFonts w:ascii="Wingdings" w:hAnsi="Wingdings" w:hint="default"/>
      </w:rPr>
    </w:lvl>
    <w:lvl w:ilvl="3">
      <w:start w:val="1"/>
      <w:numFmt w:val="bullet"/>
      <w:lvlText w:val=""/>
      <w:lvlJc w:val="left"/>
      <w:pPr>
        <w:tabs>
          <w:tab w:val="num" w:pos="666"/>
        </w:tabs>
        <w:ind w:left="666" w:hanging="360"/>
      </w:pPr>
      <w:rPr>
        <w:rFonts w:ascii="Symbol" w:hAnsi="Symbol" w:hint="default"/>
      </w:rPr>
    </w:lvl>
    <w:lvl w:ilvl="4">
      <w:start w:val="1"/>
      <w:numFmt w:val="bullet"/>
      <w:lvlText w:val="o"/>
      <w:lvlJc w:val="left"/>
      <w:pPr>
        <w:tabs>
          <w:tab w:val="num" w:pos="1386"/>
        </w:tabs>
        <w:ind w:left="1386" w:hanging="360"/>
      </w:pPr>
      <w:rPr>
        <w:rFonts w:ascii="Courier New" w:hAnsi="Courier New" w:hint="default"/>
      </w:rPr>
    </w:lvl>
    <w:lvl w:ilvl="5">
      <w:start w:val="1"/>
      <w:numFmt w:val="bullet"/>
      <w:lvlText w:val=""/>
      <w:lvlJc w:val="left"/>
      <w:pPr>
        <w:tabs>
          <w:tab w:val="num" w:pos="2106"/>
        </w:tabs>
        <w:ind w:left="2106" w:hanging="360"/>
      </w:pPr>
      <w:rPr>
        <w:rFonts w:ascii="Wingdings" w:hAnsi="Wingdings" w:hint="default"/>
      </w:rPr>
    </w:lvl>
    <w:lvl w:ilvl="6">
      <w:start w:val="1"/>
      <w:numFmt w:val="bullet"/>
      <w:lvlText w:val=""/>
      <w:lvlJc w:val="left"/>
      <w:pPr>
        <w:tabs>
          <w:tab w:val="num" w:pos="2826"/>
        </w:tabs>
        <w:ind w:left="2826" w:hanging="360"/>
      </w:pPr>
      <w:rPr>
        <w:rFonts w:ascii="Symbol" w:hAnsi="Symbol" w:hint="default"/>
      </w:rPr>
    </w:lvl>
    <w:lvl w:ilvl="7">
      <w:start w:val="1"/>
      <w:numFmt w:val="bullet"/>
      <w:lvlText w:val="o"/>
      <w:lvlJc w:val="left"/>
      <w:pPr>
        <w:tabs>
          <w:tab w:val="num" w:pos="3546"/>
        </w:tabs>
        <w:ind w:left="3546" w:hanging="360"/>
      </w:pPr>
      <w:rPr>
        <w:rFonts w:ascii="Courier New" w:hAnsi="Courier New" w:hint="default"/>
      </w:rPr>
    </w:lvl>
    <w:lvl w:ilvl="8">
      <w:start w:val="1"/>
      <w:numFmt w:val="bullet"/>
      <w:lvlText w:val=""/>
      <w:lvlJc w:val="left"/>
      <w:pPr>
        <w:tabs>
          <w:tab w:val="num" w:pos="4266"/>
        </w:tabs>
        <w:ind w:left="4266" w:hanging="360"/>
      </w:pPr>
      <w:rPr>
        <w:rFonts w:ascii="Wingdings" w:hAnsi="Wingdings" w:hint="default"/>
      </w:rPr>
    </w:lvl>
  </w:abstractNum>
  <w:abstractNum w:abstractNumId="9">
    <w:nsid w:val="1B03082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1CD4261F"/>
    <w:multiLevelType w:val="hybridMultilevel"/>
    <w:tmpl w:val="7A4634E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1">
    <w:nsid w:val="1DDE017C"/>
    <w:multiLevelType w:val="hybridMultilevel"/>
    <w:tmpl w:val="8A80CFB4"/>
    <w:lvl w:ilvl="0">
      <w:start w:val="1"/>
      <w:numFmt w:val="bullet"/>
      <w:pStyle w:val="Zamik1"/>
      <w:lvlText w:val=""/>
      <w:lvlJc w:val="left"/>
      <w:pPr>
        <w:tabs>
          <w:tab w:val="num" w:pos="340"/>
        </w:tabs>
        <w:ind w:left="340" w:hanging="34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nsid w:val="21114613"/>
    <w:multiLevelType w:val="multilevel"/>
    <w:tmpl w:val="784093FE"/>
    <w:styleLink w:val="NAS1"/>
    <w:lvl w:ilvl="0">
      <w:start w:val="1"/>
      <w:numFmt w:val="decimal"/>
      <w:lvlText w:val="%1."/>
      <w:lvlJc w:val="left"/>
      <w:pPr>
        <w:ind w:left="357" w:hanging="357"/>
      </w:pPr>
      <w:rPr>
        <w:rFonts w:ascii="Arial" w:hAnsi="Arial" w:cs="Times New Roman" w:hint="default"/>
        <w:b/>
        <w:sz w:val="22"/>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3">
    <w:nsid w:val="24644D42"/>
    <w:multiLevelType w:val="hybridMultilevel"/>
    <w:tmpl w:val="3D18408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25394244"/>
    <w:multiLevelType w:val="singleLevel"/>
    <w:tmpl w:val="3B547088"/>
    <w:lvl w:ilvl="0">
      <w:start w:val="1"/>
      <w:numFmt w:val="decimal"/>
      <w:pStyle w:val="Natevanje123"/>
      <w:lvlText w:val="%1."/>
      <w:lvlJc w:val="left"/>
      <w:pPr>
        <w:tabs>
          <w:tab w:val="num" w:pos="0"/>
        </w:tabs>
        <w:ind w:left="567" w:hanging="567"/>
      </w:pPr>
      <w:rPr>
        <w:rFonts w:ascii="Arial" w:hAnsi="Arial" w:cs="Times New Roman" w:hint="default"/>
        <w:b/>
        <w:i w:val="0"/>
        <w:sz w:val="20"/>
      </w:rPr>
    </w:lvl>
  </w:abstractNum>
  <w:abstractNum w:abstractNumId="15">
    <w:nsid w:val="2BE111A1"/>
    <w:multiLevelType w:val="hybridMultilevel"/>
    <w:tmpl w:val="56F8C48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2C6F5AE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nsid w:val="2E6C1CC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nsid w:val="304F78A4"/>
    <w:multiLevelType w:val="hybridMultilevel"/>
    <w:tmpl w:val="1642274C"/>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9">
    <w:nsid w:val="31EB3826"/>
    <w:multiLevelType w:val="hybridMultilevel"/>
    <w:tmpl w:val="A314CB38"/>
    <w:lvl w:ilvl="0">
      <w:start w:val="8"/>
      <w:numFmt w:val="bullet"/>
      <w:lvlText w:val="–"/>
      <w:lvlJc w:val="left"/>
      <w:pPr>
        <w:ind w:left="720" w:hanging="360"/>
      </w:pPr>
      <w:rPr>
        <w:rFonts w:ascii="Arial" w:eastAsia="Times New Roman"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34D34AC1"/>
    <w:multiLevelType w:val="hybridMultilevel"/>
    <w:tmpl w:val="16087542"/>
    <w:lvl w:ilvl="0">
      <w:start w:val="1"/>
      <w:numFmt w:val="lowerLetter"/>
      <w:lvlText w:val="(%1)"/>
      <w:lvlJc w:val="left"/>
      <w:pPr>
        <w:tabs>
          <w:tab w:val="num" w:pos="376"/>
        </w:tabs>
        <w:ind w:left="376" w:hanging="375"/>
      </w:pPr>
      <w:rPr>
        <w:rFonts w:cs="Times New Roman" w:hint="default"/>
      </w:rPr>
    </w:lvl>
    <w:lvl w:ilvl="1">
      <w:start w:val="1"/>
      <w:numFmt w:val="lowerLetter"/>
      <w:lvlText w:val="%2."/>
      <w:lvlJc w:val="left"/>
      <w:pPr>
        <w:tabs>
          <w:tab w:val="num" w:pos="1081"/>
        </w:tabs>
        <w:ind w:left="1081" w:hanging="360"/>
      </w:pPr>
      <w:rPr>
        <w:rFonts w:cs="Times New Roman"/>
      </w:rPr>
    </w:lvl>
    <w:lvl w:ilvl="2">
      <w:start w:val="1"/>
      <w:numFmt w:val="lowerRoman"/>
      <w:lvlText w:val="%3."/>
      <w:lvlJc w:val="right"/>
      <w:pPr>
        <w:tabs>
          <w:tab w:val="num" w:pos="1801"/>
        </w:tabs>
        <w:ind w:left="1801" w:hanging="180"/>
      </w:pPr>
      <w:rPr>
        <w:rFonts w:cs="Times New Roman"/>
      </w:rPr>
    </w:lvl>
    <w:lvl w:ilvl="3">
      <w:start w:val="1"/>
      <w:numFmt w:val="decimal"/>
      <w:lvlText w:val="%4."/>
      <w:lvlJc w:val="left"/>
      <w:pPr>
        <w:tabs>
          <w:tab w:val="num" w:pos="2521"/>
        </w:tabs>
        <w:ind w:left="2521" w:hanging="360"/>
      </w:pPr>
      <w:rPr>
        <w:rFonts w:cs="Times New Roman"/>
      </w:rPr>
    </w:lvl>
    <w:lvl w:ilvl="4">
      <w:start w:val="1"/>
      <w:numFmt w:val="lowerLetter"/>
      <w:lvlText w:val="%5."/>
      <w:lvlJc w:val="left"/>
      <w:pPr>
        <w:tabs>
          <w:tab w:val="num" w:pos="3241"/>
        </w:tabs>
        <w:ind w:left="3241" w:hanging="360"/>
      </w:pPr>
      <w:rPr>
        <w:rFonts w:cs="Times New Roman"/>
      </w:rPr>
    </w:lvl>
    <w:lvl w:ilvl="5">
      <w:start w:val="1"/>
      <w:numFmt w:val="lowerRoman"/>
      <w:lvlText w:val="%6."/>
      <w:lvlJc w:val="right"/>
      <w:pPr>
        <w:tabs>
          <w:tab w:val="num" w:pos="3961"/>
        </w:tabs>
        <w:ind w:left="3961" w:hanging="180"/>
      </w:pPr>
      <w:rPr>
        <w:rFonts w:cs="Times New Roman"/>
      </w:rPr>
    </w:lvl>
    <w:lvl w:ilvl="6">
      <w:start w:val="1"/>
      <w:numFmt w:val="decimal"/>
      <w:lvlText w:val="%7."/>
      <w:lvlJc w:val="left"/>
      <w:pPr>
        <w:tabs>
          <w:tab w:val="num" w:pos="4681"/>
        </w:tabs>
        <w:ind w:left="4681" w:hanging="360"/>
      </w:pPr>
      <w:rPr>
        <w:rFonts w:cs="Times New Roman"/>
      </w:rPr>
    </w:lvl>
    <w:lvl w:ilvl="7">
      <w:start w:val="1"/>
      <w:numFmt w:val="lowerLetter"/>
      <w:lvlText w:val="%8."/>
      <w:lvlJc w:val="left"/>
      <w:pPr>
        <w:tabs>
          <w:tab w:val="num" w:pos="5401"/>
        </w:tabs>
        <w:ind w:left="5401" w:hanging="360"/>
      </w:pPr>
      <w:rPr>
        <w:rFonts w:cs="Times New Roman"/>
      </w:rPr>
    </w:lvl>
    <w:lvl w:ilvl="8">
      <w:start w:val="1"/>
      <w:numFmt w:val="lowerRoman"/>
      <w:lvlText w:val="%9."/>
      <w:lvlJc w:val="right"/>
      <w:pPr>
        <w:tabs>
          <w:tab w:val="num" w:pos="6121"/>
        </w:tabs>
        <w:ind w:left="6121" w:hanging="180"/>
      </w:pPr>
      <w:rPr>
        <w:rFonts w:cs="Times New Roman"/>
      </w:rPr>
    </w:lvl>
  </w:abstractNum>
  <w:abstractNum w:abstractNumId="21">
    <w:nsid w:val="37685FE2"/>
    <w:multiLevelType w:val="multilevel"/>
    <w:tmpl w:val="63204506"/>
    <w:styleLink w:val="Naslo1"/>
    <w:lvl w:ilvl="0">
      <w:start w:val="1"/>
      <w:numFmt w:val="decimal"/>
      <w:lvlText w:val="%1."/>
      <w:lvlJc w:val="left"/>
      <w:pPr>
        <w:ind w:left="360" w:hanging="360"/>
      </w:pPr>
      <w:rPr>
        <w:rFonts w:ascii="Arial" w:hAnsi="Arial" w:cs="Times New Roman" w:hint="default"/>
        <w:b/>
        <w:sz w:val="22"/>
      </w:rPr>
    </w:lvl>
    <w:lvl w:ilvl="1">
      <w:start w:val="1"/>
      <w:numFmt w:val="decimal"/>
      <w:lvlText w:val="%1.%2"/>
      <w:lvlJc w:val="left"/>
      <w:pPr>
        <w:ind w:left="357" w:hanging="357"/>
      </w:pPr>
      <w:rPr>
        <w:rFonts w:ascii="Arial" w:hAnsi="Arial" w:cs="Times New Roman" w:hint="default"/>
        <w:b/>
        <w:sz w:val="22"/>
      </w:rPr>
    </w:lvl>
    <w:lvl w:ilvl="2">
      <w:start w:val="1"/>
      <w:numFmt w:val="decimal"/>
      <w:lvlText w:val="%1.%2.%3"/>
      <w:lvlJc w:val="left"/>
      <w:pPr>
        <w:ind w:left="357" w:hanging="357"/>
      </w:pPr>
      <w:rPr>
        <w:rFonts w:ascii="Arial" w:hAnsi="Arial" w:cs="Times New Roman" w:hint="default"/>
        <w:sz w:val="22"/>
      </w:rPr>
    </w:lvl>
    <w:lvl w:ilvl="3">
      <w:start w:val="1"/>
      <w:numFmt w:val="decimal"/>
      <w:lvlText w:val="%1.%2.%3.%4"/>
      <w:lvlJc w:val="left"/>
      <w:pPr>
        <w:ind w:left="357" w:hanging="357"/>
      </w:pPr>
      <w:rPr>
        <w:rFonts w:ascii="Arial" w:hAnsi="Arial" w:cs="Times New Roman" w:hint="default"/>
        <w:sz w:val="22"/>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2">
    <w:nsid w:val="40234670"/>
    <w:multiLevelType w:val="hybridMultilevel"/>
    <w:tmpl w:val="E4F2DA0E"/>
    <w:lvl w:ilvl="0">
      <w:start w:val="1"/>
      <w:numFmt w:val="decimal"/>
      <w:lvlText w:val="%1"/>
      <w:lvlJc w:val="left"/>
      <w:pPr>
        <w:ind w:left="1500" w:hanging="360"/>
      </w:pPr>
      <w:rPr>
        <w:rFonts w:hint="default"/>
      </w:rPr>
    </w:lvl>
    <w:lvl w:ilvl="1" w:tentative="1">
      <w:start w:val="1"/>
      <w:numFmt w:val="lowerLetter"/>
      <w:lvlText w:val="%2."/>
      <w:lvlJc w:val="left"/>
      <w:pPr>
        <w:ind w:left="2220" w:hanging="360"/>
      </w:pPr>
    </w:lvl>
    <w:lvl w:ilvl="2" w:tentative="1">
      <w:start w:val="1"/>
      <w:numFmt w:val="lowerRoman"/>
      <w:lvlText w:val="%3."/>
      <w:lvlJc w:val="right"/>
      <w:pPr>
        <w:ind w:left="2940" w:hanging="180"/>
      </w:pPr>
    </w:lvl>
    <w:lvl w:ilvl="3" w:tentative="1">
      <w:start w:val="1"/>
      <w:numFmt w:val="decimal"/>
      <w:lvlText w:val="%4."/>
      <w:lvlJc w:val="left"/>
      <w:pPr>
        <w:ind w:left="3660" w:hanging="360"/>
      </w:pPr>
    </w:lvl>
    <w:lvl w:ilvl="4" w:tentative="1">
      <w:start w:val="1"/>
      <w:numFmt w:val="lowerLetter"/>
      <w:lvlText w:val="%5."/>
      <w:lvlJc w:val="left"/>
      <w:pPr>
        <w:ind w:left="4380" w:hanging="360"/>
      </w:pPr>
    </w:lvl>
    <w:lvl w:ilvl="5" w:tentative="1">
      <w:start w:val="1"/>
      <w:numFmt w:val="lowerRoman"/>
      <w:lvlText w:val="%6."/>
      <w:lvlJc w:val="right"/>
      <w:pPr>
        <w:ind w:left="5100" w:hanging="180"/>
      </w:pPr>
    </w:lvl>
    <w:lvl w:ilvl="6" w:tentative="1">
      <w:start w:val="1"/>
      <w:numFmt w:val="decimal"/>
      <w:lvlText w:val="%7."/>
      <w:lvlJc w:val="left"/>
      <w:pPr>
        <w:ind w:left="5820" w:hanging="360"/>
      </w:pPr>
    </w:lvl>
    <w:lvl w:ilvl="7" w:tentative="1">
      <w:start w:val="1"/>
      <w:numFmt w:val="lowerLetter"/>
      <w:lvlText w:val="%8."/>
      <w:lvlJc w:val="left"/>
      <w:pPr>
        <w:ind w:left="6540" w:hanging="360"/>
      </w:pPr>
    </w:lvl>
    <w:lvl w:ilvl="8" w:tentative="1">
      <w:start w:val="1"/>
      <w:numFmt w:val="lowerRoman"/>
      <w:lvlText w:val="%9."/>
      <w:lvlJc w:val="right"/>
      <w:pPr>
        <w:ind w:left="7260" w:hanging="180"/>
      </w:pPr>
    </w:lvl>
  </w:abstractNum>
  <w:abstractNum w:abstractNumId="23">
    <w:nsid w:val="4147152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nsid w:val="42C11D63"/>
    <w:multiLevelType w:val="hybridMultilevel"/>
    <w:tmpl w:val="0C66EE36"/>
    <w:lvl w:ilvl="0">
      <w:start w:val="0"/>
      <w:numFmt w:val="bullet"/>
      <w:lvlText w:val="–"/>
      <w:lvlJc w:val="left"/>
      <w:pPr>
        <w:ind w:left="1080" w:hanging="360"/>
      </w:pPr>
      <w:rPr>
        <w:rFonts w:ascii="Arial" w:eastAsia="Calibri" w:hAnsi="Aria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5">
    <w:nsid w:val="431F4748"/>
    <w:multiLevelType w:val="hybridMultilevel"/>
    <w:tmpl w:val="46B4DA32"/>
    <w:lvl w:ilvl="0">
      <w:start w:val="0"/>
      <w:numFmt w:val="bullet"/>
      <w:lvlText w:val="–"/>
      <w:lvlJc w:val="left"/>
      <w:pPr>
        <w:ind w:left="720" w:hanging="360"/>
      </w:pPr>
      <w:rPr>
        <w:rFonts w:ascii="Arial" w:eastAsia="Calibri" w:hAnsi="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44291F3A"/>
    <w:multiLevelType w:val="hybridMultilevel"/>
    <w:tmpl w:val="DFD8FB1A"/>
    <w:lvl w:ilvl="0">
      <w:start w:val="0"/>
      <w:numFmt w:val="bullet"/>
      <w:lvlText w:val="–"/>
      <w:lvlJc w:val="left"/>
      <w:pPr>
        <w:tabs>
          <w:tab w:val="num" w:pos="720"/>
        </w:tabs>
        <w:ind w:left="720" w:hanging="360"/>
      </w:pPr>
      <w:rPr>
        <w:rFonts w:ascii="Arial" w:eastAsia="Calibri" w:hAnsi="Arial" w:hint="default"/>
      </w:rPr>
    </w:lvl>
    <w:lvl w:ilvl="1">
      <w:start w:val="0"/>
      <w:numFmt w:val="bullet"/>
      <w:lvlText w:val="–"/>
      <w:lvlJc w:val="left"/>
      <w:pPr>
        <w:tabs>
          <w:tab w:val="num" w:pos="1440"/>
        </w:tabs>
        <w:ind w:left="1440" w:hanging="360"/>
      </w:pPr>
      <w:rPr>
        <w:rFonts w:ascii="Arial" w:eastAsia="Calibri" w:hAnsi="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4A78186C"/>
    <w:multiLevelType w:val="hybridMultilevel"/>
    <w:tmpl w:val="2BA84F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8">
    <w:nsid w:val="4D917F76"/>
    <w:multiLevelType w:val="singleLevel"/>
    <w:tmpl w:val="0EF2C862"/>
    <w:lvl w:ilvl="0">
      <w:start w:val="1"/>
      <w:numFmt w:val="upperLetter"/>
      <w:pStyle w:val="NatevanjeABC"/>
      <w:lvlText w:val="%1."/>
      <w:lvlJc w:val="left"/>
      <w:pPr>
        <w:tabs>
          <w:tab w:val="num" w:pos="0"/>
        </w:tabs>
        <w:ind w:left="567" w:hanging="567"/>
      </w:pPr>
      <w:rPr>
        <w:rFonts w:ascii="Arial" w:hAnsi="Arial" w:cs="Times New Roman" w:hint="default"/>
        <w:b/>
        <w:i w:val="0"/>
        <w:sz w:val="20"/>
      </w:rPr>
    </w:lvl>
  </w:abstractNum>
  <w:abstractNum w:abstractNumId="29">
    <w:nsid w:val="57452F0E"/>
    <w:multiLevelType w:val="hybridMultilevel"/>
    <w:tmpl w:val="E2904F62"/>
    <w:lvl w:ilvl="0">
      <w:start w:val="0"/>
      <w:numFmt w:val="bullet"/>
      <w:lvlText w:val="–"/>
      <w:lvlJc w:val="left"/>
      <w:pPr>
        <w:ind w:left="862" w:hanging="360"/>
      </w:pPr>
      <w:rPr>
        <w:rFonts w:ascii="Arial" w:eastAsia="Calibri" w:hAnsi="Arial" w:hint="default"/>
      </w:rPr>
    </w:lvl>
    <w:lvl w:ilvl="1" w:tentative="1">
      <w:start w:val="1"/>
      <w:numFmt w:val="bullet"/>
      <w:lvlText w:val="o"/>
      <w:lvlJc w:val="left"/>
      <w:pPr>
        <w:ind w:left="1582" w:hanging="360"/>
      </w:pPr>
      <w:rPr>
        <w:rFonts w:ascii="Courier New" w:hAnsi="Courier New" w:cs="Courier New" w:hint="default"/>
      </w:rPr>
    </w:lvl>
    <w:lvl w:ilvl="2" w:tentative="1">
      <w:start w:val="1"/>
      <w:numFmt w:val="bullet"/>
      <w:lvlText w:val=""/>
      <w:lvlJc w:val="left"/>
      <w:pPr>
        <w:ind w:left="2302" w:hanging="360"/>
      </w:pPr>
      <w:rPr>
        <w:rFonts w:ascii="Wingdings" w:hAnsi="Wingdings" w:hint="default"/>
      </w:rPr>
    </w:lvl>
    <w:lvl w:ilvl="3" w:tentative="1">
      <w:start w:val="1"/>
      <w:numFmt w:val="bullet"/>
      <w:lvlText w:val=""/>
      <w:lvlJc w:val="left"/>
      <w:pPr>
        <w:ind w:left="3022" w:hanging="360"/>
      </w:pPr>
      <w:rPr>
        <w:rFonts w:ascii="Symbol" w:hAnsi="Symbol" w:hint="default"/>
      </w:rPr>
    </w:lvl>
    <w:lvl w:ilvl="4" w:tentative="1">
      <w:start w:val="1"/>
      <w:numFmt w:val="bullet"/>
      <w:lvlText w:val="o"/>
      <w:lvlJc w:val="left"/>
      <w:pPr>
        <w:ind w:left="3742" w:hanging="360"/>
      </w:pPr>
      <w:rPr>
        <w:rFonts w:ascii="Courier New" w:hAnsi="Courier New" w:cs="Courier New" w:hint="default"/>
      </w:rPr>
    </w:lvl>
    <w:lvl w:ilvl="5" w:tentative="1">
      <w:start w:val="1"/>
      <w:numFmt w:val="bullet"/>
      <w:lvlText w:val=""/>
      <w:lvlJc w:val="left"/>
      <w:pPr>
        <w:ind w:left="4462" w:hanging="360"/>
      </w:pPr>
      <w:rPr>
        <w:rFonts w:ascii="Wingdings" w:hAnsi="Wingdings" w:hint="default"/>
      </w:rPr>
    </w:lvl>
    <w:lvl w:ilvl="6" w:tentative="1">
      <w:start w:val="1"/>
      <w:numFmt w:val="bullet"/>
      <w:lvlText w:val=""/>
      <w:lvlJc w:val="left"/>
      <w:pPr>
        <w:ind w:left="5182" w:hanging="360"/>
      </w:pPr>
      <w:rPr>
        <w:rFonts w:ascii="Symbol" w:hAnsi="Symbol" w:hint="default"/>
      </w:rPr>
    </w:lvl>
    <w:lvl w:ilvl="7" w:tentative="1">
      <w:start w:val="1"/>
      <w:numFmt w:val="bullet"/>
      <w:lvlText w:val="o"/>
      <w:lvlJc w:val="left"/>
      <w:pPr>
        <w:ind w:left="5902" w:hanging="360"/>
      </w:pPr>
      <w:rPr>
        <w:rFonts w:ascii="Courier New" w:hAnsi="Courier New" w:cs="Courier New" w:hint="default"/>
      </w:rPr>
    </w:lvl>
    <w:lvl w:ilvl="8" w:tentative="1">
      <w:start w:val="1"/>
      <w:numFmt w:val="bullet"/>
      <w:lvlText w:val=""/>
      <w:lvlJc w:val="left"/>
      <w:pPr>
        <w:ind w:left="6622" w:hanging="360"/>
      </w:pPr>
      <w:rPr>
        <w:rFonts w:ascii="Wingdings" w:hAnsi="Wingdings" w:hint="default"/>
      </w:rPr>
    </w:lvl>
  </w:abstractNum>
  <w:abstractNum w:abstractNumId="30">
    <w:nsid w:val="582B2AFE"/>
    <w:multiLevelType w:val="multilevel"/>
    <w:tmpl w:val="C21A1320"/>
    <w:lvl w:ilvl="0">
      <w:start w:val="1"/>
      <w:numFmt w:val="decimal"/>
      <w:lvlText w:val="%1"/>
      <w:lvlJc w:val="left"/>
      <w:pPr>
        <w:tabs>
          <w:tab w:val="num" w:pos="432"/>
        </w:tabs>
        <w:ind w:left="432" w:hanging="432"/>
      </w:pPr>
      <w:rPr>
        <w:rFonts w:cs="Times New Roman"/>
        <w:color w:val="auto"/>
      </w:rPr>
    </w:lvl>
    <w:lvl w:ilvl="1">
      <w:start w:val="1"/>
      <w:numFmt w:val="decimal"/>
      <w:lvlText w:val="%1.%2"/>
      <w:lvlJc w:val="left"/>
      <w:pPr>
        <w:tabs>
          <w:tab w:val="num" w:pos="5822"/>
        </w:tabs>
        <w:ind w:left="5822" w:hanging="576"/>
      </w:pPr>
      <w:rPr>
        <w:rFonts w:cs="Times New Roman"/>
        <w:color w:val="000000"/>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31">
    <w:nsid w:val="5E4A75B4"/>
    <w:multiLevelType w:val="hybridMultilevel"/>
    <w:tmpl w:val="7AFEBEC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32">
    <w:nsid w:val="61D31CA3"/>
    <w:multiLevelType w:val="hybridMultilevel"/>
    <w:tmpl w:val="55C27F66"/>
    <w:lvl w:ilvl="0">
      <w:start w:val="1"/>
      <w:numFmt w:val="decimal"/>
      <w:lvlText w:val="%1-"/>
      <w:lvlJc w:val="left"/>
      <w:pPr>
        <w:ind w:left="1080" w:hanging="360"/>
      </w:pPr>
      <w:rPr>
        <w:rFonts w:cs="Times New Roman" w:hint="default"/>
      </w:rPr>
    </w:lvl>
    <w:lvl w:ilvl="1" w:tentative="1">
      <w:start w:val="1"/>
      <w:numFmt w:val="lowerLetter"/>
      <w:lvlText w:val="%2."/>
      <w:lvlJc w:val="left"/>
      <w:pPr>
        <w:ind w:left="1800" w:hanging="360"/>
      </w:pPr>
      <w:rPr>
        <w:rFonts w:cs="Times New Roman"/>
      </w:rPr>
    </w:lvl>
    <w:lvl w:ilvl="2" w:tentative="1">
      <w:start w:val="1"/>
      <w:numFmt w:val="lowerRoman"/>
      <w:lvlText w:val="%3."/>
      <w:lvlJc w:val="right"/>
      <w:pPr>
        <w:ind w:left="2520" w:hanging="180"/>
      </w:pPr>
      <w:rPr>
        <w:rFonts w:cs="Times New Roman"/>
      </w:rPr>
    </w:lvl>
    <w:lvl w:ilvl="3" w:tentative="1">
      <w:start w:val="1"/>
      <w:numFmt w:val="decimal"/>
      <w:lvlText w:val="%4."/>
      <w:lvlJc w:val="left"/>
      <w:pPr>
        <w:ind w:left="3240" w:hanging="360"/>
      </w:pPr>
      <w:rPr>
        <w:rFonts w:cs="Times New Roman"/>
      </w:rPr>
    </w:lvl>
    <w:lvl w:ilvl="4" w:tentative="1">
      <w:start w:val="1"/>
      <w:numFmt w:val="lowerLetter"/>
      <w:lvlText w:val="%5."/>
      <w:lvlJc w:val="left"/>
      <w:pPr>
        <w:ind w:left="3960" w:hanging="360"/>
      </w:pPr>
      <w:rPr>
        <w:rFonts w:cs="Times New Roman"/>
      </w:rPr>
    </w:lvl>
    <w:lvl w:ilvl="5" w:tentative="1">
      <w:start w:val="1"/>
      <w:numFmt w:val="lowerRoman"/>
      <w:lvlText w:val="%6."/>
      <w:lvlJc w:val="right"/>
      <w:pPr>
        <w:ind w:left="4680" w:hanging="180"/>
      </w:pPr>
      <w:rPr>
        <w:rFonts w:cs="Times New Roman"/>
      </w:rPr>
    </w:lvl>
    <w:lvl w:ilvl="6" w:tentative="1">
      <w:start w:val="1"/>
      <w:numFmt w:val="decimal"/>
      <w:lvlText w:val="%7."/>
      <w:lvlJc w:val="left"/>
      <w:pPr>
        <w:ind w:left="5400" w:hanging="360"/>
      </w:pPr>
      <w:rPr>
        <w:rFonts w:cs="Times New Roman"/>
      </w:rPr>
    </w:lvl>
    <w:lvl w:ilvl="7" w:tentative="1">
      <w:start w:val="1"/>
      <w:numFmt w:val="lowerLetter"/>
      <w:lvlText w:val="%8."/>
      <w:lvlJc w:val="left"/>
      <w:pPr>
        <w:ind w:left="6120" w:hanging="360"/>
      </w:pPr>
      <w:rPr>
        <w:rFonts w:cs="Times New Roman"/>
      </w:rPr>
    </w:lvl>
    <w:lvl w:ilvl="8" w:tentative="1">
      <w:start w:val="1"/>
      <w:numFmt w:val="lowerRoman"/>
      <w:lvlText w:val="%9."/>
      <w:lvlJc w:val="right"/>
      <w:pPr>
        <w:ind w:left="6840" w:hanging="180"/>
      </w:pPr>
      <w:rPr>
        <w:rFonts w:cs="Times New Roman"/>
      </w:rPr>
    </w:lvl>
  </w:abstractNum>
  <w:abstractNum w:abstractNumId="33">
    <w:nsid w:val="6608169A"/>
    <w:multiLevelType w:val="hybridMultilevel"/>
    <w:tmpl w:val="4E92CFAC"/>
    <w:lvl w:ilvl="0">
      <w:start w:val="1"/>
      <w:numFmt w:val="decimal"/>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4">
    <w:nsid w:val="661F7CA4"/>
    <w:multiLevelType w:val="singleLevel"/>
    <w:tmpl w:val="6CBCF6B2"/>
    <w:lvl w:ilvl="0">
      <w:start w:val="1"/>
      <w:numFmt w:val="upperRoman"/>
      <w:pStyle w:val="NatevanjeIIIIII"/>
      <w:lvlText w:val="%1."/>
      <w:lvlJc w:val="left"/>
      <w:pPr>
        <w:tabs>
          <w:tab w:val="num" w:pos="0"/>
        </w:tabs>
      </w:pPr>
      <w:rPr>
        <w:rFonts w:ascii="Arial" w:hAnsi="Arial" w:cs="Times New Roman" w:hint="default"/>
        <w:b/>
        <w:i w:val="0"/>
        <w:sz w:val="20"/>
      </w:rPr>
    </w:lvl>
  </w:abstractNum>
  <w:abstractNum w:abstractNumId="35">
    <w:nsid w:val="666E49C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6">
    <w:nsid w:val="66EF1EDA"/>
    <w:multiLevelType w:val="hybridMultilevel"/>
    <w:tmpl w:val="97FC29A6"/>
    <w:lvl w:ilvl="0">
      <w:start w:val="1"/>
      <w:numFmt w:val="lowerLetter"/>
      <w:lvlText w:val="(%1)"/>
      <w:lvlJc w:val="left"/>
      <w:pPr>
        <w:ind w:left="502" w:hanging="360"/>
      </w:pPr>
      <w:rPr>
        <w:rFonts w:hint="default"/>
      </w:rPr>
    </w:lvl>
    <w:lvl w:ilvl="1" w:tentative="1">
      <w:start w:val="1"/>
      <w:numFmt w:val="lowerLetter"/>
      <w:lvlText w:val="%2."/>
      <w:lvlJc w:val="left"/>
      <w:pPr>
        <w:ind w:left="1222" w:hanging="360"/>
      </w:pPr>
    </w:lvl>
    <w:lvl w:ilvl="2" w:tentative="1">
      <w:start w:val="1"/>
      <w:numFmt w:val="lowerRoman"/>
      <w:lvlText w:val="%3."/>
      <w:lvlJc w:val="right"/>
      <w:pPr>
        <w:ind w:left="1942" w:hanging="180"/>
      </w:pPr>
    </w:lvl>
    <w:lvl w:ilvl="3" w:tentative="1">
      <w:start w:val="1"/>
      <w:numFmt w:val="decimal"/>
      <w:lvlText w:val="%4."/>
      <w:lvlJc w:val="left"/>
      <w:pPr>
        <w:ind w:left="2662" w:hanging="360"/>
      </w:pPr>
    </w:lvl>
    <w:lvl w:ilvl="4" w:tentative="1">
      <w:start w:val="1"/>
      <w:numFmt w:val="lowerLetter"/>
      <w:lvlText w:val="%5."/>
      <w:lvlJc w:val="left"/>
      <w:pPr>
        <w:ind w:left="3382" w:hanging="360"/>
      </w:pPr>
    </w:lvl>
    <w:lvl w:ilvl="5" w:tentative="1">
      <w:start w:val="1"/>
      <w:numFmt w:val="lowerRoman"/>
      <w:lvlText w:val="%6."/>
      <w:lvlJc w:val="right"/>
      <w:pPr>
        <w:ind w:left="4102" w:hanging="180"/>
      </w:pPr>
    </w:lvl>
    <w:lvl w:ilvl="6" w:tentative="1">
      <w:start w:val="1"/>
      <w:numFmt w:val="decimal"/>
      <w:lvlText w:val="%7."/>
      <w:lvlJc w:val="left"/>
      <w:pPr>
        <w:ind w:left="4822" w:hanging="360"/>
      </w:pPr>
    </w:lvl>
    <w:lvl w:ilvl="7" w:tentative="1">
      <w:start w:val="1"/>
      <w:numFmt w:val="lowerLetter"/>
      <w:lvlText w:val="%8."/>
      <w:lvlJc w:val="left"/>
      <w:pPr>
        <w:ind w:left="5542" w:hanging="360"/>
      </w:pPr>
    </w:lvl>
    <w:lvl w:ilvl="8" w:tentative="1">
      <w:start w:val="1"/>
      <w:numFmt w:val="lowerRoman"/>
      <w:lvlText w:val="%9."/>
      <w:lvlJc w:val="right"/>
      <w:pPr>
        <w:ind w:left="6262" w:hanging="180"/>
      </w:pPr>
    </w:lvl>
  </w:abstractNum>
  <w:abstractNum w:abstractNumId="37">
    <w:nsid w:val="670C7D8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8">
    <w:nsid w:val="6B270C57"/>
    <w:multiLevelType w:val="hybridMultilevel"/>
    <w:tmpl w:val="343E953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6E091B6A"/>
    <w:multiLevelType w:val="hybridMultilevel"/>
    <w:tmpl w:val="069E408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360"/>
        </w:tabs>
        <w:ind w:left="360" w:hanging="360"/>
      </w:pPr>
      <w:rPr>
        <w:rFonts w:ascii="Courier New" w:hAnsi="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hint="default"/>
      </w:rPr>
    </w:lvl>
    <w:lvl w:ilvl="8">
      <w:start w:val="1"/>
      <w:numFmt w:val="bullet"/>
      <w:lvlText w:val=""/>
      <w:lvlJc w:val="left"/>
      <w:pPr>
        <w:tabs>
          <w:tab w:val="num" w:pos="5400"/>
        </w:tabs>
        <w:ind w:left="5400" w:hanging="360"/>
      </w:pPr>
      <w:rPr>
        <w:rFonts w:ascii="Wingdings" w:hAnsi="Wingdings" w:hint="default"/>
      </w:rPr>
    </w:lvl>
  </w:abstractNum>
  <w:abstractNum w:abstractNumId="40">
    <w:nsid w:val="76B972B7"/>
    <w:multiLevelType w:val="hybridMultilevel"/>
    <w:tmpl w:val="55C27F66"/>
    <w:lvl w:ilvl="0">
      <w:start w:val="1"/>
      <w:numFmt w:val="decimal"/>
      <w:lvlText w:val="%1-"/>
      <w:lvlJc w:val="left"/>
      <w:pPr>
        <w:ind w:left="1080" w:hanging="360"/>
      </w:pPr>
      <w:rPr>
        <w:rFonts w:cs="Times New Roman" w:hint="default"/>
      </w:rPr>
    </w:lvl>
    <w:lvl w:ilvl="1" w:tentative="1">
      <w:start w:val="1"/>
      <w:numFmt w:val="lowerLetter"/>
      <w:lvlText w:val="%2."/>
      <w:lvlJc w:val="left"/>
      <w:pPr>
        <w:ind w:left="1800" w:hanging="360"/>
      </w:pPr>
      <w:rPr>
        <w:rFonts w:cs="Times New Roman"/>
      </w:rPr>
    </w:lvl>
    <w:lvl w:ilvl="2" w:tentative="1">
      <w:start w:val="1"/>
      <w:numFmt w:val="lowerRoman"/>
      <w:lvlText w:val="%3."/>
      <w:lvlJc w:val="right"/>
      <w:pPr>
        <w:ind w:left="2520" w:hanging="180"/>
      </w:pPr>
      <w:rPr>
        <w:rFonts w:cs="Times New Roman"/>
      </w:rPr>
    </w:lvl>
    <w:lvl w:ilvl="3" w:tentative="1">
      <w:start w:val="1"/>
      <w:numFmt w:val="decimal"/>
      <w:lvlText w:val="%4."/>
      <w:lvlJc w:val="left"/>
      <w:pPr>
        <w:ind w:left="3240" w:hanging="360"/>
      </w:pPr>
      <w:rPr>
        <w:rFonts w:cs="Times New Roman"/>
      </w:rPr>
    </w:lvl>
    <w:lvl w:ilvl="4" w:tentative="1">
      <w:start w:val="1"/>
      <w:numFmt w:val="lowerLetter"/>
      <w:lvlText w:val="%5."/>
      <w:lvlJc w:val="left"/>
      <w:pPr>
        <w:ind w:left="3960" w:hanging="360"/>
      </w:pPr>
      <w:rPr>
        <w:rFonts w:cs="Times New Roman"/>
      </w:rPr>
    </w:lvl>
    <w:lvl w:ilvl="5" w:tentative="1">
      <w:start w:val="1"/>
      <w:numFmt w:val="lowerRoman"/>
      <w:lvlText w:val="%6."/>
      <w:lvlJc w:val="right"/>
      <w:pPr>
        <w:ind w:left="4680" w:hanging="180"/>
      </w:pPr>
      <w:rPr>
        <w:rFonts w:cs="Times New Roman"/>
      </w:rPr>
    </w:lvl>
    <w:lvl w:ilvl="6" w:tentative="1">
      <w:start w:val="1"/>
      <w:numFmt w:val="decimal"/>
      <w:lvlText w:val="%7."/>
      <w:lvlJc w:val="left"/>
      <w:pPr>
        <w:ind w:left="5400" w:hanging="360"/>
      </w:pPr>
      <w:rPr>
        <w:rFonts w:cs="Times New Roman"/>
      </w:rPr>
    </w:lvl>
    <w:lvl w:ilvl="7" w:tentative="1">
      <w:start w:val="1"/>
      <w:numFmt w:val="lowerLetter"/>
      <w:lvlText w:val="%8."/>
      <w:lvlJc w:val="left"/>
      <w:pPr>
        <w:ind w:left="6120" w:hanging="360"/>
      </w:pPr>
      <w:rPr>
        <w:rFonts w:cs="Times New Roman"/>
      </w:rPr>
    </w:lvl>
    <w:lvl w:ilvl="8" w:tentative="1">
      <w:start w:val="1"/>
      <w:numFmt w:val="lowerRoman"/>
      <w:lvlText w:val="%9."/>
      <w:lvlJc w:val="right"/>
      <w:pPr>
        <w:ind w:left="6840" w:hanging="180"/>
      </w:pPr>
      <w:rPr>
        <w:rFonts w:cs="Times New Roman"/>
      </w:rPr>
    </w:lvl>
  </w:abstractNum>
  <w:abstractNum w:abstractNumId="41">
    <w:nsid w:val="777338F1"/>
    <w:multiLevelType w:val="hybridMultilevel"/>
    <w:tmpl w:val="ED2A1BD6"/>
    <w:lvl w:ilvl="0">
      <w:start w:val="5"/>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42">
    <w:nsid w:val="792137E8"/>
    <w:multiLevelType w:val="hybridMultilevel"/>
    <w:tmpl w:val="B84E1460"/>
    <w:lvl w:ilvl="0">
      <w:start w:val="0"/>
      <w:numFmt w:val="bullet"/>
      <w:lvlText w:val="–"/>
      <w:lvlJc w:val="left"/>
      <w:pPr>
        <w:ind w:left="720" w:hanging="360"/>
      </w:pPr>
      <w:rPr>
        <w:rFonts w:ascii="Arial" w:eastAsia="Calibri" w:hAnsi="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792B43C6"/>
    <w:multiLevelType w:val="hybridMultilevel"/>
    <w:tmpl w:val="A5D43DC0"/>
    <w:lvl w:ilvl="0">
      <w:start w:val="1"/>
      <w:numFmt w:val="bullet"/>
      <w:lvlText w:val=""/>
      <w:lvlJc w:val="left"/>
      <w:pPr>
        <w:tabs>
          <w:tab w:val="num" w:pos="644"/>
        </w:tabs>
        <w:ind w:left="644" w:hanging="360"/>
      </w:pPr>
      <w:rPr>
        <w:rFonts w:ascii="Symbol" w:hAnsi="Symbol" w:hint="default"/>
      </w:rPr>
    </w:lvl>
    <w:lvl w:ilvl="1">
      <w:start w:val="1"/>
      <w:numFmt w:val="bullet"/>
      <w:lvlText w:val="o"/>
      <w:lvlJc w:val="left"/>
      <w:pPr>
        <w:tabs>
          <w:tab w:val="num" w:pos="1364"/>
        </w:tabs>
        <w:ind w:left="1364" w:hanging="360"/>
      </w:pPr>
      <w:rPr>
        <w:rFonts w:ascii="Courier New" w:hAnsi="Courier New" w:hint="default"/>
      </w:rPr>
    </w:lvl>
    <w:lvl w:ilvl="2">
      <w:start w:val="1"/>
      <w:numFmt w:val="bullet"/>
      <w:lvlText w:val=""/>
      <w:lvlJc w:val="left"/>
      <w:pPr>
        <w:tabs>
          <w:tab w:val="num" w:pos="2084"/>
        </w:tabs>
        <w:ind w:left="2084" w:hanging="360"/>
      </w:pPr>
      <w:rPr>
        <w:rFonts w:ascii="Wingdings" w:hAnsi="Wingdings" w:hint="default"/>
      </w:rPr>
    </w:lvl>
    <w:lvl w:ilvl="3">
      <w:start w:val="1"/>
      <w:numFmt w:val="bullet"/>
      <w:lvlText w:val=""/>
      <w:lvlJc w:val="left"/>
      <w:pPr>
        <w:tabs>
          <w:tab w:val="num" w:pos="2804"/>
        </w:tabs>
        <w:ind w:left="2804" w:hanging="360"/>
      </w:pPr>
      <w:rPr>
        <w:rFonts w:ascii="Symbol" w:hAnsi="Symbol" w:hint="default"/>
      </w:rPr>
    </w:lvl>
    <w:lvl w:ilvl="4">
      <w:start w:val="1"/>
      <w:numFmt w:val="bullet"/>
      <w:lvlText w:val="o"/>
      <w:lvlJc w:val="left"/>
      <w:pPr>
        <w:tabs>
          <w:tab w:val="num" w:pos="3524"/>
        </w:tabs>
        <w:ind w:left="3524" w:hanging="360"/>
      </w:pPr>
      <w:rPr>
        <w:rFonts w:ascii="Courier New" w:hAnsi="Courier New" w:hint="default"/>
      </w:rPr>
    </w:lvl>
    <w:lvl w:ilvl="5">
      <w:start w:val="1"/>
      <w:numFmt w:val="bullet"/>
      <w:lvlText w:val=""/>
      <w:lvlJc w:val="left"/>
      <w:pPr>
        <w:tabs>
          <w:tab w:val="num" w:pos="4244"/>
        </w:tabs>
        <w:ind w:left="4244" w:hanging="360"/>
      </w:pPr>
      <w:rPr>
        <w:rFonts w:ascii="Wingdings" w:hAnsi="Wingdings" w:hint="default"/>
      </w:rPr>
    </w:lvl>
    <w:lvl w:ilvl="6">
      <w:start w:val="1"/>
      <w:numFmt w:val="bullet"/>
      <w:lvlText w:val=""/>
      <w:lvlJc w:val="left"/>
      <w:pPr>
        <w:tabs>
          <w:tab w:val="num" w:pos="4964"/>
        </w:tabs>
        <w:ind w:left="4964" w:hanging="360"/>
      </w:pPr>
      <w:rPr>
        <w:rFonts w:ascii="Symbol" w:hAnsi="Symbol" w:hint="default"/>
      </w:rPr>
    </w:lvl>
    <w:lvl w:ilvl="7">
      <w:start w:val="1"/>
      <w:numFmt w:val="bullet"/>
      <w:lvlText w:val="o"/>
      <w:lvlJc w:val="left"/>
      <w:pPr>
        <w:tabs>
          <w:tab w:val="num" w:pos="5684"/>
        </w:tabs>
        <w:ind w:left="5684" w:hanging="360"/>
      </w:pPr>
      <w:rPr>
        <w:rFonts w:ascii="Courier New" w:hAnsi="Courier New" w:hint="default"/>
      </w:rPr>
    </w:lvl>
    <w:lvl w:ilvl="8">
      <w:start w:val="1"/>
      <w:numFmt w:val="bullet"/>
      <w:lvlText w:val=""/>
      <w:lvlJc w:val="left"/>
      <w:pPr>
        <w:tabs>
          <w:tab w:val="num" w:pos="6404"/>
        </w:tabs>
        <w:ind w:left="6404" w:hanging="360"/>
      </w:pPr>
      <w:rPr>
        <w:rFonts w:ascii="Wingdings" w:hAnsi="Wingdings" w:hint="default"/>
      </w:rPr>
    </w:lvl>
  </w:abstractNum>
  <w:abstractNum w:abstractNumId="44">
    <w:nsid w:val="79E80024"/>
    <w:multiLevelType w:val="hybridMultilevel"/>
    <w:tmpl w:val="5B4254D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nsid w:val="7E112A9F"/>
    <w:multiLevelType w:val="hybridMultilevel"/>
    <w:tmpl w:val="3670D5BC"/>
    <w:lvl w:ilvl="0">
      <w:start w:val="0"/>
      <w:numFmt w:val="bullet"/>
      <w:lvlText w:val="-"/>
      <w:lvlJc w:val="left"/>
      <w:pPr>
        <w:ind w:left="720" w:hanging="360"/>
      </w:pPr>
      <w:rPr>
        <w:rFonts w:ascii="Arial" w:eastAsia="Times New Roman"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7F2F04FE"/>
    <w:multiLevelType w:val="hybridMultilevel"/>
    <w:tmpl w:val="902EA412"/>
    <w:lvl w:ilvl="0">
      <w:start w:val="1"/>
      <w:numFmt w:val="decimal"/>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7">
    <w:nsid w:val="7FE675CC"/>
    <w:multiLevelType w:val="hybridMultilevel"/>
    <w:tmpl w:val="E73EE756"/>
    <w:lvl w:ilvl="0">
      <w:start w:val="1"/>
      <w:numFmt w:val="decimal"/>
      <w:lvlText w:val="%1"/>
      <w:lvlJc w:val="left"/>
      <w:pPr>
        <w:ind w:left="1500" w:hanging="360"/>
      </w:pPr>
      <w:rPr>
        <w:rFonts w:hint="default"/>
      </w:rPr>
    </w:lvl>
    <w:lvl w:ilvl="1" w:tentative="1">
      <w:start w:val="1"/>
      <w:numFmt w:val="lowerLetter"/>
      <w:lvlText w:val="%2."/>
      <w:lvlJc w:val="left"/>
      <w:pPr>
        <w:ind w:left="2220" w:hanging="360"/>
      </w:pPr>
    </w:lvl>
    <w:lvl w:ilvl="2" w:tentative="1">
      <w:start w:val="1"/>
      <w:numFmt w:val="lowerRoman"/>
      <w:lvlText w:val="%3."/>
      <w:lvlJc w:val="right"/>
      <w:pPr>
        <w:ind w:left="2940" w:hanging="180"/>
      </w:pPr>
    </w:lvl>
    <w:lvl w:ilvl="3" w:tentative="1">
      <w:start w:val="1"/>
      <w:numFmt w:val="decimal"/>
      <w:lvlText w:val="%4."/>
      <w:lvlJc w:val="left"/>
      <w:pPr>
        <w:ind w:left="3660" w:hanging="360"/>
      </w:pPr>
    </w:lvl>
    <w:lvl w:ilvl="4" w:tentative="1">
      <w:start w:val="1"/>
      <w:numFmt w:val="lowerLetter"/>
      <w:lvlText w:val="%5."/>
      <w:lvlJc w:val="left"/>
      <w:pPr>
        <w:ind w:left="4380" w:hanging="360"/>
      </w:pPr>
    </w:lvl>
    <w:lvl w:ilvl="5" w:tentative="1">
      <w:start w:val="1"/>
      <w:numFmt w:val="lowerRoman"/>
      <w:lvlText w:val="%6."/>
      <w:lvlJc w:val="right"/>
      <w:pPr>
        <w:ind w:left="5100" w:hanging="180"/>
      </w:pPr>
    </w:lvl>
    <w:lvl w:ilvl="6" w:tentative="1">
      <w:start w:val="1"/>
      <w:numFmt w:val="decimal"/>
      <w:lvlText w:val="%7."/>
      <w:lvlJc w:val="left"/>
      <w:pPr>
        <w:ind w:left="5820" w:hanging="360"/>
      </w:pPr>
    </w:lvl>
    <w:lvl w:ilvl="7" w:tentative="1">
      <w:start w:val="1"/>
      <w:numFmt w:val="lowerLetter"/>
      <w:lvlText w:val="%8."/>
      <w:lvlJc w:val="left"/>
      <w:pPr>
        <w:ind w:left="6540" w:hanging="360"/>
      </w:pPr>
    </w:lvl>
    <w:lvl w:ilvl="8" w:tentative="1">
      <w:start w:val="1"/>
      <w:numFmt w:val="lowerRoman"/>
      <w:lvlText w:val="%9."/>
      <w:lvlJc w:val="right"/>
      <w:pPr>
        <w:ind w:left="7260" w:hanging="180"/>
      </w:pPr>
    </w:lvl>
  </w:abstractNum>
  <w:num w:numId="1">
    <w:abstractNumId w:val="30"/>
  </w:num>
  <w:num w:numId="2">
    <w:abstractNumId w:val="37"/>
  </w:num>
  <w:num w:numId="3">
    <w:abstractNumId w:val="6"/>
  </w:num>
  <w:num w:numId="4">
    <w:abstractNumId w:val="23"/>
  </w:num>
  <w:num w:numId="5">
    <w:abstractNumId w:val="35"/>
  </w:num>
  <w:num w:numId="6">
    <w:abstractNumId w:val="4"/>
  </w:num>
  <w:num w:numId="7">
    <w:abstractNumId w:val="10"/>
  </w:num>
  <w:num w:numId="8">
    <w:abstractNumId w:val="7"/>
  </w:num>
  <w:num w:numId="9">
    <w:abstractNumId w:val="43"/>
  </w:num>
  <w:num w:numId="10">
    <w:abstractNumId w:val="44"/>
  </w:num>
  <w:num w:numId="11">
    <w:abstractNumId w:val="39"/>
  </w:num>
  <w:num w:numId="12">
    <w:abstractNumId w:val="8"/>
  </w:num>
  <w:num w:numId="13">
    <w:abstractNumId w:val="20"/>
  </w:num>
  <w:num w:numId="14">
    <w:abstractNumId w:val="18"/>
  </w:num>
  <w:num w:numId="15">
    <w:abstractNumId w:val="9"/>
  </w:num>
  <w:num w:numId="16">
    <w:abstractNumId w:val="16"/>
  </w:num>
  <w:num w:numId="17">
    <w:abstractNumId w:val="17"/>
  </w:num>
  <w:num w:numId="18">
    <w:abstractNumId w:val="1"/>
  </w:num>
  <w:num w:numId="19">
    <w:abstractNumId w:val="41"/>
  </w:num>
  <w:num w:numId="20">
    <w:abstractNumId w:val="27"/>
  </w:num>
  <w:num w:numId="21">
    <w:abstractNumId w:val="14"/>
  </w:num>
  <w:num w:numId="22">
    <w:abstractNumId w:val="28"/>
  </w:num>
  <w:num w:numId="23">
    <w:abstractNumId w:val="34"/>
  </w:num>
  <w:num w:numId="24">
    <w:abstractNumId w:val="11"/>
  </w:num>
  <w:num w:numId="25">
    <w:abstractNumId w:val="31"/>
  </w:num>
  <w:num w:numId="26">
    <w:abstractNumId w:val="12"/>
  </w:num>
  <w:num w:numId="27">
    <w:abstractNumId w:val="21"/>
  </w:num>
  <w:num w:numId="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26"/>
  </w:num>
  <w:num w:numId="32">
    <w:abstractNumId w:val="5"/>
  </w:num>
  <w:num w:numId="33">
    <w:abstractNumId w:val="25"/>
  </w:num>
  <w:num w:numId="34">
    <w:abstractNumId w:val="19"/>
  </w:num>
  <w:num w:numId="35">
    <w:abstractNumId w:val="3"/>
  </w:num>
  <w:num w:numId="36">
    <w:abstractNumId w:val="42"/>
  </w:num>
  <w:num w:numId="37">
    <w:abstractNumId w:val="32"/>
  </w:num>
  <w:num w:numId="38">
    <w:abstractNumId w:val="38"/>
  </w:num>
  <w:num w:numId="39">
    <w:abstractNumId w:val="45"/>
  </w:num>
  <w:num w:numId="40">
    <w:abstractNumId w:val="2"/>
  </w:num>
  <w:num w:numId="41">
    <w:abstractNumId w:val="13"/>
  </w:num>
  <w:num w:numId="42">
    <w:abstractNumId w:val="24"/>
  </w:num>
  <w:num w:numId="43">
    <w:abstractNumId w:val="15"/>
  </w:num>
  <w:num w:numId="44">
    <w:abstractNumId w:val="29"/>
  </w:num>
  <w:num w:numId="45">
    <w:abstractNumId w:val="36"/>
  </w:num>
  <w:num w:numId="46">
    <w:abstractNumId w:val="0"/>
  </w:num>
  <w:num w:numId="47">
    <w:abstractNumId w:val="46"/>
  </w:num>
  <w:num w:numId="48">
    <w:abstractNumId w:val="22"/>
  </w:num>
  <w:num w:numId="49">
    <w:abstractNumId w:val="47"/>
  </w:num>
  <w:num w:numId="50">
    <w:abstractNumId w:val="3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00"/>
  <w:embedSystemFonts/>
  <w:proofState w:grammar="clean"/>
  <w:attachedTemplate r:id="rId1"/>
  <w:stylePaneFormatFilter w:val="0001" w:allStyles="1" w:alternateStyleNames="0" w:clearFormatting="0" w:customStyles="0" w:directFormattingOnNumbering="0" w:directFormattingOnParagraphs="0" w:directFormattingOnRuns="0" w:directFormattingOnTables="0" w:headingStyles="0" w:latentStyles="0" w:numberingStyles="0" w:stylesInUse="0" w:tableStyles="0" w:top3HeadingStyles="0" w:visibleStyles="0"/>
  <w:defaultTabStop w:val="720"/>
  <w:hyphenationZone w:val="425"/>
  <w:drawingGridHorizontalSpacing w:val="100"/>
  <w:drawingGridVerticalSpacing w:val="284"/>
  <w:displayHorizontalDrawingGridEvery w:val="2"/>
  <w:displayVerticalDrawingGridEvery w:val="2"/>
  <w:noPunctuationKerning/>
  <w:characterSpacingControl w:val="doNotCompress"/>
  <w:doNotEmbedSmartTag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2EE"/>
    <w:rsid w:val="000029A2"/>
    <w:rsid w:val="00004EAE"/>
    <w:rsid w:val="00023A88"/>
    <w:rsid w:val="0003483E"/>
    <w:rsid w:val="00040780"/>
    <w:rsid w:val="00056198"/>
    <w:rsid w:val="000563BA"/>
    <w:rsid w:val="00067FA4"/>
    <w:rsid w:val="000706C8"/>
    <w:rsid w:val="000809E5"/>
    <w:rsid w:val="000920FA"/>
    <w:rsid w:val="000A6AC2"/>
    <w:rsid w:val="000A6B5C"/>
    <w:rsid w:val="000A7238"/>
    <w:rsid w:val="000B67DE"/>
    <w:rsid w:val="000D331B"/>
    <w:rsid w:val="000F41F5"/>
    <w:rsid w:val="00100CC7"/>
    <w:rsid w:val="00110CBD"/>
    <w:rsid w:val="001357B2"/>
    <w:rsid w:val="00147476"/>
    <w:rsid w:val="00157A66"/>
    <w:rsid w:val="00164434"/>
    <w:rsid w:val="0017478F"/>
    <w:rsid w:val="00184CA0"/>
    <w:rsid w:val="001C30AA"/>
    <w:rsid w:val="001D3BFE"/>
    <w:rsid w:val="001E088D"/>
    <w:rsid w:val="001E3D9A"/>
    <w:rsid w:val="00202A77"/>
    <w:rsid w:val="00225546"/>
    <w:rsid w:val="002261DA"/>
    <w:rsid w:val="00230DF7"/>
    <w:rsid w:val="00246622"/>
    <w:rsid w:val="00254DD2"/>
    <w:rsid w:val="002566FE"/>
    <w:rsid w:val="00271CE5"/>
    <w:rsid w:val="0028067D"/>
    <w:rsid w:val="00282020"/>
    <w:rsid w:val="002A2B69"/>
    <w:rsid w:val="002C2C20"/>
    <w:rsid w:val="002D1434"/>
    <w:rsid w:val="002E2CFD"/>
    <w:rsid w:val="002E7ED2"/>
    <w:rsid w:val="002F2106"/>
    <w:rsid w:val="00303ED8"/>
    <w:rsid w:val="00306161"/>
    <w:rsid w:val="00312AA8"/>
    <w:rsid w:val="003169F0"/>
    <w:rsid w:val="003320E0"/>
    <w:rsid w:val="00354CB1"/>
    <w:rsid w:val="003636BF"/>
    <w:rsid w:val="00365751"/>
    <w:rsid w:val="00371442"/>
    <w:rsid w:val="003845B4"/>
    <w:rsid w:val="00387B1A"/>
    <w:rsid w:val="00391030"/>
    <w:rsid w:val="003A2434"/>
    <w:rsid w:val="003B53E0"/>
    <w:rsid w:val="003C17F1"/>
    <w:rsid w:val="003C5EE5"/>
    <w:rsid w:val="003E1C74"/>
    <w:rsid w:val="003E5785"/>
    <w:rsid w:val="003F3970"/>
    <w:rsid w:val="003F6193"/>
    <w:rsid w:val="00422290"/>
    <w:rsid w:val="00425188"/>
    <w:rsid w:val="00431277"/>
    <w:rsid w:val="00432F50"/>
    <w:rsid w:val="004657EE"/>
    <w:rsid w:val="00475CA9"/>
    <w:rsid w:val="004827F7"/>
    <w:rsid w:val="004A2FB5"/>
    <w:rsid w:val="004B740C"/>
    <w:rsid w:val="004C3403"/>
    <w:rsid w:val="004C7409"/>
    <w:rsid w:val="004E040C"/>
    <w:rsid w:val="004E1420"/>
    <w:rsid w:val="00526246"/>
    <w:rsid w:val="00534896"/>
    <w:rsid w:val="00546613"/>
    <w:rsid w:val="00551935"/>
    <w:rsid w:val="005550E0"/>
    <w:rsid w:val="00556935"/>
    <w:rsid w:val="00560D39"/>
    <w:rsid w:val="00567106"/>
    <w:rsid w:val="005971D1"/>
    <w:rsid w:val="005C4F85"/>
    <w:rsid w:val="005E1D3C"/>
    <w:rsid w:val="005F2F7E"/>
    <w:rsid w:val="006054A9"/>
    <w:rsid w:val="00610BD8"/>
    <w:rsid w:val="00612396"/>
    <w:rsid w:val="00615E5F"/>
    <w:rsid w:val="00625AE6"/>
    <w:rsid w:val="006301BA"/>
    <w:rsid w:val="006303E2"/>
    <w:rsid w:val="00632253"/>
    <w:rsid w:val="00642714"/>
    <w:rsid w:val="006455CE"/>
    <w:rsid w:val="00651D6C"/>
    <w:rsid w:val="00653C46"/>
    <w:rsid w:val="00655841"/>
    <w:rsid w:val="00670136"/>
    <w:rsid w:val="0067568F"/>
    <w:rsid w:val="00675702"/>
    <w:rsid w:val="00681A08"/>
    <w:rsid w:val="0068353B"/>
    <w:rsid w:val="00696DF0"/>
    <w:rsid w:val="006A4F54"/>
    <w:rsid w:val="006A54CD"/>
    <w:rsid w:val="006B3AEA"/>
    <w:rsid w:val="006B67CB"/>
    <w:rsid w:val="006D1229"/>
    <w:rsid w:val="006D1EBD"/>
    <w:rsid w:val="006D753F"/>
    <w:rsid w:val="006E4353"/>
    <w:rsid w:val="007103FF"/>
    <w:rsid w:val="00726436"/>
    <w:rsid w:val="00727900"/>
    <w:rsid w:val="00733017"/>
    <w:rsid w:val="00742D48"/>
    <w:rsid w:val="00765D4F"/>
    <w:rsid w:val="00767718"/>
    <w:rsid w:val="00767EC8"/>
    <w:rsid w:val="00783310"/>
    <w:rsid w:val="007914BD"/>
    <w:rsid w:val="00794F55"/>
    <w:rsid w:val="00795DEB"/>
    <w:rsid w:val="007A1F70"/>
    <w:rsid w:val="007A4A6D"/>
    <w:rsid w:val="007C22FC"/>
    <w:rsid w:val="007D1BCF"/>
    <w:rsid w:val="007D6257"/>
    <w:rsid w:val="007D75CF"/>
    <w:rsid w:val="007E0440"/>
    <w:rsid w:val="007E6DC5"/>
    <w:rsid w:val="00806DBD"/>
    <w:rsid w:val="00816E4D"/>
    <w:rsid w:val="00860428"/>
    <w:rsid w:val="0088043C"/>
    <w:rsid w:val="008817A7"/>
    <w:rsid w:val="00884889"/>
    <w:rsid w:val="008906C9"/>
    <w:rsid w:val="008C5738"/>
    <w:rsid w:val="008D04F0"/>
    <w:rsid w:val="008D565D"/>
    <w:rsid w:val="008F3500"/>
    <w:rsid w:val="00906514"/>
    <w:rsid w:val="00924E3C"/>
    <w:rsid w:val="009322D0"/>
    <w:rsid w:val="00950118"/>
    <w:rsid w:val="009612BB"/>
    <w:rsid w:val="00985BBE"/>
    <w:rsid w:val="00990670"/>
    <w:rsid w:val="009B11AD"/>
    <w:rsid w:val="009B317F"/>
    <w:rsid w:val="009C740A"/>
    <w:rsid w:val="009F5697"/>
    <w:rsid w:val="00A125C5"/>
    <w:rsid w:val="00A2215D"/>
    <w:rsid w:val="00A2451C"/>
    <w:rsid w:val="00A551AB"/>
    <w:rsid w:val="00A5717F"/>
    <w:rsid w:val="00A65EE7"/>
    <w:rsid w:val="00A70133"/>
    <w:rsid w:val="00A70E3F"/>
    <w:rsid w:val="00A770A6"/>
    <w:rsid w:val="00A775C1"/>
    <w:rsid w:val="00A813B1"/>
    <w:rsid w:val="00A81E65"/>
    <w:rsid w:val="00A91480"/>
    <w:rsid w:val="00AB36C4"/>
    <w:rsid w:val="00AB7C16"/>
    <w:rsid w:val="00AC32B2"/>
    <w:rsid w:val="00AD4640"/>
    <w:rsid w:val="00AF3153"/>
    <w:rsid w:val="00AF653E"/>
    <w:rsid w:val="00AF7A1B"/>
    <w:rsid w:val="00B17141"/>
    <w:rsid w:val="00B21306"/>
    <w:rsid w:val="00B21972"/>
    <w:rsid w:val="00B21F1B"/>
    <w:rsid w:val="00B27E00"/>
    <w:rsid w:val="00B31575"/>
    <w:rsid w:val="00B3377D"/>
    <w:rsid w:val="00B3620C"/>
    <w:rsid w:val="00B572E9"/>
    <w:rsid w:val="00B80D41"/>
    <w:rsid w:val="00B8547D"/>
    <w:rsid w:val="00B90E3A"/>
    <w:rsid w:val="00B94F4D"/>
    <w:rsid w:val="00BA2E9F"/>
    <w:rsid w:val="00BA4907"/>
    <w:rsid w:val="00BC6BD2"/>
    <w:rsid w:val="00BE71FE"/>
    <w:rsid w:val="00C14571"/>
    <w:rsid w:val="00C250D5"/>
    <w:rsid w:val="00C3347B"/>
    <w:rsid w:val="00C35666"/>
    <w:rsid w:val="00C36865"/>
    <w:rsid w:val="00C42DF8"/>
    <w:rsid w:val="00C4646B"/>
    <w:rsid w:val="00C53A95"/>
    <w:rsid w:val="00C623C3"/>
    <w:rsid w:val="00C65058"/>
    <w:rsid w:val="00C9043A"/>
    <w:rsid w:val="00C91B4F"/>
    <w:rsid w:val="00C92898"/>
    <w:rsid w:val="00C929AE"/>
    <w:rsid w:val="00C9686F"/>
    <w:rsid w:val="00CA391B"/>
    <w:rsid w:val="00CA4340"/>
    <w:rsid w:val="00CB2426"/>
    <w:rsid w:val="00CC3004"/>
    <w:rsid w:val="00CD7EAD"/>
    <w:rsid w:val="00CE4599"/>
    <w:rsid w:val="00CE5238"/>
    <w:rsid w:val="00CE7514"/>
    <w:rsid w:val="00D12A54"/>
    <w:rsid w:val="00D248DE"/>
    <w:rsid w:val="00D25BE5"/>
    <w:rsid w:val="00D3679E"/>
    <w:rsid w:val="00D4175D"/>
    <w:rsid w:val="00D454C6"/>
    <w:rsid w:val="00D5092A"/>
    <w:rsid w:val="00D60B0B"/>
    <w:rsid w:val="00D8542D"/>
    <w:rsid w:val="00DA131F"/>
    <w:rsid w:val="00DA14CF"/>
    <w:rsid w:val="00DB4FA4"/>
    <w:rsid w:val="00DB5848"/>
    <w:rsid w:val="00DC6A71"/>
    <w:rsid w:val="00DD1348"/>
    <w:rsid w:val="00DD7963"/>
    <w:rsid w:val="00E0357D"/>
    <w:rsid w:val="00E13566"/>
    <w:rsid w:val="00E20159"/>
    <w:rsid w:val="00E25327"/>
    <w:rsid w:val="00E32011"/>
    <w:rsid w:val="00E33FC2"/>
    <w:rsid w:val="00E61834"/>
    <w:rsid w:val="00E62DB9"/>
    <w:rsid w:val="00E865C5"/>
    <w:rsid w:val="00E879A3"/>
    <w:rsid w:val="00E90534"/>
    <w:rsid w:val="00E9768A"/>
    <w:rsid w:val="00EC0E3D"/>
    <w:rsid w:val="00EC16F2"/>
    <w:rsid w:val="00EC4859"/>
    <w:rsid w:val="00EC4E66"/>
    <w:rsid w:val="00EC532C"/>
    <w:rsid w:val="00ED1C3E"/>
    <w:rsid w:val="00EE2E6A"/>
    <w:rsid w:val="00EE37C9"/>
    <w:rsid w:val="00EE673B"/>
    <w:rsid w:val="00EF5EAF"/>
    <w:rsid w:val="00EF7E71"/>
    <w:rsid w:val="00F0002D"/>
    <w:rsid w:val="00F020D4"/>
    <w:rsid w:val="00F071C0"/>
    <w:rsid w:val="00F142EE"/>
    <w:rsid w:val="00F240BB"/>
    <w:rsid w:val="00F30B54"/>
    <w:rsid w:val="00F41810"/>
    <w:rsid w:val="00F57FED"/>
    <w:rsid w:val="00F82E51"/>
    <w:rsid w:val="00F84A0C"/>
    <w:rsid w:val="00F8689A"/>
    <w:rsid w:val="00F95657"/>
    <w:rsid w:val="00FB0EB1"/>
    <w:rsid w:val="00FB2959"/>
    <w:rsid w:val="00FB5C70"/>
    <w:rsid w:val="00FB5F50"/>
    <w:rsid w:val="00FF68BC"/>
    <w:rsid w:val="00FF782C"/>
  </w:rsids>
  <m:mathPr>
    <m:mathFont m:val="Cambria Math"/>
  </m:mathPr>
  <w:themeFontLang w:val="sl-SI"/>
  <w:clrSchemeMapping w:bg1="light1" w:t1="dark1" w:bg2="light2" w:t2="dark2" w:accent1="accent1" w:accent2="accent2" w:accent3="accent3" w:accent4="accent4" w:accent5="accent5" w:accent6="accent6" w:hyperlink="hyperlink" w:followedHyperlink="followedHyperlink"/>
  <w:doNotIncludeSubdocsInStats/>
  <w:doNotEmbedSmartTags/>
  <w15:chartTrackingRefBased/>
  <w15:docId w15:val="{3EC827D3-07A5-403C-A3D1-AE1746E94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index heading" w:uiPriority="99"/>
    <w:lsdException w:name="caption" w:semiHidden="1" w:uiPriority="35" w:unhideWhenUsed="1" w:qFormat="1"/>
    <w:lsdException w:name="table of figures" w:uiPriority="99"/>
    <w:lsdException w:name="annotation reference" w:uiPriority="99"/>
    <w:lsdException w:name="page number" w:uiPriority="99"/>
    <w:lsdException w:name="Title" w:uiPriority="10" w:qFormat="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lsdException w:name="HTML Cite"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A71"/>
    <w:pPr>
      <w:spacing w:line="260" w:lineRule="atLeast"/>
    </w:pPr>
    <w:rPr>
      <w:rFonts w:ascii="Arial" w:hAnsi="Arial"/>
      <w:szCs w:val="24"/>
      <w:lang w:val="en-US" w:eastAsia="en-US"/>
    </w:rPr>
  </w:style>
  <w:style w:type="paragraph" w:styleId="Heading1">
    <w:name w:val="heading 1"/>
    <w:aliases w:val="NASLOV"/>
    <w:basedOn w:val="Normal"/>
    <w:next w:val="Normal"/>
    <w:link w:val="Naslov1Znak"/>
    <w:autoRedefine/>
    <w:uiPriority w:val="9"/>
    <w:qFormat/>
    <w:rsid w:val="00254DD2"/>
    <w:pPr>
      <w:keepNext/>
      <w:spacing w:before="240" w:after="60" w:line="276" w:lineRule="auto"/>
      <w:outlineLvl w:val="0"/>
    </w:pPr>
    <w:rPr>
      <w:b/>
      <w:color w:val="008080"/>
      <w:kern w:val="32"/>
      <w:sz w:val="24"/>
      <w:lang w:val="sl-SI" w:eastAsia="sl-SI"/>
    </w:rPr>
  </w:style>
  <w:style w:type="paragraph" w:styleId="Heading2">
    <w:name w:val="heading 2"/>
    <w:basedOn w:val="Normal"/>
    <w:next w:val="Normal"/>
    <w:link w:val="Naslov2Znak"/>
    <w:uiPriority w:val="9"/>
    <w:unhideWhenUsed/>
    <w:qFormat/>
    <w:rsid w:val="00C4646B"/>
    <w:pPr>
      <w:keepNext/>
      <w:spacing w:before="240" w:after="60"/>
      <w:outlineLvl w:val="1"/>
    </w:pPr>
    <w:rPr>
      <w:rFonts w:ascii="Cambria" w:hAnsi="Cambria"/>
      <w:b/>
      <w:bCs/>
      <w:i/>
      <w:iCs/>
      <w:sz w:val="28"/>
      <w:szCs w:val="28"/>
    </w:rPr>
  </w:style>
  <w:style w:type="paragraph" w:styleId="Heading3">
    <w:name w:val="heading 3"/>
    <w:basedOn w:val="Normal"/>
    <w:next w:val="Normal"/>
    <w:link w:val="Naslov3Znak"/>
    <w:autoRedefine/>
    <w:uiPriority w:val="9"/>
    <w:qFormat/>
    <w:rsid w:val="00C4646B"/>
    <w:pPr>
      <w:keepNext/>
      <w:numPr>
        <w:ilvl w:val="2"/>
        <w:numId w:val="1"/>
      </w:numPr>
      <w:spacing w:before="400" w:after="320" w:line="240" w:lineRule="auto"/>
      <w:outlineLvl w:val="2"/>
    </w:pPr>
    <w:rPr>
      <w:rFonts w:ascii="Times New Roman" w:hAnsi="Times New Roman"/>
      <w:b/>
      <w:bCs/>
      <w:i/>
      <w:iCs/>
      <w:color w:val="000000"/>
      <w:sz w:val="28"/>
      <w:szCs w:val="28"/>
      <w:lang w:val="sl-SI"/>
    </w:rPr>
  </w:style>
  <w:style w:type="paragraph" w:styleId="Heading4">
    <w:name w:val="heading 4"/>
    <w:basedOn w:val="Normal"/>
    <w:next w:val="Normal"/>
    <w:link w:val="Naslov4Znak"/>
    <w:uiPriority w:val="9"/>
    <w:qFormat/>
    <w:rsid w:val="00C4646B"/>
    <w:pPr>
      <w:keepNext/>
      <w:numPr>
        <w:ilvl w:val="3"/>
        <w:numId w:val="1"/>
      </w:numPr>
      <w:spacing w:before="400" w:after="320" w:line="240" w:lineRule="auto"/>
      <w:jc w:val="both"/>
      <w:outlineLvl w:val="3"/>
    </w:pPr>
    <w:rPr>
      <w:rFonts w:ascii="Times New Roman" w:hAnsi="Times New Roman"/>
      <w:b/>
      <w:bCs/>
      <w:i/>
      <w:iCs/>
      <w:sz w:val="28"/>
      <w:szCs w:val="28"/>
      <w:lang w:val="sl-SI"/>
    </w:rPr>
  </w:style>
  <w:style w:type="paragraph" w:styleId="Heading5">
    <w:name w:val="heading 5"/>
    <w:basedOn w:val="Normal"/>
    <w:next w:val="Normal"/>
    <w:link w:val="Naslov5Znak"/>
    <w:uiPriority w:val="9"/>
    <w:qFormat/>
    <w:rsid w:val="00C4646B"/>
    <w:pPr>
      <w:keepNext/>
      <w:numPr>
        <w:ilvl w:val="4"/>
        <w:numId w:val="1"/>
      </w:numPr>
      <w:spacing w:line="240" w:lineRule="auto"/>
      <w:outlineLvl w:val="4"/>
    </w:pPr>
    <w:rPr>
      <w:rFonts w:ascii="Times New Roman" w:hAnsi="Times New Roman"/>
      <w:sz w:val="28"/>
      <w:szCs w:val="28"/>
      <w:lang w:val="sl-SI"/>
    </w:rPr>
  </w:style>
  <w:style w:type="paragraph" w:styleId="Heading6">
    <w:name w:val="heading 6"/>
    <w:basedOn w:val="Normal"/>
    <w:next w:val="Normal"/>
    <w:link w:val="Naslov6Znak"/>
    <w:uiPriority w:val="9"/>
    <w:qFormat/>
    <w:rsid w:val="00C4646B"/>
    <w:pPr>
      <w:keepNext/>
      <w:numPr>
        <w:ilvl w:val="5"/>
        <w:numId w:val="1"/>
      </w:numPr>
      <w:spacing w:line="240" w:lineRule="auto"/>
      <w:jc w:val="both"/>
      <w:outlineLvl w:val="5"/>
    </w:pPr>
    <w:rPr>
      <w:rFonts w:ascii="Times New Roman" w:hAnsi="Times New Roman"/>
      <w:i/>
      <w:iCs/>
      <w:sz w:val="28"/>
      <w:szCs w:val="28"/>
      <w:lang w:val="sl-SI"/>
    </w:rPr>
  </w:style>
  <w:style w:type="paragraph" w:styleId="Heading7">
    <w:name w:val="heading 7"/>
    <w:basedOn w:val="Normal"/>
    <w:next w:val="Normal"/>
    <w:link w:val="Naslov7Znak"/>
    <w:uiPriority w:val="9"/>
    <w:qFormat/>
    <w:rsid w:val="00C4646B"/>
    <w:pPr>
      <w:numPr>
        <w:ilvl w:val="6"/>
        <w:numId w:val="1"/>
      </w:numPr>
      <w:spacing w:before="240" w:after="60" w:line="240" w:lineRule="auto"/>
      <w:outlineLvl w:val="6"/>
    </w:pPr>
    <w:rPr>
      <w:rFonts w:cs="Arial"/>
      <w:szCs w:val="20"/>
      <w:lang w:val="sl-SI"/>
    </w:rPr>
  </w:style>
  <w:style w:type="paragraph" w:styleId="Heading8">
    <w:name w:val="heading 8"/>
    <w:basedOn w:val="Normal"/>
    <w:next w:val="Normal"/>
    <w:link w:val="Naslov8Znak"/>
    <w:uiPriority w:val="9"/>
    <w:qFormat/>
    <w:rsid w:val="00C4646B"/>
    <w:pPr>
      <w:numPr>
        <w:ilvl w:val="7"/>
        <w:numId w:val="1"/>
      </w:numPr>
      <w:spacing w:before="240" w:after="60" w:line="240" w:lineRule="auto"/>
      <w:outlineLvl w:val="7"/>
    </w:pPr>
    <w:rPr>
      <w:rFonts w:cs="Arial"/>
      <w:i/>
      <w:iCs/>
      <w:szCs w:val="20"/>
      <w:lang w:val="sl-SI"/>
    </w:rPr>
  </w:style>
  <w:style w:type="paragraph" w:styleId="Heading9">
    <w:name w:val="heading 9"/>
    <w:basedOn w:val="Normal"/>
    <w:next w:val="Normal"/>
    <w:link w:val="Naslov9Znak"/>
    <w:uiPriority w:val="9"/>
    <w:qFormat/>
    <w:rsid w:val="00C4646B"/>
    <w:pPr>
      <w:numPr>
        <w:ilvl w:val="8"/>
        <w:numId w:val="1"/>
      </w:numPr>
      <w:spacing w:before="240" w:after="60" w:line="240" w:lineRule="auto"/>
      <w:outlineLvl w:val="8"/>
    </w:pPr>
    <w:rPr>
      <w:rFonts w:cs="Arial"/>
      <w:b/>
      <w:bCs/>
      <w:i/>
      <w:iCs/>
      <w:sz w:val="18"/>
      <w:szCs w:val="18"/>
      <w:lang w:val="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GlavaZnak"/>
    <w:rsid w:val="00AD2B87"/>
    <w:pPr>
      <w:tabs>
        <w:tab w:val="center" w:pos="4320"/>
        <w:tab w:val="right" w:pos="8640"/>
      </w:tabs>
    </w:pPr>
  </w:style>
  <w:style w:type="paragraph" w:styleId="Footer">
    <w:name w:val="footer"/>
    <w:basedOn w:val="Normal"/>
    <w:link w:val="NogaZnak"/>
    <w:uiPriority w:val="99"/>
    <w:rsid w:val="00AD2B87"/>
    <w:pPr>
      <w:tabs>
        <w:tab w:val="center" w:pos="4320"/>
        <w:tab w:val="right" w:pos="8640"/>
      </w:tabs>
    </w:pPr>
  </w:style>
  <w:style w:type="paragraph" w:styleId="DocumentMap">
    <w:name w:val="Document Map"/>
    <w:basedOn w:val="Normal"/>
    <w:link w:val="ZgradbadokumentaZnak"/>
    <w:uiPriority w:val="99"/>
    <w:rsid w:val="00B31575"/>
    <w:rPr>
      <w:rFonts w:ascii="Tahoma" w:hAnsi="Tahoma"/>
      <w:sz w:val="16"/>
      <w:szCs w:val="16"/>
    </w:rPr>
  </w:style>
  <w:style w:type="character" w:customStyle="1" w:styleId="ZgradbadokumentaZnak">
    <w:name w:val="Zgradba dokumenta Znak"/>
    <w:link w:val="DocumentMap"/>
    <w:uiPriority w:val="99"/>
    <w:rsid w:val="00B31575"/>
    <w:rPr>
      <w:rFonts w:ascii="Tahoma" w:hAnsi="Tahoma" w:cs="Tahoma"/>
      <w:sz w:val="16"/>
      <w:szCs w:val="16"/>
      <w:lang w:val="en-US" w:eastAsia="en-US"/>
    </w:rPr>
  </w:style>
  <w:style w:type="table" w:styleId="TableGrid">
    <w:name w:val="Table Grid"/>
    <w:basedOn w:val="TableNormal"/>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ormal"/>
    <w:qFormat/>
    <w:rsid w:val="00DC6A71"/>
    <w:pPr>
      <w:tabs>
        <w:tab w:val="left" w:pos="1701"/>
      </w:tabs>
    </w:pPr>
    <w:rPr>
      <w:szCs w:val="20"/>
      <w:lang w:val="sl-SI" w:eastAsia="sl-SI"/>
    </w:rPr>
  </w:style>
  <w:style w:type="paragraph" w:customStyle="1" w:styleId="ZADEVA">
    <w:name w:val="ZADEVA"/>
    <w:basedOn w:val="Normal"/>
    <w:qFormat/>
    <w:rsid w:val="00DC6A71"/>
    <w:pPr>
      <w:tabs>
        <w:tab w:val="left" w:pos="1701"/>
      </w:tabs>
      <w:ind w:left="1701" w:hanging="1701"/>
    </w:pPr>
    <w:rPr>
      <w:b/>
      <w:lang w:val="it-IT"/>
    </w:rPr>
  </w:style>
  <w:style w:type="character" w:styleId="Hyperlink">
    <w:name w:val="Hyperlink"/>
    <w:rsid w:val="00783310"/>
    <w:rPr>
      <w:color w:val="0000FF"/>
      <w:u w:val="single"/>
    </w:rPr>
  </w:style>
  <w:style w:type="paragraph" w:customStyle="1" w:styleId="podpisi">
    <w:name w:val="podpisi"/>
    <w:basedOn w:val="Normal"/>
    <w:qFormat/>
    <w:rsid w:val="003E1C74"/>
    <w:pPr>
      <w:tabs>
        <w:tab w:val="left" w:pos="3402"/>
      </w:tabs>
    </w:pPr>
    <w:rPr>
      <w:lang w:val="it-IT"/>
    </w:rPr>
  </w:style>
  <w:style w:type="character" w:customStyle="1" w:styleId="GlavaZnak">
    <w:name w:val="Glava Znak"/>
    <w:link w:val="Header"/>
    <w:rsid w:val="00A5717F"/>
    <w:rPr>
      <w:rFonts w:ascii="Arial" w:hAnsi="Arial"/>
      <w:szCs w:val="24"/>
      <w:lang w:val="en-US" w:eastAsia="en-US"/>
    </w:rPr>
  </w:style>
  <w:style w:type="character" w:customStyle="1" w:styleId="Naslov2Znak">
    <w:name w:val="Naslov 2 Znak"/>
    <w:link w:val="Heading2"/>
    <w:uiPriority w:val="9"/>
    <w:rsid w:val="00C4646B"/>
    <w:rPr>
      <w:rFonts w:ascii="Cambria" w:eastAsia="Times New Roman" w:hAnsi="Cambria" w:cs="Times New Roman"/>
      <w:b/>
      <w:bCs/>
      <w:i/>
      <w:iCs/>
      <w:sz w:val="28"/>
      <w:szCs w:val="28"/>
      <w:lang w:val="en-US" w:eastAsia="en-US"/>
    </w:rPr>
  </w:style>
  <w:style w:type="character" w:customStyle="1" w:styleId="Naslov3Znak">
    <w:name w:val="Naslov 3 Znak"/>
    <w:link w:val="Heading3"/>
    <w:uiPriority w:val="9"/>
    <w:rsid w:val="00C4646B"/>
    <w:rPr>
      <w:b/>
      <w:bCs/>
      <w:i/>
      <w:iCs/>
      <w:color w:val="000000"/>
      <w:sz w:val="28"/>
      <w:szCs w:val="28"/>
      <w:lang w:eastAsia="en-US"/>
    </w:rPr>
  </w:style>
  <w:style w:type="character" w:customStyle="1" w:styleId="Naslov4Znak">
    <w:name w:val="Naslov 4 Znak"/>
    <w:link w:val="Heading4"/>
    <w:uiPriority w:val="9"/>
    <w:rsid w:val="00C4646B"/>
    <w:rPr>
      <w:b/>
      <w:bCs/>
      <w:i/>
      <w:iCs/>
      <w:sz w:val="28"/>
      <w:szCs w:val="28"/>
      <w:lang w:eastAsia="en-US"/>
    </w:rPr>
  </w:style>
  <w:style w:type="character" w:customStyle="1" w:styleId="Naslov5Znak">
    <w:name w:val="Naslov 5 Znak"/>
    <w:link w:val="Heading5"/>
    <w:uiPriority w:val="9"/>
    <w:rsid w:val="00C4646B"/>
    <w:rPr>
      <w:sz w:val="28"/>
      <w:szCs w:val="28"/>
      <w:lang w:eastAsia="en-US"/>
    </w:rPr>
  </w:style>
  <w:style w:type="character" w:customStyle="1" w:styleId="Naslov6Znak">
    <w:name w:val="Naslov 6 Znak"/>
    <w:link w:val="Heading6"/>
    <w:uiPriority w:val="9"/>
    <w:rsid w:val="00C4646B"/>
    <w:rPr>
      <w:i/>
      <w:iCs/>
      <w:sz w:val="28"/>
      <w:szCs w:val="28"/>
      <w:lang w:eastAsia="en-US"/>
    </w:rPr>
  </w:style>
  <w:style w:type="character" w:customStyle="1" w:styleId="Naslov7Znak">
    <w:name w:val="Naslov 7 Znak"/>
    <w:link w:val="Heading7"/>
    <w:uiPriority w:val="9"/>
    <w:rsid w:val="00C4646B"/>
    <w:rPr>
      <w:rFonts w:ascii="Arial" w:hAnsi="Arial" w:cs="Arial"/>
      <w:lang w:eastAsia="en-US"/>
    </w:rPr>
  </w:style>
  <w:style w:type="character" w:customStyle="1" w:styleId="Naslov8Znak">
    <w:name w:val="Naslov 8 Znak"/>
    <w:link w:val="Heading8"/>
    <w:uiPriority w:val="9"/>
    <w:rsid w:val="00C4646B"/>
    <w:rPr>
      <w:rFonts w:ascii="Arial" w:hAnsi="Arial" w:cs="Arial"/>
      <w:i/>
      <w:iCs/>
      <w:lang w:eastAsia="en-US"/>
    </w:rPr>
  </w:style>
  <w:style w:type="character" w:customStyle="1" w:styleId="Naslov9Znak">
    <w:name w:val="Naslov 9 Znak"/>
    <w:link w:val="Heading9"/>
    <w:uiPriority w:val="9"/>
    <w:rsid w:val="00C4646B"/>
    <w:rPr>
      <w:rFonts w:ascii="Arial" w:hAnsi="Arial" w:cs="Arial"/>
      <w:b/>
      <w:bCs/>
      <w:i/>
      <w:iCs/>
      <w:sz w:val="18"/>
      <w:szCs w:val="18"/>
      <w:lang w:eastAsia="en-US"/>
    </w:rPr>
  </w:style>
  <w:style w:type="character" w:customStyle="1" w:styleId="Naslov1Znak">
    <w:name w:val="Naslov 1 Znak"/>
    <w:aliases w:val="NASLOV Znak"/>
    <w:link w:val="Heading1"/>
    <w:uiPriority w:val="9"/>
    <w:rsid w:val="00254DD2"/>
    <w:rPr>
      <w:rFonts w:ascii="Arial" w:hAnsi="Arial"/>
      <w:b/>
      <w:color w:val="008080"/>
      <w:kern w:val="32"/>
      <w:sz w:val="24"/>
      <w:szCs w:val="24"/>
    </w:rPr>
  </w:style>
  <w:style w:type="character" w:customStyle="1" w:styleId="NogaZnak">
    <w:name w:val="Noga Znak"/>
    <w:link w:val="Footer"/>
    <w:uiPriority w:val="99"/>
    <w:rsid w:val="00C4646B"/>
    <w:rPr>
      <w:rFonts w:ascii="Arial" w:hAnsi="Arial"/>
      <w:szCs w:val="24"/>
      <w:lang w:val="en-US" w:eastAsia="en-US"/>
    </w:rPr>
  </w:style>
  <w:style w:type="character" w:styleId="PageNumber">
    <w:name w:val="page number"/>
    <w:uiPriority w:val="99"/>
    <w:rsid w:val="00C4646B"/>
    <w:rPr>
      <w:rFonts w:cs="Times New Roman"/>
    </w:rPr>
  </w:style>
  <w:style w:type="paragraph" w:styleId="Caption">
    <w:name w:val="caption"/>
    <w:basedOn w:val="Normal"/>
    <w:next w:val="Normal"/>
    <w:uiPriority w:val="35"/>
    <w:qFormat/>
    <w:rsid w:val="00C4646B"/>
    <w:pPr>
      <w:spacing w:before="120" w:after="120" w:line="240" w:lineRule="auto"/>
    </w:pPr>
    <w:rPr>
      <w:rFonts w:ascii="Times New Roman" w:hAnsi="Times New Roman"/>
      <w:b/>
      <w:bCs/>
      <w:szCs w:val="20"/>
      <w:lang w:val="sl-SI"/>
    </w:rPr>
  </w:style>
  <w:style w:type="character" w:styleId="CommentReference">
    <w:name w:val="annotation reference"/>
    <w:uiPriority w:val="99"/>
    <w:rsid w:val="00C4646B"/>
    <w:rPr>
      <w:rFonts w:cs="Times New Roman"/>
      <w:sz w:val="16"/>
      <w:szCs w:val="16"/>
    </w:rPr>
  </w:style>
  <w:style w:type="paragraph" w:styleId="CommentText">
    <w:name w:val="annotation text"/>
    <w:basedOn w:val="Normal"/>
    <w:link w:val="PripombabesediloZnak"/>
    <w:uiPriority w:val="99"/>
    <w:rsid w:val="00C4646B"/>
    <w:pPr>
      <w:spacing w:line="240" w:lineRule="auto"/>
    </w:pPr>
    <w:rPr>
      <w:rFonts w:ascii="Times New Roman" w:hAnsi="Times New Roman"/>
      <w:szCs w:val="20"/>
      <w:lang w:val="sl-SI"/>
    </w:rPr>
  </w:style>
  <w:style w:type="character" w:customStyle="1" w:styleId="PripombabesediloZnak">
    <w:name w:val="Pripomba – besedilo Znak"/>
    <w:link w:val="CommentText"/>
    <w:uiPriority w:val="99"/>
    <w:rsid w:val="00C4646B"/>
    <w:rPr>
      <w:lang w:eastAsia="en-US"/>
    </w:rPr>
  </w:style>
  <w:style w:type="paragraph" w:styleId="BodyText">
    <w:name w:val="Body Text"/>
    <w:basedOn w:val="Normal"/>
    <w:link w:val="TelobesedilaZnak"/>
    <w:uiPriority w:val="99"/>
    <w:rsid w:val="00C4646B"/>
    <w:pPr>
      <w:spacing w:line="240" w:lineRule="auto"/>
      <w:jc w:val="center"/>
    </w:pPr>
    <w:rPr>
      <w:rFonts w:ascii="Times New Roman" w:hAnsi="Times New Roman"/>
      <w:b/>
      <w:bCs/>
      <w:i/>
      <w:iCs/>
      <w:sz w:val="48"/>
      <w:szCs w:val="48"/>
      <w:lang w:val="sl-SI"/>
    </w:rPr>
  </w:style>
  <w:style w:type="character" w:customStyle="1" w:styleId="TelobesedilaZnak">
    <w:name w:val="Telo besedila Znak"/>
    <w:link w:val="BodyText"/>
    <w:uiPriority w:val="99"/>
    <w:rsid w:val="00C4646B"/>
    <w:rPr>
      <w:b/>
      <w:bCs/>
      <w:i/>
      <w:iCs/>
      <w:sz w:val="48"/>
      <w:szCs w:val="48"/>
      <w:lang w:eastAsia="en-US"/>
    </w:rPr>
  </w:style>
  <w:style w:type="paragraph" w:styleId="BodyText2">
    <w:name w:val="Body Text 2"/>
    <w:basedOn w:val="Normal"/>
    <w:link w:val="Telobesedila2Znak"/>
    <w:uiPriority w:val="99"/>
    <w:rsid w:val="00C4646B"/>
    <w:pPr>
      <w:spacing w:line="240" w:lineRule="auto"/>
      <w:jc w:val="both"/>
    </w:pPr>
    <w:rPr>
      <w:rFonts w:ascii="Times New Roman" w:hAnsi="Times New Roman"/>
      <w:i/>
      <w:iCs/>
      <w:sz w:val="28"/>
      <w:szCs w:val="28"/>
      <w:lang w:val="sl-SI"/>
    </w:rPr>
  </w:style>
  <w:style w:type="character" w:customStyle="1" w:styleId="Telobesedila2Znak">
    <w:name w:val="Telo besedila 2 Znak"/>
    <w:link w:val="BodyText2"/>
    <w:uiPriority w:val="99"/>
    <w:rsid w:val="00C4646B"/>
    <w:rPr>
      <w:i/>
      <w:iCs/>
      <w:sz w:val="28"/>
      <w:szCs w:val="28"/>
      <w:lang w:eastAsia="en-US"/>
    </w:rPr>
  </w:style>
  <w:style w:type="paragraph" w:styleId="BodyText3">
    <w:name w:val="Body Text 3"/>
    <w:basedOn w:val="Normal"/>
    <w:link w:val="Telobesedila3Znak"/>
    <w:uiPriority w:val="99"/>
    <w:rsid w:val="00C4646B"/>
    <w:pPr>
      <w:spacing w:line="240" w:lineRule="auto"/>
    </w:pPr>
    <w:rPr>
      <w:rFonts w:ascii="Times New Roman" w:hAnsi="Times New Roman"/>
      <w:b/>
      <w:bCs/>
      <w:sz w:val="28"/>
      <w:szCs w:val="28"/>
      <w:lang w:val="sl-SI"/>
    </w:rPr>
  </w:style>
  <w:style w:type="character" w:customStyle="1" w:styleId="Telobesedila3Znak">
    <w:name w:val="Telo besedila 3 Znak"/>
    <w:link w:val="BodyText3"/>
    <w:uiPriority w:val="99"/>
    <w:rsid w:val="00C4646B"/>
    <w:rPr>
      <w:b/>
      <w:bCs/>
      <w:sz w:val="28"/>
      <w:szCs w:val="28"/>
      <w:lang w:eastAsia="en-US"/>
    </w:rPr>
  </w:style>
  <w:style w:type="paragraph" w:customStyle="1" w:styleId="A">
    <w:name w:val="A"/>
    <w:basedOn w:val="Heading1"/>
    <w:autoRedefine/>
    <w:rsid w:val="00C4646B"/>
    <w:pPr>
      <w:spacing w:before="0" w:after="0" w:line="360" w:lineRule="auto"/>
      <w:jc w:val="both"/>
    </w:pPr>
    <w:rPr>
      <w:rFonts w:cs="Arial"/>
      <w:bCs/>
      <w:color w:val="FF0000"/>
      <w:kern w:val="0"/>
      <w:sz w:val="32"/>
      <w:lang w:eastAsia="en-US"/>
    </w:rPr>
  </w:style>
  <w:style w:type="paragraph" w:customStyle="1" w:styleId="PRILOGE">
    <w:name w:val="PRILOGE"/>
    <w:basedOn w:val="Normal"/>
    <w:rsid w:val="00C4646B"/>
    <w:pPr>
      <w:numPr>
        <w:ilvl w:val="12"/>
      </w:numPr>
      <w:pBdr>
        <w:top w:val="single" w:sz="6" w:space="1" w:color="auto"/>
        <w:left w:val="single" w:sz="6" w:space="1" w:color="auto"/>
        <w:bottom w:val="single" w:sz="6" w:space="1" w:color="auto"/>
        <w:right w:val="single" w:sz="6" w:space="1" w:color="auto"/>
      </w:pBdr>
      <w:tabs>
        <w:tab w:val="left" w:pos="1134"/>
      </w:tabs>
      <w:spacing w:before="120" w:line="240" w:lineRule="auto"/>
      <w:jc w:val="both"/>
    </w:pPr>
    <w:rPr>
      <w:rFonts w:ascii="Times New Roman" w:hAnsi="Times New Roman"/>
      <w:b/>
      <w:bCs/>
      <w:i/>
      <w:iCs/>
      <w:color w:val="FF0000"/>
      <w:sz w:val="28"/>
      <w:szCs w:val="28"/>
      <w:lang w:val="sl-SI"/>
    </w:rPr>
  </w:style>
  <w:style w:type="paragraph" w:customStyle="1" w:styleId="DODATKI">
    <w:name w:val="DODATKI"/>
    <w:basedOn w:val="Normal"/>
    <w:rsid w:val="00C4646B"/>
    <w:pPr>
      <w:numPr>
        <w:ilvl w:val="12"/>
      </w:numPr>
      <w:pBdr>
        <w:top w:val="single" w:sz="6" w:space="1" w:color="auto"/>
        <w:left w:val="single" w:sz="6" w:space="1" w:color="auto"/>
        <w:bottom w:val="single" w:sz="6" w:space="1" w:color="auto"/>
        <w:right w:val="single" w:sz="6" w:space="1" w:color="auto"/>
      </w:pBdr>
      <w:tabs>
        <w:tab w:val="left" w:pos="1134"/>
      </w:tabs>
      <w:spacing w:before="120" w:line="240" w:lineRule="auto"/>
      <w:jc w:val="both"/>
    </w:pPr>
    <w:rPr>
      <w:rFonts w:ascii="Times New Roman" w:hAnsi="Times New Roman"/>
      <w:b/>
      <w:bCs/>
      <w:i/>
      <w:iCs/>
      <w:color w:val="0000FF"/>
      <w:sz w:val="28"/>
      <w:szCs w:val="28"/>
      <w:lang w:val="sl-SI"/>
    </w:rPr>
  </w:style>
  <w:style w:type="paragraph" w:styleId="BodyTextIndent">
    <w:name w:val="Body Text Indent"/>
    <w:basedOn w:val="Normal"/>
    <w:link w:val="Telobesedila-zamikZnak"/>
    <w:uiPriority w:val="99"/>
    <w:rsid w:val="00C4646B"/>
    <w:pPr>
      <w:spacing w:line="240" w:lineRule="auto"/>
      <w:jc w:val="both"/>
    </w:pPr>
    <w:rPr>
      <w:rFonts w:cs="Arial"/>
      <w:sz w:val="22"/>
      <w:szCs w:val="22"/>
      <w:lang w:val="sl-SI"/>
    </w:rPr>
  </w:style>
  <w:style w:type="character" w:customStyle="1" w:styleId="Telobesedila-zamikZnak">
    <w:name w:val="Telo besedila - zamik Znak"/>
    <w:link w:val="BodyTextIndent"/>
    <w:uiPriority w:val="99"/>
    <w:rsid w:val="00C4646B"/>
    <w:rPr>
      <w:rFonts w:ascii="Arial" w:hAnsi="Arial" w:cs="Arial"/>
      <w:sz w:val="22"/>
      <w:szCs w:val="22"/>
      <w:lang w:eastAsia="en-US"/>
    </w:rPr>
  </w:style>
  <w:style w:type="paragraph" w:styleId="BodyTextIndent2">
    <w:name w:val="Body Text Indent 2"/>
    <w:basedOn w:val="Normal"/>
    <w:link w:val="Telobesedila-zamik2Znak"/>
    <w:uiPriority w:val="99"/>
    <w:rsid w:val="00C4646B"/>
    <w:pPr>
      <w:spacing w:line="240" w:lineRule="auto"/>
      <w:ind w:left="1418" w:hanging="1418"/>
      <w:jc w:val="both"/>
    </w:pPr>
    <w:rPr>
      <w:rFonts w:ascii="Times New Roman" w:hAnsi="Times New Roman"/>
      <w:b/>
      <w:bCs/>
      <w:i/>
      <w:iCs/>
      <w:color w:val="0000FF"/>
      <w:sz w:val="28"/>
      <w:szCs w:val="28"/>
      <w:lang w:val="sl-SI"/>
    </w:rPr>
  </w:style>
  <w:style w:type="character" w:customStyle="1" w:styleId="Telobesedila-zamik2Znak">
    <w:name w:val="Telo besedila - zamik 2 Znak"/>
    <w:link w:val="BodyTextIndent2"/>
    <w:uiPriority w:val="99"/>
    <w:rsid w:val="00C4646B"/>
    <w:rPr>
      <w:b/>
      <w:bCs/>
      <w:i/>
      <w:iCs/>
      <w:color w:val="0000FF"/>
      <w:sz w:val="28"/>
      <w:szCs w:val="28"/>
      <w:lang w:eastAsia="en-US"/>
    </w:rPr>
  </w:style>
  <w:style w:type="paragraph" w:styleId="BodyTextIndent3">
    <w:name w:val="Body Text Indent 3"/>
    <w:basedOn w:val="Normal"/>
    <w:link w:val="Telobesedila-zamik3Znak"/>
    <w:uiPriority w:val="99"/>
    <w:rsid w:val="00C4646B"/>
    <w:pPr>
      <w:spacing w:line="240" w:lineRule="auto"/>
      <w:ind w:left="1410" w:hanging="1410"/>
      <w:jc w:val="both"/>
    </w:pPr>
    <w:rPr>
      <w:rFonts w:ascii="Times New Roman" w:hAnsi="Times New Roman"/>
      <w:b/>
      <w:bCs/>
      <w:i/>
      <w:iCs/>
      <w:color w:val="0000FF"/>
      <w:sz w:val="28"/>
      <w:szCs w:val="28"/>
      <w:lang w:val="sl-SI"/>
    </w:rPr>
  </w:style>
  <w:style w:type="character" w:customStyle="1" w:styleId="Telobesedila-zamik3Znak">
    <w:name w:val="Telo besedila - zamik 3 Znak"/>
    <w:link w:val="BodyTextIndent3"/>
    <w:uiPriority w:val="99"/>
    <w:rsid w:val="00C4646B"/>
    <w:rPr>
      <w:b/>
      <w:bCs/>
      <w:i/>
      <w:iCs/>
      <w:color w:val="0000FF"/>
      <w:sz w:val="28"/>
      <w:szCs w:val="28"/>
      <w:lang w:eastAsia="en-US"/>
    </w:rPr>
  </w:style>
  <w:style w:type="paragraph" w:styleId="Title">
    <w:name w:val="Title"/>
    <w:basedOn w:val="Normal"/>
    <w:link w:val="NaslovZnak0"/>
    <w:uiPriority w:val="10"/>
    <w:qFormat/>
    <w:rsid w:val="00C4646B"/>
    <w:pPr>
      <w:spacing w:line="240" w:lineRule="auto"/>
      <w:jc w:val="center"/>
    </w:pPr>
    <w:rPr>
      <w:rFonts w:ascii="Times New Roman" w:hAnsi="Times New Roman"/>
      <w:b/>
      <w:bCs/>
      <w:i/>
      <w:iCs/>
      <w:szCs w:val="20"/>
      <w:lang w:val="sl-SI"/>
    </w:rPr>
  </w:style>
  <w:style w:type="character" w:customStyle="1" w:styleId="NaslovZnak0">
    <w:name w:val="Naslov Znak"/>
    <w:link w:val="Title"/>
    <w:uiPriority w:val="10"/>
    <w:rsid w:val="00C4646B"/>
    <w:rPr>
      <w:b/>
      <w:bCs/>
      <w:i/>
      <w:iCs/>
      <w:lang w:eastAsia="en-US"/>
    </w:rPr>
  </w:style>
  <w:style w:type="paragraph" w:styleId="TOC1">
    <w:name w:val="toc 1"/>
    <w:basedOn w:val="Normal"/>
    <w:next w:val="Normal"/>
    <w:autoRedefine/>
    <w:uiPriority w:val="39"/>
    <w:qFormat/>
    <w:rsid w:val="00C4646B"/>
    <w:pPr>
      <w:tabs>
        <w:tab w:val="left" w:pos="400"/>
        <w:tab w:val="right" w:leader="dot" w:pos="9072"/>
      </w:tabs>
      <w:spacing w:line="360" w:lineRule="auto"/>
    </w:pPr>
    <w:rPr>
      <w:rFonts w:cs="Arial"/>
      <w:b/>
      <w:sz w:val="22"/>
      <w:szCs w:val="22"/>
      <w:lang w:val="sl-SI"/>
    </w:rPr>
  </w:style>
  <w:style w:type="paragraph" w:styleId="TOC2">
    <w:name w:val="toc 2"/>
    <w:basedOn w:val="Normal"/>
    <w:next w:val="Normal"/>
    <w:autoRedefine/>
    <w:uiPriority w:val="39"/>
    <w:qFormat/>
    <w:rsid w:val="00C4646B"/>
    <w:pPr>
      <w:tabs>
        <w:tab w:val="left" w:pos="800"/>
        <w:tab w:val="right" w:leader="dot" w:pos="9072"/>
      </w:tabs>
      <w:spacing w:line="240" w:lineRule="auto"/>
      <w:ind w:left="200"/>
    </w:pPr>
    <w:rPr>
      <w:rFonts w:ascii="Times New Roman" w:hAnsi="Times New Roman"/>
      <w:noProof/>
      <w:szCs w:val="20"/>
      <w:lang w:val="sl-SI"/>
    </w:rPr>
  </w:style>
  <w:style w:type="paragraph" w:styleId="TOC3">
    <w:name w:val="toc 3"/>
    <w:basedOn w:val="Normal"/>
    <w:next w:val="Normal"/>
    <w:autoRedefine/>
    <w:uiPriority w:val="39"/>
    <w:qFormat/>
    <w:rsid w:val="00C4646B"/>
    <w:pPr>
      <w:spacing w:line="240" w:lineRule="auto"/>
      <w:ind w:left="400"/>
    </w:pPr>
    <w:rPr>
      <w:rFonts w:ascii="Times New Roman" w:hAnsi="Times New Roman"/>
      <w:szCs w:val="20"/>
      <w:lang w:val="sl-SI"/>
    </w:rPr>
  </w:style>
  <w:style w:type="paragraph" w:styleId="TOC4">
    <w:name w:val="toc 4"/>
    <w:basedOn w:val="Normal"/>
    <w:next w:val="Normal"/>
    <w:autoRedefine/>
    <w:uiPriority w:val="39"/>
    <w:rsid w:val="00C4646B"/>
    <w:pPr>
      <w:spacing w:line="240" w:lineRule="auto"/>
      <w:ind w:left="600"/>
    </w:pPr>
    <w:rPr>
      <w:rFonts w:ascii="Times New Roman" w:hAnsi="Times New Roman"/>
      <w:szCs w:val="20"/>
      <w:lang w:val="sl-SI"/>
    </w:rPr>
  </w:style>
  <w:style w:type="paragraph" w:styleId="TOC5">
    <w:name w:val="toc 5"/>
    <w:basedOn w:val="Normal"/>
    <w:next w:val="Normal"/>
    <w:autoRedefine/>
    <w:uiPriority w:val="39"/>
    <w:rsid w:val="00C4646B"/>
    <w:pPr>
      <w:spacing w:line="240" w:lineRule="auto"/>
      <w:ind w:left="800"/>
    </w:pPr>
    <w:rPr>
      <w:rFonts w:ascii="Times New Roman" w:hAnsi="Times New Roman"/>
      <w:szCs w:val="20"/>
      <w:lang w:val="sl-SI"/>
    </w:rPr>
  </w:style>
  <w:style w:type="paragraph" w:styleId="TOC6">
    <w:name w:val="toc 6"/>
    <w:basedOn w:val="Normal"/>
    <w:next w:val="Normal"/>
    <w:autoRedefine/>
    <w:uiPriority w:val="39"/>
    <w:rsid w:val="00C4646B"/>
    <w:pPr>
      <w:spacing w:line="240" w:lineRule="auto"/>
      <w:ind w:left="1000"/>
    </w:pPr>
    <w:rPr>
      <w:rFonts w:ascii="Times New Roman" w:hAnsi="Times New Roman"/>
      <w:szCs w:val="20"/>
      <w:lang w:val="sl-SI"/>
    </w:rPr>
  </w:style>
  <w:style w:type="paragraph" w:styleId="TOC7">
    <w:name w:val="toc 7"/>
    <w:basedOn w:val="Normal"/>
    <w:next w:val="Normal"/>
    <w:autoRedefine/>
    <w:uiPriority w:val="39"/>
    <w:rsid w:val="00C4646B"/>
    <w:pPr>
      <w:spacing w:line="240" w:lineRule="auto"/>
      <w:ind w:left="1200"/>
    </w:pPr>
    <w:rPr>
      <w:rFonts w:ascii="Times New Roman" w:hAnsi="Times New Roman"/>
      <w:szCs w:val="20"/>
      <w:lang w:val="sl-SI"/>
    </w:rPr>
  </w:style>
  <w:style w:type="paragraph" w:styleId="TOC8">
    <w:name w:val="toc 8"/>
    <w:basedOn w:val="Normal"/>
    <w:next w:val="Normal"/>
    <w:autoRedefine/>
    <w:uiPriority w:val="39"/>
    <w:rsid w:val="00C4646B"/>
    <w:pPr>
      <w:spacing w:line="240" w:lineRule="auto"/>
      <w:ind w:left="1400"/>
    </w:pPr>
    <w:rPr>
      <w:rFonts w:ascii="Times New Roman" w:hAnsi="Times New Roman"/>
      <w:szCs w:val="20"/>
      <w:lang w:val="sl-SI"/>
    </w:rPr>
  </w:style>
  <w:style w:type="paragraph" w:styleId="TOC9">
    <w:name w:val="toc 9"/>
    <w:basedOn w:val="Normal"/>
    <w:next w:val="Normal"/>
    <w:autoRedefine/>
    <w:uiPriority w:val="39"/>
    <w:rsid w:val="00C4646B"/>
    <w:pPr>
      <w:spacing w:line="240" w:lineRule="auto"/>
      <w:ind w:left="1600"/>
    </w:pPr>
    <w:rPr>
      <w:rFonts w:ascii="Times New Roman" w:hAnsi="Times New Roman"/>
      <w:szCs w:val="20"/>
      <w:lang w:val="sl-SI"/>
    </w:rPr>
  </w:style>
  <w:style w:type="paragraph" w:styleId="Index1">
    <w:name w:val="index 1"/>
    <w:basedOn w:val="Normal"/>
    <w:next w:val="Normal"/>
    <w:autoRedefine/>
    <w:uiPriority w:val="99"/>
    <w:rsid w:val="00C4646B"/>
    <w:pPr>
      <w:spacing w:line="240" w:lineRule="auto"/>
      <w:ind w:left="200" w:hanging="200"/>
    </w:pPr>
    <w:rPr>
      <w:rFonts w:ascii="Times New Roman" w:hAnsi="Times New Roman"/>
      <w:szCs w:val="20"/>
      <w:lang w:val="sl-SI"/>
    </w:rPr>
  </w:style>
  <w:style w:type="paragraph" w:styleId="BalloonText">
    <w:name w:val="Balloon Text"/>
    <w:basedOn w:val="Normal"/>
    <w:link w:val="BesedilooblakaZnak"/>
    <w:uiPriority w:val="99"/>
    <w:rsid w:val="00C4646B"/>
    <w:pPr>
      <w:spacing w:line="240" w:lineRule="auto"/>
    </w:pPr>
    <w:rPr>
      <w:rFonts w:ascii="Tahoma" w:hAnsi="Tahoma" w:cs="Tahoma"/>
      <w:sz w:val="16"/>
      <w:szCs w:val="16"/>
      <w:lang w:val="sl-SI"/>
    </w:rPr>
  </w:style>
  <w:style w:type="character" w:customStyle="1" w:styleId="BesedilooblakaZnak">
    <w:name w:val="Besedilo oblačka Znak"/>
    <w:link w:val="BalloonText"/>
    <w:uiPriority w:val="99"/>
    <w:rsid w:val="00C4646B"/>
    <w:rPr>
      <w:rFonts w:ascii="Tahoma" w:hAnsi="Tahoma" w:cs="Tahoma"/>
      <w:sz w:val="16"/>
      <w:szCs w:val="16"/>
      <w:lang w:eastAsia="en-US"/>
    </w:rPr>
  </w:style>
  <w:style w:type="paragraph" w:styleId="CommentSubject">
    <w:name w:val="annotation subject"/>
    <w:basedOn w:val="CommentText"/>
    <w:next w:val="CommentText"/>
    <w:link w:val="ZadevapripombeZnak"/>
    <w:uiPriority w:val="99"/>
    <w:rsid w:val="00C4646B"/>
    <w:rPr>
      <w:b/>
      <w:bCs/>
    </w:rPr>
  </w:style>
  <w:style w:type="character" w:customStyle="1" w:styleId="ZadevapripombeZnak">
    <w:name w:val="Zadeva pripombe Znak"/>
    <w:link w:val="CommentSubject"/>
    <w:uiPriority w:val="99"/>
    <w:rsid w:val="00C4646B"/>
    <w:rPr>
      <w:b/>
      <w:bCs/>
      <w:lang w:eastAsia="en-US"/>
    </w:rPr>
  </w:style>
  <w:style w:type="paragraph" w:styleId="ListParagraph">
    <w:name w:val="List Paragraph"/>
    <w:basedOn w:val="Normal"/>
    <w:link w:val="OdstavekseznamaZnak"/>
    <w:uiPriority w:val="34"/>
    <w:qFormat/>
    <w:rsid w:val="00C4646B"/>
    <w:pPr>
      <w:spacing w:line="240" w:lineRule="auto"/>
      <w:ind w:left="720"/>
    </w:pPr>
    <w:rPr>
      <w:rFonts w:ascii="Times New Roman" w:hAnsi="Times New Roman"/>
      <w:szCs w:val="20"/>
      <w:lang w:val="sl-SI"/>
    </w:rPr>
  </w:style>
  <w:style w:type="paragraph" w:customStyle="1" w:styleId="prvavrstica0">
    <w:name w:val="prva vrstica 0"/>
    <w:aliases w:val="5 cm Char"/>
    <w:basedOn w:val="BodyTextIndent"/>
    <w:link w:val="5cmCharChar"/>
    <w:autoRedefine/>
    <w:uiPriority w:val="99"/>
    <w:rsid w:val="00C4646B"/>
    <w:pPr>
      <w:overflowPunct w:val="0"/>
      <w:autoSpaceDE w:val="0"/>
      <w:autoSpaceDN w:val="0"/>
      <w:adjustRightInd w:val="0"/>
      <w:ind w:left="28" w:firstLine="284"/>
      <w:textAlignment w:val="baseline"/>
    </w:pPr>
  </w:style>
  <w:style w:type="character" w:customStyle="1" w:styleId="5cmCharChar">
    <w:name w:val="5 cm Char Char"/>
    <w:link w:val="prvavrstica0"/>
    <w:uiPriority w:val="99"/>
    <w:locked/>
    <w:rsid w:val="00C4646B"/>
    <w:rPr>
      <w:rFonts w:ascii="Arial" w:hAnsi="Arial" w:cs="Arial"/>
      <w:sz w:val="22"/>
      <w:szCs w:val="22"/>
      <w:lang w:eastAsia="en-US"/>
    </w:rPr>
  </w:style>
  <w:style w:type="table" w:styleId="TableWeb1">
    <w:name w:val="Table Web 1"/>
    <w:basedOn w:val="TableNormal"/>
    <w:uiPriority w:val="99"/>
    <w:rsid w:val="00C4646B"/>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Navadensplet1">
    <w:name w:val="Navaden (splet)1"/>
    <w:basedOn w:val="Normal"/>
    <w:uiPriority w:val="99"/>
    <w:rsid w:val="00C4646B"/>
    <w:pPr>
      <w:spacing w:before="100" w:beforeAutospacing="1" w:after="100" w:afterAutospacing="1" w:line="240" w:lineRule="auto"/>
    </w:pPr>
    <w:rPr>
      <w:rFonts w:ascii="Times New Roman" w:hAnsi="Times New Roman"/>
      <w:sz w:val="24"/>
      <w:lang w:val="sl-SI" w:eastAsia="sl-SI"/>
    </w:rPr>
  </w:style>
  <w:style w:type="paragraph" w:customStyle="1" w:styleId="priloge0">
    <w:name w:val="priloge"/>
    <w:basedOn w:val="Normal"/>
    <w:uiPriority w:val="99"/>
    <w:rsid w:val="00C4646B"/>
    <w:pPr>
      <w:tabs>
        <w:tab w:val="right" w:leader="dot" w:pos="9072"/>
      </w:tabs>
      <w:spacing w:after="60" w:line="240" w:lineRule="auto"/>
      <w:ind w:firstLine="567"/>
      <w:jc w:val="both"/>
    </w:pPr>
    <w:rPr>
      <w:rFonts w:cs="Arial"/>
      <w:sz w:val="22"/>
      <w:szCs w:val="22"/>
      <w:lang w:val="sl-SI"/>
    </w:rPr>
  </w:style>
  <w:style w:type="character" w:styleId="Emphasis">
    <w:name w:val="Emphasis"/>
    <w:uiPriority w:val="20"/>
    <w:qFormat/>
    <w:rsid w:val="00C4646B"/>
    <w:rPr>
      <w:rFonts w:cs="Times New Roman"/>
      <w:i/>
      <w:iCs/>
    </w:rPr>
  </w:style>
  <w:style w:type="paragraph" w:styleId="Revision">
    <w:name w:val="Revision"/>
    <w:hidden/>
    <w:uiPriority w:val="99"/>
    <w:semiHidden/>
    <w:rsid w:val="00C4646B"/>
    <w:rPr>
      <w:lang w:eastAsia="en-US"/>
    </w:rPr>
  </w:style>
  <w:style w:type="character" w:styleId="FollowedHyperlink">
    <w:name w:val="FollowedHyperlink"/>
    <w:uiPriority w:val="99"/>
    <w:rsid w:val="00C4646B"/>
    <w:rPr>
      <w:rFonts w:cs="Times New Roman"/>
      <w:color w:val="800080"/>
      <w:u w:val="single"/>
    </w:rPr>
  </w:style>
  <w:style w:type="paragraph" w:customStyle="1" w:styleId="navaden">
    <w:name w:val="navaden"/>
    <w:basedOn w:val="Normal"/>
    <w:link w:val="navadenZnak"/>
    <w:rsid w:val="00C4646B"/>
    <w:pPr>
      <w:spacing w:before="120" w:line="240" w:lineRule="auto"/>
      <w:jc w:val="both"/>
    </w:pPr>
    <w:rPr>
      <w:rFonts w:cs="Arial"/>
      <w:sz w:val="22"/>
      <w:szCs w:val="22"/>
      <w:lang w:val="sl-SI" w:eastAsia="sl-SI"/>
    </w:rPr>
  </w:style>
  <w:style w:type="character" w:customStyle="1" w:styleId="navadenZnak">
    <w:name w:val="navaden Znak"/>
    <w:link w:val="navaden"/>
    <w:locked/>
    <w:rsid w:val="00C4646B"/>
    <w:rPr>
      <w:rFonts w:ascii="Arial" w:hAnsi="Arial" w:cs="Arial"/>
      <w:sz w:val="22"/>
      <w:szCs w:val="22"/>
    </w:rPr>
  </w:style>
  <w:style w:type="paragraph" w:customStyle="1" w:styleId="xl60">
    <w:name w:val="xl60"/>
    <w:basedOn w:val="Normal"/>
    <w:uiPriority w:val="99"/>
    <w:rsid w:val="00C4646B"/>
    <w:pPr>
      <w:spacing w:before="100" w:beforeAutospacing="1" w:after="100" w:afterAutospacing="1" w:line="240" w:lineRule="auto"/>
    </w:pPr>
    <w:rPr>
      <w:rFonts w:ascii="Times New Roman" w:hAnsi="Times New Roman"/>
      <w:sz w:val="24"/>
    </w:rPr>
  </w:style>
  <w:style w:type="paragraph" w:customStyle="1" w:styleId="xl62">
    <w:name w:val="xl62"/>
    <w:basedOn w:val="Normal"/>
    <w:uiPriority w:val="99"/>
    <w:rsid w:val="00C4646B"/>
    <w:pPr>
      <w:pBdr>
        <w:top w:val="single" w:sz="8" w:space="0" w:color="auto"/>
        <w:left w:val="single" w:sz="8" w:space="0" w:color="auto"/>
        <w:bottom w:val="single" w:sz="8" w:space="0" w:color="auto"/>
        <w:right w:val="single" w:sz="4" w:space="0" w:color="auto"/>
      </w:pBdr>
      <w:shd w:val="clear" w:color="000000" w:fill="EBF1DE"/>
      <w:spacing w:before="100" w:beforeAutospacing="1" w:after="100" w:afterAutospacing="1" w:line="240" w:lineRule="auto"/>
    </w:pPr>
    <w:rPr>
      <w:rFonts w:ascii="Calibri" w:hAnsi="Calibri" w:cs="Calibri"/>
      <w:b/>
      <w:bCs/>
      <w:sz w:val="24"/>
    </w:rPr>
  </w:style>
  <w:style w:type="paragraph" w:customStyle="1" w:styleId="xl63">
    <w:name w:val="xl63"/>
    <w:basedOn w:val="Normal"/>
    <w:uiPriority w:val="99"/>
    <w:rsid w:val="00C4646B"/>
    <w:pPr>
      <w:pBdr>
        <w:top w:val="single" w:sz="8" w:space="0" w:color="auto"/>
        <w:left w:val="single" w:sz="4" w:space="0" w:color="auto"/>
        <w:bottom w:val="single" w:sz="8" w:space="0" w:color="auto"/>
        <w:right w:val="single" w:sz="4" w:space="0" w:color="auto"/>
      </w:pBdr>
      <w:shd w:val="clear" w:color="000000" w:fill="EBF1DE"/>
      <w:spacing w:before="100" w:beforeAutospacing="1" w:after="100" w:afterAutospacing="1" w:line="240" w:lineRule="auto"/>
    </w:pPr>
    <w:rPr>
      <w:rFonts w:ascii="Calibri" w:hAnsi="Calibri" w:cs="Calibri"/>
      <w:b/>
      <w:bCs/>
      <w:sz w:val="24"/>
    </w:rPr>
  </w:style>
  <w:style w:type="paragraph" w:customStyle="1" w:styleId="xl64">
    <w:name w:val="xl64"/>
    <w:basedOn w:val="Normal"/>
    <w:uiPriority w:val="99"/>
    <w:rsid w:val="00C4646B"/>
    <w:pPr>
      <w:pBdr>
        <w:top w:val="single" w:sz="8" w:space="0" w:color="auto"/>
        <w:left w:val="single" w:sz="4" w:space="0" w:color="auto"/>
        <w:bottom w:val="single" w:sz="8" w:space="0" w:color="auto"/>
        <w:right w:val="single" w:sz="4" w:space="0" w:color="auto"/>
      </w:pBdr>
      <w:shd w:val="clear" w:color="000000" w:fill="EBF1DE"/>
      <w:spacing w:before="100" w:beforeAutospacing="1" w:after="100" w:afterAutospacing="1" w:line="240" w:lineRule="auto"/>
      <w:jc w:val="center"/>
    </w:pPr>
    <w:rPr>
      <w:rFonts w:ascii="Calibri" w:hAnsi="Calibri" w:cs="Calibri"/>
      <w:b/>
      <w:bCs/>
      <w:sz w:val="24"/>
    </w:rPr>
  </w:style>
  <w:style w:type="paragraph" w:customStyle="1" w:styleId="xl65">
    <w:name w:val="xl65"/>
    <w:basedOn w:val="Normal"/>
    <w:uiPriority w:val="99"/>
    <w:rsid w:val="00C4646B"/>
    <w:pPr>
      <w:pBdr>
        <w:top w:val="single" w:sz="8" w:space="0" w:color="auto"/>
        <w:left w:val="single" w:sz="4" w:space="0" w:color="auto"/>
        <w:bottom w:val="single" w:sz="8" w:space="0" w:color="auto"/>
        <w:right w:val="single" w:sz="8" w:space="0" w:color="auto"/>
      </w:pBdr>
      <w:shd w:val="clear" w:color="000000" w:fill="EBF1DE"/>
      <w:spacing w:before="100" w:beforeAutospacing="1" w:after="100" w:afterAutospacing="1" w:line="240" w:lineRule="auto"/>
      <w:jc w:val="center"/>
    </w:pPr>
    <w:rPr>
      <w:rFonts w:ascii="Calibri" w:hAnsi="Calibri" w:cs="Calibri"/>
      <w:b/>
      <w:bCs/>
      <w:sz w:val="24"/>
    </w:rPr>
  </w:style>
  <w:style w:type="paragraph" w:customStyle="1" w:styleId="xl66">
    <w:name w:val="xl66"/>
    <w:basedOn w:val="Normal"/>
    <w:uiPriority w:val="99"/>
    <w:rsid w:val="00C4646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 w:val="24"/>
    </w:rPr>
  </w:style>
  <w:style w:type="paragraph" w:customStyle="1" w:styleId="xl67">
    <w:name w:val="xl67"/>
    <w:basedOn w:val="Normal"/>
    <w:uiPriority w:val="99"/>
    <w:rsid w:val="00C464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rPr>
  </w:style>
  <w:style w:type="paragraph" w:customStyle="1" w:styleId="xl68">
    <w:name w:val="xl68"/>
    <w:basedOn w:val="Normal"/>
    <w:uiPriority w:val="99"/>
    <w:rsid w:val="00C4646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hAnsi="Times New Roman"/>
      <w:sz w:val="24"/>
    </w:rPr>
  </w:style>
  <w:style w:type="paragraph" w:customStyle="1" w:styleId="xl69">
    <w:name w:val="xl69"/>
    <w:basedOn w:val="Normal"/>
    <w:uiPriority w:val="99"/>
    <w:rsid w:val="00C4646B"/>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hAnsi="Times New Roman"/>
      <w:sz w:val="24"/>
    </w:rPr>
  </w:style>
  <w:style w:type="paragraph" w:customStyle="1" w:styleId="xl70">
    <w:name w:val="xl70"/>
    <w:basedOn w:val="Normal"/>
    <w:uiPriority w:val="99"/>
    <w:rsid w:val="00C4646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hAnsi="Times New Roman"/>
      <w:sz w:val="24"/>
    </w:rPr>
  </w:style>
  <w:style w:type="paragraph" w:customStyle="1" w:styleId="xl71">
    <w:name w:val="xl71"/>
    <w:basedOn w:val="Normal"/>
    <w:uiPriority w:val="99"/>
    <w:rsid w:val="00C4646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pPr>
    <w:rPr>
      <w:rFonts w:ascii="Times New Roman" w:hAnsi="Times New Roman"/>
      <w:sz w:val="24"/>
    </w:rPr>
  </w:style>
  <w:style w:type="paragraph" w:customStyle="1" w:styleId="xl72">
    <w:name w:val="xl72"/>
    <w:basedOn w:val="Normal"/>
    <w:uiPriority w:val="99"/>
    <w:rsid w:val="00C4646B"/>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hAnsi="Times New Roman"/>
      <w:sz w:val="24"/>
    </w:rPr>
  </w:style>
  <w:style w:type="paragraph" w:customStyle="1" w:styleId="xl73">
    <w:name w:val="xl73"/>
    <w:basedOn w:val="Normal"/>
    <w:uiPriority w:val="99"/>
    <w:rsid w:val="00C4646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hAnsi="Times New Roman"/>
      <w:sz w:val="24"/>
    </w:rPr>
  </w:style>
  <w:style w:type="paragraph" w:customStyle="1" w:styleId="xl74">
    <w:name w:val="xl74"/>
    <w:basedOn w:val="Normal"/>
    <w:uiPriority w:val="99"/>
    <w:rsid w:val="00C4646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pPr>
    <w:rPr>
      <w:rFonts w:ascii="Times New Roman" w:hAnsi="Times New Roman"/>
      <w:sz w:val="24"/>
    </w:rPr>
  </w:style>
  <w:style w:type="paragraph" w:customStyle="1" w:styleId="xl75">
    <w:name w:val="xl75"/>
    <w:basedOn w:val="Normal"/>
    <w:uiPriority w:val="99"/>
    <w:rsid w:val="00C4646B"/>
    <w:pPr>
      <w:pBdr>
        <w:top w:val="single" w:sz="8" w:space="0" w:color="auto"/>
        <w:left w:val="single" w:sz="4" w:space="0" w:color="auto"/>
        <w:bottom w:val="single" w:sz="8" w:space="0" w:color="auto"/>
        <w:right w:val="single" w:sz="8" w:space="0" w:color="auto"/>
      </w:pBdr>
      <w:shd w:val="clear" w:color="000000" w:fill="EBF1DE"/>
      <w:spacing w:before="100" w:beforeAutospacing="1" w:after="100" w:afterAutospacing="1" w:line="240" w:lineRule="auto"/>
    </w:pPr>
    <w:rPr>
      <w:rFonts w:ascii="Calibri" w:hAnsi="Calibri" w:cs="Calibri"/>
      <w:b/>
      <w:bCs/>
      <w:sz w:val="24"/>
    </w:rPr>
  </w:style>
  <w:style w:type="paragraph" w:customStyle="1" w:styleId="xl76">
    <w:name w:val="xl76"/>
    <w:basedOn w:val="Normal"/>
    <w:uiPriority w:val="99"/>
    <w:rsid w:val="00C4646B"/>
    <w:pPr>
      <w:shd w:val="clear" w:color="000000" w:fill="F2F2F2"/>
      <w:spacing w:before="100" w:beforeAutospacing="1" w:after="100" w:afterAutospacing="1" w:line="240" w:lineRule="auto"/>
    </w:pPr>
    <w:rPr>
      <w:rFonts w:ascii="Times New Roman" w:hAnsi="Times New Roman"/>
      <w:sz w:val="24"/>
    </w:rPr>
  </w:style>
  <w:style w:type="paragraph" w:customStyle="1" w:styleId="xl77">
    <w:name w:val="xl77"/>
    <w:basedOn w:val="Normal"/>
    <w:uiPriority w:val="99"/>
    <w:rsid w:val="00C4646B"/>
    <w:pPr>
      <w:shd w:val="clear" w:color="000000" w:fill="F2F2F2"/>
      <w:spacing w:before="100" w:beforeAutospacing="1" w:after="100" w:afterAutospacing="1" w:line="240" w:lineRule="auto"/>
    </w:pPr>
    <w:rPr>
      <w:rFonts w:ascii="Calibri" w:hAnsi="Calibri" w:cs="Calibri"/>
      <w:b/>
      <w:bCs/>
      <w:sz w:val="24"/>
    </w:rPr>
  </w:style>
  <w:style w:type="paragraph" w:customStyle="1" w:styleId="xl78">
    <w:name w:val="xl78"/>
    <w:basedOn w:val="Normal"/>
    <w:uiPriority w:val="99"/>
    <w:rsid w:val="00C4646B"/>
    <w:pPr>
      <w:shd w:val="clear" w:color="000000" w:fill="F2F2F2"/>
      <w:spacing w:before="100" w:beforeAutospacing="1" w:after="100" w:afterAutospacing="1" w:line="240" w:lineRule="auto"/>
    </w:pPr>
    <w:rPr>
      <w:rFonts w:ascii="Times New Roman" w:hAnsi="Times New Roman"/>
      <w:sz w:val="24"/>
    </w:rPr>
  </w:style>
  <w:style w:type="paragraph" w:customStyle="1" w:styleId="font5">
    <w:name w:val="font5"/>
    <w:basedOn w:val="Normal"/>
    <w:uiPriority w:val="99"/>
    <w:rsid w:val="00C4646B"/>
    <w:pPr>
      <w:spacing w:before="100" w:beforeAutospacing="1" w:after="100" w:afterAutospacing="1" w:line="240" w:lineRule="auto"/>
    </w:pPr>
    <w:rPr>
      <w:rFonts w:ascii="Tahoma" w:hAnsi="Tahoma" w:cs="Tahoma"/>
      <w:b/>
      <w:bCs/>
      <w:color w:val="000000"/>
      <w:sz w:val="18"/>
      <w:szCs w:val="18"/>
    </w:rPr>
  </w:style>
  <w:style w:type="paragraph" w:customStyle="1" w:styleId="xl61">
    <w:name w:val="xl61"/>
    <w:basedOn w:val="Normal"/>
    <w:uiPriority w:val="99"/>
    <w:rsid w:val="00C4646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Calibri" w:hAnsi="Calibri" w:cs="Calibri"/>
      <w:szCs w:val="20"/>
    </w:rPr>
  </w:style>
  <w:style w:type="paragraph" w:customStyle="1" w:styleId="xl79">
    <w:name w:val="xl79"/>
    <w:basedOn w:val="Normal"/>
    <w:uiPriority w:val="99"/>
    <w:rsid w:val="00C4646B"/>
    <w:pPr>
      <w:pBdr>
        <w:top w:val="single" w:sz="4" w:space="0" w:color="auto"/>
        <w:left w:val="single" w:sz="8" w:space="0" w:color="auto"/>
        <w:right w:val="single" w:sz="8" w:space="0" w:color="auto"/>
      </w:pBdr>
      <w:spacing w:before="100" w:beforeAutospacing="1" w:after="100" w:afterAutospacing="1" w:line="240" w:lineRule="auto"/>
      <w:jc w:val="center"/>
    </w:pPr>
    <w:rPr>
      <w:rFonts w:ascii="Calibri" w:hAnsi="Calibri" w:cs="Calibri"/>
      <w:szCs w:val="20"/>
    </w:rPr>
  </w:style>
  <w:style w:type="paragraph" w:customStyle="1" w:styleId="xl80">
    <w:name w:val="xl80"/>
    <w:basedOn w:val="Normal"/>
    <w:uiPriority w:val="99"/>
    <w:rsid w:val="00C4646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Calibri" w:hAnsi="Calibri" w:cs="Calibri"/>
      <w:szCs w:val="20"/>
    </w:rPr>
  </w:style>
  <w:style w:type="paragraph" w:customStyle="1" w:styleId="xl81">
    <w:name w:val="xl81"/>
    <w:basedOn w:val="Normal"/>
    <w:uiPriority w:val="99"/>
    <w:rsid w:val="00C4646B"/>
    <w:pPr>
      <w:pBdr>
        <w:top w:val="single" w:sz="8" w:space="0" w:color="auto"/>
        <w:left w:val="single" w:sz="4" w:space="0" w:color="auto"/>
        <w:bottom w:val="single" w:sz="8" w:space="0" w:color="auto"/>
      </w:pBdr>
      <w:spacing w:before="100" w:beforeAutospacing="1" w:after="100" w:afterAutospacing="1" w:line="240" w:lineRule="auto"/>
      <w:jc w:val="center"/>
    </w:pPr>
    <w:rPr>
      <w:rFonts w:ascii="Calibri" w:hAnsi="Calibri" w:cs="Calibri"/>
      <w:szCs w:val="20"/>
    </w:rPr>
  </w:style>
  <w:style w:type="paragraph" w:customStyle="1" w:styleId="xl82">
    <w:name w:val="xl82"/>
    <w:basedOn w:val="Normal"/>
    <w:uiPriority w:val="99"/>
    <w:rsid w:val="00C4646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Calibri" w:hAnsi="Calibri" w:cs="Calibri"/>
      <w:szCs w:val="20"/>
    </w:rPr>
  </w:style>
  <w:style w:type="paragraph" w:customStyle="1" w:styleId="xl83">
    <w:name w:val="xl83"/>
    <w:basedOn w:val="Normal"/>
    <w:uiPriority w:val="99"/>
    <w:rsid w:val="00C4646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hAnsi="Calibri" w:cs="Calibri"/>
      <w:szCs w:val="20"/>
    </w:rPr>
  </w:style>
  <w:style w:type="paragraph" w:customStyle="1" w:styleId="xl84">
    <w:name w:val="xl84"/>
    <w:basedOn w:val="Normal"/>
    <w:uiPriority w:val="99"/>
    <w:rsid w:val="00C4646B"/>
    <w:pPr>
      <w:pBdr>
        <w:top w:val="single" w:sz="8" w:space="0" w:color="auto"/>
        <w:left w:val="single" w:sz="4" w:space="0" w:color="auto"/>
        <w:bottom w:val="single" w:sz="4" w:space="0" w:color="auto"/>
      </w:pBdr>
      <w:spacing w:before="100" w:beforeAutospacing="1" w:after="100" w:afterAutospacing="1" w:line="240" w:lineRule="auto"/>
      <w:jc w:val="center"/>
    </w:pPr>
    <w:rPr>
      <w:rFonts w:ascii="Calibri" w:hAnsi="Calibri" w:cs="Calibri"/>
      <w:szCs w:val="20"/>
    </w:rPr>
  </w:style>
  <w:style w:type="paragraph" w:customStyle="1" w:styleId="xl85">
    <w:name w:val="xl85"/>
    <w:basedOn w:val="Normal"/>
    <w:uiPriority w:val="99"/>
    <w:rsid w:val="00C4646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Calibri" w:hAnsi="Calibri" w:cs="Calibri"/>
      <w:szCs w:val="20"/>
    </w:rPr>
  </w:style>
  <w:style w:type="paragraph" w:customStyle="1" w:styleId="xl86">
    <w:name w:val="xl86"/>
    <w:basedOn w:val="Normal"/>
    <w:uiPriority w:val="99"/>
    <w:rsid w:val="00C4646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Calibri" w:hAnsi="Calibri" w:cs="Calibri"/>
      <w:szCs w:val="20"/>
    </w:rPr>
  </w:style>
  <w:style w:type="paragraph" w:customStyle="1" w:styleId="xl87">
    <w:name w:val="xl87"/>
    <w:basedOn w:val="Normal"/>
    <w:uiPriority w:val="99"/>
    <w:rsid w:val="00C4646B"/>
    <w:pPr>
      <w:pBdr>
        <w:top w:val="single" w:sz="4" w:space="0" w:color="auto"/>
        <w:left w:val="single" w:sz="4" w:space="0" w:color="auto"/>
        <w:bottom w:val="single" w:sz="8" w:space="0" w:color="auto"/>
      </w:pBdr>
      <w:spacing w:before="100" w:beforeAutospacing="1" w:after="100" w:afterAutospacing="1" w:line="240" w:lineRule="auto"/>
      <w:jc w:val="center"/>
    </w:pPr>
    <w:rPr>
      <w:rFonts w:ascii="Calibri" w:hAnsi="Calibri" w:cs="Calibri"/>
      <w:szCs w:val="20"/>
    </w:rPr>
  </w:style>
  <w:style w:type="paragraph" w:customStyle="1" w:styleId="xl88">
    <w:name w:val="xl88"/>
    <w:basedOn w:val="Normal"/>
    <w:uiPriority w:val="99"/>
    <w:rsid w:val="00C4646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Calibri" w:hAnsi="Calibri" w:cs="Calibri"/>
      <w:szCs w:val="20"/>
    </w:rPr>
  </w:style>
  <w:style w:type="paragraph" w:customStyle="1" w:styleId="xl89">
    <w:name w:val="xl89"/>
    <w:basedOn w:val="Normal"/>
    <w:uiPriority w:val="99"/>
    <w:rsid w:val="00C4646B"/>
    <w:pPr>
      <w:pBdr>
        <w:left w:val="single" w:sz="4" w:space="0" w:color="auto"/>
        <w:bottom w:val="single" w:sz="8" w:space="0" w:color="auto"/>
        <w:right w:val="single" w:sz="4" w:space="0" w:color="auto"/>
      </w:pBdr>
      <w:spacing w:before="100" w:beforeAutospacing="1" w:after="100" w:afterAutospacing="1" w:line="240" w:lineRule="auto"/>
      <w:jc w:val="center"/>
    </w:pPr>
    <w:rPr>
      <w:rFonts w:ascii="Calibri" w:hAnsi="Calibri" w:cs="Calibri"/>
      <w:szCs w:val="20"/>
    </w:rPr>
  </w:style>
  <w:style w:type="paragraph" w:customStyle="1" w:styleId="xl90">
    <w:name w:val="xl90"/>
    <w:basedOn w:val="Normal"/>
    <w:uiPriority w:val="99"/>
    <w:rsid w:val="00C4646B"/>
    <w:pPr>
      <w:pBdr>
        <w:left w:val="single" w:sz="4" w:space="0" w:color="auto"/>
        <w:bottom w:val="single" w:sz="8" w:space="0" w:color="auto"/>
      </w:pBdr>
      <w:spacing w:before="100" w:beforeAutospacing="1" w:after="100" w:afterAutospacing="1" w:line="240" w:lineRule="auto"/>
      <w:jc w:val="center"/>
    </w:pPr>
    <w:rPr>
      <w:rFonts w:ascii="Calibri" w:hAnsi="Calibri" w:cs="Calibri"/>
      <w:szCs w:val="20"/>
    </w:rPr>
  </w:style>
  <w:style w:type="paragraph" w:customStyle="1" w:styleId="xl91">
    <w:name w:val="xl91"/>
    <w:basedOn w:val="Normal"/>
    <w:uiPriority w:val="99"/>
    <w:rsid w:val="00C4646B"/>
    <w:pPr>
      <w:pBdr>
        <w:left w:val="single" w:sz="8" w:space="0" w:color="auto"/>
        <w:bottom w:val="single" w:sz="8" w:space="0" w:color="auto"/>
        <w:right w:val="single" w:sz="8" w:space="0" w:color="auto"/>
      </w:pBdr>
      <w:spacing w:before="100" w:beforeAutospacing="1" w:after="100" w:afterAutospacing="1" w:line="240" w:lineRule="auto"/>
      <w:jc w:val="center"/>
    </w:pPr>
    <w:rPr>
      <w:rFonts w:ascii="Calibri" w:hAnsi="Calibri" w:cs="Calibri"/>
      <w:szCs w:val="20"/>
    </w:rPr>
  </w:style>
  <w:style w:type="paragraph" w:customStyle="1" w:styleId="xl92">
    <w:name w:val="xl92"/>
    <w:basedOn w:val="Normal"/>
    <w:uiPriority w:val="99"/>
    <w:rsid w:val="00C4646B"/>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0"/>
    </w:rPr>
  </w:style>
  <w:style w:type="paragraph" w:customStyle="1" w:styleId="xl93">
    <w:name w:val="xl93"/>
    <w:basedOn w:val="Normal"/>
    <w:uiPriority w:val="99"/>
    <w:rsid w:val="00C4646B"/>
    <w:pPr>
      <w:pBdr>
        <w:left w:val="single" w:sz="4" w:space="0" w:color="auto"/>
        <w:bottom w:val="single" w:sz="8" w:space="0" w:color="auto"/>
      </w:pBdr>
      <w:spacing w:before="100" w:beforeAutospacing="1" w:after="100" w:afterAutospacing="1" w:line="240" w:lineRule="auto"/>
      <w:jc w:val="center"/>
      <w:textAlignment w:val="center"/>
    </w:pPr>
    <w:rPr>
      <w:rFonts w:ascii="Times New Roman" w:hAnsi="Times New Roman"/>
      <w:b/>
      <w:bCs/>
      <w:szCs w:val="20"/>
    </w:rPr>
  </w:style>
  <w:style w:type="paragraph" w:customStyle="1" w:styleId="xl94">
    <w:name w:val="xl94"/>
    <w:basedOn w:val="Normal"/>
    <w:uiPriority w:val="99"/>
    <w:rsid w:val="00C4646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Cs w:val="20"/>
    </w:rPr>
  </w:style>
  <w:style w:type="paragraph" w:customStyle="1" w:styleId="xl95">
    <w:name w:val="xl95"/>
    <w:basedOn w:val="Normal"/>
    <w:uiPriority w:val="99"/>
    <w:rsid w:val="00C4646B"/>
    <w:pPr>
      <w:pBdr>
        <w:top w:val="single" w:sz="8" w:space="0" w:color="auto"/>
        <w:left w:val="single" w:sz="8" w:space="0" w:color="auto"/>
        <w:right w:val="single" w:sz="8" w:space="0" w:color="auto"/>
      </w:pBdr>
      <w:shd w:val="clear" w:color="000000" w:fill="FDE9D9"/>
      <w:spacing w:before="100" w:beforeAutospacing="1" w:after="100" w:afterAutospacing="1" w:line="240" w:lineRule="auto"/>
      <w:jc w:val="center"/>
      <w:textAlignment w:val="center"/>
    </w:pPr>
    <w:rPr>
      <w:rFonts w:ascii="Calibri" w:hAnsi="Calibri" w:cs="Calibri"/>
      <w:b/>
      <w:bCs/>
      <w:szCs w:val="20"/>
    </w:rPr>
  </w:style>
  <w:style w:type="paragraph" w:customStyle="1" w:styleId="xl96">
    <w:name w:val="xl96"/>
    <w:basedOn w:val="Normal"/>
    <w:uiPriority w:val="99"/>
    <w:rsid w:val="00C4646B"/>
    <w:pPr>
      <w:pBdr>
        <w:left w:val="single" w:sz="8" w:space="0" w:color="auto"/>
        <w:right w:val="single" w:sz="8" w:space="0" w:color="auto"/>
      </w:pBdr>
      <w:shd w:val="clear" w:color="000000" w:fill="FDE9D9"/>
      <w:spacing w:before="100" w:beforeAutospacing="1" w:after="100" w:afterAutospacing="1" w:line="240" w:lineRule="auto"/>
      <w:jc w:val="center"/>
      <w:textAlignment w:val="center"/>
    </w:pPr>
    <w:rPr>
      <w:rFonts w:ascii="Calibri" w:hAnsi="Calibri" w:cs="Calibri"/>
      <w:b/>
      <w:bCs/>
      <w:szCs w:val="20"/>
    </w:rPr>
  </w:style>
  <w:style w:type="paragraph" w:customStyle="1" w:styleId="xl97">
    <w:name w:val="xl97"/>
    <w:basedOn w:val="Normal"/>
    <w:uiPriority w:val="99"/>
    <w:rsid w:val="00C4646B"/>
    <w:pPr>
      <w:pBdr>
        <w:left w:val="single" w:sz="8" w:space="0" w:color="auto"/>
        <w:bottom w:val="single" w:sz="8" w:space="0" w:color="auto"/>
        <w:right w:val="single" w:sz="8" w:space="0" w:color="auto"/>
      </w:pBdr>
      <w:shd w:val="clear" w:color="000000" w:fill="FDE9D9"/>
      <w:spacing w:before="100" w:beforeAutospacing="1" w:after="100" w:afterAutospacing="1" w:line="240" w:lineRule="auto"/>
      <w:jc w:val="center"/>
      <w:textAlignment w:val="center"/>
    </w:pPr>
    <w:rPr>
      <w:rFonts w:ascii="Calibri" w:hAnsi="Calibri" w:cs="Calibri"/>
      <w:b/>
      <w:bCs/>
      <w:szCs w:val="20"/>
    </w:rPr>
  </w:style>
  <w:style w:type="paragraph" w:customStyle="1" w:styleId="xl98">
    <w:name w:val="xl98"/>
    <w:basedOn w:val="Normal"/>
    <w:uiPriority w:val="99"/>
    <w:rsid w:val="00C4646B"/>
    <w:pPr>
      <w:pBdr>
        <w:top w:val="single" w:sz="8" w:space="0" w:color="auto"/>
        <w:left w:val="single" w:sz="8" w:space="0" w:color="auto"/>
        <w:right w:val="single" w:sz="8" w:space="0" w:color="auto"/>
      </w:pBdr>
      <w:shd w:val="clear" w:color="000000" w:fill="DAEEF3"/>
      <w:spacing w:before="100" w:beforeAutospacing="1" w:after="100" w:afterAutospacing="1" w:line="240" w:lineRule="auto"/>
      <w:jc w:val="center"/>
      <w:textAlignment w:val="center"/>
    </w:pPr>
    <w:rPr>
      <w:rFonts w:ascii="Calibri" w:hAnsi="Calibri" w:cs="Calibri"/>
      <w:b/>
      <w:bCs/>
      <w:szCs w:val="20"/>
    </w:rPr>
  </w:style>
  <w:style w:type="paragraph" w:customStyle="1" w:styleId="xl99">
    <w:name w:val="xl99"/>
    <w:basedOn w:val="Normal"/>
    <w:uiPriority w:val="99"/>
    <w:rsid w:val="00C4646B"/>
    <w:pPr>
      <w:pBdr>
        <w:left w:val="single" w:sz="8" w:space="0" w:color="auto"/>
        <w:right w:val="single" w:sz="8" w:space="0" w:color="auto"/>
      </w:pBdr>
      <w:shd w:val="clear" w:color="000000" w:fill="DAEEF3"/>
      <w:spacing w:before="100" w:beforeAutospacing="1" w:after="100" w:afterAutospacing="1" w:line="240" w:lineRule="auto"/>
      <w:jc w:val="center"/>
      <w:textAlignment w:val="center"/>
    </w:pPr>
    <w:rPr>
      <w:rFonts w:ascii="Calibri" w:hAnsi="Calibri" w:cs="Calibri"/>
      <w:b/>
      <w:bCs/>
      <w:szCs w:val="20"/>
    </w:rPr>
  </w:style>
  <w:style w:type="paragraph" w:customStyle="1" w:styleId="xl100">
    <w:name w:val="xl100"/>
    <w:basedOn w:val="Normal"/>
    <w:uiPriority w:val="99"/>
    <w:rsid w:val="00C4646B"/>
    <w:pPr>
      <w:pBdr>
        <w:left w:val="single" w:sz="8" w:space="0" w:color="auto"/>
        <w:bottom w:val="single" w:sz="8" w:space="0" w:color="auto"/>
        <w:right w:val="single" w:sz="8" w:space="0" w:color="auto"/>
      </w:pBdr>
      <w:shd w:val="clear" w:color="000000" w:fill="DAEEF3"/>
      <w:spacing w:before="100" w:beforeAutospacing="1" w:after="100" w:afterAutospacing="1" w:line="240" w:lineRule="auto"/>
      <w:jc w:val="center"/>
      <w:textAlignment w:val="center"/>
    </w:pPr>
    <w:rPr>
      <w:rFonts w:ascii="Calibri" w:hAnsi="Calibri" w:cs="Calibri"/>
      <w:b/>
      <w:bCs/>
      <w:szCs w:val="20"/>
    </w:rPr>
  </w:style>
  <w:style w:type="paragraph" w:customStyle="1" w:styleId="xl101">
    <w:name w:val="xl101"/>
    <w:basedOn w:val="Normal"/>
    <w:uiPriority w:val="99"/>
    <w:rsid w:val="00C4646B"/>
    <w:pPr>
      <w:pBdr>
        <w:top w:val="single" w:sz="8" w:space="0" w:color="auto"/>
      </w:pBdr>
      <w:shd w:val="clear" w:color="000000" w:fill="000000"/>
      <w:spacing w:before="100" w:beforeAutospacing="1" w:after="100" w:afterAutospacing="1" w:line="240" w:lineRule="auto"/>
      <w:jc w:val="center"/>
      <w:textAlignment w:val="center"/>
    </w:pPr>
    <w:rPr>
      <w:rFonts w:ascii="Calibri" w:hAnsi="Calibri" w:cs="Calibri"/>
      <w:b/>
      <w:bCs/>
      <w:color w:val="F2F2F2"/>
      <w:sz w:val="24"/>
    </w:rPr>
  </w:style>
  <w:style w:type="paragraph" w:customStyle="1" w:styleId="xl102">
    <w:name w:val="xl102"/>
    <w:basedOn w:val="Normal"/>
    <w:uiPriority w:val="99"/>
    <w:rsid w:val="00C4646B"/>
    <w:pPr>
      <w:pBdr>
        <w:top w:val="single" w:sz="8" w:space="0" w:color="auto"/>
        <w:right w:val="single" w:sz="4" w:space="0" w:color="auto"/>
      </w:pBdr>
      <w:shd w:val="clear" w:color="000000" w:fill="000000"/>
      <w:spacing w:before="100" w:beforeAutospacing="1" w:after="100" w:afterAutospacing="1" w:line="240" w:lineRule="auto"/>
      <w:jc w:val="center"/>
      <w:textAlignment w:val="center"/>
    </w:pPr>
    <w:rPr>
      <w:rFonts w:ascii="Calibri" w:hAnsi="Calibri" w:cs="Calibri"/>
      <w:b/>
      <w:bCs/>
      <w:color w:val="F2F2F2"/>
      <w:sz w:val="24"/>
    </w:rPr>
  </w:style>
  <w:style w:type="paragraph" w:customStyle="1" w:styleId="xl103">
    <w:name w:val="xl103"/>
    <w:basedOn w:val="Normal"/>
    <w:uiPriority w:val="99"/>
    <w:rsid w:val="00C4646B"/>
    <w:pPr>
      <w:pBdr>
        <w:right w:val="single" w:sz="8" w:space="0" w:color="auto"/>
      </w:pBdr>
      <w:shd w:val="clear" w:color="000000" w:fill="FDE9D9"/>
      <w:spacing w:before="100" w:beforeAutospacing="1" w:after="100" w:afterAutospacing="1" w:line="240" w:lineRule="auto"/>
      <w:jc w:val="center"/>
      <w:textAlignment w:val="center"/>
    </w:pPr>
    <w:rPr>
      <w:rFonts w:ascii="Calibri" w:hAnsi="Calibri" w:cs="Calibri"/>
      <w:b/>
      <w:bCs/>
      <w:szCs w:val="20"/>
    </w:rPr>
  </w:style>
  <w:style w:type="paragraph" w:customStyle="1" w:styleId="xl104">
    <w:name w:val="xl104"/>
    <w:basedOn w:val="Normal"/>
    <w:uiPriority w:val="99"/>
    <w:rsid w:val="00C4646B"/>
    <w:pPr>
      <w:pBdr>
        <w:bottom w:val="single" w:sz="8" w:space="0" w:color="auto"/>
        <w:right w:val="single" w:sz="8" w:space="0" w:color="auto"/>
      </w:pBdr>
      <w:shd w:val="clear" w:color="000000" w:fill="FDE9D9"/>
      <w:spacing w:before="100" w:beforeAutospacing="1" w:after="100" w:afterAutospacing="1" w:line="240" w:lineRule="auto"/>
      <w:jc w:val="center"/>
      <w:textAlignment w:val="center"/>
    </w:pPr>
    <w:rPr>
      <w:rFonts w:ascii="Calibri" w:hAnsi="Calibri" w:cs="Calibri"/>
      <w:b/>
      <w:bCs/>
      <w:szCs w:val="20"/>
    </w:rPr>
  </w:style>
  <w:style w:type="paragraph" w:customStyle="1" w:styleId="xl105">
    <w:name w:val="xl105"/>
    <w:basedOn w:val="Normal"/>
    <w:uiPriority w:val="99"/>
    <w:rsid w:val="00C4646B"/>
    <w:pPr>
      <w:pBdr>
        <w:top w:val="single" w:sz="4" w:space="0" w:color="auto"/>
        <w:right w:val="single" w:sz="8" w:space="0" w:color="auto"/>
      </w:pBdr>
      <w:shd w:val="clear" w:color="000000" w:fill="FDE9D9"/>
      <w:spacing w:before="100" w:beforeAutospacing="1" w:after="100" w:afterAutospacing="1" w:line="240" w:lineRule="auto"/>
      <w:jc w:val="center"/>
      <w:textAlignment w:val="center"/>
    </w:pPr>
    <w:rPr>
      <w:rFonts w:ascii="Calibri" w:hAnsi="Calibri" w:cs="Calibri"/>
      <w:b/>
      <w:bCs/>
      <w:szCs w:val="20"/>
    </w:rPr>
  </w:style>
  <w:style w:type="paragraph" w:styleId="FootnoteText">
    <w:name w:val="footnote text"/>
    <w:basedOn w:val="Normal"/>
    <w:link w:val="Sprotnaopomba-besediloZnak"/>
    <w:rsid w:val="00C4646B"/>
    <w:pPr>
      <w:spacing w:line="240" w:lineRule="auto"/>
    </w:pPr>
    <w:rPr>
      <w:rFonts w:ascii="Times New Roman" w:hAnsi="Times New Roman"/>
      <w:szCs w:val="20"/>
      <w:lang w:val="sl-SI"/>
    </w:rPr>
  </w:style>
  <w:style w:type="character" w:customStyle="1" w:styleId="Sprotnaopomba-besediloZnak">
    <w:name w:val="Sprotna opomba - besedilo Znak"/>
    <w:link w:val="FootnoteText"/>
    <w:rsid w:val="00C4646B"/>
    <w:rPr>
      <w:lang w:eastAsia="en-US"/>
    </w:rPr>
  </w:style>
  <w:style w:type="paragraph" w:customStyle="1" w:styleId="besedilo">
    <w:name w:val="besedilo"/>
    <w:basedOn w:val="Normal"/>
    <w:link w:val="besediloZnak"/>
    <w:qFormat/>
    <w:rsid w:val="00C4646B"/>
    <w:pPr>
      <w:spacing w:before="100" w:beforeAutospacing="1" w:after="200" w:line="276" w:lineRule="auto"/>
      <w:jc w:val="both"/>
    </w:pPr>
    <w:rPr>
      <w:sz w:val="22"/>
      <w:szCs w:val="22"/>
    </w:rPr>
  </w:style>
  <w:style w:type="character" w:customStyle="1" w:styleId="besediloZnak">
    <w:name w:val="besedilo Znak"/>
    <w:link w:val="besedilo"/>
    <w:locked/>
    <w:rsid w:val="00C4646B"/>
    <w:rPr>
      <w:rFonts w:ascii="Arial" w:hAnsi="Arial"/>
      <w:sz w:val="22"/>
      <w:szCs w:val="22"/>
      <w:lang w:val="en-US" w:eastAsia="en-US"/>
    </w:rPr>
  </w:style>
  <w:style w:type="paragraph" w:customStyle="1" w:styleId="Natevanje123">
    <w:name w:val="Naštevanje 1. 2. 3."/>
    <w:basedOn w:val="Normal"/>
    <w:autoRedefine/>
    <w:rsid w:val="00C4646B"/>
    <w:pPr>
      <w:numPr>
        <w:numId w:val="21"/>
      </w:numPr>
      <w:spacing w:line="360" w:lineRule="auto"/>
    </w:pPr>
    <w:rPr>
      <w:rFonts w:ascii="Times New Roman" w:hAnsi="Times New Roman"/>
      <w:szCs w:val="20"/>
      <w:lang w:val="sl-SI"/>
    </w:rPr>
  </w:style>
  <w:style w:type="paragraph" w:customStyle="1" w:styleId="NatevanjeABC">
    <w:name w:val="Naštevanje A. B. C."/>
    <w:basedOn w:val="Natevanje123"/>
    <w:autoRedefine/>
    <w:rsid w:val="00C4646B"/>
    <w:pPr>
      <w:numPr>
        <w:numId w:val="22"/>
      </w:numPr>
    </w:pPr>
  </w:style>
  <w:style w:type="paragraph" w:customStyle="1" w:styleId="NatevanjeIIIIII">
    <w:name w:val="Naštevanje I. II. III."/>
    <w:basedOn w:val="Normal"/>
    <w:autoRedefine/>
    <w:rsid w:val="00C4646B"/>
    <w:pPr>
      <w:numPr>
        <w:numId w:val="23"/>
      </w:numPr>
      <w:tabs>
        <w:tab w:val="left" w:pos="567"/>
      </w:tabs>
      <w:spacing w:line="360" w:lineRule="auto"/>
    </w:pPr>
    <w:rPr>
      <w:rFonts w:ascii="Times New Roman" w:hAnsi="Times New Roman"/>
      <w:szCs w:val="20"/>
      <w:lang w:val="sl-SI"/>
    </w:rPr>
  </w:style>
  <w:style w:type="paragraph" w:customStyle="1" w:styleId="Zamik1">
    <w:name w:val="Zamik1"/>
    <w:basedOn w:val="Normal"/>
    <w:autoRedefine/>
    <w:rsid w:val="00C4646B"/>
    <w:pPr>
      <w:numPr>
        <w:numId w:val="24"/>
      </w:numPr>
      <w:spacing w:line="360" w:lineRule="auto"/>
    </w:pPr>
    <w:rPr>
      <w:rFonts w:ascii="Times New Roman" w:hAnsi="Times New Roman"/>
      <w:szCs w:val="20"/>
      <w:lang w:val="sl-SI"/>
    </w:rPr>
  </w:style>
  <w:style w:type="character" w:customStyle="1" w:styleId="BodyTextIndentChar1">
    <w:name w:val="Body Text Indent Char1"/>
    <w:uiPriority w:val="99"/>
    <w:locked/>
    <w:rsid w:val="00C4646B"/>
    <w:rPr>
      <w:rFonts w:ascii="Arial" w:hAnsi="Arial"/>
      <w:sz w:val="22"/>
      <w:lang w:eastAsia="en-US"/>
    </w:rPr>
  </w:style>
  <w:style w:type="paragraph" w:styleId="NormalWeb">
    <w:name w:val="Normal (Web)"/>
    <w:basedOn w:val="Normal"/>
    <w:uiPriority w:val="99"/>
    <w:unhideWhenUsed/>
    <w:rsid w:val="00C4646B"/>
    <w:pPr>
      <w:spacing w:before="100" w:beforeAutospacing="1" w:after="100" w:afterAutospacing="1" w:line="360" w:lineRule="auto"/>
    </w:pPr>
    <w:rPr>
      <w:rFonts w:ascii="Times New Roman" w:hAnsi="Times New Roman"/>
      <w:sz w:val="24"/>
      <w:lang w:val="sl-SI" w:eastAsia="sl-SI"/>
    </w:rPr>
  </w:style>
  <w:style w:type="character" w:customStyle="1" w:styleId="apple-converted-space">
    <w:name w:val="apple-converted-space"/>
    <w:rsid w:val="00C4646B"/>
  </w:style>
  <w:style w:type="paragraph" w:customStyle="1" w:styleId="BodyTextIndent1">
    <w:name w:val="Body Text Indent1"/>
    <w:basedOn w:val="Normal"/>
    <w:rsid w:val="00C4646B"/>
    <w:pPr>
      <w:spacing w:line="360" w:lineRule="auto"/>
      <w:jc w:val="both"/>
    </w:pPr>
    <w:rPr>
      <w:rFonts w:ascii="Times New Roman" w:hAnsi="Times New Roman"/>
      <w:szCs w:val="20"/>
      <w:lang w:val="sl-SI"/>
    </w:rPr>
  </w:style>
  <w:style w:type="paragraph" w:customStyle="1" w:styleId="ListParagraph1">
    <w:name w:val="List Paragraph1"/>
    <w:basedOn w:val="Normal"/>
    <w:rsid w:val="00C4646B"/>
    <w:pPr>
      <w:spacing w:line="360" w:lineRule="auto"/>
      <w:ind w:left="720"/>
    </w:pPr>
    <w:rPr>
      <w:rFonts w:ascii="Times New Roman" w:hAnsi="Times New Roman"/>
      <w:szCs w:val="20"/>
      <w:lang w:val="sl-SI"/>
    </w:rPr>
  </w:style>
  <w:style w:type="paragraph" w:customStyle="1" w:styleId="naslov2">
    <w:name w:val="naslov 2"/>
    <w:basedOn w:val="Heading2"/>
    <w:link w:val="naslov2Znak0"/>
    <w:qFormat/>
    <w:rsid w:val="00C4646B"/>
    <w:pPr>
      <w:keepNext w:val="0"/>
      <w:spacing w:before="360" w:after="0" w:line="276" w:lineRule="auto"/>
      <w:jc w:val="both"/>
    </w:pPr>
    <w:rPr>
      <w:rFonts w:ascii="Arial" w:hAnsi="Arial"/>
      <w:i w:val="0"/>
      <w:iCs w:val="0"/>
      <w:sz w:val="26"/>
      <w:szCs w:val="26"/>
      <w:lang w:val="it-IT"/>
    </w:rPr>
  </w:style>
  <w:style w:type="character" w:customStyle="1" w:styleId="naslov2Znak0">
    <w:name w:val="naslov 2 Znak"/>
    <w:link w:val="naslov2"/>
    <w:locked/>
    <w:rsid w:val="00C4646B"/>
    <w:rPr>
      <w:rFonts w:ascii="Arial" w:hAnsi="Arial"/>
      <w:b/>
      <w:bCs/>
      <w:sz w:val="26"/>
      <w:szCs w:val="26"/>
      <w:lang w:val="it-IT" w:eastAsia="en-US"/>
    </w:rPr>
  </w:style>
  <w:style w:type="paragraph" w:styleId="NoSpacing">
    <w:name w:val="No Spacing"/>
    <w:link w:val="BrezrazmikovZnak"/>
    <w:uiPriority w:val="1"/>
    <w:qFormat/>
    <w:rsid w:val="00C4646B"/>
    <w:pPr>
      <w:spacing w:line="360" w:lineRule="auto"/>
    </w:pPr>
    <w:rPr>
      <w:rFonts w:ascii="Calibri" w:hAnsi="Calibri"/>
      <w:sz w:val="22"/>
      <w:szCs w:val="22"/>
    </w:rPr>
  </w:style>
  <w:style w:type="character" w:customStyle="1" w:styleId="BrezrazmikovZnak">
    <w:name w:val="Brez razmikov Znak"/>
    <w:link w:val="NoSpacing"/>
    <w:uiPriority w:val="1"/>
    <w:locked/>
    <w:rsid w:val="00C4646B"/>
    <w:rPr>
      <w:rFonts w:ascii="Calibri" w:hAnsi="Calibri"/>
      <w:sz w:val="22"/>
      <w:szCs w:val="22"/>
      <w:lang w:bidi="ar-SA"/>
    </w:rPr>
  </w:style>
  <w:style w:type="paragraph" w:customStyle="1" w:styleId="N1">
    <w:name w:val="N1"/>
    <w:basedOn w:val="Heading2"/>
    <w:link w:val="N1Znak"/>
    <w:rsid w:val="00C4646B"/>
    <w:pPr>
      <w:spacing w:before="0" w:after="0" w:line="360" w:lineRule="auto"/>
    </w:pPr>
    <w:rPr>
      <w:rFonts w:ascii="Arial" w:hAnsi="Arial"/>
      <w:bCs w:val="0"/>
      <w:i w:val="0"/>
      <w:iCs w:val="0"/>
      <w:sz w:val="22"/>
      <w:szCs w:val="22"/>
      <w:lang w:val="sl-SI"/>
    </w:rPr>
  </w:style>
  <w:style w:type="character" w:customStyle="1" w:styleId="N1Znak">
    <w:name w:val="N1 Znak"/>
    <w:link w:val="N1"/>
    <w:locked/>
    <w:rsid w:val="00C4646B"/>
    <w:rPr>
      <w:rFonts w:ascii="Arial" w:eastAsia="Times New Roman" w:hAnsi="Arial" w:cs="Times New Roman"/>
      <w:b/>
      <w:bCs/>
      <w:i/>
      <w:iCs/>
      <w:sz w:val="22"/>
      <w:szCs w:val="22"/>
      <w:lang w:val="en-US" w:eastAsia="en-US"/>
    </w:rPr>
  </w:style>
  <w:style w:type="paragraph" w:customStyle="1" w:styleId="D801C6740D3442D0974ED4C393ECA78C">
    <w:name w:val="D801C6740D3442D0974ED4C393ECA78C"/>
    <w:rsid w:val="00C4646B"/>
    <w:pPr>
      <w:spacing w:after="200" w:line="276" w:lineRule="auto"/>
    </w:pPr>
    <w:rPr>
      <w:rFonts w:ascii="Calibri" w:hAnsi="Calibri"/>
      <w:sz w:val="22"/>
      <w:szCs w:val="22"/>
    </w:rPr>
  </w:style>
  <w:style w:type="numbering" w:customStyle="1" w:styleId="NAS1">
    <w:name w:val="NAS1"/>
    <w:rsid w:val="00C4646B"/>
    <w:pPr>
      <w:numPr>
        <w:numId w:val="26"/>
      </w:numPr>
    </w:pPr>
  </w:style>
  <w:style w:type="numbering" w:customStyle="1" w:styleId="Naslo1">
    <w:name w:val="Naslo1"/>
    <w:rsid w:val="00C4646B"/>
    <w:pPr>
      <w:numPr>
        <w:numId w:val="27"/>
      </w:numPr>
    </w:pPr>
  </w:style>
  <w:style w:type="character" w:customStyle="1" w:styleId="st1">
    <w:name w:val="st1"/>
    <w:basedOn w:val="DefaultParagraphFont"/>
    <w:rsid w:val="00C4646B"/>
  </w:style>
  <w:style w:type="paragraph" w:customStyle="1" w:styleId="vo">
    <w:name w:val="vo"/>
    <w:rsid w:val="00F0002D"/>
    <w:rPr>
      <w:lang w:val="en-US" w:eastAsia="en-US"/>
    </w:rPr>
  </w:style>
  <w:style w:type="paragraph" w:customStyle="1" w:styleId="si">
    <w:name w:val="si"/>
    <w:rsid w:val="00F0002D"/>
    <w:rPr>
      <w:lang w:val="en-US" w:eastAsia="en-US"/>
    </w:rPr>
  </w:style>
  <w:style w:type="paragraph" w:customStyle="1" w:styleId="2">
    <w:name w:val="2"/>
    <w:rsid w:val="00F0002D"/>
    <w:rPr>
      <w:lang w:val="en-US" w:eastAsia="en-US"/>
    </w:rPr>
  </w:style>
  <w:style w:type="paragraph" w:customStyle="1" w:styleId="3">
    <w:name w:val="3"/>
    <w:rsid w:val="00F0002D"/>
    <w:rPr>
      <w:lang w:val="en-US" w:eastAsia="en-US"/>
    </w:rPr>
  </w:style>
  <w:style w:type="paragraph" w:customStyle="1" w:styleId="I">
    <w:name w:val="I"/>
    <w:rsid w:val="00F0002D"/>
    <w:rPr>
      <w:lang w:val="en-US" w:eastAsia="en-US"/>
    </w:rPr>
  </w:style>
  <w:style w:type="paragraph" w:customStyle="1" w:styleId="cz">
    <w:name w:val="šcz"/>
    <w:rsid w:val="00F0002D"/>
    <w:rPr>
      <w:lang w:val="en-US" w:eastAsia="en-US"/>
    </w:rPr>
  </w:style>
  <w:style w:type="paragraph" w:styleId="TableofFigures">
    <w:name w:val="table of figures"/>
    <w:basedOn w:val="BodyText2"/>
    <w:next w:val="Normal"/>
    <w:uiPriority w:val="99"/>
    <w:rsid w:val="00F0002D"/>
    <w:pPr>
      <w:jc w:val="left"/>
    </w:pPr>
    <w:rPr>
      <w:iCs w:val="0"/>
      <w:sz w:val="20"/>
      <w:szCs w:val="20"/>
      <w:lang w:val="en-US"/>
    </w:rPr>
  </w:style>
  <w:style w:type="character" w:customStyle="1" w:styleId="editsection">
    <w:name w:val="editsection"/>
    <w:rsid w:val="00F0002D"/>
  </w:style>
  <w:style w:type="character" w:customStyle="1" w:styleId="mw-headline">
    <w:name w:val="mw-headline"/>
    <w:rsid w:val="00F0002D"/>
  </w:style>
  <w:style w:type="character" w:styleId="Strong">
    <w:name w:val="Strong"/>
    <w:uiPriority w:val="22"/>
    <w:qFormat/>
    <w:rsid w:val="00F0002D"/>
    <w:rPr>
      <w:rFonts w:cs="Times New Roman"/>
      <w:b/>
    </w:rPr>
  </w:style>
  <w:style w:type="paragraph" w:customStyle="1" w:styleId="esegmentt">
    <w:name w:val="esegment_t"/>
    <w:basedOn w:val="Normal"/>
    <w:rsid w:val="00F0002D"/>
    <w:pPr>
      <w:spacing w:before="100" w:beforeAutospacing="1" w:after="100" w:afterAutospacing="1" w:line="240" w:lineRule="auto"/>
    </w:pPr>
    <w:rPr>
      <w:rFonts w:ascii="Times New Roman" w:hAnsi="Times New Roman"/>
      <w:sz w:val="24"/>
      <w:lang w:val="sl-SI" w:eastAsia="sl-SI"/>
    </w:rPr>
  </w:style>
  <w:style w:type="paragraph" w:customStyle="1" w:styleId="esegmenth4">
    <w:name w:val="esegment_h4"/>
    <w:basedOn w:val="Normal"/>
    <w:rsid w:val="00F0002D"/>
    <w:pPr>
      <w:spacing w:before="100" w:beforeAutospacing="1" w:after="100" w:afterAutospacing="1" w:line="240" w:lineRule="auto"/>
    </w:pPr>
    <w:rPr>
      <w:rFonts w:ascii="Times New Roman" w:hAnsi="Times New Roman"/>
      <w:sz w:val="24"/>
      <w:lang w:val="sl-SI" w:eastAsia="sl-SI"/>
    </w:rPr>
  </w:style>
  <w:style w:type="paragraph" w:customStyle="1" w:styleId="esegmentp">
    <w:name w:val="esegment_p"/>
    <w:basedOn w:val="Normal"/>
    <w:rsid w:val="00F0002D"/>
    <w:pPr>
      <w:spacing w:before="100" w:beforeAutospacing="1" w:after="100" w:afterAutospacing="1" w:line="240" w:lineRule="auto"/>
    </w:pPr>
    <w:rPr>
      <w:rFonts w:ascii="Times New Roman" w:hAnsi="Times New Roman"/>
      <w:sz w:val="24"/>
      <w:lang w:val="sl-SI" w:eastAsia="sl-SI"/>
    </w:rPr>
  </w:style>
  <w:style w:type="paragraph" w:customStyle="1" w:styleId="esegmentc1">
    <w:name w:val="esegment_c1"/>
    <w:basedOn w:val="Normal"/>
    <w:rsid w:val="00F0002D"/>
    <w:pPr>
      <w:spacing w:before="100" w:beforeAutospacing="1" w:after="100" w:afterAutospacing="1" w:line="240" w:lineRule="auto"/>
    </w:pPr>
    <w:rPr>
      <w:rFonts w:ascii="Times New Roman" w:hAnsi="Times New Roman"/>
      <w:sz w:val="24"/>
      <w:lang w:val="sl-SI" w:eastAsia="sl-SI"/>
    </w:rPr>
  </w:style>
  <w:style w:type="paragraph" w:customStyle="1" w:styleId="esegmentp1">
    <w:name w:val="esegment_p1"/>
    <w:basedOn w:val="Normal"/>
    <w:rsid w:val="00F0002D"/>
    <w:pPr>
      <w:spacing w:before="100" w:beforeAutospacing="1" w:after="100" w:afterAutospacing="1" w:line="240" w:lineRule="auto"/>
    </w:pPr>
    <w:rPr>
      <w:rFonts w:ascii="Times New Roman" w:hAnsi="Times New Roman"/>
      <w:sz w:val="24"/>
      <w:lang w:val="sl-SI" w:eastAsia="sl-SI"/>
    </w:rPr>
  </w:style>
  <w:style w:type="paragraph" w:customStyle="1" w:styleId="Titre2">
    <w:name w:val="Titre 2"/>
    <w:basedOn w:val="Normal"/>
    <w:next w:val="Normal"/>
    <w:uiPriority w:val="99"/>
    <w:rsid w:val="00F0002D"/>
    <w:pPr>
      <w:autoSpaceDE w:val="0"/>
      <w:autoSpaceDN w:val="0"/>
      <w:adjustRightInd w:val="0"/>
      <w:spacing w:line="240" w:lineRule="auto"/>
    </w:pPr>
    <w:rPr>
      <w:lang w:val="sl-SI" w:eastAsia="sl-SI"/>
    </w:rPr>
  </w:style>
  <w:style w:type="paragraph" w:customStyle="1" w:styleId="Address">
    <w:name w:val="Address"/>
    <w:basedOn w:val="Normal"/>
    <w:next w:val="Normal"/>
    <w:uiPriority w:val="99"/>
    <w:rsid w:val="00F0002D"/>
    <w:pPr>
      <w:spacing w:line="240" w:lineRule="auto"/>
    </w:pPr>
    <w:rPr>
      <w:rFonts w:ascii="Times New Roman" w:hAnsi="Times New Roman"/>
      <w:i/>
      <w:sz w:val="24"/>
      <w:szCs w:val="20"/>
      <w:lang w:val="sl-SI"/>
    </w:rPr>
  </w:style>
  <w:style w:type="paragraph" w:customStyle="1" w:styleId="glavaslocxspfirst">
    <w:name w:val="glavaslocxspfirst"/>
    <w:basedOn w:val="Normal"/>
    <w:uiPriority w:val="99"/>
    <w:rsid w:val="00F0002D"/>
    <w:pPr>
      <w:spacing w:before="100" w:beforeAutospacing="1" w:after="100" w:afterAutospacing="1" w:line="240" w:lineRule="auto"/>
    </w:pPr>
    <w:rPr>
      <w:rFonts w:ascii="Arial Unicode MS" w:eastAsia="Arial Unicode MS" w:hAnsi="Times New Roman"/>
      <w:sz w:val="24"/>
    </w:rPr>
  </w:style>
  <w:style w:type="paragraph" w:customStyle="1" w:styleId="glavaslocxspmiddle">
    <w:name w:val="glavaslocxspmiddle"/>
    <w:basedOn w:val="Normal"/>
    <w:uiPriority w:val="99"/>
    <w:rsid w:val="00F0002D"/>
    <w:pPr>
      <w:spacing w:before="100" w:beforeAutospacing="1" w:after="100" w:afterAutospacing="1" w:line="240" w:lineRule="auto"/>
    </w:pPr>
    <w:rPr>
      <w:rFonts w:ascii="Arial Unicode MS" w:eastAsia="Arial Unicode MS" w:hAnsi="Times New Roman"/>
      <w:sz w:val="24"/>
    </w:rPr>
  </w:style>
  <w:style w:type="paragraph" w:customStyle="1" w:styleId="celoslo">
    <w:name w:val="celoslo"/>
    <w:basedOn w:val="Normal"/>
    <w:uiPriority w:val="99"/>
    <w:rsid w:val="00F0002D"/>
    <w:pPr>
      <w:spacing w:before="100" w:beforeAutospacing="1" w:after="100" w:afterAutospacing="1" w:line="240" w:lineRule="auto"/>
    </w:pPr>
    <w:rPr>
      <w:rFonts w:ascii="Arial Unicode MS" w:eastAsia="Arial Unicode MS" w:hAnsi="Times New Roman"/>
      <w:sz w:val="24"/>
    </w:rPr>
  </w:style>
  <w:style w:type="paragraph" w:customStyle="1" w:styleId="num">
    <w:name w:val="num"/>
    <w:basedOn w:val="Normal"/>
    <w:uiPriority w:val="99"/>
    <w:rsid w:val="00F0002D"/>
    <w:pPr>
      <w:spacing w:before="100" w:beforeAutospacing="1" w:after="100" w:afterAutospacing="1" w:line="240" w:lineRule="auto"/>
    </w:pPr>
    <w:rPr>
      <w:rFonts w:ascii="Arial Unicode MS" w:eastAsia="Arial Unicode MS" w:hAnsi="Times New Roman"/>
      <w:sz w:val="24"/>
    </w:rPr>
  </w:style>
  <w:style w:type="paragraph" w:styleId="Index2">
    <w:name w:val="index 2"/>
    <w:basedOn w:val="Normal"/>
    <w:next w:val="Normal"/>
    <w:autoRedefine/>
    <w:uiPriority w:val="99"/>
    <w:rsid w:val="00F0002D"/>
    <w:pPr>
      <w:spacing w:line="240" w:lineRule="auto"/>
      <w:ind w:left="480" w:hanging="240"/>
    </w:pPr>
    <w:rPr>
      <w:rFonts w:ascii="Times New Roman" w:hAnsi="Times New Roman"/>
      <w:sz w:val="18"/>
      <w:szCs w:val="18"/>
      <w:lang w:eastAsia="sl-SI"/>
    </w:rPr>
  </w:style>
  <w:style w:type="paragraph" w:styleId="Index3">
    <w:name w:val="index 3"/>
    <w:basedOn w:val="Normal"/>
    <w:next w:val="Normal"/>
    <w:autoRedefine/>
    <w:uiPriority w:val="99"/>
    <w:rsid w:val="00F0002D"/>
    <w:pPr>
      <w:spacing w:line="240" w:lineRule="auto"/>
      <w:ind w:left="720" w:hanging="240"/>
    </w:pPr>
    <w:rPr>
      <w:rFonts w:ascii="Times New Roman" w:hAnsi="Times New Roman"/>
      <w:sz w:val="18"/>
      <w:szCs w:val="18"/>
      <w:lang w:eastAsia="sl-SI"/>
    </w:rPr>
  </w:style>
  <w:style w:type="paragraph" w:styleId="Index4">
    <w:name w:val="index 4"/>
    <w:basedOn w:val="Normal"/>
    <w:next w:val="Normal"/>
    <w:autoRedefine/>
    <w:uiPriority w:val="99"/>
    <w:rsid w:val="00F0002D"/>
    <w:pPr>
      <w:spacing w:line="240" w:lineRule="auto"/>
      <w:ind w:left="960" w:hanging="240"/>
    </w:pPr>
    <w:rPr>
      <w:rFonts w:ascii="Times New Roman" w:hAnsi="Times New Roman"/>
      <w:sz w:val="18"/>
      <w:szCs w:val="18"/>
      <w:lang w:eastAsia="sl-SI"/>
    </w:rPr>
  </w:style>
  <w:style w:type="paragraph" w:styleId="Index5">
    <w:name w:val="index 5"/>
    <w:basedOn w:val="Normal"/>
    <w:next w:val="Normal"/>
    <w:autoRedefine/>
    <w:uiPriority w:val="99"/>
    <w:rsid w:val="00F0002D"/>
    <w:pPr>
      <w:spacing w:line="240" w:lineRule="auto"/>
      <w:ind w:left="1200" w:hanging="240"/>
    </w:pPr>
    <w:rPr>
      <w:rFonts w:ascii="Times New Roman" w:hAnsi="Times New Roman"/>
      <w:sz w:val="18"/>
      <w:szCs w:val="18"/>
      <w:lang w:eastAsia="sl-SI"/>
    </w:rPr>
  </w:style>
  <w:style w:type="paragraph" w:styleId="Index6">
    <w:name w:val="index 6"/>
    <w:basedOn w:val="Normal"/>
    <w:next w:val="Normal"/>
    <w:autoRedefine/>
    <w:uiPriority w:val="99"/>
    <w:rsid w:val="00F0002D"/>
    <w:pPr>
      <w:spacing w:line="240" w:lineRule="auto"/>
      <w:ind w:left="1440" w:hanging="240"/>
    </w:pPr>
    <w:rPr>
      <w:rFonts w:ascii="Times New Roman" w:hAnsi="Times New Roman"/>
      <w:sz w:val="18"/>
      <w:szCs w:val="18"/>
      <w:lang w:eastAsia="sl-SI"/>
    </w:rPr>
  </w:style>
  <w:style w:type="paragraph" w:styleId="Index7">
    <w:name w:val="index 7"/>
    <w:basedOn w:val="Normal"/>
    <w:next w:val="Normal"/>
    <w:autoRedefine/>
    <w:uiPriority w:val="99"/>
    <w:rsid w:val="00F0002D"/>
    <w:pPr>
      <w:spacing w:line="240" w:lineRule="auto"/>
      <w:ind w:left="1680" w:hanging="240"/>
    </w:pPr>
    <w:rPr>
      <w:rFonts w:ascii="Times New Roman" w:hAnsi="Times New Roman"/>
      <w:sz w:val="18"/>
      <w:szCs w:val="18"/>
      <w:lang w:eastAsia="sl-SI"/>
    </w:rPr>
  </w:style>
  <w:style w:type="paragraph" w:styleId="Index8">
    <w:name w:val="index 8"/>
    <w:basedOn w:val="Normal"/>
    <w:next w:val="Normal"/>
    <w:autoRedefine/>
    <w:uiPriority w:val="99"/>
    <w:rsid w:val="00F0002D"/>
    <w:pPr>
      <w:spacing w:line="240" w:lineRule="auto"/>
      <w:ind w:left="1920" w:hanging="240"/>
    </w:pPr>
    <w:rPr>
      <w:rFonts w:ascii="Times New Roman" w:hAnsi="Times New Roman"/>
      <w:sz w:val="18"/>
      <w:szCs w:val="18"/>
      <w:lang w:eastAsia="sl-SI"/>
    </w:rPr>
  </w:style>
  <w:style w:type="paragraph" w:styleId="Index9">
    <w:name w:val="index 9"/>
    <w:basedOn w:val="Normal"/>
    <w:next w:val="Normal"/>
    <w:autoRedefine/>
    <w:uiPriority w:val="99"/>
    <w:rsid w:val="00F0002D"/>
    <w:pPr>
      <w:spacing w:line="240" w:lineRule="auto"/>
      <w:ind w:left="2160" w:hanging="240"/>
    </w:pPr>
    <w:rPr>
      <w:rFonts w:ascii="Times New Roman" w:hAnsi="Times New Roman"/>
      <w:sz w:val="18"/>
      <w:szCs w:val="18"/>
      <w:lang w:eastAsia="sl-SI"/>
    </w:rPr>
  </w:style>
  <w:style w:type="paragraph" w:styleId="IndexHeading">
    <w:name w:val="index heading"/>
    <w:basedOn w:val="Normal"/>
    <w:next w:val="Index1"/>
    <w:uiPriority w:val="99"/>
    <w:rsid w:val="00F0002D"/>
    <w:pPr>
      <w:spacing w:before="240" w:after="120" w:line="240" w:lineRule="auto"/>
      <w:jc w:val="center"/>
    </w:pPr>
    <w:rPr>
      <w:rFonts w:ascii="Times New Roman" w:hAnsi="Times New Roman"/>
      <w:b/>
      <w:bCs/>
      <w:sz w:val="26"/>
      <w:szCs w:val="26"/>
      <w:lang w:eastAsia="sl-SI"/>
    </w:rPr>
  </w:style>
  <w:style w:type="paragraph" w:customStyle="1" w:styleId="western">
    <w:name w:val="western"/>
    <w:basedOn w:val="Normal"/>
    <w:rsid w:val="00F0002D"/>
    <w:pPr>
      <w:spacing w:before="100" w:beforeAutospacing="1" w:line="240" w:lineRule="auto"/>
    </w:pPr>
    <w:rPr>
      <w:rFonts w:ascii="Times New Roman" w:hAnsi="Times New Roman"/>
      <w:color w:val="000000"/>
      <w:sz w:val="24"/>
      <w:lang w:val="sl-SI" w:eastAsia="sl-SI"/>
    </w:rPr>
  </w:style>
  <w:style w:type="character" w:customStyle="1" w:styleId="OdstavekseznamaZnak">
    <w:name w:val="Odstavek seznama Znak"/>
    <w:link w:val="ListParagraph"/>
    <w:uiPriority w:val="34"/>
    <w:locked/>
    <w:rsid w:val="00F0002D"/>
    <w:rPr>
      <w:lang w:eastAsia="en-US"/>
    </w:rPr>
  </w:style>
  <w:style w:type="paragraph" w:customStyle="1" w:styleId="Default">
    <w:name w:val="Default"/>
    <w:rsid w:val="00F0002D"/>
    <w:pPr>
      <w:autoSpaceDE w:val="0"/>
      <w:autoSpaceDN w:val="0"/>
      <w:adjustRightInd w:val="0"/>
    </w:pPr>
    <w:rPr>
      <w:rFonts w:ascii="Arial" w:hAnsi="Arial" w:cs="Arial"/>
      <w:color w:val="000000"/>
      <w:sz w:val="24"/>
      <w:szCs w:val="24"/>
    </w:rPr>
  </w:style>
  <w:style w:type="character" w:styleId="SubtleReference">
    <w:name w:val="Subtle Reference"/>
    <w:uiPriority w:val="31"/>
    <w:qFormat/>
    <w:rsid w:val="00F0002D"/>
    <w:rPr>
      <w:color w:val="auto"/>
      <w:u w:val="single" w:color="9BBB59"/>
    </w:rPr>
  </w:style>
  <w:style w:type="character" w:customStyle="1" w:styleId="mw-editsection">
    <w:name w:val="mw-editsection"/>
    <w:rsid w:val="00F0002D"/>
  </w:style>
  <w:style w:type="character" w:customStyle="1" w:styleId="mw-editsection-bracket">
    <w:name w:val="mw-editsection-bracket"/>
    <w:rsid w:val="00F0002D"/>
  </w:style>
  <w:style w:type="paragraph" w:styleId="HTMLPreformatted">
    <w:name w:val="HTML Preformatted"/>
    <w:basedOn w:val="Normal"/>
    <w:link w:val="HTML-oblikovanoZnak"/>
    <w:unhideWhenUsed/>
    <w:rsid w:val="00F00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lang w:val="sl-SI" w:eastAsia="sl-SI"/>
    </w:rPr>
  </w:style>
  <w:style w:type="character" w:customStyle="1" w:styleId="HTML-oblikovanoZnak">
    <w:name w:val="HTML-oblikovano Znak"/>
    <w:link w:val="HTMLPreformatted"/>
    <w:rsid w:val="00F0002D"/>
    <w:rPr>
      <w:rFonts w:ascii="Courier New" w:hAnsi="Courier New" w:cs="Courier New"/>
    </w:rPr>
  </w:style>
  <w:style w:type="paragraph" w:customStyle="1" w:styleId="odstavek">
    <w:name w:val="odstavek"/>
    <w:basedOn w:val="Normal"/>
    <w:rsid w:val="00F0002D"/>
    <w:pPr>
      <w:spacing w:before="100" w:beforeAutospacing="1" w:after="100" w:afterAutospacing="1" w:line="240" w:lineRule="auto"/>
    </w:pPr>
    <w:rPr>
      <w:rFonts w:ascii="Times New Roman" w:hAnsi="Times New Roman"/>
      <w:sz w:val="24"/>
      <w:lang w:val="sl-SI" w:eastAsia="sl-SI"/>
    </w:rPr>
  </w:style>
  <w:style w:type="paragraph" w:customStyle="1" w:styleId="docfontnormal">
    <w:name w:val="docfontnormal"/>
    <w:basedOn w:val="Normal"/>
    <w:rsid w:val="00F0002D"/>
    <w:pPr>
      <w:spacing w:before="100" w:beforeAutospacing="1" w:after="100" w:afterAutospacing="1" w:line="240" w:lineRule="auto"/>
    </w:pPr>
    <w:rPr>
      <w:rFonts w:ascii="Times New Roman" w:hAnsi="Times New Roman"/>
      <w:sz w:val="24"/>
      <w:lang w:val="sl-SI" w:eastAsia="sl-SI"/>
    </w:rPr>
  </w:style>
  <w:style w:type="character" w:customStyle="1" w:styleId="fontxlarge">
    <w:name w:val="font_xlarge"/>
    <w:rsid w:val="00F0002D"/>
  </w:style>
  <w:style w:type="character" w:customStyle="1" w:styleId="colorlightdark">
    <w:name w:val="color_lightdark"/>
    <w:rsid w:val="00F0002D"/>
  </w:style>
  <w:style w:type="character" w:customStyle="1" w:styleId="colordark">
    <w:name w:val="color_dark"/>
    <w:rsid w:val="00F0002D"/>
  </w:style>
  <w:style w:type="character" w:customStyle="1" w:styleId="highlight">
    <w:name w:val="highlight"/>
    <w:rsid w:val="00F0002D"/>
  </w:style>
  <w:style w:type="paragraph" w:customStyle="1" w:styleId="alineazaodstavkom">
    <w:name w:val="alineazaodstavkom"/>
    <w:basedOn w:val="Normal"/>
    <w:rsid w:val="00F0002D"/>
    <w:pPr>
      <w:spacing w:before="100" w:beforeAutospacing="1" w:after="100" w:afterAutospacing="1" w:line="240" w:lineRule="auto"/>
    </w:pPr>
    <w:rPr>
      <w:rFonts w:ascii="Times New Roman" w:hAnsi="Times New Roman"/>
      <w:sz w:val="24"/>
      <w:lang w:val="sl-SI" w:eastAsia="sl-SI"/>
    </w:rPr>
  </w:style>
  <w:style w:type="paragraph" w:customStyle="1" w:styleId="zamaknjenadolobaprvinivo">
    <w:name w:val="zamaknjenadolobaprvinivo"/>
    <w:basedOn w:val="Normal"/>
    <w:rsid w:val="00F0002D"/>
    <w:pPr>
      <w:spacing w:before="100" w:beforeAutospacing="1" w:after="100" w:afterAutospacing="1" w:line="240" w:lineRule="auto"/>
    </w:pPr>
    <w:rPr>
      <w:rFonts w:ascii="Times New Roman" w:hAnsi="Times New Roman"/>
      <w:sz w:val="24"/>
      <w:lang w:val="sl-SI" w:eastAsia="sl-SI"/>
    </w:rPr>
  </w:style>
  <w:style w:type="character" w:customStyle="1" w:styleId="reference-text">
    <w:name w:val="reference-text"/>
    <w:rsid w:val="00F0002D"/>
  </w:style>
  <w:style w:type="character" w:customStyle="1" w:styleId="mw-cite-backlink">
    <w:name w:val="mw-cite-backlink"/>
    <w:rsid w:val="00F0002D"/>
  </w:style>
  <w:style w:type="character" w:customStyle="1" w:styleId="mce-spellchecker-word">
    <w:name w:val="mce-spellchecker-word"/>
    <w:rsid w:val="00F0002D"/>
  </w:style>
  <w:style w:type="character" w:customStyle="1" w:styleId="reference-accessdate">
    <w:name w:val="reference-accessdate"/>
    <w:rsid w:val="00F0002D"/>
  </w:style>
  <w:style w:type="character" w:customStyle="1" w:styleId="nowrap">
    <w:name w:val="nowrap"/>
    <w:rsid w:val="00F0002D"/>
  </w:style>
  <w:style w:type="character" w:styleId="HTMLCite">
    <w:name w:val="HTML Cite"/>
    <w:uiPriority w:val="99"/>
    <w:unhideWhenUsed/>
    <w:rsid w:val="00F0002D"/>
    <w:rPr>
      <w:i/>
      <w:iCs/>
    </w:rPr>
  </w:style>
  <w:style w:type="character" w:customStyle="1" w:styleId="cs1-kern-right">
    <w:name w:val="cs1-kern-right"/>
    <w:rsid w:val="00F0002D"/>
  </w:style>
  <w:style w:type="character" w:customStyle="1" w:styleId="cite-accessibility-label">
    <w:name w:val="cite-accessibility-label"/>
    <w:rsid w:val="00F0002D"/>
  </w:style>
  <w:style w:type="paragraph" w:customStyle="1" w:styleId="docfontsubtitle">
    <w:name w:val="docfontsubtitle"/>
    <w:basedOn w:val="Normal"/>
    <w:rsid w:val="00F0002D"/>
    <w:pPr>
      <w:spacing w:before="150" w:after="150" w:line="240" w:lineRule="auto"/>
    </w:pPr>
    <w:rPr>
      <w:rFonts w:ascii="Times New Roman" w:hAnsi="Times New Roman"/>
      <w:b/>
      <w:bCs/>
      <w:color w:val="529CBA"/>
      <w:sz w:val="21"/>
      <w:szCs w:val="21"/>
      <w:lang w:val="sl-SI" w:eastAsia="sl-SI"/>
    </w:rPr>
  </w:style>
  <w:style w:type="paragraph" w:customStyle="1" w:styleId="TableContents">
    <w:name w:val="Table Contents"/>
    <w:basedOn w:val="Normal"/>
    <w:rsid w:val="00F0002D"/>
    <w:pPr>
      <w:suppressLineNumbers/>
      <w:suppressAutoHyphens/>
      <w:spacing w:line="240" w:lineRule="auto"/>
    </w:pPr>
    <w:rPr>
      <w:rFonts w:ascii="Times New Roman" w:hAnsi="Times New Roman"/>
      <w:sz w:val="24"/>
      <w:lang w:eastAsia="ar-SA"/>
    </w:rPr>
  </w:style>
  <w:style w:type="character" w:customStyle="1" w:styleId="WW8Num27z2">
    <w:name w:val="WW8Num27z2"/>
    <w:rsid w:val="00F0002D"/>
    <w:rPr>
      <w:rFonts w:ascii="Wingdings" w:hAnsi="Wingdings"/>
    </w:rPr>
  </w:style>
  <w:style w:type="paragraph" w:customStyle="1" w:styleId="CM1">
    <w:name w:val="CM1"/>
    <w:basedOn w:val="Default"/>
    <w:next w:val="Default"/>
    <w:uiPriority w:val="99"/>
    <w:rsid w:val="00F0002D"/>
    <w:rPr>
      <w:rFonts w:ascii="EUAlbertina" w:hAnsi="EUAlbertina" w:cs="Times New Roman"/>
      <w:color w:val="auto"/>
    </w:rPr>
  </w:style>
  <w:style w:type="paragraph" w:customStyle="1" w:styleId="CM3">
    <w:name w:val="CM3"/>
    <w:basedOn w:val="Default"/>
    <w:next w:val="Default"/>
    <w:uiPriority w:val="99"/>
    <w:rsid w:val="00F0002D"/>
    <w:rPr>
      <w:rFonts w:ascii="EUAlbertina" w:hAnsi="EUAlbertina" w:cs="Times New Roman"/>
      <w:color w:val="auto"/>
    </w:rPr>
  </w:style>
  <w:style w:type="character" w:customStyle="1" w:styleId="FootnoteCharacters">
    <w:name w:val="Footnote Characters"/>
    <w:rsid w:val="00F0002D"/>
    <w:rPr>
      <w:vertAlign w:val="superscript"/>
    </w:rPr>
  </w:style>
  <w:style w:type="paragraph" w:styleId="PlainText">
    <w:name w:val="Plain Text"/>
    <w:basedOn w:val="Normal"/>
    <w:link w:val="GolobesediloZnak"/>
    <w:uiPriority w:val="99"/>
    <w:unhideWhenUsed/>
    <w:rsid w:val="00F0002D"/>
    <w:pPr>
      <w:spacing w:line="240" w:lineRule="auto"/>
    </w:pPr>
    <w:rPr>
      <w:rFonts w:ascii="Consolas" w:eastAsia="Calibri" w:hAnsi="Consolas"/>
      <w:sz w:val="21"/>
      <w:szCs w:val="21"/>
      <w:lang w:val="en-GB"/>
    </w:rPr>
  </w:style>
  <w:style w:type="character" w:customStyle="1" w:styleId="GolobesediloZnak">
    <w:name w:val="Golo besedilo Znak"/>
    <w:link w:val="PlainText"/>
    <w:uiPriority w:val="99"/>
    <w:rsid w:val="00F0002D"/>
    <w:rPr>
      <w:rFonts w:ascii="Consolas" w:eastAsia="Calibri" w:hAnsi="Consolas"/>
      <w:sz w:val="21"/>
      <w:szCs w:val="21"/>
      <w:lang w:val="en-GB" w:eastAsia="en-US"/>
    </w:rPr>
  </w:style>
  <w:style w:type="paragraph" w:customStyle="1" w:styleId="Slog2">
    <w:name w:val="Slog2"/>
    <w:basedOn w:val="Heading1"/>
    <w:link w:val="Slog2Znak"/>
    <w:qFormat/>
    <w:rsid w:val="00F0002D"/>
    <w:pPr>
      <w:spacing w:before="120" w:after="120" w:line="240" w:lineRule="auto"/>
      <w:ind w:right="57"/>
      <w:jc w:val="both"/>
    </w:pPr>
    <w:rPr>
      <w:color w:val="auto"/>
      <w:sz w:val="22"/>
      <w:szCs w:val="22"/>
      <w:lang w:eastAsia="en-US"/>
    </w:rPr>
  </w:style>
  <w:style w:type="character" w:customStyle="1" w:styleId="Slog2Znak">
    <w:name w:val="Slog2 Znak"/>
    <w:link w:val="Slog2"/>
    <w:rsid w:val="00F0002D"/>
    <w:rPr>
      <w:rFonts w:ascii="Arial" w:hAnsi="Arial"/>
      <w:b/>
      <w:kern w:val="32"/>
      <w:sz w:val="22"/>
      <w:szCs w:val="22"/>
      <w:lang w:eastAsia="en-US"/>
    </w:rPr>
  </w:style>
  <w:style w:type="paragraph" w:customStyle="1" w:styleId="Neotevilenodstavek">
    <w:name w:val="Neoštevilčen odstavek"/>
    <w:basedOn w:val="Normal"/>
    <w:link w:val="NeotevilenodstavekZnak"/>
    <w:qFormat/>
    <w:rsid w:val="00F0002D"/>
    <w:pPr>
      <w:overflowPunct w:val="0"/>
      <w:autoSpaceDE w:val="0"/>
      <w:autoSpaceDN w:val="0"/>
      <w:adjustRightInd w:val="0"/>
      <w:spacing w:before="60" w:after="60" w:line="200" w:lineRule="exact"/>
      <w:jc w:val="both"/>
      <w:textAlignment w:val="baseline"/>
    </w:pPr>
    <w:rPr>
      <w:szCs w:val="20"/>
      <w:lang w:eastAsia="sl-SI"/>
    </w:rPr>
  </w:style>
  <w:style w:type="character" w:customStyle="1" w:styleId="NeotevilenodstavekZnak">
    <w:name w:val="Neoštevilčen odstavek Znak"/>
    <w:link w:val="Neotevilenodstavek"/>
    <w:locked/>
    <w:rsid w:val="00F0002D"/>
    <w:rPr>
      <w:rFonts w:ascii="Arial" w:hAnsi="Arial"/>
      <w:lang w:val="en-US"/>
    </w:rPr>
  </w:style>
  <w:style w:type="character" w:customStyle="1" w:styleId="HeaderChar1">
    <w:name w:val="Header Char1"/>
    <w:uiPriority w:val="99"/>
    <w:locked/>
    <w:rsid w:val="00F0002D"/>
    <w:rPr>
      <w:rFonts w:ascii="Times New Roman" w:eastAsia="Times New Roman" w:hAnsi="Times New Roman" w:cs="Times New Roman"/>
      <w:sz w:val="24"/>
      <w:szCs w:val="20"/>
    </w:rPr>
  </w:style>
  <w:style w:type="paragraph" w:customStyle="1" w:styleId="Raven2">
    <w:name w:val="Raven 2"/>
    <w:basedOn w:val="Raven1"/>
    <w:link w:val="Raven2Char"/>
    <w:qFormat/>
    <w:rsid w:val="00F0002D"/>
    <w:rPr>
      <w:i/>
      <w:spacing w:val="15"/>
      <w:szCs w:val="22"/>
    </w:rPr>
  </w:style>
  <w:style w:type="paragraph" w:customStyle="1" w:styleId="Raven1">
    <w:name w:val="Raven 1"/>
    <w:basedOn w:val="Normal"/>
    <w:link w:val="Raven1Char"/>
    <w:autoRedefine/>
    <w:qFormat/>
    <w:rsid w:val="00F0002D"/>
    <w:pPr>
      <w:spacing w:line="240" w:lineRule="auto"/>
      <w:ind w:right="57"/>
      <w:jc w:val="both"/>
    </w:pPr>
    <w:rPr>
      <w:rFonts w:cs="Arial"/>
      <w:b/>
      <w:szCs w:val="20"/>
      <w:lang w:val="sl-SI"/>
    </w:rPr>
  </w:style>
  <w:style w:type="character" w:customStyle="1" w:styleId="Raven1Char">
    <w:name w:val="Raven 1 Char"/>
    <w:link w:val="Raven1"/>
    <w:rsid w:val="00F0002D"/>
    <w:rPr>
      <w:rFonts w:ascii="Arial" w:hAnsi="Arial" w:cs="Arial"/>
      <w:b/>
      <w:lang w:eastAsia="en-US"/>
    </w:rPr>
  </w:style>
  <w:style w:type="character" w:customStyle="1" w:styleId="Raven2Char">
    <w:name w:val="Raven 2 Char"/>
    <w:link w:val="Raven2"/>
    <w:rsid w:val="00F0002D"/>
    <w:rPr>
      <w:rFonts w:ascii="Arial" w:hAnsi="Arial" w:cs="Arial"/>
      <w:b/>
      <w:i/>
      <w:spacing w:val="15"/>
      <w:szCs w:val="22"/>
      <w:lang w:eastAsia="en-US"/>
    </w:rPr>
  </w:style>
  <w:style w:type="character" w:customStyle="1" w:styleId="st">
    <w:name w:val="st"/>
    <w:rsid w:val="00F0002D"/>
  </w:style>
  <w:style w:type="paragraph" w:customStyle="1" w:styleId="Brezrazmikov1">
    <w:name w:val="Brez razmikov1"/>
    <w:basedOn w:val="Normal"/>
    <w:uiPriority w:val="1"/>
    <w:qFormat/>
    <w:rsid w:val="00F0002D"/>
    <w:pPr>
      <w:spacing w:line="240" w:lineRule="auto"/>
    </w:pPr>
    <w:rPr>
      <w:lang w:val="sl-SI"/>
    </w:rPr>
  </w:style>
  <w:style w:type="character" w:customStyle="1" w:styleId="FontStyle12">
    <w:name w:val="Font Style12"/>
    <w:rsid w:val="00F0002D"/>
    <w:rPr>
      <w:rFonts w:ascii="Arial" w:hAnsi="Arial" w:cs="Arial"/>
      <w:sz w:val="18"/>
      <w:szCs w:val="18"/>
    </w:rPr>
  </w:style>
  <w:style w:type="paragraph" w:customStyle="1" w:styleId="Raven3">
    <w:name w:val="Raven 3"/>
    <w:basedOn w:val="Normal"/>
    <w:link w:val="Raven3Char"/>
    <w:qFormat/>
    <w:rsid w:val="00F0002D"/>
    <w:pPr>
      <w:autoSpaceDE w:val="0"/>
      <w:autoSpaceDN w:val="0"/>
      <w:adjustRightInd w:val="0"/>
      <w:spacing w:line="240" w:lineRule="auto"/>
      <w:jc w:val="both"/>
    </w:pPr>
    <w:rPr>
      <w:rFonts w:cs="Arial"/>
      <w:color w:val="8496B0"/>
      <w:szCs w:val="20"/>
      <w:lang w:val="sl-SI"/>
    </w:rPr>
  </w:style>
  <w:style w:type="character" w:customStyle="1" w:styleId="Raven3Char">
    <w:name w:val="Raven 3 Char"/>
    <w:link w:val="Raven3"/>
    <w:rsid w:val="00F0002D"/>
    <w:rPr>
      <w:rFonts w:ascii="Arial" w:hAnsi="Arial" w:cs="Arial"/>
      <w:color w:val="8496B0"/>
      <w:lang w:eastAsia="en-US"/>
    </w:rPr>
  </w:style>
  <w:style w:type="paragraph" w:customStyle="1" w:styleId="Style32">
    <w:name w:val="Style32"/>
    <w:basedOn w:val="Normal"/>
    <w:uiPriority w:val="99"/>
    <w:rsid w:val="00F0002D"/>
    <w:pPr>
      <w:widowControl w:val="0"/>
      <w:autoSpaceDE w:val="0"/>
      <w:autoSpaceDN w:val="0"/>
      <w:adjustRightInd w:val="0"/>
      <w:spacing w:line="278" w:lineRule="exact"/>
      <w:jc w:val="both"/>
    </w:pPr>
    <w:rPr>
      <w:rFonts w:ascii="Franklin Gothic Demi Cond" w:hAnsi="Franklin Gothic Demi Cond"/>
      <w:sz w:val="24"/>
      <w:lang w:val="sl-SI" w:eastAsia="sl-SI"/>
    </w:rPr>
  </w:style>
  <w:style w:type="character" w:customStyle="1" w:styleId="FontStyle89">
    <w:name w:val="Font Style89"/>
    <w:uiPriority w:val="99"/>
    <w:rsid w:val="00F0002D"/>
    <w:rPr>
      <w:rFonts w:ascii="Times New Roman" w:hAnsi="Times New Roman" w:cs="Times New Roman"/>
      <w:sz w:val="22"/>
      <w:szCs w:val="22"/>
    </w:rPr>
  </w:style>
  <w:style w:type="character" w:customStyle="1" w:styleId="WW8Num6z0">
    <w:name w:val="WW8Num6z0"/>
    <w:rsid w:val="00F0002D"/>
    <w:rPr>
      <w:rFonts w:ascii="Times New Roman" w:hAnsi="Times New Roman"/>
    </w:rPr>
  </w:style>
  <w:style w:type="paragraph" w:customStyle="1" w:styleId="rtecenter">
    <w:name w:val="rtecenter"/>
    <w:basedOn w:val="Normal"/>
    <w:rsid w:val="00F0002D"/>
    <w:pPr>
      <w:spacing w:after="312" w:line="312" w:lineRule="atLeast"/>
      <w:jc w:val="center"/>
    </w:pPr>
    <w:rPr>
      <w:rFonts w:ascii="Times New Roman" w:hAnsi="Times New Roman"/>
      <w:sz w:val="24"/>
      <w:lang w:val="sl-SI" w:eastAsia="sl-SI"/>
    </w:rPr>
  </w:style>
  <w:style w:type="character" w:styleId="FootnoteReference">
    <w:name w:val="footnote reference"/>
    <w:rsid w:val="00F000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www.uradni-list.si/1/objava.jsp?sop=2012-01-2065" TargetMode="External" /><Relationship Id="rId100" Type="http://schemas.openxmlformats.org/officeDocument/2006/relationships/hyperlink" Target="https://www.history.com/this-day-in-history/beirut-barracks-blown-up" TargetMode="External" /><Relationship Id="rId101" Type="http://schemas.openxmlformats.org/officeDocument/2006/relationships/hyperlink" Target="https://www.history.com/this-day-in-history/terrorists-attack-london-transit-system-at-rush-hour" TargetMode="External" /><Relationship Id="rId102" Type="http://schemas.openxmlformats.org/officeDocument/2006/relationships/hyperlink" Target="https://www.haaretz.com/jewish/.premium-this-day-the-first-and-only-el-al-hijacking-1.5298481" TargetMode="External" /><Relationship Id="rId103" Type="http://schemas.openxmlformats.org/officeDocument/2006/relationships/hyperlink" Target="https://siol.net/novice/svet/danes-evropo-terorizira-islamska-drzava-v-preteklosti-so-jo-eta-raf-in-rdece-brigade-422570" TargetMode="External" /><Relationship Id="rId104" Type="http://schemas.openxmlformats.org/officeDocument/2006/relationships/hyperlink" Target="https://sl.wikipedia.org/wiki/Transalpski_naftovod" TargetMode="External" /><Relationship Id="rId105" Type="http://schemas.openxmlformats.org/officeDocument/2006/relationships/hyperlink" Target="https://www.ynetnews.com/articles/0,7340,L-5370898,00.html" TargetMode="External" /><Relationship Id="rId106" Type="http://schemas.openxmlformats.org/officeDocument/2006/relationships/hyperlink" Target="https://dk.um.si/IzpisGradiva.php?id=73556&amp;lang=slv&amp;prip=rul:1471065:d5" TargetMode="External" /><Relationship Id="rId107" Type="http://schemas.openxmlformats.org/officeDocument/2006/relationships/hyperlink" Target="https://www.gov.si/assets/ministrstva/MJU/DID/Strategija-kibernetske-varnosti.pdf" TargetMode="External" /><Relationship Id="rId108" Type="http://schemas.openxmlformats.org/officeDocument/2006/relationships/hyperlink" Target="https://www.britannica.com/event/2002-Bali-Bombings" TargetMode="External" /><Relationship Id="rId109" Type="http://schemas.openxmlformats.org/officeDocument/2006/relationships/hyperlink" Target="https://en.wikipedia.org/wiki/2005_Amman_bombings" TargetMode="External" /><Relationship Id="rId11" Type="http://schemas.openxmlformats.org/officeDocument/2006/relationships/hyperlink" Target="http://www.uradni-list.si/1/objava.jsp?sop=2016-21-0263" TargetMode="External" /><Relationship Id="rId110" Type="http://schemas.openxmlformats.org/officeDocument/2006/relationships/hyperlink" Target="https://en.wikipedia.org/wiki/2005_Sharm_El_Sheikh_bombings" TargetMode="External" /><Relationship Id="rId111" Type="http://schemas.openxmlformats.org/officeDocument/2006/relationships/hyperlink" Target="https://en.wikipedia.org/wiki/2008_Mumbai_attacks" TargetMode="External" /><Relationship Id="rId112" Type="http://schemas.openxmlformats.org/officeDocument/2006/relationships/hyperlink" Target="https://en.wikipedia.org/wiki/2011_Norway_attacks" TargetMode="External" /><Relationship Id="rId113" Type="http://schemas.openxmlformats.org/officeDocument/2006/relationships/image" Target="media/image4.emf" /><Relationship Id="rId114" Type="http://schemas.openxmlformats.org/officeDocument/2006/relationships/oleObject" Target="embeddings/oleObject1.bin" /><Relationship Id="rId115" Type="http://schemas.openxmlformats.org/officeDocument/2006/relationships/header" Target="header1.xml" /><Relationship Id="rId116" Type="http://schemas.openxmlformats.org/officeDocument/2006/relationships/footer" Target="footer1.xml" /><Relationship Id="rId117" Type="http://schemas.openxmlformats.org/officeDocument/2006/relationships/header" Target="header2.xml" /><Relationship Id="rId118" Type="http://schemas.openxmlformats.org/officeDocument/2006/relationships/theme" Target="theme/theme1.xml" /><Relationship Id="rId119" Type="http://schemas.openxmlformats.org/officeDocument/2006/relationships/numbering" Target="numbering.xml" /><Relationship Id="rId12" Type="http://schemas.openxmlformats.org/officeDocument/2006/relationships/hyperlink" Target="http://www.uradni-list.si/1/objava.jsp?sop=2015-01-2227" TargetMode="External" /><Relationship Id="rId120" Type="http://schemas.openxmlformats.org/officeDocument/2006/relationships/styles" Target="styles.xml" /><Relationship Id="rId13" Type="http://schemas.openxmlformats.org/officeDocument/2006/relationships/hyperlink" Target="http://www.uradni-list.si/1/objava.jsp?sop=2016-01-1628" TargetMode="External" /><Relationship Id="rId14" Type="http://schemas.openxmlformats.org/officeDocument/2006/relationships/hyperlink" Target="http://www.uradni-list.si/1/objava.jsp?sop=2017-01-1445" TargetMode="External" /><Relationship Id="rId15" Type="http://schemas.openxmlformats.org/officeDocument/2006/relationships/hyperlink" Target="http://www.uradni-list.si/1/objava.jsp?sop=2020-01-0552" TargetMode="External" /><Relationship Id="rId16" Type="http://schemas.openxmlformats.org/officeDocument/2006/relationships/hyperlink" Target="http://www.uradni-list.si/1/objava.jsp?sop=2020-01-1559" TargetMode="External" /><Relationship Id="rId17" Type="http://schemas.openxmlformats.org/officeDocument/2006/relationships/hyperlink" Target="https://sl.wikipedia.org/wiki/Svoboda" TargetMode="External" /><Relationship Id="rId18" Type="http://schemas.openxmlformats.org/officeDocument/2006/relationships/hyperlink" Target="https://sl.wikipedia.org/wiki/Giljotina" TargetMode="External" /><Relationship Id="rId19" Type="http://schemas.openxmlformats.org/officeDocument/2006/relationships/hyperlink" Target="https://sl.wikipedia.org/wiki/Starorimska_civilizacija" TargetMode="External" /><Relationship Id="rId2" Type="http://schemas.openxmlformats.org/officeDocument/2006/relationships/webSettings" Target="webSettings.xml" /><Relationship Id="rId20" Type="http://schemas.openxmlformats.org/officeDocument/2006/relationships/hyperlink" Target="https://sl.wikipedia.org/wiki/Palestina" TargetMode="External" /><Relationship Id="rId21" Type="http://schemas.openxmlformats.org/officeDocument/2006/relationships/hyperlink" Target="https://sl.wikipedia.org/wiki/Indija" TargetMode="External" /><Relationship Id="rId22" Type="http://schemas.openxmlformats.org/officeDocument/2006/relationships/hyperlink" Target="https://sl.wikipedia.org/wiki/Hinduizem" TargetMode="External" /><Relationship Id="rId23" Type="http://schemas.openxmlformats.org/officeDocument/2006/relationships/hyperlink" Target="https://sl.wikipedia.org/wiki/7._stoletje" TargetMode="External" /><Relationship Id="rId24" Type="http://schemas.openxmlformats.org/officeDocument/2006/relationships/hyperlink" Target="https://sl.wikipedia.org/wiki/Sekta" TargetMode="External" /><Relationship Id="rId25" Type="http://schemas.openxmlformats.org/officeDocument/2006/relationships/hyperlink" Target="https://sl.wikipedia.org/wiki/Asasini" TargetMode="External" /><Relationship Id="rId26" Type="http://schemas.openxmlformats.org/officeDocument/2006/relationships/hyperlink" Target="https://sl.wikipedia.org/w/index.php?title=Ha%C5%A1i%C5%A1&amp;action=edit&amp;redlink=1" TargetMode="External" /><Relationship Id="rId27" Type="http://schemas.openxmlformats.org/officeDocument/2006/relationships/hyperlink" Target="https://sl.wikipedia.org/w/index.php?title=Baskovska_o%C4%8Detnjava_in_svoboda&amp;action=edit&amp;redlink=1" TargetMode="External" /><Relationship Id="rId28" Type="http://schemas.openxmlformats.org/officeDocument/2006/relationships/hyperlink" Target="https://sl.wikipedia.org/wiki/Irgun" TargetMode="External" /><Relationship Id="rId29" Type="http://schemas.openxmlformats.org/officeDocument/2006/relationships/hyperlink" Target="https://sl.wikipedia.org/w/index.php?title=Lehi&amp;action=edit&amp;redlink=1" TargetMode="External" /><Relationship Id="rId3" Type="http://schemas.openxmlformats.org/officeDocument/2006/relationships/fontTable" Target="fontTable.xml" /><Relationship Id="rId30" Type="http://schemas.openxmlformats.org/officeDocument/2006/relationships/hyperlink" Target="https://sl.wikipedia.org/w/index.php?title=Fronta_narodne_osvoboditve&amp;action=edit&amp;redlink=1" TargetMode="External" /><Relationship Id="rId31" Type="http://schemas.openxmlformats.org/officeDocument/2006/relationships/hyperlink" Target="https://sl.wikipedia.org/wiki/Al%C5%BEirija" TargetMode="External" /><Relationship Id="rId32" Type="http://schemas.openxmlformats.org/officeDocument/2006/relationships/hyperlink" Target="https://sl.wikipedia.org/wiki/1920" TargetMode="External" /><Relationship Id="rId33" Type="http://schemas.openxmlformats.org/officeDocument/2006/relationships/hyperlink" Target="https://sl.wikipedia.org/wiki/Anarhizem" TargetMode="External" /><Relationship Id="rId34" Type="http://schemas.openxmlformats.org/officeDocument/2006/relationships/hyperlink" Target="https://sl.wikipedia.org/wiki/1999" TargetMode="External" /><Relationship Id="rId35" Type="http://schemas.openxmlformats.org/officeDocument/2006/relationships/hyperlink" Target="https://sl.wikipedia.org/wiki/Zahodna_Evropa" TargetMode="External" /><Relationship Id="rId36" Type="http://schemas.openxmlformats.org/officeDocument/2006/relationships/hyperlink" Target="https://sl.wikipedia.org/wiki/Fa%C5%A1izem" TargetMode="External" /><Relationship Id="rId37" Type="http://schemas.openxmlformats.org/officeDocument/2006/relationships/hyperlink" Target="https://sl.wikipedia.org/wiki/Podatek" TargetMode="External" /><Relationship Id="rId38" Type="http://schemas.openxmlformats.org/officeDocument/2006/relationships/hyperlink" Target="https://sl.wikipedia.org/wiki/Ljudska_fronta_za_osvoboditev_Palestine" TargetMode="External" /><Relationship Id="rId39" Type="http://schemas.openxmlformats.org/officeDocument/2006/relationships/hyperlink" Target="https://sl.wikipedia.org/wiki/1968" TargetMode="External" /><Relationship Id="rId4" Type="http://schemas.openxmlformats.org/officeDocument/2006/relationships/customXml" Target="../customXml/item1.xml" /><Relationship Id="rId40" Type="http://schemas.openxmlformats.org/officeDocument/2006/relationships/hyperlink" Target="https://sl.wikipedia.org/wiki/Potni%C5%A1ko_letalo" TargetMode="External" /><Relationship Id="rId41" Type="http://schemas.openxmlformats.org/officeDocument/2006/relationships/hyperlink" Target="https://ec.europa.eu/commission/presscorner/detail/en/ip_20_2326" TargetMode="External" /><Relationship Id="rId42" Type="http://schemas.openxmlformats.org/officeDocument/2006/relationships/hyperlink" Target="https://ec.europa.eu/commission/presscorner/detail/en/ip_20_1379" TargetMode="External" /><Relationship Id="rId43" Type="http://schemas.openxmlformats.org/officeDocument/2006/relationships/hyperlink" Target="https://www.gov.si/teme/ocena-teroristicne-ogrozenosti-slovenije/" TargetMode="External" /><Relationship Id="rId44" Type="http://schemas.openxmlformats.org/officeDocument/2006/relationships/image" Target="media/image1.png" /><Relationship Id="rId45" Type="http://schemas.openxmlformats.org/officeDocument/2006/relationships/image" Target="media/image2.png" /><Relationship Id="rId46" Type="http://schemas.openxmlformats.org/officeDocument/2006/relationships/image" Target="media/image3.png" /><Relationship Id="rId47" Type="http://schemas.openxmlformats.org/officeDocument/2006/relationships/hyperlink" Target="http://www.nber.org/papers/w8478.pdf" TargetMode="External" /><Relationship Id="rId48" Type="http://schemas.openxmlformats.org/officeDocument/2006/relationships/hyperlink" Target="https://en.wikipedia.org/wiki/Air_India_Flight_182" TargetMode="External" /><Relationship Id="rId49" Type="http://schemas.openxmlformats.org/officeDocument/2006/relationships/hyperlink" Target="https://www.britannica.com/topic/Hamas" TargetMode="External" /><Relationship Id="rId5" Type="http://schemas.openxmlformats.org/officeDocument/2006/relationships/hyperlink" Target="https://sl.wikipedia.org/wiki/Politika" TargetMode="External" /><Relationship Id="rId50" Type="http://schemas.openxmlformats.org/officeDocument/2006/relationships/hyperlink" Target="http://news.bbc.co.uk/2/hi/europe/2360735.stm" TargetMode="External" /><Relationship Id="rId51" Type="http://schemas.openxmlformats.org/officeDocument/2006/relationships/hyperlink" Target="http://news.bbc.co.uk/2/hi/middle_east/4426458.stm" TargetMode="External" /><Relationship Id="rId52" Type="http://schemas.openxmlformats.org/officeDocument/2006/relationships/hyperlink" Target="https://en.wikipedia.org/wiki/Beslan_school_siege" TargetMode="External" /><Relationship Id="rId53" Type="http://schemas.openxmlformats.org/officeDocument/2006/relationships/hyperlink" Target="http://www.mangialibri.com/libri/il-caso-aum-shinrikyo" TargetMode="External" /><Relationship Id="rId54" Type="http://schemas.openxmlformats.org/officeDocument/2006/relationships/hyperlink" Target="https://en.wikipedia.org/wiki/2016_Brussels_bombings" TargetMode="External" /><Relationship Id="rId55" Type="http://schemas.openxmlformats.org/officeDocument/2006/relationships/hyperlink" Target="https://www.dw.com/en/christchurch-terror-attacks-what-you-need-to-know/a-47942310" TargetMode="External" /><Relationship Id="rId56" Type="http://schemas.openxmlformats.org/officeDocument/2006/relationships/hyperlink" Target="http://edition.cnn.com/WORLD/Newsbriefs/9510/10-21/am.html?iref=newssearch" TargetMode="External" /><Relationship Id="rId57" Type="http://schemas.openxmlformats.org/officeDocument/2006/relationships/hyperlink" Target="https://www.independent.co.uk/news/world/asia/sri-lanka-bombings-isis-terror-church-attack-easter-islamic-state-a8882231.html" TargetMode="External" /><Relationship Id="rId58" Type="http://schemas.openxmlformats.org/officeDocument/2006/relationships/hyperlink" Target="https://old.delo.si/svet/evropa/teroristicni-napad-na-istanbulskem-letaliscu-terjal-36-zrtev.html" TargetMode="External" /><Relationship Id="rId59" Type="http://schemas.openxmlformats.org/officeDocument/2006/relationships/hyperlink" Target="https://www.fvv.um.si/rv/arhiv/2014-1/03_Domjanic_Dobovsek.pdf" TargetMode="External" /><Relationship Id="rId6" Type="http://schemas.openxmlformats.org/officeDocument/2006/relationships/hyperlink" Target="https://sl.wikipedia.org/wiki/Gospodarstvo" TargetMode="External" /><Relationship Id="rId60" Type="http://schemas.openxmlformats.org/officeDocument/2006/relationships/hyperlink" Target="https://www.britannica.com/topic/ecoterrorism" TargetMode="External" /><Relationship Id="rId61" Type="http://schemas.openxmlformats.org/officeDocument/2006/relationships/hyperlink" Target="https://www.europol.europa.eu/activities-services/main-reports/european-union-terrorism-situation-and-trend-report-te-sat-2020" TargetMode="External" /><Relationship Id="rId62" Type="http://schemas.openxmlformats.org/officeDocument/2006/relationships/hyperlink" Target="http://www.dailymirror.lk/news-features/Failure-of-NTJ%E2%80%99s-second-spate-of-orchestrated-attacks/131-170414" TargetMode="External" /><Relationship Id="rId63" Type="http://schemas.openxmlformats.org/officeDocument/2006/relationships/hyperlink" Target="https://www.mladina.si/79480/nova-dejstva-v-primeru-beslan" TargetMode="External" /><Relationship Id="rId64" Type="http://schemas.openxmlformats.org/officeDocument/2006/relationships/hyperlink" Target="https://www.annualreviews.org/doi/abs/10.1146/annurev-polisci-062813-051049" TargetMode="External" /><Relationship Id="rId65" Type="http://schemas.openxmlformats.org/officeDocument/2006/relationships/hyperlink" Target="https://sl.wikipedia.org/wiki/Islamska_dr%C5%BEava" TargetMode="External" /><Relationship Id="rId66" Type="http://schemas.openxmlformats.org/officeDocument/2006/relationships/hyperlink" Target="http://dk.fdv.uni-lj.si/diplomska/pdfs/jaksa-peter.pdf" TargetMode="External" /><Relationship Id="rId67" Type="http://schemas.openxmlformats.org/officeDocument/2006/relationships/hyperlink" Target="http://dk.fdv.uni-lj.si/dela/Jenko-Roni.PDF" TargetMode="External" /><Relationship Id="rId68" Type="http://schemas.openxmlformats.org/officeDocument/2006/relationships/hyperlink" Target="https://en.wikipedia.org/wiki/Jemaah_Islamiyah" TargetMode="External" /><Relationship Id="rId69" Type="http://schemas.openxmlformats.org/officeDocument/2006/relationships/hyperlink" Target="https://sl.wikipedia.org/wiki/Kibernetski_terorizem" TargetMode="External" /><Relationship Id="rId7" Type="http://schemas.openxmlformats.org/officeDocument/2006/relationships/hyperlink" Target="https://sl.wikipedia.org/wiki/Teroristi%C4%8Dne_skupine" TargetMode="External" /><Relationship Id="rId70" Type="http://schemas.openxmlformats.org/officeDocument/2006/relationships/hyperlink" Target="https://web.archive.org/web/20080809030842/http://www.fhs.se/upload/Webbadmin/Organisation/CATS/Kohlmann.doc" TargetMode="External" /><Relationship Id="rId71" Type="http://schemas.openxmlformats.org/officeDocument/2006/relationships/hyperlink" Target="http://dk.fdv.uni-lj.si/diplomska_dela_1/pdfs/mb11_kovacic-klemen.pdf" TargetMode="External" /><Relationship Id="rId72" Type="http://schemas.openxmlformats.org/officeDocument/2006/relationships/hyperlink" Target="https://www.lemonde.fr/societe/article/2016/08/19/le-bilan-de-l-attentat-de-nice-porte-a-86-morts_4985199_3224.html" TargetMode="External" /><Relationship Id="rId73" Type="http://schemas.openxmlformats.org/officeDocument/2006/relationships/hyperlink" Target="https://en.wikipedia.org/wiki/Liberation_Tigers_of_Tamil_Eelam" TargetMode="External" /><Relationship Id="rId74" Type="http://schemas.openxmlformats.org/officeDocument/2006/relationships/hyperlink" Target="https://en.wikipedia.org/wiki/List_of_terrorist_incidents_in_1983" TargetMode="External" /><Relationship Id="rId75" Type="http://schemas.openxmlformats.org/officeDocument/2006/relationships/hyperlink" Target="https://www.researchgate.net/publication/235132312_The_Economic_Effects_of_911_A_Retrospective_Assessment" TargetMode="External" /><Relationship Id="rId76" Type="http://schemas.openxmlformats.org/officeDocument/2006/relationships/hyperlink" Target="http://dk.fdv.uni-lj.si/diplomska_dela_1/pdfs/mb11_malovrh-andraz.pdf" TargetMode="External" /><Relationship Id="rId77" Type="http://schemas.openxmlformats.org/officeDocument/2006/relationships/hyperlink" Target="https://www.bloomberg.com/news/articles/2019-04-22/sri-lanka-muslims-had-warned-officials-about-group-behind-attack" TargetMode="External" /><Relationship Id="rId78" Type="http://schemas.openxmlformats.org/officeDocument/2006/relationships/hyperlink" Target="https://edition.cnn.com/2018/05/02/europe/eta-spain-dissolution-intl/index.html?no-st=1527185741" TargetMode="External" /><Relationship Id="rId79" Type="http://schemas.openxmlformats.org/officeDocument/2006/relationships/hyperlink" Target="http://dk.fdv.uni-lj.si/dela/meznar-tanja.PDF" TargetMode="External" /><Relationship Id="rId8" Type="http://schemas.openxmlformats.org/officeDocument/2006/relationships/hyperlink" Target="https://sl.wikipedia.org/wiki/Dr%C5%BEava" TargetMode="External" /><Relationship Id="rId80" Type="http://schemas.openxmlformats.org/officeDocument/2006/relationships/hyperlink" Target="https://en.wikipedia.org/wiki/National_Liberation_Front_of_Corsica" TargetMode="External" /><Relationship Id="rId81" Type="http://schemas.openxmlformats.org/officeDocument/2006/relationships/hyperlink" Target="https://en.wikipedia.org/wiki/2016_Nice_truck_attack" TargetMode="External" /><Relationship Id="rId82" Type="http://schemas.openxmlformats.org/officeDocument/2006/relationships/hyperlink" Target="https://en.wikipedia.org/wiki/November_2015_Paris_attacks" TargetMode="External" /><Relationship Id="rId83" Type="http://schemas.openxmlformats.org/officeDocument/2006/relationships/hyperlink" Target="http://dk.fdv.uni-lj.si/diplomska/pdfs/Oset-Matevz.PDF" TargetMode="External" /><Relationship Id="rId84" Type="http://schemas.openxmlformats.org/officeDocument/2006/relationships/hyperlink" Target="https://en.wikipedia.org/wiki/Pan_Am_Flight_103" TargetMode="External" /><Relationship Id="rId85" Type="http://schemas.openxmlformats.org/officeDocument/2006/relationships/hyperlink" Target="https://www.rtvslo.si/svet/breivik-se-je-skusal-predati-a-nadaljeval-z-morilskim-pohodom/281668" TargetMode="External" /><Relationship Id="rId86" Type="http://schemas.openxmlformats.org/officeDocument/2006/relationships/hyperlink" Target="https://www.rtvslo.si/svet/odgovornost-za-napad-prevzela-islamska-drzava/541103" TargetMode="External" /><Relationship Id="rId87" Type="http://schemas.openxmlformats.org/officeDocument/2006/relationships/hyperlink" Target="https://www.rtvslo.si/svet/s-in-j-amerika/ameriski-obvescevalci-svarijo-da-so-skrajni-desnicarji-najvecja-teroristicna-groznja/573400" TargetMode="External" /><Relationship Id="rId88" Type="http://schemas.openxmlformats.org/officeDocument/2006/relationships/hyperlink" Target="http://www.satp.org/satorgtp/countries/india/database/mumbai_blast.htm" TargetMode="External" /><Relationship Id="rId89" Type="http://schemas.openxmlformats.org/officeDocument/2006/relationships/hyperlink" Target="https://en.wikipedia.org/wiki/Special-interest_terrorism" TargetMode="External" /><Relationship Id="rId9" Type="http://schemas.openxmlformats.org/officeDocument/2006/relationships/hyperlink" Target="https://eur-lex.europa.eu/legal-content/EN/TXT/?uri=CELEX%3A32017L0541" TargetMode="External" /><Relationship Id="rId90" Type="http://schemas.openxmlformats.org/officeDocument/2006/relationships/hyperlink" Target="https://en.wikipedia.org/wiki/2019_Sri_Lanka_Easter_bombings" TargetMode="External" /><Relationship Id="rId91" Type="http://schemas.openxmlformats.org/officeDocument/2006/relationships/hyperlink" Target="http://dk.fdv.uni-lj.si/magistrska_dela_2/pdfs/mb22_stonic-david.pdf" TargetMode="External" /><Relationship Id="rId92" Type="http://schemas.openxmlformats.org/officeDocument/2006/relationships/hyperlink" Target="https://sl.wikipedia.org/wiki/Terorizem" TargetMode="External" /><Relationship Id="rId93" Type="http://schemas.openxmlformats.org/officeDocument/2006/relationships/hyperlink" Target="https://sl.wikipedia.org/wiki/Teroristi%C4%8Dni_napad_na_transalpski_naftovod" TargetMode="External" /><Relationship Id="rId94" Type="http://schemas.openxmlformats.org/officeDocument/2006/relationships/hyperlink" Target="https://www.mprnews.org/story/2016/06/30/istanbul-airport-attack" TargetMode="External" /><Relationship Id="rId95" Type="http://schemas.openxmlformats.org/officeDocument/2006/relationships/hyperlink" Target="https://en.wikipedia.org/wiki/List_of_terrorist_incidents_in_2002" TargetMode="External" /><Relationship Id="rId96" Type="http://schemas.openxmlformats.org/officeDocument/2006/relationships/hyperlink" Target="https://en.wikipedia.org/wiki/Moscow_theater_hostage_crisis" TargetMode="External" /><Relationship Id="rId97" Type="http://schemas.openxmlformats.org/officeDocument/2006/relationships/hyperlink" Target="https://archive.nytimes.com/query.nytimes.com/gst/fullpage-9402E7DE1E39F931A15753C1A963958260.html" TargetMode="External" /><Relationship Id="rId98" Type="http://schemas.openxmlformats.org/officeDocument/2006/relationships/hyperlink" Target="https://www.socialstyrelsen.se/globalassets/sharepoint-dokument/artikelkatalog/ovrigt/2007-123-36_200712336.pdf" TargetMode="External" /><Relationship Id="rId99" Type="http://schemas.openxmlformats.org/officeDocument/2006/relationships/hyperlink" Target="https://www.history.com/this-day-in-history/massacre-begins-at-munich-olympics"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5.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joze.MARG\AppData\Local\Microsoft\Windows\Temporary%20Internet%20Files\Content.Outlook\JH8ZKPCX\Dokument.dot" TargetMode="External" /></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4ABC021-0075-4710-996D-DB8B73AC5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Dokument.dot</Template>
  <TotalTime>18</TotalTime>
  <Pages>82</Pages>
  <Words>30096</Words>
  <Characters>189864</Characters>
  <Application>Microsoft Office Word</Application>
  <DocSecurity>0</DocSecurity>
  <Lines>1582</Lines>
  <Paragraphs>439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219521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Joze Skulj</dc:creator>
  <cp:lastModifiedBy>Slavko Šipec</cp:lastModifiedBy>
  <cp:revision>4</cp:revision>
  <cp:lastPrinted>2022-05-24T08:50:00Z</cp:lastPrinted>
  <dcterms:created xsi:type="dcterms:W3CDTF">2022-05-24T09:21:00Z</dcterms:created>
  <dcterms:modified xsi:type="dcterms:W3CDTF">2022-05-24T09:39:00Z</dcterms:modified>
</cp:coreProperties>
</file>