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DAC56" w14:textId="77777777" w:rsidR="00BE78BA" w:rsidRPr="00CA667D" w:rsidRDefault="00BE78BA" w:rsidP="00BE78BA">
      <w:pPr>
        <w:rPr>
          <w:rFonts w:ascii="Arial" w:hAnsi="Arial" w:cs="Arial"/>
          <w:sz w:val="20"/>
          <w:szCs w:val="20"/>
        </w:rPr>
      </w:pPr>
    </w:p>
    <w:p w14:paraId="3539259A" w14:textId="08346F92" w:rsidR="00BE78BA" w:rsidRPr="00CA667D" w:rsidRDefault="00BE78BA" w:rsidP="00BE78BA">
      <w:pPr>
        <w:jc w:val="both"/>
        <w:rPr>
          <w:rFonts w:ascii="Arial" w:hAnsi="Arial" w:cs="Arial"/>
          <w:b/>
          <w:sz w:val="20"/>
          <w:szCs w:val="20"/>
        </w:rPr>
      </w:pPr>
      <w:r w:rsidRPr="00CA667D">
        <w:rPr>
          <w:rFonts w:ascii="Arial" w:hAnsi="Arial" w:cs="Arial"/>
          <w:b/>
          <w:sz w:val="20"/>
          <w:szCs w:val="20"/>
        </w:rPr>
        <w:t>POJASNILA O NUJNIH AKTIVNOSTIH PO GLASOVANJU NA REDNIH LOKALNIH VOLITVAH 2022</w:t>
      </w:r>
      <w:r w:rsidR="00B4709B">
        <w:rPr>
          <w:rFonts w:ascii="Arial" w:hAnsi="Arial" w:cs="Arial"/>
          <w:b/>
          <w:sz w:val="20"/>
          <w:szCs w:val="20"/>
        </w:rPr>
        <w:t xml:space="preserve"> (17. 11. 2022)</w:t>
      </w:r>
    </w:p>
    <w:p w14:paraId="6C644DEC" w14:textId="77777777" w:rsidR="00BE78BA" w:rsidRPr="00CA667D" w:rsidRDefault="00BE78BA" w:rsidP="00BE78BA">
      <w:pPr>
        <w:rPr>
          <w:rFonts w:ascii="Arial" w:hAnsi="Arial" w:cs="Arial"/>
          <w:sz w:val="20"/>
          <w:szCs w:val="20"/>
        </w:rPr>
      </w:pPr>
    </w:p>
    <w:p w14:paraId="5F0E53CA" w14:textId="77777777" w:rsidR="00BE78BA" w:rsidRPr="00CA667D" w:rsidRDefault="00BE78BA" w:rsidP="00BE78BA">
      <w:pPr>
        <w:jc w:val="center"/>
        <w:rPr>
          <w:rFonts w:ascii="Arial" w:hAnsi="Arial" w:cs="Arial"/>
          <w:b/>
          <w:sz w:val="20"/>
          <w:szCs w:val="20"/>
        </w:rPr>
      </w:pPr>
      <w:r>
        <w:rPr>
          <w:rFonts w:ascii="Arial" w:hAnsi="Arial" w:cs="Arial"/>
          <w:b/>
          <w:sz w:val="20"/>
          <w:szCs w:val="20"/>
        </w:rPr>
        <w:t>1</w:t>
      </w:r>
      <w:r w:rsidRPr="00CA667D">
        <w:rPr>
          <w:rFonts w:ascii="Arial" w:hAnsi="Arial" w:cs="Arial"/>
          <w:b/>
          <w:sz w:val="20"/>
          <w:szCs w:val="20"/>
        </w:rPr>
        <w:t>.</w:t>
      </w:r>
    </w:p>
    <w:p w14:paraId="43B14C5E" w14:textId="77777777" w:rsidR="00BE78BA" w:rsidRPr="00CA667D" w:rsidRDefault="00BE78BA" w:rsidP="00BE78BA">
      <w:pPr>
        <w:jc w:val="center"/>
        <w:rPr>
          <w:rFonts w:ascii="Arial" w:hAnsi="Arial" w:cs="Arial"/>
          <w:sz w:val="20"/>
          <w:szCs w:val="20"/>
        </w:rPr>
      </w:pPr>
    </w:p>
    <w:p w14:paraId="03CB7FC7" w14:textId="77777777" w:rsidR="00BE78BA" w:rsidRPr="00CA667D" w:rsidRDefault="00BE78BA" w:rsidP="00BE78BA">
      <w:pPr>
        <w:jc w:val="center"/>
        <w:rPr>
          <w:rFonts w:ascii="Arial" w:hAnsi="Arial" w:cs="Arial"/>
          <w:b/>
          <w:sz w:val="20"/>
          <w:szCs w:val="20"/>
        </w:rPr>
      </w:pPr>
      <w:r w:rsidRPr="00CA667D">
        <w:rPr>
          <w:rFonts w:ascii="Arial" w:hAnsi="Arial" w:cs="Arial"/>
          <w:b/>
          <w:sz w:val="20"/>
          <w:szCs w:val="20"/>
        </w:rPr>
        <w:t>KONSTITUIRANJE IN PRIČETEK DELA OBČINSKEGA SVETA</w:t>
      </w:r>
    </w:p>
    <w:p w14:paraId="30F1AFAA" w14:textId="77777777" w:rsidR="00BE78BA" w:rsidRPr="00CA667D" w:rsidRDefault="00BE78BA" w:rsidP="00BE78BA">
      <w:pPr>
        <w:jc w:val="center"/>
        <w:rPr>
          <w:rFonts w:ascii="Arial" w:hAnsi="Arial" w:cs="Arial"/>
          <w:b/>
          <w:sz w:val="20"/>
          <w:szCs w:val="20"/>
        </w:rPr>
      </w:pPr>
    </w:p>
    <w:p w14:paraId="42ECD357" w14:textId="77777777" w:rsidR="00BE78BA" w:rsidRPr="00CA667D" w:rsidRDefault="00BE78BA" w:rsidP="00BE78BA">
      <w:pPr>
        <w:pStyle w:val="Naslov2"/>
        <w:numPr>
          <w:ilvl w:val="1"/>
          <w:numId w:val="1"/>
        </w:numPr>
        <w:tabs>
          <w:tab w:val="clear" w:pos="720"/>
          <w:tab w:val="num" w:pos="360"/>
        </w:tabs>
        <w:spacing w:line="240" w:lineRule="auto"/>
        <w:ind w:left="0" w:firstLine="0"/>
        <w:rPr>
          <w:i w:val="0"/>
          <w:sz w:val="20"/>
          <w:szCs w:val="20"/>
          <w:lang w:val="sl-SI"/>
        </w:rPr>
      </w:pPr>
      <w:r w:rsidRPr="00CA667D">
        <w:rPr>
          <w:i w:val="0"/>
          <w:sz w:val="20"/>
          <w:szCs w:val="20"/>
          <w:lang w:val="sl-SI"/>
        </w:rPr>
        <w:t>Pr</w:t>
      </w:r>
      <w:r>
        <w:rPr>
          <w:i w:val="0"/>
          <w:sz w:val="20"/>
          <w:szCs w:val="20"/>
          <w:lang w:val="sl-SI"/>
        </w:rPr>
        <w:t xml:space="preserve">va seja </w:t>
      </w:r>
      <w:r w:rsidRPr="00CA667D">
        <w:rPr>
          <w:i w:val="0"/>
          <w:sz w:val="20"/>
          <w:szCs w:val="20"/>
          <w:lang w:val="sl-SI"/>
        </w:rPr>
        <w:t>občinskega sveta</w:t>
      </w:r>
      <w:r>
        <w:rPr>
          <w:i w:val="0"/>
          <w:sz w:val="20"/>
          <w:szCs w:val="20"/>
          <w:lang w:val="sl-SI"/>
        </w:rPr>
        <w:t xml:space="preserve"> po volitvah</w:t>
      </w:r>
    </w:p>
    <w:p w14:paraId="12748E7E" w14:textId="77777777" w:rsidR="00BE78BA" w:rsidRPr="00CA667D" w:rsidRDefault="00BE78BA" w:rsidP="00BE78BA">
      <w:pPr>
        <w:jc w:val="both"/>
        <w:rPr>
          <w:rFonts w:ascii="Arial" w:hAnsi="Arial" w:cs="Arial"/>
          <w:b/>
          <w:sz w:val="20"/>
          <w:szCs w:val="20"/>
        </w:rPr>
      </w:pPr>
    </w:p>
    <w:p w14:paraId="1C8B421B" w14:textId="77777777" w:rsidR="00BE78BA" w:rsidRPr="00CA667D" w:rsidRDefault="00BE78BA" w:rsidP="00BE78BA">
      <w:pPr>
        <w:autoSpaceDE w:val="0"/>
        <w:autoSpaceDN w:val="0"/>
        <w:adjustRightInd w:val="0"/>
        <w:jc w:val="both"/>
        <w:rPr>
          <w:rFonts w:ascii="Arial" w:hAnsi="Arial" w:cs="Arial"/>
          <w:sz w:val="20"/>
          <w:szCs w:val="20"/>
        </w:rPr>
      </w:pPr>
      <w:r w:rsidRPr="00CA667D">
        <w:rPr>
          <w:rFonts w:ascii="Arial" w:hAnsi="Arial" w:cs="Arial"/>
          <w:sz w:val="20"/>
          <w:szCs w:val="20"/>
        </w:rPr>
        <w:t>V skladu s petim odstavkom 15.b člena Zakona o lokalni samoupravi</w:t>
      </w:r>
      <w:r>
        <w:rPr>
          <w:rFonts w:ascii="Arial" w:hAnsi="Arial" w:cs="Arial"/>
          <w:sz w:val="20"/>
          <w:szCs w:val="20"/>
        </w:rPr>
        <w:t xml:space="preserve"> </w:t>
      </w:r>
      <w:r w:rsidRPr="00CA667D">
        <w:rPr>
          <w:rFonts w:ascii="Arial" w:hAnsi="Arial" w:cs="Arial"/>
          <w:sz w:val="20"/>
          <w:szCs w:val="20"/>
          <w:shd w:val="clear" w:color="auto" w:fill="FFFFFF"/>
        </w:rPr>
        <w:t>(Uradni list RS, št. </w:t>
      </w:r>
      <w:hyperlink r:id="rId7" w:tgtFrame="_blank" w:tooltip="Zakon o lokalni samoupravi (uradno prečiščeno besedilo)" w:history="1">
        <w:r w:rsidRPr="00CA667D">
          <w:rPr>
            <w:rFonts w:ascii="Arial" w:hAnsi="Arial" w:cs="Arial"/>
            <w:sz w:val="20"/>
            <w:szCs w:val="20"/>
            <w:shd w:val="clear" w:color="auto" w:fill="FFFFFF"/>
          </w:rPr>
          <w:t>94/07</w:t>
        </w:r>
      </w:hyperlink>
      <w:r w:rsidRPr="00CA667D">
        <w:rPr>
          <w:rFonts w:ascii="Arial" w:hAnsi="Arial" w:cs="Arial"/>
          <w:sz w:val="20"/>
          <w:szCs w:val="20"/>
          <w:shd w:val="clear" w:color="auto" w:fill="FFFFFF"/>
        </w:rPr>
        <w:t> – uradno prečiščeno besedilo, </w:t>
      </w:r>
      <w:hyperlink r:id="rId8" w:tgtFrame="_blank" w:tooltip="Zakon o dopolnitvi Zakona o lokalni samoupravi" w:history="1">
        <w:r w:rsidRPr="00CA667D">
          <w:rPr>
            <w:rFonts w:ascii="Arial" w:hAnsi="Arial" w:cs="Arial"/>
            <w:sz w:val="20"/>
            <w:szCs w:val="20"/>
            <w:shd w:val="clear" w:color="auto" w:fill="FFFFFF"/>
          </w:rPr>
          <w:t>76/08</w:t>
        </w:r>
      </w:hyperlink>
      <w:r w:rsidRPr="00CA667D">
        <w:rPr>
          <w:rFonts w:ascii="Arial" w:hAnsi="Arial" w:cs="Arial"/>
          <w:sz w:val="20"/>
          <w:szCs w:val="20"/>
          <w:shd w:val="clear" w:color="auto" w:fill="FFFFFF"/>
        </w:rPr>
        <w:t>, </w:t>
      </w:r>
      <w:hyperlink r:id="rId9" w:tgtFrame="_blank" w:tooltip="Zakon o spremembah in dopolnitvah Zakona o lokalni samoupravi" w:history="1">
        <w:r w:rsidRPr="00CA667D">
          <w:rPr>
            <w:rFonts w:ascii="Arial" w:hAnsi="Arial" w:cs="Arial"/>
            <w:sz w:val="20"/>
            <w:szCs w:val="20"/>
            <w:shd w:val="clear" w:color="auto" w:fill="FFFFFF"/>
          </w:rPr>
          <w:t>79/09</w:t>
        </w:r>
      </w:hyperlink>
      <w:r w:rsidRPr="00CA667D">
        <w:rPr>
          <w:rFonts w:ascii="Arial" w:hAnsi="Arial" w:cs="Arial"/>
          <w:sz w:val="20"/>
          <w:szCs w:val="20"/>
          <w:shd w:val="clear" w:color="auto" w:fill="FFFFFF"/>
        </w:rPr>
        <w:t>, </w:t>
      </w:r>
      <w:hyperlink r:id="rId10" w:tgtFrame="_blank" w:tooltip="Zakon o spremembah in dopolnitvah Zakona o lokalni samoupravi" w:history="1">
        <w:r w:rsidRPr="00CA667D">
          <w:rPr>
            <w:rFonts w:ascii="Arial" w:hAnsi="Arial" w:cs="Arial"/>
            <w:sz w:val="20"/>
            <w:szCs w:val="20"/>
            <w:shd w:val="clear" w:color="auto" w:fill="FFFFFF"/>
          </w:rPr>
          <w:t>51/10</w:t>
        </w:r>
      </w:hyperlink>
      <w:r w:rsidRPr="00CA667D">
        <w:rPr>
          <w:rFonts w:ascii="Arial" w:hAnsi="Arial" w:cs="Arial"/>
          <w:sz w:val="20"/>
          <w:szCs w:val="20"/>
          <w:shd w:val="clear" w:color="auto" w:fill="FFFFFF"/>
        </w:rPr>
        <w:t>, </w:t>
      </w:r>
      <w:hyperlink r:id="rId11" w:tgtFrame="_blank" w:tooltip="Zakon za uravnoteženje javnih financ" w:history="1">
        <w:r w:rsidRPr="00CA667D">
          <w:rPr>
            <w:rFonts w:ascii="Arial" w:hAnsi="Arial" w:cs="Arial"/>
            <w:sz w:val="20"/>
            <w:szCs w:val="20"/>
            <w:shd w:val="clear" w:color="auto" w:fill="FFFFFF"/>
          </w:rPr>
          <w:t>40/12</w:t>
        </w:r>
      </w:hyperlink>
      <w:r w:rsidRPr="00CA667D">
        <w:rPr>
          <w:rFonts w:ascii="Arial" w:hAnsi="Arial" w:cs="Arial"/>
          <w:sz w:val="20"/>
          <w:szCs w:val="20"/>
          <w:shd w:val="clear" w:color="auto" w:fill="FFFFFF"/>
        </w:rPr>
        <w:t> – ZUJF, </w:t>
      </w:r>
      <w:hyperlink r:id="rId12" w:tgtFrame="_blank" w:tooltip="Zakon o ukrepih za uravnoteženje javnih financ občin" w:history="1">
        <w:r w:rsidRPr="00CA667D">
          <w:rPr>
            <w:rFonts w:ascii="Arial" w:hAnsi="Arial" w:cs="Arial"/>
            <w:sz w:val="20"/>
            <w:szCs w:val="20"/>
            <w:shd w:val="clear" w:color="auto" w:fill="FFFFFF"/>
          </w:rPr>
          <w:t>14/15</w:t>
        </w:r>
      </w:hyperlink>
      <w:r w:rsidRPr="00CA667D">
        <w:rPr>
          <w:rFonts w:ascii="Arial" w:hAnsi="Arial" w:cs="Arial"/>
          <w:sz w:val="20"/>
          <w:szCs w:val="20"/>
          <w:shd w:val="clear" w:color="auto" w:fill="FFFFFF"/>
        </w:rPr>
        <w:t> – ZUUJFO, </w:t>
      </w:r>
      <w:hyperlink r:id="rId13" w:tgtFrame="_blank" w:tooltip="Zakon o stvarnem premoženju države in samoupravnih lokalnih skupnosti" w:history="1">
        <w:r w:rsidRPr="00CA667D">
          <w:rPr>
            <w:rFonts w:ascii="Arial" w:hAnsi="Arial" w:cs="Arial"/>
            <w:sz w:val="20"/>
            <w:szCs w:val="20"/>
            <w:shd w:val="clear" w:color="auto" w:fill="FFFFFF"/>
          </w:rPr>
          <w:t>11/18</w:t>
        </w:r>
      </w:hyperlink>
      <w:r w:rsidRPr="00CA667D">
        <w:rPr>
          <w:rFonts w:ascii="Arial" w:hAnsi="Arial" w:cs="Arial"/>
          <w:sz w:val="20"/>
          <w:szCs w:val="20"/>
          <w:shd w:val="clear" w:color="auto" w:fill="FFFFFF"/>
        </w:rPr>
        <w:t> – ZSPDSLS-1, </w:t>
      </w:r>
      <w:hyperlink r:id="rId14" w:tgtFrame="_blank" w:tooltip="Zakon o spremembah in dopolnitvah Zakona o lokalni samoupravi" w:history="1">
        <w:r w:rsidRPr="00CA667D">
          <w:rPr>
            <w:rFonts w:ascii="Arial" w:hAnsi="Arial" w:cs="Arial"/>
            <w:sz w:val="20"/>
            <w:szCs w:val="20"/>
            <w:shd w:val="clear" w:color="auto" w:fill="FFFFFF"/>
          </w:rPr>
          <w:t>30/18</w:t>
        </w:r>
      </w:hyperlink>
      <w:r w:rsidRPr="00CA667D">
        <w:rPr>
          <w:rFonts w:ascii="Arial" w:hAnsi="Arial" w:cs="Arial"/>
          <w:sz w:val="20"/>
          <w:szCs w:val="20"/>
          <w:shd w:val="clear" w:color="auto" w:fill="FFFFFF"/>
        </w:rPr>
        <w:t>, </w:t>
      </w:r>
      <w:hyperlink r:id="rId15" w:tgtFrame="_blank" w:tooltip="Zakon o spremembah in dopolnitvah Zakona o interventnih ukrepih za zajezitev epidemije COVID-19 in omilitev njenih posledic za državljane in gospodarstvo" w:history="1">
        <w:r w:rsidRPr="00CA667D">
          <w:rPr>
            <w:rFonts w:ascii="Arial" w:hAnsi="Arial" w:cs="Arial"/>
            <w:sz w:val="20"/>
            <w:szCs w:val="20"/>
            <w:shd w:val="clear" w:color="auto" w:fill="FFFFFF"/>
          </w:rPr>
          <w:t>61/20</w:t>
        </w:r>
      </w:hyperlink>
      <w:r w:rsidRPr="00CA667D">
        <w:rPr>
          <w:rFonts w:ascii="Arial" w:hAnsi="Arial" w:cs="Arial"/>
          <w:sz w:val="20"/>
          <w:szCs w:val="20"/>
          <w:shd w:val="clear" w:color="auto" w:fill="FFFFFF"/>
        </w:rPr>
        <w:t> – ZIUZEOP-A in </w:t>
      </w:r>
      <w:hyperlink r:id="rId16" w:tgtFrame="_blank" w:tooltip="Zakon o interventnih ukrepih za omilitev in odpravo posledic epidemije COVID-19" w:history="1">
        <w:r w:rsidRPr="00CA667D">
          <w:rPr>
            <w:rFonts w:ascii="Arial" w:hAnsi="Arial" w:cs="Arial"/>
            <w:sz w:val="20"/>
            <w:szCs w:val="20"/>
            <w:shd w:val="clear" w:color="auto" w:fill="FFFFFF"/>
          </w:rPr>
          <w:t>80/20</w:t>
        </w:r>
      </w:hyperlink>
      <w:r w:rsidRPr="00CA667D">
        <w:rPr>
          <w:rFonts w:ascii="Arial" w:hAnsi="Arial" w:cs="Arial"/>
          <w:sz w:val="20"/>
          <w:szCs w:val="20"/>
          <w:shd w:val="clear" w:color="auto" w:fill="FFFFFF"/>
        </w:rPr>
        <w:t> – ZIUOOPE</w:t>
      </w:r>
      <w:r w:rsidRPr="00CA667D">
        <w:rPr>
          <w:rFonts w:ascii="Arial" w:hAnsi="Arial" w:cs="Arial"/>
          <w:sz w:val="20"/>
          <w:szCs w:val="20"/>
        </w:rPr>
        <w:t>; v nadaljevanju ZLS) se občinski svet konstituira na prvi seji po volitvah, na kateri je potrjenih več kot polovica mandatov članov sveta. Prva seja občinskega sveta po volitvah ima pomembno formalno vlogo, saj pomeni konstituiranje predstavniškega organa, to je najvišjega organa občine, in začetek opravljanja funkcije župana. S prvo sejo novoizvoljenega občinskega sveta se konča mandat prejšnjemu občinskemu svetu in županu in začne teči mandat novemu občinskemu svetu in županu.</w:t>
      </w:r>
    </w:p>
    <w:p w14:paraId="2573C07B" w14:textId="77777777" w:rsidR="00BE78BA" w:rsidRPr="00CA667D" w:rsidRDefault="00BE78BA" w:rsidP="00BE78BA">
      <w:pPr>
        <w:pStyle w:val="Telobesedila"/>
        <w:outlineLvl w:val="1"/>
        <w:rPr>
          <w:rFonts w:ascii="Arial" w:hAnsi="Arial" w:cs="Arial"/>
          <w:sz w:val="20"/>
        </w:rPr>
      </w:pPr>
    </w:p>
    <w:p w14:paraId="64ABEAC6" w14:textId="77777777" w:rsidR="00BE78BA" w:rsidRPr="00CA667D" w:rsidRDefault="00BE78BA" w:rsidP="00BE78BA">
      <w:pPr>
        <w:pStyle w:val="Naslov2"/>
        <w:numPr>
          <w:ilvl w:val="1"/>
          <w:numId w:val="1"/>
        </w:numPr>
        <w:tabs>
          <w:tab w:val="clear" w:pos="720"/>
          <w:tab w:val="num" w:pos="360"/>
        </w:tabs>
        <w:spacing w:line="240" w:lineRule="auto"/>
        <w:ind w:left="0" w:firstLine="0"/>
        <w:rPr>
          <w:i w:val="0"/>
          <w:sz w:val="20"/>
          <w:szCs w:val="20"/>
          <w:lang w:val="sl-SI"/>
        </w:rPr>
      </w:pPr>
      <w:r w:rsidRPr="00CA667D">
        <w:rPr>
          <w:i w:val="0"/>
          <w:sz w:val="20"/>
          <w:szCs w:val="20"/>
          <w:lang w:val="sl-SI"/>
        </w:rPr>
        <w:t>Priprave na sklic prve seje novoizvoljenega občinskega sveta</w:t>
      </w:r>
    </w:p>
    <w:p w14:paraId="325AA1B2" w14:textId="77777777" w:rsidR="00BE78BA" w:rsidRPr="00CA667D" w:rsidRDefault="00BE78BA" w:rsidP="00BE78BA">
      <w:pPr>
        <w:outlineLvl w:val="1"/>
        <w:rPr>
          <w:rFonts w:ascii="Arial" w:hAnsi="Arial" w:cs="Arial"/>
          <w:sz w:val="20"/>
          <w:szCs w:val="20"/>
        </w:rPr>
      </w:pPr>
    </w:p>
    <w:p w14:paraId="59F9F57E"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 xml:space="preserve">Prvo sejo občinskega sveta skliče prejšnji župan. Okvirna vsebina prve seje je potrjevanje nespornih mandatov članov občinskega sveta in seznanitev z izvolitvijo župana, odločanje o morebitnih pritožbah kandidatov ali predstavnikov kandidatur ali list kandidatov ter odločanje o morebitnih pritožbah kandidatov za župana ali predstavnikov kandidatur za župana. Občinski statuti ali poslovniki občinskih svetov vsebujejo določbe o prvi seji občinskega sveta po volitvah, s katerimi je praviloma vnaprej predpisan dnevni red te seje. Večina teh predpisov kot vsebino prve seje določa tudi imenovanje komisije občinskega sveta za mandatna vprašanja, volitve in imenovanja (prvi odstavek 30. člena ZLS). </w:t>
      </w:r>
    </w:p>
    <w:p w14:paraId="654BB5B8" w14:textId="77777777" w:rsidR="00BE78BA" w:rsidRPr="00CA667D" w:rsidRDefault="00BE78BA" w:rsidP="00BE78BA">
      <w:pPr>
        <w:jc w:val="both"/>
        <w:rPr>
          <w:rFonts w:ascii="Arial" w:hAnsi="Arial" w:cs="Arial"/>
          <w:sz w:val="20"/>
          <w:szCs w:val="20"/>
        </w:rPr>
      </w:pPr>
    </w:p>
    <w:p w14:paraId="2487309B"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Zaradi priprave na sklic prve seje praviloma sklicatelj prve seje občinskega sveta skliče predstavnike kandidatov oziroma kandidatnih list za člane občinskega sveta, ki so bili izvoljeni oziroma so jim bili dodeljeni mandati na volitvah. Sklicatelj predstavi povabljenim določbe statuta oziroma poslovnika občinskega sveta, ki določajo vsebino prve seje občinskega sveta po volitvah (in predpisani dnevni red) ter jim predlaga sestavo komisije za potrditev mandatov in pripravo predlogov za odločanje o morebitnih pritožbah kandidatov oziroma predstavnikov kandidatov in list kandidatov. Če občinski predpis določa, da občinski svet na svoji prvi seji po volitvah imenuje komisijo za mandatna vprašanja, volitve in imenovanja iz prvega odstavka 30. člena ZLS, se na tem sestanku uskladijo tudi predlogi za imenovanje njenih članov.</w:t>
      </w:r>
    </w:p>
    <w:p w14:paraId="71607F33" w14:textId="77777777" w:rsidR="00BE78BA" w:rsidRPr="00CA667D" w:rsidRDefault="00BE78BA" w:rsidP="00BE78BA">
      <w:pPr>
        <w:rPr>
          <w:rFonts w:ascii="Arial" w:hAnsi="Arial" w:cs="Arial"/>
          <w:sz w:val="20"/>
          <w:szCs w:val="20"/>
        </w:rPr>
      </w:pPr>
    </w:p>
    <w:p w14:paraId="1DFCC004" w14:textId="77777777" w:rsidR="00BE78BA" w:rsidRPr="00CA667D" w:rsidRDefault="00BE78BA" w:rsidP="00BE78BA">
      <w:pPr>
        <w:pStyle w:val="Naslov2"/>
        <w:numPr>
          <w:ilvl w:val="1"/>
          <w:numId w:val="1"/>
        </w:numPr>
        <w:tabs>
          <w:tab w:val="clear" w:pos="720"/>
          <w:tab w:val="num" w:pos="360"/>
        </w:tabs>
        <w:ind w:left="0" w:firstLine="0"/>
        <w:rPr>
          <w:i w:val="0"/>
          <w:sz w:val="20"/>
          <w:szCs w:val="20"/>
          <w:lang w:val="sl-SI"/>
        </w:rPr>
      </w:pPr>
      <w:r w:rsidRPr="00CA667D">
        <w:rPr>
          <w:i w:val="0"/>
          <w:sz w:val="20"/>
          <w:szCs w:val="20"/>
          <w:lang w:val="sl-SI"/>
        </w:rPr>
        <w:t>Sklic prve seje občinskega sveta po volitvah</w:t>
      </w:r>
    </w:p>
    <w:p w14:paraId="045F0FEE" w14:textId="77777777" w:rsidR="00BE78BA" w:rsidRPr="00CA667D" w:rsidRDefault="00BE78BA" w:rsidP="00BE78BA">
      <w:pPr>
        <w:jc w:val="both"/>
        <w:rPr>
          <w:rFonts w:ascii="Arial" w:hAnsi="Arial" w:cs="Arial"/>
          <w:sz w:val="20"/>
          <w:szCs w:val="20"/>
        </w:rPr>
      </w:pPr>
    </w:p>
    <w:p w14:paraId="4DF2D2F6"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 xml:space="preserve">Sklic prve seje novoizvoljenega občinskega sveta, ki je hkrati njegova prva redna seja, je terminsko vezan na datum volitev. Roki so določeni v statutih občin ali poslovnikih občinskih svetov. V večini občinskih predpisov je zapisan dvajset dnevni rok (najpozneje v 20- ih dneh; 20 dni po izvolitvi in podobno). Ta rok se začne šteti od dneva, ko je bilo poročilo občinske volilne komisije (v nadaljevanju </w:t>
      </w:r>
      <w:proofErr w:type="spellStart"/>
      <w:r w:rsidRPr="00CA667D">
        <w:rPr>
          <w:rFonts w:ascii="Arial" w:hAnsi="Arial" w:cs="Arial"/>
          <w:sz w:val="20"/>
          <w:szCs w:val="20"/>
        </w:rPr>
        <w:t>ObVK</w:t>
      </w:r>
      <w:proofErr w:type="spellEnd"/>
      <w:r w:rsidRPr="00CA667D">
        <w:rPr>
          <w:rFonts w:ascii="Arial" w:hAnsi="Arial" w:cs="Arial"/>
          <w:sz w:val="20"/>
          <w:szCs w:val="20"/>
        </w:rPr>
        <w:t>) vročeno županu.</w:t>
      </w:r>
    </w:p>
    <w:p w14:paraId="7793F55D" w14:textId="77777777" w:rsidR="00BE78BA" w:rsidRPr="00CA667D" w:rsidRDefault="00BE78BA" w:rsidP="00BE78BA">
      <w:pPr>
        <w:jc w:val="both"/>
        <w:rPr>
          <w:rFonts w:ascii="Arial" w:hAnsi="Arial" w:cs="Arial"/>
          <w:sz w:val="20"/>
          <w:szCs w:val="20"/>
        </w:rPr>
      </w:pPr>
    </w:p>
    <w:p w14:paraId="0238F45D"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Pri tem opozarjamo, da je treba upoštevati, da bo drugi krog županskih volitev dva tedna po prvem krogu oziroma po izvolitvi občinskega sveta. Če bi dosledno upoštevali 20-dnevni rok, kakor je praviloma določen v občinskih predpisih, bi se lahko zgodilo, da na seji ne bi mogli sprejeti ugotovitvenega sklepa o izvolitvi župana</w:t>
      </w:r>
      <w:r>
        <w:rPr>
          <w:rFonts w:ascii="Arial" w:hAnsi="Arial" w:cs="Arial"/>
          <w:sz w:val="20"/>
          <w:szCs w:val="20"/>
        </w:rPr>
        <w:t>. Zato</w:t>
      </w:r>
      <w:r w:rsidRPr="00CA667D">
        <w:rPr>
          <w:rFonts w:ascii="Arial" w:hAnsi="Arial" w:cs="Arial"/>
          <w:sz w:val="20"/>
          <w:szCs w:val="20"/>
        </w:rPr>
        <w:t xml:space="preserve"> ne bo v nasprotju z zakonom, če bo prva seja občinskega sveta sklicana nemudoma, ko župan prejme poročilo </w:t>
      </w:r>
      <w:proofErr w:type="spellStart"/>
      <w:r w:rsidRPr="00CA667D">
        <w:rPr>
          <w:rFonts w:ascii="Arial" w:hAnsi="Arial" w:cs="Arial"/>
          <w:sz w:val="20"/>
          <w:szCs w:val="20"/>
        </w:rPr>
        <w:t>ObVK</w:t>
      </w:r>
      <w:proofErr w:type="spellEnd"/>
      <w:r w:rsidRPr="00CA667D">
        <w:rPr>
          <w:rFonts w:ascii="Arial" w:hAnsi="Arial" w:cs="Arial"/>
          <w:sz w:val="20"/>
          <w:szCs w:val="20"/>
        </w:rPr>
        <w:t xml:space="preserve"> o izidu volitev za župana (šesti dan po dnevu glasovanja v drugem krogu volitev za župana).</w:t>
      </w:r>
    </w:p>
    <w:p w14:paraId="5E0345C3" w14:textId="77777777" w:rsidR="00BE78BA" w:rsidRPr="00CA667D" w:rsidRDefault="00BE78BA" w:rsidP="00BE78BA">
      <w:pPr>
        <w:jc w:val="both"/>
        <w:rPr>
          <w:rFonts w:ascii="Arial" w:hAnsi="Arial" w:cs="Arial"/>
          <w:sz w:val="20"/>
          <w:szCs w:val="20"/>
        </w:rPr>
      </w:pPr>
    </w:p>
    <w:p w14:paraId="3E98299A" w14:textId="5C92FECF" w:rsidR="00BE78BA" w:rsidRPr="00CA667D" w:rsidRDefault="00BE78BA" w:rsidP="00BE78BA">
      <w:pPr>
        <w:jc w:val="both"/>
        <w:rPr>
          <w:rFonts w:ascii="Arial" w:hAnsi="Arial" w:cs="Arial"/>
          <w:sz w:val="20"/>
          <w:szCs w:val="20"/>
        </w:rPr>
      </w:pPr>
      <w:r w:rsidRPr="00CA667D">
        <w:rPr>
          <w:rFonts w:ascii="Arial" w:hAnsi="Arial" w:cs="Arial"/>
          <w:sz w:val="20"/>
          <w:szCs w:val="20"/>
        </w:rPr>
        <w:t xml:space="preserve">Za sklic seje šteje, da je v tem roku </w:t>
      </w:r>
      <w:r w:rsidR="00543876">
        <w:rPr>
          <w:rFonts w:ascii="Arial" w:hAnsi="Arial" w:cs="Arial"/>
          <w:sz w:val="20"/>
          <w:szCs w:val="20"/>
        </w:rPr>
        <w:t xml:space="preserve">opravljena seja </w:t>
      </w:r>
      <w:r w:rsidRPr="00CA667D">
        <w:rPr>
          <w:rFonts w:ascii="Arial" w:hAnsi="Arial" w:cs="Arial"/>
          <w:sz w:val="20"/>
          <w:szCs w:val="20"/>
        </w:rPr>
        <w:t xml:space="preserve">občinskega sveta. Konkretni datum konstitutivne seje pa se določi glede na poslovniški rok za sklic redne seje (konstitutivna seja je 1. redna seja sveta), npr. poslovnik določa, da mora biti vabilo za sejo poslano članom sveta najmanj 7 dni pred sejo. Upoštevati je treba tudi dan v tednu, ki ga poslovnik določa za izvedbo sej sveta. </w:t>
      </w:r>
    </w:p>
    <w:p w14:paraId="6E80C8AB" w14:textId="77777777" w:rsidR="00BE78BA" w:rsidRPr="00CA667D" w:rsidRDefault="00BE78BA" w:rsidP="00BE78BA">
      <w:pPr>
        <w:jc w:val="both"/>
        <w:rPr>
          <w:rFonts w:ascii="Arial" w:hAnsi="Arial" w:cs="Arial"/>
          <w:sz w:val="20"/>
          <w:szCs w:val="20"/>
        </w:rPr>
      </w:pPr>
    </w:p>
    <w:p w14:paraId="5D9F2C26"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Prvo sejo občinskega sveta po volitvah vodi najstarejši član občinskega sveta oziroma član, ki ga na predlog najstarejšega člana določi občinski svet. Ker je to določeno s šestim odstavkom 15.b člena ZLS, so drugačne določbe občinskega predpisa v nasprotju z zakonom.</w:t>
      </w:r>
    </w:p>
    <w:p w14:paraId="3E6D9A87" w14:textId="77777777" w:rsidR="00BE78BA" w:rsidRPr="00CA667D" w:rsidRDefault="00BE78BA" w:rsidP="00BE78BA">
      <w:pPr>
        <w:jc w:val="both"/>
        <w:rPr>
          <w:rFonts w:ascii="Arial" w:hAnsi="Arial" w:cs="Arial"/>
          <w:sz w:val="20"/>
          <w:szCs w:val="20"/>
        </w:rPr>
      </w:pPr>
    </w:p>
    <w:p w14:paraId="0DCDF607"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 xml:space="preserve">Na sejo mora biti obvezno vabljen predsednik </w:t>
      </w:r>
      <w:proofErr w:type="spellStart"/>
      <w:r w:rsidRPr="00CA667D">
        <w:rPr>
          <w:rFonts w:ascii="Arial" w:hAnsi="Arial" w:cs="Arial"/>
          <w:sz w:val="20"/>
          <w:szCs w:val="20"/>
        </w:rPr>
        <w:t>ObVK</w:t>
      </w:r>
      <w:proofErr w:type="spellEnd"/>
      <w:r w:rsidRPr="00CA667D">
        <w:rPr>
          <w:rFonts w:ascii="Arial" w:hAnsi="Arial" w:cs="Arial"/>
          <w:sz w:val="20"/>
          <w:szCs w:val="20"/>
        </w:rPr>
        <w:t xml:space="preserve">, ki predstavi obe poročili (poročilo o izidu volitev v občinski svet in poročilo o izidu volitev za župana) in obrazloži odločitve </w:t>
      </w:r>
      <w:proofErr w:type="spellStart"/>
      <w:r w:rsidRPr="00CA667D">
        <w:rPr>
          <w:rFonts w:ascii="Arial" w:hAnsi="Arial" w:cs="Arial"/>
          <w:sz w:val="20"/>
          <w:szCs w:val="20"/>
        </w:rPr>
        <w:t>ObVK</w:t>
      </w:r>
      <w:proofErr w:type="spellEnd"/>
      <w:r w:rsidRPr="00CA667D">
        <w:rPr>
          <w:rFonts w:ascii="Arial" w:hAnsi="Arial" w:cs="Arial"/>
          <w:sz w:val="20"/>
          <w:szCs w:val="20"/>
        </w:rPr>
        <w:t xml:space="preserve">, zoper katere so vložene pritožbe na občinski svet. </w:t>
      </w:r>
    </w:p>
    <w:p w14:paraId="31641ADF" w14:textId="77777777" w:rsidR="00BE78BA" w:rsidRPr="00CA667D" w:rsidRDefault="00BE78BA" w:rsidP="00BE78BA">
      <w:pPr>
        <w:jc w:val="both"/>
        <w:rPr>
          <w:rFonts w:ascii="Arial" w:hAnsi="Arial" w:cs="Arial"/>
          <w:sz w:val="20"/>
          <w:szCs w:val="20"/>
        </w:rPr>
      </w:pPr>
    </w:p>
    <w:p w14:paraId="6867BCEB"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 xml:space="preserve">Vabilu novoizvoljenim članom občinskega sveta in županu morata biti priloženi obe poročili </w:t>
      </w:r>
      <w:proofErr w:type="spellStart"/>
      <w:r w:rsidRPr="00CA667D">
        <w:rPr>
          <w:rFonts w:ascii="Arial" w:hAnsi="Arial" w:cs="Arial"/>
          <w:sz w:val="20"/>
          <w:szCs w:val="20"/>
        </w:rPr>
        <w:t>ObVK</w:t>
      </w:r>
      <w:proofErr w:type="spellEnd"/>
      <w:r w:rsidRPr="00CA667D">
        <w:rPr>
          <w:rFonts w:ascii="Arial" w:hAnsi="Arial" w:cs="Arial"/>
          <w:sz w:val="20"/>
          <w:szCs w:val="20"/>
        </w:rPr>
        <w:t>, statut občine ter poslovnik občinskega sveta (v prečiščenem besedilu oz. z vsemi spremembami in dopolnitvami).</w:t>
      </w:r>
    </w:p>
    <w:p w14:paraId="6EC77064" w14:textId="77777777" w:rsidR="00BE78BA" w:rsidRPr="00CA667D" w:rsidRDefault="00BE78BA" w:rsidP="00BE78BA">
      <w:pPr>
        <w:pStyle w:val="Naslov2"/>
        <w:numPr>
          <w:ilvl w:val="1"/>
          <w:numId w:val="1"/>
        </w:numPr>
        <w:tabs>
          <w:tab w:val="clear" w:pos="720"/>
          <w:tab w:val="num" w:pos="360"/>
        </w:tabs>
        <w:spacing w:line="240" w:lineRule="auto"/>
        <w:ind w:left="0" w:firstLine="0"/>
        <w:rPr>
          <w:i w:val="0"/>
          <w:sz w:val="20"/>
          <w:szCs w:val="20"/>
          <w:lang w:val="sl-SI"/>
        </w:rPr>
      </w:pPr>
      <w:r w:rsidRPr="00CA667D">
        <w:rPr>
          <w:i w:val="0"/>
          <w:sz w:val="20"/>
          <w:szCs w:val="20"/>
          <w:lang w:val="sl-SI"/>
        </w:rPr>
        <w:t>Dnevni red prve seje občinskega sveta po volitvah</w:t>
      </w:r>
    </w:p>
    <w:p w14:paraId="742F912E" w14:textId="77777777" w:rsidR="00BE78BA" w:rsidRPr="00CA667D" w:rsidRDefault="00BE78BA" w:rsidP="00BE78BA">
      <w:pPr>
        <w:jc w:val="both"/>
        <w:rPr>
          <w:rFonts w:ascii="Arial" w:hAnsi="Arial" w:cs="Arial"/>
          <w:sz w:val="20"/>
          <w:szCs w:val="20"/>
        </w:rPr>
      </w:pPr>
    </w:p>
    <w:p w14:paraId="5FE17E6E"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Pri določanju dnevnega reda prve seje občinskega sveta po volitvah je treba biti pozoren na to, da poslovniki občinskih svetov pogosto</w:t>
      </w:r>
      <w:r w:rsidRPr="00CA667D">
        <w:rPr>
          <w:rFonts w:ascii="Arial" w:hAnsi="Arial" w:cs="Arial"/>
          <w:b/>
          <w:sz w:val="20"/>
          <w:szCs w:val="20"/>
        </w:rPr>
        <w:t xml:space="preserve"> </w:t>
      </w:r>
      <w:r w:rsidRPr="00CA667D">
        <w:rPr>
          <w:rFonts w:ascii="Arial" w:hAnsi="Arial" w:cs="Arial"/>
          <w:sz w:val="20"/>
          <w:szCs w:val="20"/>
        </w:rPr>
        <w:t>opredeljujejo vsebino sklica te seje s točno določenim dnevnim redom, zato se o dnevnem redu ne razpravlja in ne glasuje. Poleg obveznih točk, določenih na podlagi 15.b člena ZLS, lahko vsebuje dnevni red slovesno prisego in nagovor novoizvoljenega župana občinskemu svetu ter zahvalo dotedanjemu županu za njegovo delo.</w:t>
      </w:r>
    </w:p>
    <w:p w14:paraId="68BC3161" w14:textId="77777777" w:rsidR="00BE78BA" w:rsidRPr="00CA667D" w:rsidRDefault="00BE78BA" w:rsidP="00BE78BA">
      <w:pPr>
        <w:jc w:val="both"/>
        <w:rPr>
          <w:rFonts w:ascii="Arial" w:hAnsi="Arial" w:cs="Arial"/>
          <w:sz w:val="20"/>
          <w:szCs w:val="20"/>
        </w:rPr>
      </w:pPr>
    </w:p>
    <w:p w14:paraId="16BF33E7"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Na prvo sejo sklicatelj ne sme uvrstiti drugih točk dnevnega reda tudi, če dnevni red ni predpisan s statutom občine ali poslovnikom občinskega sveta. Svet naj praviloma ne bi obravnaval vsebinskih gradiv, dokler niso imenovana delovna telesa iz drugega odstavka 30. člena ZLS, ki v skladu s področjem dela obravnavajo gradiva ter nanj dajejo mnenja, pripombe, predloge amandmajev in predloge sklepov. Poslovniki večinoma določajo rok, v katerem morajo biti imenovana delovna telesa. Zato se obravnava vsebinskih gradiv lahko pokaže kot problematična, saj občinski svetniki lahko temu utemeljeno ugovarjajo iz proceduralnih razlogov.</w:t>
      </w:r>
    </w:p>
    <w:p w14:paraId="4036DA58" w14:textId="77777777" w:rsidR="00BE78BA" w:rsidRPr="00CA667D" w:rsidRDefault="00BE78BA" w:rsidP="00BE78BA">
      <w:pPr>
        <w:jc w:val="both"/>
        <w:rPr>
          <w:rFonts w:ascii="Arial" w:hAnsi="Arial" w:cs="Arial"/>
          <w:sz w:val="20"/>
          <w:szCs w:val="20"/>
        </w:rPr>
      </w:pPr>
    </w:p>
    <w:p w14:paraId="13632901" w14:textId="77777777" w:rsidR="00BE78BA" w:rsidRPr="00CA667D" w:rsidRDefault="00BE78BA" w:rsidP="00BE78BA">
      <w:pPr>
        <w:pStyle w:val="Naslov2"/>
        <w:numPr>
          <w:ilvl w:val="1"/>
          <w:numId w:val="1"/>
        </w:numPr>
        <w:tabs>
          <w:tab w:val="clear" w:pos="720"/>
          <w:tab w:val="num" w:pos="360"/>
        </w:tabs>
        <w:spacing w:line="240" w:lineRule="auto"/>
        <w:ind w:left="0" w:firstLine="0"/>
        <w:rPr>
          <w:i w:val="0"/>
          <w:sz w:val="20"/>
          <w:szCs w:val="20"/>
          <w:lang w:val="sl-SI"/>
        </w:rPr>
      </w:pPr>
      <w:r w:rsidRPr="00CA667D">
        <w:rPr>
          <w:i w:val="0"/>
          <w:sz w:val="20"/>
          <w:szCs w:val="20"/>
          <w:lang w:val="sl-SI"/>
        </w:rPr>
        <w:t>Potrditev mandatov</w:t>
      </w:r>
    </w:p>
    <w:p w14:paraId="5E28C655" w14:textId="77777777" w:rsidR="00BE78BA" w:rsidRPr="00CA667D" w:rsidRDefault="00BE78BA" w:rsidP="00BE78BA">
      <w:pPr>
        <w:tabs>
          <w:tab w:val="left" w:pos="540"/>
          <w:tab w:val="left" w:pos="900"/>
        </w:tabs>
        <w:jc w:val="both"/>
        <w:rPr>
          <w:rFonts w:ascii="Arial" w:hAnsi="Arial" w:cs="Arial"/>
          <w:sz w:val="20"/>
          <w:szCs w:val="20"/>
        </w:rPr>
      </w:pPr>
    </w:p>
    <w:p w14:paraId="01A17BC1" w14:textId="138BD4CA" w:rsidR="00BE78BA" w:rsidRDefault="00BE78BA" w:rsidP="00BE78BA">
      <w:pPr>
        <w:jc w:val="both"/>
        <w:rPr>
          <w:rFonts w:ascii="Arial" w:hAnsi="Arial" w:cs="Arial"/>
          <w:sz w:val="20"/>
          <w:szCs w:val="20"/>
        </w:rPr>
      </w:pPr>
      <w:r w:rsidRPr="00CA667D">
        <w:rPr>
          <w:rFonts w:ascii="Arial" w:hAnsi="Arial" w:cs="Arial"/>
          <w:sz w:val="20"/>
          <w:szCs w:val="20"/>
        </w:rPr>
        <w:t xml:space="preserve">Po izvedenih lokalnih volitvah in ugotovljenih izidih volitev, ki so objavljeni v poročilu </w:t>
      </w:r>
      <w:proofErr w:type="spellStart"/>
      <w:r w:rsidRPr="00CA667D">
        <w:rPr>
          <w:rFonts w:ascii="Arial" w:hAnsi="Arial" w:cs="Arial"/>
          <w:sz w:val="20"/>
          <w:szCs w:val="20"/>
        </w:rPr>
        <w:t>ObVK</w:t>
      </w:r>
      <w:proofErr w:type="spellEnd"/>
      <w:r w:rsidRPr="00CA667D">
        <w:rPr>
          <w:rFonts w:ascii="Arial" w:hAnsi="Arial" w:cs="Arial"/>
          <w:sz w:val="20"/>
          <w:szCs w:val="20"/>
        </w:rPr>
        <w:t>, imajo kandidati in predstavniki kandidatur oziroma list kandidatov na podlagi</w:t>
      </w:r>
      <w:r w:rsidR="00E51B7C">
        <w:rPr>
          <w:rFonts w:ascii="Arial" w:hAnsi="Arial" w:cs="Arial"/>
          <w:sz w:val="20"/>
          <w:szCs w:val="20"/>
        </w:rPr>
        <w:t xml:space="preserve"> Ustavne odločbe Up-676/19-25; U-I-7/20-7 z dne 4. 6. 2020 (v nadaljevanju: sodna odločba) </w:t>
      </w:r>
      <w:r w:rsidRPr="00CA667D">
        <w:rPr>
          <w:rFonts w:ascii="Arial" w:hAnsi="Arial" w:cs="Arial"/>
          <w:sz w:val="20"/>
          <w:szCs w:val="20"/>
        </w:rPr>
        <w:t xml:space="preserve"> </w:t>
      </w:r>
      <w:r w:rsidR="00E51B7C" w:rsidRPr="00CA667D">
        <w:rPr>
          <w:rFonts w:ascii="Arial" w:hAnsi="Arial" w:cs="Arial"/>
          <w:sz w:val="20"/>
          <w:szCs w:val="20"/>
        </w:rPr>
        <w:t xml:space="preserve">pravico vložiti pritožbo na </w:t>
      </w:r>
      <w:r w:rsidR="00E51B7C">
        <w:rPr>
          <w:rFonts w:ascii="Arial" w:hAnsi="Arial" w:cs="Arial"/>
          <w:sz w:val="20"/>
          <w:szCs w:val="20"/>
        </w:rPr>
        <w:t>Upravno sodišče. S citirano sodno odločbo so bili razveljavljeni členi 100,101 in 102</w:t>
      </w:r>
      <w:r w:rsidRPr="00CA667D">
        <w:rPr>
          <w:rFonts w:ascii="Arial" w:hAnsi="Arial" w:cs="Arial"/>
          <w:sz w:val="20"/>
          <w:szCs w:val="20"/>
        </w:rPr>
        <w:t xml:space="preserve"> Zakona o lokalnih volitvah</w:t>
      </w:r>
      <w:r>
        <w:rPr>
          <w:rFonts w:ascii="Arial" w:hAnsi="Arial" w:cs="Arial"/>
          <w:sz w:val="20"/>
          <w:szCs w:val="20"/>
        </w:rPr>
        <w:t xml:space="preserve"> </w:t>
      </w:r>
      <w:r w:rsidRPr="00CA667D">
        <w:rPr>
          <w:rFonts w:ascii="Arial" w:hAnsi="Arial" w:cs="Arial"/>
          <w:sz w:val="20"/>
          <w:szCs w:val="20"/>
          <w:shd w:val="clear" w:color="auto" w:fill="FFFFFF"/>
        </w:rPr>
        <w:t>(Uradni list RS, št.</w:t>
      </w:r>
      <w:r>
        <w:rPr>
          <w:rFonts w:ascii="Arial" w:hAnsi="Arial" w:cs="Arial"/>
          <w:sz w:val="20"/>
          <w:szCs w:val="20"/>
          <w:shd w:val="clear" w:color="auto" w:fill="FFFFFF"/>
        </w:rPr>
        <w:t xml:space="preserve"> </w:t>
      </w:r>
      <w:hyperlink r:id="rId17" w:tgtFrame="_blank" w:tooltip="Zakon o lokalnih volitvah (uradno prečiščeno besedilo)" w:history="1">
        <w:r w:rsidRPr="00CA667D">
          <w:rPr>
            <w:rFonts w:ascii="Arial" w:hAnsi="Arial" w:cs="Arial"/>
            <w:sz w:val="20"/>
            <w:szCs w:val="20"/>
            <w:shd w:val="clear" w:color="auto" w:fill="FFFFFF"/>
          </w:rPr>
          <w:t>94/07</w:t>
        </w:r>
      </w:hyperlink>
      <w:r>
        <w:rPr>
          <w:rFonts w:ascii="Arial" w:hAnsi="Arial" w:cs="Arial"/>
          <w:sz w:val="20"/>
          <w:szCs w:val="20"/>
          <w:shd w:val="clear" w:color="auto" w:fill="FFFFFF"/>
        </w:rPr>
        <w:t xml:space="preserve"> </w:t>
      </w:r>
      <w:r w:rsidRPr="00CA667D">
        <w:rPr>
          <w:rFonts w:ascii="Arial" w:hAnsi="Arial" w:cs="Arial"/>
          <w:sz w:val="20"/>
          <w:szCs w:val="20"/>
          <w:shd w:val="clear" w:color="auto" w:fill="FFFFFF"/>
        </w:rPr>
        <w:t>– uradno prečiščeno</w:t>
      </w:r>
      <w:r>
        <w:rPr>
          <w:rFonts w:ascii="Arial" w:hAnsi="Arial" w:cs="Arial"/>
          <w:sz w:val="20"/>
          <w:szCs w:val="20"/>
          <w:shd w:val="clear" w:color="auto" w:fill="FFFFFF"/>
        </w:rPr>
        <w:t xml:space="preserve"> </w:t>
      </w:r>
      <w:r w:rsidRPr="00CA667D">
        <w:rPr>
          <w:rFonts w:ascii="Arial" w:hAnsi="Arial" w:cs="Arial"/>
          <w:sz w:val="20"/>
          <w:szCs w:val="20"/>
          <w:shd w:val="clear" w:color="auto" w:fill="FFFFFF"/>
        </w:rPr>
        <w:t>besedilo,</w:t>
      </w:r>
      <w:r>
        <w:rPr>
          <w:rFonts w:ascii="Arial" w:hAnsi="Arial" w:cs="Arial"/>
          <w:sz w:val="20"/>
          <w:szCs w:val="20"/>
          <w:shd w:val="clear" w:color="auto" w:fill="FFFFFF"/>
        </w:rPr>
        <w:t xml:space="preserve"> </w:t>
      </w:r>
      <w:hyperlink r:id="rId18" w:tgtFrame="_blank" w:tooltip="Zakon o spremembah in dopolnitvah Zakona o lokalnih volitvah" w:history="1">
        <w:r w:rsidRPr="00CA667D">
          <w:rPr>
            <w:rFonts w:ascii="Arial" w:hAnsi="Arial" w:cs="Arial"/>
            <w:sz w:val="20"/>
            <w:szCs w:val="20"/>
            <w:shd w:val="clear" w:color="auto" w:fill="FFFFFF"/>
          </w:rPr>
          <w:t>45/08</w:t>
        </w:r>
      </w:hyperlink>
      <w:r w:rsidRPr="00CA667D">
        <w:rPr>
          <w:rFonts w:ascii="Arial" w:hAnsi="Arial" w:cs="Arial"/>
          <w:sz w:val="20"/>
          <w:szCs w:val="20"/>
          <w:shd w:val="clear" w:color="auto" w:fill="FFFFFF"/>
        </w:rPr>
        <w:t>,</w:t>
      </w:r>
      <w:r>
        <w:rPr>
          <w:rFonts w:ascii="Arial" w:hAnsi="Arial" w:cs="Arial"/>
          <w:sz w:val="20"/>
          <w:szCs w:val="20"/>
          <w:shd w:val="clear" w:color="auto" w:fill="FFFFFF"/>
        </w:rPr>
        <w:t xml:space="preserve"> </w:t>
      </w:r>
      <w:hyperlink r:id="rId19" w:tgtFrame="_blank" w:tooltip="Zakon o spremembah in dopolnitvah Zakona o lokalnih volitvah" w:history="1">
        <w:r w:rsidRPr="00CA667D">
          <w:rPr>
            <w:rFonts w:ascii="Arial" w:hAnsi="Arial" w:cs="Arial"/>
            <w:sz w:val="20"/>
            <w:szCs w:val="20"/>
            <w:shd w:val="clear" w:color="auto" w:fill="FFFFFF"/>
          </w:rPr>
          <w:t>83/12</w:t>
        </w:r>
      </w:hyperlink>
      <w:r w:rsidRPr="00CA667D">
        <w:rPr>
          <w:rFonts w:ascii="Arial" w:hAnsi="Arial" w:cs="Arial"/>
          <w:sz w:val="20"/>
          <w:szCs w:val="20"/>
          <w:shd w:val="clear" w:color="auto" w:fill="FFFFFF"/>
        </w:rPr>
        <w:t>,</w:t>
      </w:r>
      <w:r>
        <w:rPr>
          <w:rFonts w:ascii="Arial" w:hAnsi="Arial" w:cs="Arial"/>
          <w:sz w:val="20"/>
          <w:szCs w:val="20"/>
          <w:shd w:val="clear" w:color="auto" w:fill="FFFFFF"/>
        </w:rPr>
        <w:t xml:space="preserve"> </w:t>
      </w:r>
      <w:hyperlink r:id="rId20" w:tgtFrame="_blank" w:tooltip="Zakon o spremembah in dopolnitvah Zakona o lokalnih volitvah" w:history="1">
        <w:r w:rsidRPr="00CA667D">
          <w:rPr>
            <w:rFonts w:ascii="Arial" w:hAnsi="Arial" w:cs="Arial"/>
            <w:sz w:val="20"/>
            <w:szCs w:val="20"/>
            <w:shd w:val="clear" w:color="auto" w:fill="FFFFFF"/>
          </w:rPr>
          <w:t>68/17</w:t>
        </w:r>
      </w:hyperlink>
      <w:r>
        <w:rPr>
          <w:rFonts w:ascii="Arial" w:hAnsi="Arial" w:cs="Arial"/>
          <w:sz w:val="20"/>
          <w:szCs w:val="20"/>
          <w:shd w:val="clear" w:color="auto" w:fill="FFFFFF"/>
        </w:rPr>
        <w:t xml:space="preserve"> </w:t>
      </w:r>
      <w:r w:rsidRPr="00CA667D">
        <w:rPr>
          <w:rFonts w:ascii="Arial" w:hAnsi="Arial" w:cs="Arial"/>
          <w:sz w:val="20"/>
          <w:szCs w:val="20"/>
          <w:shd w:val="clear" w:color="auto" w:fill="FFFFFF"/>
        </w:rPr>
        <w:t>in</w:t>
      </w:r>
      <w:r>
        <w:rPr>
          <w:rFonts w:ascii="Arial" w:hAnsi="Arial" w:cs="Arial"/>
          <w:sz w:val="20"/>
          <w:szCs w:val="20"/>
          <w:shd w:val="clear" w:color="auto" w:fill="FFFFFF"/>
        </w:rPr>
        <w:t xml:space="preserve"> </w:t>
      </w:r>
      <w:hyperlink r:id="rId21" w:tgtFrame="_blank" w:tooltip="Odločba o ugotovitvi, da so 100., 101. in 102. člen Zakona o lokalnih volitvah v neskladju z Ustavo ter razveljavitvi sodbe Upravnega sodišča in sklepa Občinskega sveta Občine Šmarješke Toplice v delu, ki se nanaša na zavrnitev pritožbe" w:history="1">
        <w:r w:rsidRPr="00CA667D">
          <w:rPr>
            <w:rFonts w:ascii="Arial" w:hAnsi="Arial" w:cs="Arial"/>
            <w:sz w:val="20"/>
            <w:szCs w:val="20"/>
            <w:shd w:val="clear" w:color="auto" w:fill="FFFFFF"/>
          </w:rPr>
          <w:t>93/20</w:t>
        </w:r>
      </w:hyperlink>
      <w:r>
        <w:rPr>
          <w:rFonts w:ascii="Arial" w:hAnsi="Arial" w:cs="Arial"/>
          <w:sz w:val="20"/>
          <w:szCs w:val="20"/>
          <w:shd w:val="clear" w:color="auto" w:fill="FFFFFF"/>
        </w:rPr>
        <w:t xml:space="preserve"> </w:t>
      </w:r>
      <w:r w:rsidRPr="00CA667D">
        <w:rPr>
          <w:rFonts w:ascii="Arial" w:hAnsi="Arial" w:cs="Arial"/>
          <w:sz w:val="20"/>
          <w:szCs w:val="20"/>
          <w:shd w:val="clear" w:color="auto" w:fill="FFFFFF"/>
        </w:rPr>
        <w:t xml:space="preserve">– </w:t>
      </w:r>
      <w:proofErr w:type="spellStart"/>
      <w:r w:rsidRPr="00CA667D">
        <w:rPr>
          <w:rFonts w:ascii="Arial" w:hAnsi="Arial" w:cs="Arial"/>
          <w:sz w:val="20"/>
          <w:szCs w:val="20"/>
          <w:shd w:val="clear" w:color="auto" w:fill="FFFFFF"/>
        </w:rPr>
        <w:t>odl</w:t>
      </w:r>
      <w:proofErr w:type="spellEnd"/>
      <w:r w:rsidRPr="00CA667D">
        <w:rPr>
          <w:rFonts w:ascii="Arial" w:hAnsi="Arial" w:cs="Arial"/>
          <w:sz w:val="20"/>
          <w:szCs w:val="20"/>
          <w:shd w:val="clear" w:color="auto" w:fill="FFFFFF"/>
        </w:rPr>
        <w:t xml:space="preserve">. US; </w:t>
      </w:r>
      <w:r w:rsidRPr="00CA667D">
        <w:rPr>
          <w:rFonts w:ascii="Arial" w:hAnsi="Arial" w:cs="Arial"/>
          <w:sz w:val="20"/>
          <w:szCs w:val="20"/>
        </w:rPr>
        <w:t>v nadaljevanju ZLV)</w:t>
      </w:r>
      <w:r w:rsidR="00E51B7C">
        <w:rPr>
          <w:rFonts w:ascii="Arial" w:hAnsi="Arial" w:cs="Arial"/>
          <w:sz w:val="20"/>
          <w:szCs w:val="20"/>
        </w:rPr>
        <w:t xml:space="preserve">.  Na podlagi  razveljavljenega 100. člena ZLV pa je za odločanje o pritožbah zoper odločitve občinskih volilnih komisij bil pristojen odločati občinski svet. </w:t>
      </w:r>
      <w:r w:rsidRPr="00CA667D">
        <w:rPr>
          <w:rFonts w:ascii="Arial" w:hAnsi="Arial" w:cs="Arial"/>
          <w:sz w:val="20"/>
          <w:szCs w:val="20"/>
        </w:rPr>
        <w:t xml:space="preserve"> </w:t>
      </w:r>
      <w:r w:rsidR="00E51B7C">
        <w:rPr>
          <w:rFonts w:ascii="Arial" w:hAnsi="Arial" w:cs="Arial"/>
          <w:sz w:val="20"/>
          <w:szCs w:val="20"/>
        </w:rPr>
        <w:t xml:space="preserve">Skladno s citirano sodno odločbo se </w:t>
      </w:r>
      <w:r>
        <w:rPr>
          <w:rFonts w:ascii="Arial" w:hAnsi="Arial" w:cs="Arial"/>
          <w:sz w:val="20"/>
          <w:szCs w:val="20"/>
        </w:rPr>
        <w:t>lahko</w:t>
      </w:r>
      <w:r w:rsidR="00E51B7C">
        <w:rPr>
          <w:rFonts w:ascii="Arial" w:hAnsi="Arial" w:cs="Arial"/>
          <w:sz w:val="20"/>
          <w:szCs w:val="20"/>
        </w:rPr>
        <w:t xml:space="preserve"> pritožba </w:t>
      </w:r>
      <w:r w:rsidRPr="00CA667D">
        <w:rPr>
          <w:rFonts w:ascii="Arial" w:hAnsi="Arial" w:cs="Arial"/>
          <w:sz w:val="20"/>
          <w:szCs w:val="20"/>
        </w:rPr>
        <w:t>vloži</w:t>
      </w:r>
      <w:r>
        <w:rPr>
          <w:rFonts w:ascii="Arial" w:hAnsi="Arial" w:cs="Arial"/>
          <w:sz w:val="20"/>
          <w:szCs w:val="20"/>
        </w:rPr>
        <w:t xml:space="preserve"> v 15 dneh od konstitutivne seje</w:t>
      </w:r>
      <w:r w:rsidRPr="00CA667D">
        <w:rPr>
          <w:rFonts w:ascii="Arial" w:hAnsi="Arial" w:cs="Arial"/>
          <w:sz w:val="20"/>
          <w:szCs w:val="20"/>
        </w:rPr>
        <w:t xml:space="preserve">  občinskega sveta</w:t>
      </w:r>
      <w:r w:rsidR="00E51B7C">
        <w:rPr>
          <w:rFonts w:ascii="Arial" w:hAnsi="Arial" w:cs="Arial"/>
          <w:sz w:val="20"/>
          <w:szCs w:val="20"/>
        </w:rPr>
        <w:t>, na kateri občinski svet  potrdi mandate članov občinskega sveta in ugotovi izvolitev župana.</w:t>
      </w:r>
      <w:r w:rsidRPr="00CA667D">
        <w:rPr>
          <w:rFonts w:ascii="Arial" w:hAnsi="Arial" w:cs="Arial"/>
          <w:sz w:val="20"/>
          <w:szCs w:val="20"/>
        </w:rPr>
        <w:t xml:space="preserve"> </w:t>
      </w:r>
    </w:p>
    <w:p w14:paraId="766F125C" w14:textId="77777777" w:rsidR="00E51B7C" w:rsidRPr="00CA667D" w:rsidRDefault="00E51B7C" w:rsidP="00BE78BA">
      <w:pPr>
        <w:jc w:val="both"/>
        <w:rPr>
          <w:rFonts w:ascii="Arial" w:hAnsi="Arial" w:cs="Arial"/>
          <w:sz w:val="20"/>
          <w:szCs w:val="20"/>
        </w:rPr>
      </w:pPr>
    </w:p>
    <w:p w14:paraId="2B154214" w14:textId="3A8028CD" w:rsidR="00BE78BA" w:rsidRPr="00CA667D" w:rsidRDefault="00BE78BA" w:rsidP="00BE78BA">
      <w:pPr>
        <w:jc w:val="both"/>
        <w:rPr>
          <w:rFonts w:ascii="Arial" w:hAnsi="Arial" w:cs="Arial"/>
          <w:sz w:val="20"/>
          <w:szCs w:val="20"/>
        </w:rPr>
      </w:pPr>
      <w:r w:rsidRPr="00CA667D">
        <w:rPr>
          <w:rFonts w:ascii="Arial" w:hAnsi="Arial" w:cs="Arial"/>
          <w:sz w:val="20"/>
          <w:szCs w:val="20"/>
        </w:rPr>
        <w:t>Občinski svet na prvi seji najprej imenuje komisijo za potrditev mandatov članov občinskega sveta in ugotovitev izvolitv</w:t>
      </w:r>
      <w:r w:rsidR="00C87EC4">
        <w:rPr>
          <w:rFonts w:ascii="Arial" w:hAnsi="Arial" w:cs="Arial"/>
          <w:sz w:val="20"/>
          <w:szCs w:val="20"/>
        </w:rPr>
        <w:t>e</w:t>
      </w:r>
      <w:r w:rsidRPr="00CA667D">
        <w:rPr>
          <w:rFonts w:ascii="Arial" w:hAnsi="Arial" w:cs="Arial"/>
          <w:sz w:val="20"/>
          <w:szCs w:val="20"/>
        </w:rPr>
        <w:t xml:space="preserve"> župana, kot to določa sedmi odstavek 15.b člena ZLS. Komisiji se predloži poročilo </w:t>
      </w:r>
      <w:proofErr w:type="spellStart"/>
      <w:r w:rsidRPr="00CA667D">
        <w:rPr>
          <w:rFonts w:ascii="Arial" w:hAnsi="Arial" w:cs="Arial"/>
          <w:sz w:val="20"/>
          <w:szCs w:val="20"/>
        </w:rPr>
        <w:t>ObVK</w:t>
      </w:r>
      <w:proofErr w:type="spellEnd"/>
      <w:r w:rsidRPr="00CA667D">
        <w:rPr>
          <w:rFonts w:ascii="Arial" w:hAnsi="Arial" w:cs="Arial"/>
          <w:sz w:val="20"/>
          <w:szCs w:val="20"/>
        </w:rPr>
        <w:t xml:space="preserve"> o izidu volitev, potrdila o izvolitvi članov občinskega sveta in župana ter morebitne </w:t>
      </w:r>
      <w:r w:rsidRPr="00CA667D">
        <w:rPr>
          <w:rFonts w:ascii="Arial" w:hAnsi="Arial" w:cs="Arial"/>
          <w:sz w:val="20"/>
          <w:szCs w:val="20"/>
        </w:rPr>
        <w:lastRenderedPageBreak/>
        <w:t>pritožbe kandidatov ali predstavnikov kandidatur oziroma list kandidatov</w:t>
      </w:r>
      <w:r w:rsidR="00C87EC4">
        <w:rPr>
          <w:rFonts w:ascii="Arial" w:hAnsi="Arial" w:cs="Arial"/>
          <w:sz w:val="20"/>
          <w:szCs w:val="20"/>
        </w:rPr>
        <w:t>, ki se odstopijo v pristojno odločanje Upravnemu sodišču.</w:t>
      </w:r>
      <w:r w:rsidRPr="00CA667D">
        <w:rPr>
          <w:rFonts w:ascii="Arial" w:hAnsi="Arial" w:cs="Arial"/>
          <w:sz w:val="20"/>
          <w:szCs w:val="20"/>
        </w:rPr>
        <w:t xml:space="preserve"> Predsedniku </w:t>
      </w:r>
      <w:proofErr w:type="spellStart"/>
      <w:r w:rsidRPr="00CA667D">
        <w:rPr>
          <w:rFonts w:ascii="Arial" w:hAnsi="Arial" w:cs="Arial"/>
          <w:sz w:val="20"/>
          <w:szCs w:val="20"/>
        </w:rPr>
        <w:t>ObVK</w:t>
      </w:r>
      <w:proofErr w:type="spellEnd"/>
      <w:r w:rsidRPr="00CA667D">
        <w:rPr>
          <w:rFonts w:ascii="Arial" w:hAnsi="Arial" w:cs="Arial"/>
          <w:sz w:val="20"/>
          <w:szCs w:val="20"/>
        </w:rPr>
        <w:t xml:space="preserve"> je treba omogočiti, da odločitve </w:t>
      </w:r>
      <w:proofErr w:type="spellStart"/>
      <w:r w:rsidRPr="00CA667D">
        <w:rPr>
          <w:rFonts w:ascii="Arial" w:hAnsi="Arial" w:cs="Arial"/>
          <w:sz w:val="20"/>
          <w:szCs w:val="20"/>
        </w:rPr>
        <w:t>ObVK</w:t>
      </w:r>
      <w:proofErr w:type="spellEnd"/>
      <w:r w:rsidRPr="00CA667D">
        <w:rPr>
          <w:rFonts w:ascii="Arial" w:hAnsi="Arial" w:cs="Arial"/>
          <w:sz w:val="20"/>
          <w:szCs w:val="20"/>
        </w:rPr>
        <w:t xml:space="preserve"> predstavi komisiji za potrditev mandatov. </w:t>
      </w:r>
    </w:p>
    <w:p w14:paraId="6994BE20" w14:textId="77777777" w:rsidR="00BE78BA" w:rsidRPr="00CA667D" w:rsidRDefault="00BE78BA" w:rsidP="00BE78BA">
      <w:pPr>
        <w:jc w:val="both"/>
        <w:rPr>
          <w:rFonts w:ascii="Arial" w:hAnsi="Arial" w:cs="Arial"/>
          <w:sz w:val="20"/>
          <w:szCs w:val="20"/>
        </w:rPr>
      </w:pPr>
    </w:p>
    <w:p w14:paraId="0A4EB432" w14:textId="7AF283AD" w:rsidR="00BE78BA" w:rsidRPr="00CA667D" w:rsidRDefault="00BE78BA" w:rsidP="00BE78BA">
      <w:pPr>
        <w:jc w:val="both"/>
        <w:rPr>
          <w:rFonts w:ascii="Arial" w:hAnsi="Arial" w:cs="Arial"/>
          <w:sz w:val="20"/>
          <w:szCs w:val="20"/>
        </w:rPr>
      </w:pPr>
      <w:r w:rsidRPr="00CA667D">
        <w:rPr>
          <w:rFonts w:ascii="Arial" w:hAnsi="Arial" w:cs="Arial"/>
          <w:sz w:val="20"/>
          <w:szCs w:val="20"/>
        </w:rPr>
        <w:t>Občinski svet odloči o potrditvi mandatov članov občinskega sveta na podlagi poročila komisije o pregledu potrdil o izvolitvi</w:t>
      </w:r>
      <w:r w:rsidR="00C87EC4">
        <w:rPr>
          <w:rFonts w:ascii="Arial" w:hAnsi="Arial" w:cs="Arial"/>
          <w:sz w:val="20"/>
          <w:szCs w:val="20"/>
        </w:rPr>
        <w:t>. Š</w:t>
      </w:r>
      <w:r w:rsidRPr="00CA667D">
        <w:rPr>
          <w:rFonts w:ascii="Arial" w:hAnsi="Arial" w:cs="Arial"/>
          <w:sz w:val="20"/>
          <w:szCs w:val="20"/>
        </w:rPr>
        <w:t>ele po tem, ko občinski svet potrdi mandate članov občinskega sveta in ugotovi izvolitev župana</w:t>
      </w:r>
      <w:r w:rsidR="00C87EC4">
        <w:rPr>
          <w:rFonts w:ascii="Arial" w:hAnsi="Arial" w:cs="Arial"/>
          <w:sz w:val="20"/>
          <w:szCs w:val="20"/>
        </w:rPr>
        <w:t xml:space="preserve"> imajo izvoljeni predstavniki </w:t>
      </w:r>
      <w:r w:rsidRPr="00CA667D">
        <w:rPr>
          <w:rFonts w:ascii="Arial" w:hAnsi="Arial" w:cs="Arial"/>
          <w:sz w:val="20"/>
          <w:szCs w:val="20"/>
        </w:rPr>
        <w:t xml:space="preserve"> pravic</w:t>
      </w:r>
      <w:r w:rsidR="00C87EC4">
        <w:rPr>
          <w:rFonts w:ascii="Arial" w:hAnsi="Arial" w:cs="Arial"/>
          <w:sz w:val="20"/>
          <w:szCs w:val="20"/>
        </w:rPr>
        <w:t>o začeti</w:t>
      </w:r>
      <w:r w:rsidRPr="00CA667D">
        <w:rPr>
          <w:rFonts w:ascii="Arial" w:hAnsi="Arial" w:cs="Arial"/>
          <w:sz w:val="20"/>
          <w:szCs w:val="20"/>
        </w:rPr>
        <w:t xml:space="preserve"> izvrševati mandat</w:t>
      </w:r>
      <w:r w:rsidR="00C87EC4">
        <w:rPr>
          <w:rFonts w:ascii="Arial" w:hAnsi="Arial" w:cs="Arial"/>
          <w:sz w:val="20"/>
          <w:szCs w:val="20"/>
        </w:rPr>
        <w:t xml:space="preserve">, ki jim </w:t>
      </w:r>
      <w:r w:rsidRPr="00CA667D">
        <w:rPr>
          <w:rFonts w:ascii="Arial" w:hAnsi="Arial" w:cs="Arial"/>
          <w:sz w:val="20"/>
          <w:szCs w:val="20"/>
        </w:rPr>
        <w:t>je bil na volitvah podeljen.</w:t>
      </w:r>
    </w:p>
    <w:p w14:paraId="0863A6CD" w14:textId="77777777" w:rsidR="00BE78BA" w:rsidRPr="00CA667D" w:rsidRDefault="00BE78BA" w:rsidP="00BE78BA">
      <w:pPr>
        <w:tabs>
          <w:tab w:val="left" w:pos="540"/>
          <w:tab w:val="left" w:pos="900"/>
        </w:tabs>
        <w:jc w:val="both"/>
        <w:rPr>
          <w:rFonts w:ascii="Arial" w:hAnsi="Arial" w:cs="Arial"/>
          <w:sz w:val="20"/>
          <w:szCs w:val="20"/>
        </w:rPr>
      </w:pPr>
    </w:p>
    <w:p w14:paraId="7202C8A2" w14:textId="27449003" w:rsidR="00BE78BA" w:rsidRPr="00CA667D" w:rsidRDefault="00BE78BA" w:rsidP="00BE78BA">
      <w:pPr>
        <w:tabs>
          <w:tab w:val="left" w:pos="540"/>
          <w:tab w:val="left" w:pos="900"/>
        </w:tabs>
        <w:jc w:val="both"/>
        <w:rPr>
          <w:rFonts w:ascii="Arial" w:hAnsi="Arial" w:cs="Arial"/>
          <w:sz w:val="20"/>
          <w:szCs w:val="20"/>
        </w:rPr>
      </w:pPr>
      <w:r>
        <w:rPr>
          <w:rFonts w:ascii="Arial" w:hAnsi="Arial" w:cs="Arial"/>
          <w:sz w:val="20"/>
          <w:szCs w:val="20"/>
        </w:rPr>
        <w:t>O</w:t>
      </w:r>
      <w:r w:rsidRPr="00CA667D">
        <w:rPr>
          <w:rFonts w:ascii="Arial" w:hAnsi="Arial" w:cs="Arial"/>
          <w:sz w:val="20"/>
          <w:szCs w:val="20"/>
        </w:rPr>
        <w:t>bčinski svet</w:t>
      </w:r>
      <w:r>
        <w:rPr>
          <w:rFonts w:ascii="Arial" w:hAnsi="Arial" w:cs="Arial"/>
          <w:sz w:val="20"/>
          <w:szCs w:val="20"/>
        </w:rPr>
        <w:t xml:space="preserve"> upoštevajoč sodno odločbo </w:t>
      </w:r>
      <w:r w:rsidRPr="00CA667D">
        <w:rPr>
          <w:rFonts w:ascii="Arial" w:hAnsi="Arial" w:cs="Arial"/>
          <w:sz w:val="20"/>
          <w:szCs w:val="20"/>
        </w:rPr>
        <w:t xml:space="preserve">  potrdi mandat</w:t>
      </w:r>
      <w:r>
        <w:rPr>
          <w:rFonts w:ascii="Arial" w:hAnsi="Arial" w:cs="Arial"/>
          <w:sz w:val="20"/>
          <w:szCs w:val="20"/>
        </w:rPr>
        <w:t>e,</w:t>
      </w:r>
      <w:r w:rsidRPr="00CA667D">
        <w:rPr>
          <w:rFonts w:ascii="Arial" w:hAnsi="Arial" w:cs="Arial"/>
          <w:sz w:val="20"/>
          <w:szCs w:val="20"/>
        </w:rPr>
        <w:t xml:space="preserve"> ki niso sporni, o  sporn</w:t>
      </w:r>
      <w:r>
        <w:rPr>
          <w:rFonts w:ascii="Arial" w:hAnsi="Arial" w:cs="Arial"/>
          <w:sz w:val="20"/>
          <w:szCs w:val="20"/>
        </w:rPr>
        <w:t xml:space="preserve">ih </w:t>
      </w:r>
      <w:r w:rsidRPr="00CA667D">
        <w:rPr>
          <w:rFonts w:ascii="Arial" w:hAnsi="Arial" w:cs="Arial"/>
          <w:sz w:val="20"/>
          <w:szCs w:val="20"/>
        </w:rPr>
        <w:t xml:space="preserve"> </w:t>
      </w:r>
      <w:r w:rsidR="00C87EC4" w:rsidRPr="00CA667D">
        <w:rPr>
          <w:rFonts w:ascii="Arial" w:hAnsi="Arial" w:cs="Arial"/>
          <w:sz w:val="20"/>
          <w:szCs w:val="20"/>
        </w:rPr>
        <w:t>mandati</w:t>
      </w:r>
      <w:r w:rsidR="00C87EC4">
        <w:rPr>
          <w:rFonts w:ascii="Arial" w:hAnsi="Arial" w:cs="Arial"/>
          <w:sz w:val="20"/>
          <w:szCs w:val="20"/>
        </w:rPr>
        <w:t>h</w:t>
      </w:r>
      <w:r w:rsidRPr="00CA667D">
        <w:rPr>
          <w:rFonts w:ascii="Arial" w:hAnsi="Arial" w:cs="Arial"/>
          <w:sz w:val="20"/>
          <w:szCs w:val="20"/>
        </w:rPr>
        <w:t xml:space="preserve"> pa</w:t>
      </w:r>
      <w:r>
        <w:rPr>
          <w:rFonts w:ascii="Arial" w:hAnsi="Arial" w:cs="Arial"/>
          <w:sz w:val="20"/>
          <w:szCs w:val="20"/>
        </w:rPr>
        <w:t xml:space="preserve"> </w:t>
      </w:r>
      <w:r w:rsidR="00C87EC4">
        <w:rPr>
          <w:rFonts w:ascii="Arial" w:hAnsi="Arial" w:cs="Arial"/>
          <w:sz w:val="20"/>
          <w:szCs w:val="20"/>
        </w:rPr>
        <w:t xml:space="preserve">torej </w:t>
      </w:r>
      <w:r>
        <w:rPr>
          <w:rFonts w:ascii="Arial" w:hAnsi="Arial" w:cs="Arial"/>
          <w:sz w:val="20"/>
          <w:szCs w:val="20"/>
        </w:rPr>
        <w:t>po novem odloča Upravno sodišče.</w:t>
      </w:r>
      <w:r w:rsidR="00C87EC4">
        <w:rPr>
          <w:rFonts w:ascii="Arial" w:hAnsi="Arial" w:cs="Arial"/>
          <w:sz w:val="20"/>
          <w:szCs w:val="20"/>
        </w:rPr>
        <w:t xml:space="preserve"> </w:t>
      </w:r>
      <w:r w:rsidRPr="00CA667D">
        <w:rPr>
          <w:rFonts w:ascii="Arial" w:hAnsi="Arial" w:cs="Arial"/>
          <w:sz w:val="20"/>
          <w:szCs w:val="20"/>
        </w:rPr>
        <w:t xml:space="preserve">Član občinskega sveta, katerega mandat je sporen, ne sme glasovati o potrditvi svojega mandata (deseti in enajsti odstavek 15.b člena ZLS). </w:t>
      </w:r>
    </w:p>
    <w:p w14:paraId="6FD7D799" w14:textId="77777777" w:rsidR="00BE78BA" w:rsidRPr="00CA667D" w:rsidRDefault="00BE78BA" w:rsidP="00BE78BA">
      <w:pPr>
        <w:tabs>
          <w:tab w:val="left" w:pos="540"/>
          <w:tab w:val="left" w:pos="900"/>
        </w:tabs>
        <w:jc w:val="both"/>
        <w:rPr>
          <w:rFonts w:ascii="Arial" w:hAnsi="Arial" w:cs="Arial"/>
          <w:sz w:val="20"/>
          <w:szCs w:val="20"/>
        </w:rPr>
      </w:pPr>
    </w:p>
    <w:p w14:paraId="46770663" w14:textId="77777777" w:rsidR="00BE78BA" w:rsidRPr="00CA667D" w:rsidRDefault="00BE78BA" w:rsidP="00BE78BA">
      <w:pPr>
        <w:tabs>
          <w:tab w:val="left" w:pos="540"/>
          <w:tab w:val="left" w:pos="900"/>
        </w:tabs>
        <w:jc w:val="both"/>
        <w:rPr>
          <w:rFonts w:ascii="Arial" w:hAnsi="Arial" w:cs="Arial"/>
          <w:sz w:val="20"/>
          <w:szCs w:val="20"/>
        </w:rPr>
      </w:pPr>
      <w:r w:rsidRPr="00CA667D">
        <w:rPr>
          <w:rFonts w:ascii="Arial" w:hAnsi="Arial" w:cs="Arial"/>
          <w:sz w:val="20"/>
          <w:szCs w:val="20"/>
        </w:rPr>
        <w:t xml:space="preserve">Šteje se, da je občinski svet konstituiran, ko je potrjenih več kot polovica mandatov članov sveta (peti odstavek 15.b člena ZLS). </w:t>
      </w:r>
    </w:p>
    <w:p w14:paraId="5F3CDCE7" w14:textId="77777777" w:rsidR="00BE78BA" w:rsidRPr="00CA667D" w:rsidRDefault="00BE78BA" w:rsidP="00BE78BA">
      <w:pPr>
        <w:tabs>
          <w:tab w:val="left" w:pos="540"/>
          <w:tab w:val="left" w:pos="900"/>
        </w:tabs>
        <w:jc w:val="both"/>
        <w:rPr>
          <w:rFonts w:ascii="Arial" w:hAnsi="Arial" w:cs="Arial"/>
          <w:sz w:val="20"/>
          <w:szCs w:val="20"/>
        </w:rPr>
      </w:pPr>
    </w:p>
    <w:p w14:paraId="3CF37B0F" w14:textId="77777777" w:rsidR="00BE78BA" w:rsidRPr="00CA667D" w:rsidRDefault="00BE78BA" w:rsidP="00BE78BA">
      <w:pPr>
        <w:pStyle w:val="Naslov2"/>
        <w:numPr>
          <w:ilvl w:val="1"/>
          <w:numId w:val="1"/>
        </w:numPr>
        <w:tabs>
          <w:tab w:val="clear" w:pos="720"/>
          <w:tab w:val="num" w:pos="360"/>
        </w:tabs>
        <w:spacing w:line="240" w:lineRule="auto"/>
        <w:ind w:left="0" w:firstLine="0"/>
        <w:rPr>
          <w:i w:val="0"/>
          <w:sz w:val="20"/>
          <w:szCs w:val="20"/>
          <w:lang w:val="sl-SI"/>
        </w:rPr>
      </w:pPr>
      <w:r w:rsidRPr="00CA667D">
        <w:rPr>
          <w:i w:val="0"/>
          <w:sz w:val="20"/>
          <w:szCs w:val="20"/>
          <w:lang w:val="sl-SI"/>
        </w:rPr>
        <w:t xml:space="preserve">Imenovanje komisije za mandatna vprašanja, volitve in imenovanja (KMVI) </w:t>
      </w:r>
    </w:p>
    <w:p w14:paraId="63C4D2ED" w14:textId="77777777" w:rsidR="00BE78BA" w:rsidRPr="00CA667D" w:rsidRDefault="00BE78BA" w:rsidP="00BE78BA">
      <w:pPr>
        <w:jc w:val="both"/>
        <w:rPr>
          <w:rFonts w:ascii="Arial" w:hAnsi="Arial" w:cs="Arial"/>
          <w:sz w:val="20"/>
          <w:szCs w:val="20"/>
        </w:rPr>
      </w:pPr>
    </w:p>
    <w:p w14:paraId="10DCBE32"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Imenovanja komisije za potrditev mandatov ne smemo zamenjevati z imenovanjem stalnega in obveznega delovnega telesa občinskega sveta - komisije za mandatna vprašanja, volitve in imenovanja (KMVI). Imenovanje te komisije izmed članov občinskega sveta predpisuje ZLS v prvem odstavku 30. člena, podrobneje pa njeno sestavo določajo občinski statuti in poslovniki občinskih svetov. Ker ima komisija, katere sestava praviloma odraža politična razmerja v občinskem svetu, vlogo predlagatelja kadrovskih zadev, je vsekakor nujno, da so pred imenovanjem te komisije potrjeni mandati in opravljena prva medstrankarska posvetovanja. V ta namen je potrebno pravočasno pozvati vse stranke in liste, katerih kandidati so izvoljeni v občinski svet, da predlagajo kandidate za člane komisije. Če je imenovanje KMVI predpisana točka dnevnega reda prve seje novoizvoljenega občinskega sveta, je poziv in usklajevanje predlagane sestave KMVI nujni del priprav na prvo sejo. KMVI mora biti imenovana brez odlašanja, saj je treba izvesti postopek za imenovanje nadzornega odbora občine. ZLS v prvem odstavku 32.a člena namreč določa, da mora biti nadzorni odbor občine imenovan v 45-ih dneh po prvi seji občinskega sveta. Konstituiranje občinskih organov po rednih lokalnih volitvah ni končano, dokler nadzorni odbor ni imenovan.</w:t>
      </w:r>
    </w:p>
    <w:p w14:paraId="7F792D72" w14:textId="77777777" w:rsidR="00BE78BA" w:rsidRPr="00CA667D" w:rsidRDefault="00BE78BA" w:rsidP="00BE78BA">
      <w:pPr>
        <w:jc w:val="both"/>
        <w:rPr>
          <w:rFonts w:ascii="Arial" w:hAnsi="Arial" w:cs="Arial"/>
          <w:color w:val="FF0000"/>
          <w:sz w:val="20"/>
          <w:szCs w:val="20"/>
        </w:rPr>
      </w:pPr>
    </w:p>
    <w:p w14:paraId="66D171D6"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Ne glede na dejstvo, da občinski svet glasuje praviloma javno, je lahko na prvi seji sprejet sklep, da se o imenovanju KMVI glasuje tajno. Občinska uprava oziroma strokovna služba, ki dela za občinski svet, mora biti pripravljena na možnost tajnega glasovanja (izdelava glasovnic, volilne skrinjice, zagotovitev tajnega glasovanja, itd.).</w:t>
      </w:r>
    </w:p>
    <w:p w14:paraId="0C090FAA" w14:textId="77777777" w:rsidR="00BE78BA" w:rsidRPr="00CA667D" w:rsidRDefault="00BE78BA" w:rsidP="00BE78BA">
      <w:pPr>
        <w:jc w:val="both"/>
        <w:rPr>
          <w:rFonts w:ascii="Arial" w:hAnsi="Arial" w:cs="Arial"/>
          <w:sz w:val="20"/>
          <w:szCs w:val="20"/>
        </w:rPr>
      </w:pPr>
    </w:p>
    <w:p w14:paraId="52AA95F8" w14:textId="77777777" w:rsidR="00BE78BA" w:rsidRPr="00CA667D" w:rsidRDefault="00BE78BA" w:rsidP="00BE78BA">
      <w:pPr>
        <w:pStyle w:val="Naslov2"/>
        <w:numPr>
          <w:ilvl w:val="1"/>
          <w:numId w:val="1"/>
        </w:numPr>
        <w:tabs>
          <w:tab w:val="clear" w:pos="720"/>
          <w:tab w:val="num" w:pos="360"/>
        </w:tabs>
        <w:spacing w:line="240" w:lineRule="auto"/>
        <w:ind w:left="0" w:firstLine="0"/>
        <w:rPr>
          <w:i w:val="0"/>
          <w:sz w:val="20"/>
          <w:szCs w:val="20"/>
          <w:lang w:val="sl-SI"/>
        </w:rPr>
      </w:pPr>
      <w:r w:rsidRPr="00CA667D">
        <w:rPr>
          <w:i w:val="0"/>
          <w:sz w:val="20"/>
          <w:szCs w:val="20"/>
          <w:lang w:val="sl-SI"/>
        </w:rPr>
        <w:t>Imenovanje komisije za mandatna vprašanja, volitve in imenovanja, če število članov ni določeno v splošnem aktu</w:t>
      </w:r>
    </w:p>
    <w:p w14:paraId="7548212F" w14:textId="77777777" w:rsidR="00BE78BA" w:rsidRPr="00CA667D" w:rsidRDefault="00BE78BA" w:rsidP="00BE78BA">
      <w:pPr>
        <w:rPr>
          <w:rFonts w:ascii="Arial" w:hAnsi="Arial" w:cs="Arial"/>
          <w:sz w:val="20"/>
          <w:szCs w:val="20"/>
        </w:rPr>
      </w:pPr>
    </w:p>
    <w:p w14:paraId="6B2DFCF6"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Nekateri statuti občin in poslovniki občinskih svetov nimajo določeno, kolikšno je število članov komisije za mandatna vprašanja, volitve in imenovanja (KMVVI), tega pa ne ureja niti odlok o delovnih telesih občinskega sveta. Ker je ta točka sestavni del konstitutivne seje občinskega sveta, mora svet pri tej točki najprej sprejeti sklep o številu članov KMVVI. To pomeni, da je v fazi priprave na sejo potrebno predhodno usklajevanje o tem. Pogosta so vprašanja, ali naj bo število članov vezano na število list, katerih kandidati so bili izvoljeni v občinski svet oziroma ali imajo liste, ki so prejele več mandatov, pravico tudi do več članov v komisiji. Enoznačnega odgovora ni, saj je odločitev v primeru, ko tega ne ureja predpis, popolnoma v pristojnosti sveta, odvisno pa je tudi o tega, koliko list je bilo izvoljenih v občinski svet. Če šteje občinski svet npr. 17 članov, izvoljeni pa so kandidati iz devetih list, najbrž ni primerno, da bi KMVVI štela tako veliko število članov. V izogib situaciji, da bi bilo število članov (kateregakoli) delovnega telesa predmet vsakokratnega ugibanja po volitvah, mora biti število članov in sestava delovnega telesa določena v aktu občinskega sveta.</w:t>
      </w:r>
    </w:p>
    <w:p w14:paraId="5E4E50FE" w14:textId="77777777" w:rsidR="00BE78BA" w:rsidRPr="00CA667D" w:rsidRDefault="00BE78BA" w:rsidP="00BE78BA">
      <w:pPr>
        <w:jc w:val="both"/>
        <w:rPr>
          <w:rFonts w:ascii="Arial" w:hAnsi="Arial" w:cs="Arial"/>
          <w:b/>
          <w:sz w:val="20"/>
          <w:szCs w:val="20"/>
        </w:rPr>
      </w:pPr>
    </w:p>
    <w:p w14:paraId="7D860234" w14:textId="77777777" w:rsidR="00BE78BA" w:rsidRPr="00CA667D" w:rsidRDefault="00BE78BA" w:rsidP="00BE78BA">
      <w:pPr>
        <w:pStyle w:val="Naslov2"/>
        <w:numPr>
          <w:ilvl w:val="1"/>
          <w:numId w:val="1"/>
        </w:numPr>
        <w:tabs>
          <w:tab w:val="clear" w:pos="720"/>
          <w:tab w:val="num" w:pos="360"/>
        </w:tabs>
        <w:spacing w:line="240" w:lineRule="auto"/>
        <w:ind w:left="0" w:firstLine="0"/>
        <w:rPr>
          <w:i w:val="0"/>
          <w:sz w:val="20"/>
          <w:szCs w:val="20"/>
          <w:lang w:val="sl-SI"/>
        </w:rPr>
      </w:pPr>
      <w:r w:rsidRPr="00CA667D">
        <w:rPr>
          <w:i w:val="0"/>
          <w:sz w:val="20"/>
          <w:szCs w:val="20"/>
          <w:lang w:val="sl-SI"/>
        </w:rPr>
        <w:lastRenderedPageBreak/>
        <w:t>Prve seje svetov ožjih delov občine</w:t>
      </w:r>
    </w:p>
    <w:p w14:paraId="190F6E3E" w14:textId="77777777" w:rsidR="00BE78BA" w:rsidRPr="00CA667D" w:rsidRDefault="00BE78BA" w:rsidP="00BE78BA">
      <w:pPr>
        <w:jc w:val="both"/>
        <w:rPr>
          <w:rFonts w:ascii="Arial" w:hAnsi="Arial" w:cs="Arial"/>
          <w:b/>
          <w:sz w:val="20"/>
          <w:szCs w:val="20"/>
        </w:rPr>
      </w:pPr>
    </w:p>
    <w:p w14:paraId="000502FD"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 xml:space="preserve">V občinah, v katerih so bile v skladu z ZLV istočasno z rednimi volitvami v občinski svet izvedene tudi volitve svetov ožjih delov občine, je treba sklicati njihove prve seje, na katerih se novoizvoljeni sveti ožjih delov občine konstituirajo. ZLS </w:t>
      </w:r>
      <w:r>
        <w:rPr>
          <w:rFonts w:ascii="Arial" w:hAnsi="Arial" w:cs="Arial"/>
          <w:sz w:val="20"/>
          <w:szCs w:val="20"/>
        </w:rPr>
        <w:t xml:space="preserve">posebej </w:t>
      </w:r>
      <w:r w:rsidRPr="00CA667D">
        <w:rPr>
          <w:rFonts w:ascii="Arial" w:hAnsi="Arial" w:cs="Arial"/>
          <w:sz w:val="20"/>
          <w:szCs w:val="20"/>
        </w:rPr>
        <w:t>ne ureja sklica in vsebine konstituiranja svetov ožjih delov občine</w:t>
      </w:r>
      <w:r>
        <w:rPr>
          <w:rFonts w:ascii="Arial" w:hAnsi="Arial" w:cs="Arial"/>
          <w:sz w:val="20"/>
          <w:szCs w:val="20"/>
        </w:rPr>
        <w:t>, ker zanje veljajo enake določbe, kot za konstituiranje OS..</w:t>
      </w:r>
      <w:r w:rsidRPr="00CA667D">
        <w:rPr>
          <w:rFonts w:ascii="Arial" w:hAnsi="Arial" w:cs="Arial"/>
          <w:sz w:val="20"/>
          <w:szCs w:val="20"/>
        </w:rPr>
        <w:t xml:space="preserve"> Ureditev je prepuščena statutu občine in poslovniku občinskega sveta. Občinski predpisi podobno, vendar ne enako, urejajo sklic in dnevni red prve seje novoizvoljenih svetov ožjih delov občine. Pretežno se ureditve navezujejo na smiselno uporabo določb, ki urejajo prvo sejo občinskega sveta po volitvah. Sklicatelja pa sta lahko župan ali prejšnji predsednik sveta ožjega dela</w:t>
      </w:r>
      <w:r>
        <w:rPr>
          <w:rFonts w:ascii="Arial" w:hAnsi="Arial" w:cs="Arial"/>
          <w:sz w:val="20"/>
          <w:szCs w:val="20"/>
        </w:rPr>
        <w:t xml:space="preserve"> občine.</w:t>
      </w:r>
    </w:p>
    <w:p w14:paraId="5B505BCE" w14:textId="77777777" w:rsidR="00BE78BA" w:rsidRPr="00CA667D" w:rsidRDefault="00BE78BA" w:rsidP="00BE78BA">
      <w:pPr>
        <w:jc w:val="both"/>
        <w:rPr>
          <w:rFonts w:ascii="Arial" w:hAnsi="Arial" w:cs="Arial"/>
          <w:b/>
          <w:sz w:val="20"/>
          <w:szCs w:val="20"/>
        </w:rPr>
      </w:pPr>
    </w:p>
    <w:p w14:paraId="34DEDB02" w14:textId="2A7F7BA8" w:rsidR="00BE78BA" w:rsidRPr="00CA667D" w:rsidRDefault="00BE78BA" w:rsidP="00BE78BA">
      <w:pPr>
        <w:jc w:val="both"/>
        <w:rPr>
          <w:rFonts w:ascii="Arial" w:hAnsi="Arial" w:cs="Arial"/>
          <w:sz w:val="20"/>
          <w:szCs w:val="20"/>
        </w:rPr>
      </w:pPr>
      <w:r w:rsidRPr="00CA667D">
        <w:rPr>
          <w:rFonts w:ascii="Arial" w:hAnsi="Arial" w:cs="Arial"/>
          <w:sz w:val="20"/>
          <w:szCs w:val="20"/>
        </w:rPr>
        <w:t xml:space="preserve">Sicer pa </w:t>
      </w:r>
      <w:r>
        <w:rPr>
          <w:rFonts w:ascii="Arial" w:hAnsi="Arial" w:cs="Arial"/>
          <w:sz w:val="20"/>
          <w:szCs w:val="20"/>
        </w:rPr>
        <w:t xml:space="preserve"> naj  bi na </w:t>
      </w:r>
      <w:r w:rsidRPr="00CA667D">
        <w:rPr>
          <w:rFonts w:ascii="Arial" w:hAnsi="Arial" w:cs="Arial"/>
          <w:sz w:val="20"/>
          <w:szCs w:val="20"/>
        </w:rPr>
        <w:t xml:space="preserve"> prv</w:t>
      </w:r>
      <w:r>
        <w:rPr>
          <w:rFonts w:ascii="Arial" w:hAnsi="Arial" w:cs="Arial"/>
          <w:sz w:val="20"/>
          <w:szCs w:val="20"/>
        </w:rPr>
        <w:t>i</w:t>
      </w:r>
      <w:r w:rsidRPr="00CA667D">
        <w:rPr>
          <w:rFonts w:ascii="Arial" w:hAnsi="Arial" w:cs="Arial"/>
          <w:sz w:val="20"/>
          <w:szCs w:val="20"/>
        </w:rPr>
        <w:t xml:space="preserve"> seje novoizvoljen</w:t>
      </w:r>
      <w:r>
        <w:rPr>
          <w:rFonts w:ascii="Arial" w:hAnsi="Arial" w:cs="Arial"/>
          <w:sz w:val="20"/>
          <w:szCs w:val="20"/>
        </w:rPr>
        <w:t>i</w:t>
      </w:r>
      <w:r w:rsidRPr="00CA667D">
        <w:rPr>
          <w:rFonts w:ascii="Arial" w:hAnsi="Arial" w:cs="Arial"/>
          <w:sz w:val="20"/>
          <w:szCs w:val="20"/>
        </w:rPr>
        <w:t xml:space="preserve"> svet ožjega dela občine izmed svojih članov izvoli</w:t>
      </w:r>
      <w:r>
        <w:rPr>
          <w:rFonts w:ascii="Arial" w:hAnsi="Arial" w:cs="Arial"/>
          <w:sz w:val="20"/>
          <w:szCs w:val="20"/>
        </w:rPr>
        <w:t>l</w:t>
      </w:r>
      <w:r w:rsidRPr="00CA667D">
        <w:rPr>
          <w:rFonts w:ascii="Arial" w:hAnsi="Arial" w:cs="Arial"/>
          <w:sz w:val="20"/>
          <w:szCs w:val="20"/>
        </w:rPr>
        <w:t xml:space="preserve"> predsednika sveta ter namestnika oziroma podpredsednika, če tako določa občinski predpis.</w:t>
      </w:r>
    </w:p>
    <w:p w14:paraId="6484B603"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 xml:space="preserve">pretežno enaka vsebini prve seje občinskega sveta. </w:t>
      </w:r>
    </w:p>
    <w:p w14:paraId="52478C92" w14:textId="77777777" w:rsidR="00BE78BA" w:rsidRPr="00CA667D" w:rsidRDefault="00BE78BA" w:rsidP="00BE78BA">
      <w:pPr>
        <w:jc w:val="both"/>
        <w:rPr>
          <w:rFonts w:ascii="Arial" w:hAnsi="Arial" w:cs="Arial"/>
          <w:sz w:val="20"/>
          <w:szCs w:val="20"/>
        </w:rPr>
      </w:pPr>
    </w:p>
    <w:p w14:paraId="1DE8A411"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Svet ožjega dela občine je konstituiran</w:t>
      </w:r>
      <w:r>
        <w:rPr>
          <w:rFonts w:ascii="Arial" w:hAnsi="Arial" w:cs="Arial"/>
          <w:sz w:val="20"/>
          <w:szCs w:val="20"/>
        </w:rPr>
        <w:t xml:space="preserve"> z dnem, ko je konstituiran občinski svet!</w:t>
      </w:r>
      <w:r w:rsidRPr="00CA667D">
        <w:rPr>
          <w:rFonts w:ascii="Arial" w:hAnsi="Arial" w:cs="Arial"/>
          <w:sz w:val="20"/>
          <w:szCs w:val="20"/>
        </w:rPr>
        <w:t>, ko je potrjenih več kot polovica mandatov članov sveta in svet izmed svojih članov izvoli predsednika sveta ter namestnika oziroma podpredsednika, če tako določa občinski predpis.</w:t>
      </w:r>
    </w:p>
    <w:p w14:paraId="00EAF0A7" w14:textId="77777777" w:rsidR="00BE78BA" w:rsidRPr="00CA667D" w:rsidRDefault="00BE78BA" w:rsidP="00BE78BA">
      <w:pPr>
        <w:jc w:val="both"/>
        <w:rPr>
          <w:rFonts w:ascii="Arial" w:hAnsi="Arial" w:cs="Arial"/>
          <w:sz w:val="20"/>
          <w:szCs w:val="20"/>
        </w:rPr>
      </w:pPr>
    </w:p>
    <w:p w14:paraId="501EED4A"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V primeru, da svet ožjega dela ne potrdi kakšnega mandata tudi, če ga ne more, ker ni bilo dovolj kandidatov na volitvah, o tem obvesti pisno pristojno volilno komisijo, da ta razpiše ponovne volitve v skladu s 94. in 95. členom ZLV.</w:t>
      </w:r>
    </w:p>
    <w:p w14:paraId="4D8219AF" w14:textId="77777777" w:rsidR="00BE78BA" w:rsidRPr="00CA667D" w:rsidRDefault="00BE78BA" w:rsidP="00BE78BA">
      <w:pPr>
        <w:jc w:val="both"/>
        <w:rPr>
          <w:rFonts w:ascii="Arial" w:hAnsi="Arial" w:cs="Arial"/>
          <w:sz w:val="20"/>
          <w:szCs w:val="20"/>
        </w:rPr>
      </w:pPr>
    </w:p>
    <w:p w14:paraId="13201FCD" w14:textId="77777777" w:rsidR="00BE78BA" w:rsidRPr="00CA667D" w:rsidRDefault="00BE78BA" w:rsidP="00BE78BA">
      <w:pPr>
        <w:jc w:val="both"/>
        <w:rPr>
          <w:rFonts w:ascii="Arial" w:hAnsi="Arial" w:cs="Arial"/>
          <w:b/>
          <w:sz w:val="20"/>
          <w:szCs w:val="20"/>
        </w:rPr>
      </w:pPr>
    </w:p>
    <w:p w14:paraId="5270AB0D" w14:textId="77777777" w:rsidR="00BE78BA" w:rsidRPr="00CA667D" w:rsidRDefault="00BE78BA" w:rsidP="00BE78BA">
      <w:pPr>
        <w:jc w:val="center"/>
        <w:rPr>
          <w:rFonts w:ascii="Arial" w:hAnsi="Arial" w:cs="Arial"/>
          <w:b/>
          <w:sz w:val="20"/>
          <w:szCs w:val="20"/>
        </w:rPr>
      </w:pPr>
      <w:r>
        <w:rPr>
          <w:rFonts w:ascii="Arial" w:hAnsi="Arial" w:cs="Arial"/>
          <w:b/>
          <w:sz w:val="20"/>
          <w:szCs w:val="20"/>
        </w:rPr>
        <w:t>2</w:t>
      </w:r>
      <w:r w:rsidRPr="00CA667D">
        <w:rPr>
          <w:rFonts w:ascii="Arial" w:hAnsi="Arial" w:cs="Arial"/>
          <w:b/>
          <w:sz w:val="20"/>
          <w:szCs w:val="20"/>
        </w:rPr>
        <w:t>.</w:t>
      </w:r>
    </w:p>
    <w:p w14:paraId="475EF8AD" w14:textId="77777777" w:rsidR="00BE78BA" w:rsidRPr="00CA667D" w:rsidRDefault="00BE78BA" w:rsidP="00BE78BA">
      <w:pPr>
        <w:jc w:val="center"/>
        <w:rPr>
          <w:rFonts w:ascii="Arial" w:hAnsi="Arial" w:cs="Arial"/>
          <w:sz w:val="20"/>
          <w:szCs w:val="20"/>
        </w:rPr>
      </w:pPr>
    </w:p>
    <w:p w14:paraId="2176CE5B" w14:textId="77777777" w:rsidR="00BE78BA" w:rsidRPr="00CA667D" w:rsidRDefault="00BE78BA" w:rsidP="00BE78BA">
      <w:pPr>
        <w:jc w:val="center"/>
        <w:outlineLvl w:val="0"/>
        <w:rPr>
          <w:rFonts w:ascii="Arial" w:hAnsi="Arial" w:cs="Arial"/>
          <w:b/>
          <w:sz w:val="20"/>
          <w:szCs w:val="20"/>
        </w:rPr>
      </w:pPr>
      <w:r>
        <w:rPr>
          <w:rFonts w:ascii="Arial" w:hAnsi="Arial" w:cs="Arial"/>
          <w:b/>
          <w:sz w:val="20"/>
          <w:szCs w:val="20"/>
        </w:rPr>
        <w:t xml:space="preserve">MANDAT IN </w:t>
      </w:r>
      <w:r w:rsidRPr="00CA667D">
        <w:rPr>
          <w:rFonts w:ascii="Arial" w:hAnsi="Arial" w:cs="Arial"/>
          <w:b/>
          <w:sz w:val="20"/>
          <w:szCs w:val="20"/>
        </w:rPr>
        <w:t>NADOMESTIL</w:t>
      </w:r>
      <w:r>
        <w:rPr>
          <w:rFonts w:ascii="Arial" w:hAnsi="Arial" w:cs="Arial"/>
          <w:b/>
          <w:sz w:val="20"/>
          <w:szCs w:val="20"/>
        </w:rPr>
        <w:t>A</w:t>
      </w:r>
      <w:r w:rsidRPr="00CA667D">
        <w:rPr>
          <w:rFonts w:ascii="Arial" w:hAnsi="Arial" w:cs="Arial"/>
          <w:b/>
          <w:sz w:val="20"/>
          <w:szCs w:val="20"/>
        </w:rPr>
        <w:t xml:space="preserve"> VOLILNIM ORGANOM</w:t>
      </w:r>
    </w:p>
    <w:p w14:paraId="65D733CD" w14:textId="77777777" w:rsidR="00BE78BA" w:rsidRPr="00CA667D" w:rsidRDefault="00BE78BA" w:rsidP="00BE78BA">
      <w:pPr>
        <w:jc w:val="center"/>
        <w:rPr>
          <w:rFonts w:ascii="Arial" w:hAnsi="Arial" w:cs="Arial"/>
          <w:sz w:val="20"/>
          <w:szCs w:val="20"/>
        </w:rPr>
      </w:pPr>
    </w:p>
    <w:p w14:paraId="0BEB28E6" w14:textId="77777777" w:rsidR="00BE78BA" w:rsidRPr="00CA667D" w:rsidRDefault="00BE78BA" w:rsidP="00BE78BA">
      <w:pPr>
        <w:pStyle w:val="Naslov2"/>
        <w:numPr>
          <w:ilvl w:val="1"/>
          <w:numId w:val="2"/>
        </w:numPr>
        <w:tabs>
          <w:tab w:val="num" w:pos="360"/>
        </w:tabs>
        <w:spacing w:line="240" w:lineRule="auto"/>
        <w:ind w:left="0" w:firstLine="0"/>
        <w:rPr>
          <w:i w:val="0"/>
          <w:sz w:val="20"/>
          <w:szCs w:val="20"/>
          <w:lang w:val="sl-SI"/>
        </w:rPr>
      </w:pPr>
      <w:r w:rsidRPr="00CA667D">
        <w:rPr>
          <w:i w:val="0"/>
          <w:sz w:val="20"/>
          <w:szCs w:val="20"/>
          <w:lang w:val="sl-SI"/>
        </w:rPr>
        <w:t xml:space="preserve"> Trajanje mandata občinske volilne komisije</w:t>
      </w:r>
    </w:p>
    <w:p w14:paraId="578CC8D5" w14:textId="77777777" w:rsidR="00BE78BA" w:rsidRPr="00CA667D" w:rsidRDefault="00BE78BA" w:rsidP="00BE78BA">
      <w:pPr>
        <w:autoSpaceDE w:val="0"/>
        <w:autoSpaceDN w:val="0"/>
        <w:adjustRightInd w:val="0"/>
        <w:ind w:right="1440"/>
        <w:jc w:val="both"/>
        <w:rPr>
          <w:rFonts w:ascii="Arial" w:hAnsi="Arial" w:cs="Arial"/>
          <w:b/>
          <w:sz w:val="20"/>
          <w:szCs w:val="20"/>
        </w:rPr>
      </w:pPr>
    </w:p>
    <w:p w14:paraId="4F0185F2" w14:textId="77777777" w:rsidR="00BE78BA" w:rsidRPr="00CA667D" w:rsidRDefault="00BE78BA" w:rsidP="00BE78BA">
      <w:pPr>
        <w:autoSpaceDE w:val="0"/>
        <w:autoSpaceDN w:val="0"/>
        <w:adjustRightInd w:val="0"/>
        <w:ind w:right="72"/>
        <w:jc w:val="both"/>
        <w:rPr>
          <w:rFonts w:ascii="Arial" w:hAnsi="Arial" w:cs="Arial"/>
          <w:sz w:val="20"/>
          <w:szCs w:val="20"/>
        </w:rPr>
      </w:pPr>
      <w:r w:rsidRPr="00CA667D">
        <w:rPr>
          <w:rFonts w:ascii="Arial" w:hAnsi="Arial" w:cs="Arial"/>
          <w:sz w:val="20"/>
          <w:szCs w:val="20"/>
        </w:rPr>
        <w:t xml:space="preserve">Zakon o lokalnih volitvah določa, da traja mandat </w:t>
      </w:r>
      <w:proofErr w:type="spellStart"/>
      <w:r>
        <w:rPr>
          <w:rFonts w:ascii="Arial" w:hAnsi="Arial" w:cs="Arial"/>
          <w:sz w:val="20"/>
          <w:szCs w:val="20"/>
        </w:rPr>
        <w:t>ObVK</w:t>
      </w:r>
      <w:proofErr w:type="spellEnd"/>
      <w:r w:rsidRPr="00CA667D">
        <w:rPr>
          <w:rFonts w:ascii="Arial" w:hAnsi="Arial" w:cs="Arial"/>
          <w:sz w:val="20"/>
          <w:szCs w:val="20"/>
        </w:rPr>
        <w:t xml:space="preserve"> štiri leta. Večinoma so komisije imenovane tako, da se jim izteče mandat po končanih lokalnih volitvah, torej z dokončanjem vseh volilnih opravil. Zakon izrecno določa, da v primeru, da poteče mandat članom volilne komisije v času po razpisu volitev, se jim mandat podaljša do konca volitev. V občinah, v katerih se je to zgodilo, bo ena prvih nalog KMVI priprava predloga imenovanja </w:t>
      </w:r>
      <w:proofErr w:type="spellStart"/>
      <w:r w:rsidRPr="00CA667D">
        <w:rPr>
          <w:rFonts w:ascii="Arial" w:hAnsi="Arial" w:cs="Arial"/>
          <w:sz w:val="20"/>
          <w:szCs w:val="20"/>
        </w:rPr>
        <w:t>ObVK</w:t>
      </w:r>
      <w:proofErr w:type="spellEnd"/>
      <w:r w:rsidRPr="00CA667D">
        <w:rPr>
          <w:rFonts w:ascii="Arial" w:hAnsi="Arial" w:cs="Arial"/>
          <w:sz w:val="20"/>
          <w:szCs w:val="20"/>
        </w:rPr>
        <w:t xml:space="preserve"> v </w:t>
      </w:r>
      <w:r>
        <w:rPr>
          <w:rFonts w:ascii="Arial" w:hAnsi="Arial" w:cs="Arial"/>
          <w:sz w:val="20"/>
          <w:szCs w:val="20"/>
        </w:rPr>
        <w:t xml:space="preserve">novi </w:t>
      </w:r>
      <w:r w:rsidRPr="00CA667D">
        <w:rPr>
          <w:rFonts w:ascii="Arial" w:hAnsi="Arial" w:cs="Arial"/>
          <w:sz w:val="20"/>
          <w:szCs w:val="20"/>
        </w:rPr>
        <w:t>sestavi</w:t>
      </w:r>
      <w:r>
        <w:rPr>
          <w:rFonts w:ascii="Arial" w:hAnsi="Arial" w:cs="Arial"/>
          <w:sz w:val="20"/>
          <w:szCs w:val="20"/>
        </w:rPr>
        <w:t xml:space="preserve">. </w:t>
      </w:r>
    </w:p>
    <w:p w14:paraId="087C6457" w14:textId="77777777" w:rsidR="00BE78BA" w:rsidRPr="00CA667D" w:rsidRDefault="00BE78BA" w:rsidP="00BE78BA">
      <w:pPr>
        <w:pStyle w:val="Naslov2"/>
        <w:numPr>
          <w:ilvl w:val="1"/>
          <w:numId w:val="2"/>
        </w:numPr>
        <w:tabs>
          <w:tab w:val="num" w:pos="360"/>
        </w:tabs>
        <w:spacing w:line="240" w:lineRule="auto"/>
        <w:ind w:left="0" w:firstLine="0"/>
        <w:rPr>
          <w:i w:val="0"/>
          <w:sz w:val="20"/>
          <w:szCs w:val="20"/>
          <w:lang w:val="sl-SI"/>
        </w:rPr>
      </w:pPr>
      <w:r w:rsidRPr="00CA667D">
        <w:rPr>
          <w:i w:val="0"/>
          <w:sz w:val="20"/>
          <w:szCs w:val="20"/>
          <w:lang w:val="sl-SI"/>
        </w:rPr>
        <w:t xml:space="preserve">Izplačila nadomestil za drugi krog županskih volitev ter nadomestil občinski volilni komisiji </w:t>
      </w:r>
    </w:p>
    <w:p w14:paraId="272225C3" w14:textId="77777777" w:rsidR="00BE78BA" w:rsidRPr="00CA667D" w:rsidRDefault="00BE78BA" w:rsidP="00BE78BA">
      <w:pPr>
        <w:jc w:val="both"/>
        <w:rPr>
          <w:rFonts w:ascii="Arial" w:hAnsi="Arial" w:cs="Arial"/>
          <w:sz w:val="20"/>
          <w:szCs w:val="20"/>
        </w:rPr>
      </w:pPr>
    </w:p>
    <w:p w14:paraId="640F809B"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ZLV določa v petem odstavku 45.a člena, da imajo predsednik in člani volilnega odbora ter njihovi namestniki ob vsakem glasovanju</w:t>
      </w:r>
      <w:r w:rsidRPr="00CA667D">
        <w:rPr>
          <w:rFonts w:ascii="Arial" w:hAnsi="Arial" w:cs="Arial"/>
          <w:b/>
          <w:i/>
          <w:sz w:val="20"/>
          <w:szCs w:val="20"/>
        </w:rPr>
        <w:t xml:space="preserve"> </w:t>
      </w:r>
      <w:r w:rsidRPr="00CA667D">
        <w:rPr>
          <w:rFonts w:ascii="Arial" w:hAnsi="Arial" w:cs="Arial"/>
          <w:sz w:val="20"/>
          <w:szCs w:val="20"/>
        </w:rPr>
        <w:t xml:space="preserve">pravico do nadomestila. To pomeni, da pripada nadomestilo volilnemu odboru tudi za drugi krog županskih volitev. Nadomestilo se izplača na podlagi odločbe o imenovanju. Višina nadomestila je določena z aktom Državne volilne komisije, s Pravilnikom o določitvi meril in kriterijev za določitev višine nadomestil in povračila stroškov članom volilnih organov, tajnikom in drugim osebam, ki opravljajo dolžnosti na volitvah in referendumu </w:t>
      </w:r>
      <w:r w:rsidRPr="00CA667D">
        <w:rPr>
          <w:rFonts w:ascii="Arial" w:hAnsi="Arial" w:cs="Arial"/>
          <w:sz w:val="20"/>
          <w:szCs w:val="20"/>
          <w:shd w:val="clear" w:color="auto" w:fill="FFFFFF"/>
        </w:rPr>
        <w:t>(Uradni list RS, št. </w:t>
      </w:r>
      <w:hyperlink r:id="rId22" w:tgtFrame="_blank" w:tooltip="Pravilnik o določitvi meril in kriterijev za določitev višine nadomestil in povračila stroškov članom volilnih organov, tajnikom in drugim osebam, ki opravljajo dolžnosti na volitvah in referendumu" w:history="1">
        <w:r w:rsidRPr="00CA667D">
          <w:rPr>
            <w:rFonts w:ascii="Arial" w:hAnsi="Arial" w:cs="Arial"/>
            <w:sz w:val="20"/>
            <w:szCs w:val="20"/>
            <w:shd w:val="clear" w:color="auto" w:fill="FFFFFF"/>
          </w:rPr>
          <w:t>24/19</w:t>
        </w:r>
      </w:hyperlink>
      <w:r w:rsidRPr="00CA667D">
        <w:rPr>
          <w:rFonts w:ascii="Arial" w:hAnsi="Arial" w:cs="Arial"/>
          <w:sz w:val="20"/>
          <w:szCs w:val="20"/>
          <w:shd w:val="clear" w:color="auto" w:fill="FFFFFF"/>
        </w:rPr>
        <w:t> in </w:t>
      </w:r>
      <w:hyperlink r:id="rId23" w:tgtFrame="_blank" w:tooltip="Pravilnik o dopolnitvah Pravilnika o določitvi meril in kriterijev za določitev višine nadomestil in povračila stroškov članom volilnih organov, tajnikom in drugim osebam, ki opravljajo dolžnosti na volitvah in referendumu" w:history="1">
        <w:r w:rsidRPr="00CA667D">
          <w:rPr>
            <w:rFonts w:ascii="Arial" w:hAnsi="Arial" w:cs="Arial"/>
            <w:sz w:val="20"/>
            <w:szCs w:val="20"/>
            <w:shd w:val="clear" w:color="auto" w:fill="FFFFFF"/>
          </w:rPr>
          <w:t>17/22</w:t>
        </w:r>
      </w:hyperlink>
      <w:r w:rsidRPr="00CA667D">
        <w:rPr>
          <w:rFonts w:ascii="Arial" w:hAnsi="Arial" w:cs="Arial"/>
          <w:sz w:val="20"/>
          <w:szCs w:val="20"/>
          <w:shd w:val="clear" w:color="auto" w:fill="FFFFFF"/>
        </w:rPr>
        <w:t>)</w:t>
      </w:r>
      <w:r w:rsidRPr="00CA667D">
        <w:rPr>
          <w:rFonts w:ascii="Arial" w:hAnsi="Arial" w:cs="Arial"/>
          <w:sz w:val="20"/>
          <w:szCs w:val="20"/>
        </w:rPr>
        <w:t xml:space="preserve">. </w:t>
      </w:r>
    </w:p>
    <w:p w14:paraId="41C5A12F" w14:textId="77777777" w:rsidR="00BE78BA" w:rsidRPr="00CA667D" w:rsidRDefault="00BE78BA" w:rsidP="00BE78BA">
      <w:pPr>
        <w:jc w:val="both"/>
        <w:rPr>
          <w:rFonts w:ascii="Arial" w:hAnsi="Arial" w:cs="Arial"/>
          <w:sz w:val="20"/>
          <w:szCs w:val="20"/>
        </w:rPr>
      </w:pPr>
    </w:p>
    <w:p w14:paraId="55C570F9" w14:textId="77777777" w:rsidR="00BE78BA" w:rsidRPr="009201FA" w:rsidRDefault="00BE78BA" w:rsidP="00BE78BA">
      <w:pPr>
        <w:jc w:val="center"/>
        <w:rPr>
          <w:rFonts w:ascii="Arial" w:hAnsi="Arial" w:cs="Arial"/>
          <w:b/>
          <w:sz w:val="20"/>
          <w:szCs w:val="20"/>
        </w:rPr>
      </w:pPr>
      <w:r>
        <w:rPr>
          <w:rFonts w:ascii="Arial" w:hAnsi="Arial" w:cs="Arial"/>
          <w:b/>
          <w:sz w:val="20"/>
          <w:szCs w:val="20"/>
        </w:rPr>
        <w:t>3</w:t>
      </w:r>
      <w:r w:rsidRPr="009201FA">
        <w:rPr>
          <w:rFonts w:ascii="Arial" w:hAnsi="Arial" w:cs="Arial"/>
          <w:b/>
          <w:sz w:val="20"/>
          <w:szCs w:val="20"/>
        </w:rPr>
        <w:t>.</w:t>
      </w:r>
    </w:p>
    <w:p w14:paraId="128BE5B0" w14:textId="77777777" w:rsidR="00BE78BA" w:rsidRPr="009201FA" w:rsidRDefault="00BE78BA" w:rsidP="00BE78BA">
      <w:pPr>
        <w:rPr>
          <w:rFonts w:ascii="Arial" w:hAnsi="Arial" w:cs="Arial"/>
          <w:b/>
          <w:sz w:val="20"/>
          <w:szCs w:val="20"/>
        </w:rPr>
      </w:pPr>
    </w:p>
    <w:p w14:paraId="1BF753A0" w14:textId="77777777" w:rsidR="00BE78BA" w:rsidRPr="009201FA" w:rsidRDefault="00BE78BA" w:rsidP="00BE78BA">
      <w:pPr>
        <w:jc w:val="center"/>
        <w:outlineLvl w:val="0"/>
        <w:rPr>
          <w:rFonts w:ascii="Arial" w:hAnsi="Arial" w:cs="Arial"/>
          <w:b/>
          <w:sz w:val="20"/>
          <w:szCs w:val="20"/>
        </w:rPr>
      </w:pPr>
      <w:r w:rsidRPr="009201FA">
        <w:rPr>
          <w:rFonts w:ascii="Arial" w:hAnsi="Arial" w:cs="Arial"/>
          <w:b/>
          <w:sz w:val="20"/>
          <w:szCs w:val="20"/>
        </w:rPr>
        <w:t>NEZDRUŽLJIVOST FUNKCIJ</w:t>
      </w:r>
    </w:p>
    <w:p w14:paraId="7A4FEDEC" w14:textId="77777777" w:rsidR="00BE78BA" w:rsidRPr="00CA667D" w:rsidRDefault="00BE78BA" w:rsidP="00BE78BA">
      <w:pPr>
        <w:jc w:val="both"/>
        <w:rPr>
          <w:rFonts w:ascii="Arial" w:hAnsi="Arial" w:cs="Arial"/>
          <w:b/>
          <w:sz w:val="20"/>
          <w:szCs w:val="20"/>
        </w:rPr>
      </w:pPr>
    </w:p>
    <w:p w14:paraId="67677DE7"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 xml:space="preserve">Kandidiranje na lokalnih volitvah je v skladu z ustavo in zakonom pravica vsakega volivca pod pogoji, kot jih določa ZLV. Omejevanje kandidiranja z dodatnimi pogoji ni dovoljeno. Volivec lahko kandidira in je lahko izvoljen tako za župana, za člana občinskega sveta kot tudi za člana sveta krajevne skupnosti. Morebitna nezdružljivost funkcij, določena z zakonom, se ugotavlja šele po potrditvi mandatov. </w:t>
      </w:r>
    </w:p>
    <w:p w14:paraId="0855FAD6" w14:textId="77777777" w:rsidR="00BE78BA" w:rsidRPr="00CA667D" w:rsidRDefault="00BE78BA" w:rsidP="00BE78BA">
      <w:pPr>
        <w:pStyle w:val="Naslov2"/>
        <w:spacing w:line="240" w:lineRule="auto"/>
        <w:ind w:left="720"/>
        <w:rPr>
          <w:i w:val="0"/>
          <w:sz w:val="20"/>
          <w:szCs w:val="20"/>
          <w:lang w:val="sl-SI"/>
        </w:rPr>
      </w:pPr>
      <w:r>
        <w:rPr>
          <w:i w:val="0"/>
          <w:sz w:val="20"/>
          <w:szCs w:val="20"/>
          <w:lang w:val="sl-SI"/>
        </w:rPr>
        <w:lastRenderedPageBreak/>
        <w:t>3.1</w:t>
      </w:r>
      <w:r w:rsidRPr="00CA667D">
        <w:rPr>
          <w:i w:val="0"/>
          <w:sz w:val="20"/>
          <w:szCs w:val="20"/>
          <w:lang w:val="sl-SI"/>
        </w:rPr>
        <w:t xml:space="preserve"> Nezdružljivost opravljanja funkcije župana s funkcijo člana občinskega sveta</w:t>
      </w:r>
    </w:p>
    <w:p w14:paraId="65849724" w14:textId="77777777" w:rsidR="00BE78BA" w:rsidRPr="00CA667D" w:rsidRDefault="00BE78BA" w:rsidP="00BE78BA">
      <w:pPr>
        <w:jc w:val="both"/>
        <w:rPr>
          <w:rFonts w:ascii="Arial" w:hAnsi="Arial" w:cs="Arial"/>
          <w:sz w:val="20"/>
          <w:szCs w:val="20"/>
        </w:rPr>
      </w:pPr>
    </w:p>
    <w:p w14:paraId="2AA73126"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 xml:space="preserve">Občinski svet bo v mnogo primerih soočen z dejstvom, da je bil isti kandidat izvoljen hkrati za župana in </w:t>
      </w:r>
      <w:r>
        <w:rPr>
          <w:rFonts w:ascii="Arial" w:hAnsi="Arial" w:cs="Arial"/>
          <w:sz w:val="20"/>
          <w:szCs w:val="20"/>
        </w:rPr>
        <w:t xml:space="preserve">člana </w:t>
      </w:r>
      <w:r w:rsidRPr="00CA667D">
        <w:rPr>
          <w:rFonts w:ascii="Arial" w:hAnsi="Arial" w:cs="Arial"/>
          <w:sz w:val="20"/>
          <w:szCs w:val="20"/>
        </w:rPr>
        <w:t xml:space="preserve">občinskega sveta. Predlagatelji so pogosto za nosilce list kandidatov za občinski svet določili kandidata/kandidatko, ki je bil hkrati kandidat za župana. Kandidat bo izvoljen za člana občinskega sveta, hkrati pa bo izvoljen tudi za župana. </w:t>
      </w:r>
      <w:proofErr w:type="spellStart"/>
      <w:r w:rsidRPr="00CA667D">
        <w:rPr>
          <w:rFonts w:ascii="Arial" w:hAnsi="Arial" w:cs="Arial"/>
          <w:sz w:val="20"/>
          <w:szCs w:val="20"/>
        </w:rPr>
        <w:t>ObVK</w:t>
      </w:r>
      <w:proofErr w:type="spellEnd"/>
      <w:r w:rsidRPr="00CA667D">
        <w:rPr>
          <w:rFonts w:ascii="Arial" w:hAnsi="Arial" w:cs="Arial"/>
          <w:sz w:val="20"/>
          <w:szCs w:val="20"/>
        </w:rPr>
        <w:t xml:space="preserve"> bo kandidatu v skladu z zakonom izdala potrdilo o izvolitvi tako za </w:t>
      </w:r>
      <w:r>
        <w:rPr>
          <w:rFonts w:ascii="Arial" w:hAnsi="Arial" w:cs="Arial"/>
          <w:sz w:val="20"/>
          <w:szCs w:val="20"/>
        </w:rPr>
        <w:t xml:space="preserve">člana </w:t>
      </w:r>
      <w:r w:rsidRPr="00CA667D">
        <w:rPr>
          <w:rFonts w:ascii="Arial" w:hAnsi="Arial" w:cs="Arial"/>
          <w:sz w:val="20"/>
          <w:szCs w:val="20"/>
        </w:rPr>
        <w:t>občinskega svet</w:t>
      </w:r>
      <w:r>
        <w:rPr>
          <w:rFonts w:ascii="Arial" w:hAnsi="Arial" w:cs="Arial"/>
          <w:sz w:val="20"/>
          <w:szCs w:val="20"/>
        </w:rPr>
        <w:t>a</w:t>
      </w:r>
      <w:r w:rsidRPr="00CA667D">
        <w:rPr>
          <w:rFonts w:ascii="Arial" w:hAnsi="Arial" w:cs="Arial"/>
          <w:sz w:val="20"/>
          <w:szCs w:val="20"/>
        </w:rPr>
        <w:t xml:space="preserve"> kot za župana. </w:t>
      </w:r>
      <w:r>
        <w:rPr>
          <w:rFonts w:ascii="Arial" w:hAnsi="Arial" w:cs="Arial"/>
          <w:sz w:val="20"/>
          <w:szCs w:val="20"/>
        </w:rPr>
        <w:t>V preteklosti ni</w:t>
      </w:r>
      <w:r w:rsidRPr="00CA667D">
        <w:rPr>
          <w:rFonts w:ascii="Arial" w:hAnsi="Arial" w:cs="Arial"/>
          <w:sz w:val="20"/>
          <w:szCs w:val="20"/>
        </w:rPr>
        <w:t xml:space="preserve"> bila redka praksa, da občinski svet ni potrdil mandata </w:t>
      </w:r>
      <w:r>
        <w:rPr>
          <w:rFonts w:ascii="Arial" w:hAnsi="Arial" w:cs="Arial"/>
          <w:sz w:val="20"/>
          <w:szCs w:val="20"/>
        </w:rPr>
        <w:t xml:space="preserve">članu </w:t>
      </w:r>
      <w:r w:rsidRPr="00CA667D">
        <w:rPr>
          <w:rFonts w:ascii="Arial" w:hAnsi="Arial" w:cs="Arial"/>
          <w:sz w:val="20"/>
          <w:szCs w:val="20"/>
        </w:rPr>
        <w:t>občinske</w:t>
      </w:r>
      <w:r>
        <w:rPr>
          <w:rFonts w:ascii="Arial" w:hAnsi="Arial" w:cs="Arial"/>
          <w:sz w:val="20"/>
          <w:szCs w:val="20"/>
        </w:rPr>
        <w:t>ga</w:t>
      </w:r>
      <w:r w:rsidRPr="00CA667D">
        <w:rPr>
          <w:rFonts w:ascii="Arial" w:hAnsi="Arial" w:cs="Arial"/>
          <w:sz w:val="20"/>
          <w:szCs w:val="20"/>
        </w:rPr>
        <w:t xml:space="preserve"> svet</w:t>
      </w:r>
      <w:r>
        <w:rPr>
          <w:rFonts w:ascii="Arial" w:hAnsi="Arial" w:cs="Arial"/>
          <w:sz w:val="20"/>
          <w:szCs w:val="20"/>
        </w:rPr>
        <w:t>a</w:t>
      </w:r>
      <w:r w:rsidRPr="00CA667D">
        <w:rPr>
          <w:rFonts w:ascii="Arial" w:hAnsi="Arial" w:cs="Arial"/>
          <w:sz w:val="20"/>
          <w:szCs w:val="20"/>
        </w:rPr>
        <w:t xml:space="preserve">, ki je bil hkrati izvoljen za župana. Zato opozarjamo, da občinski svet mora potrditi mandat novoizvoljenemu </w:t>
      </w:r>
      <w:r>
        <w:rPr>
          <w:rFonts w:ascii="Arial" w:hAnsi="Arial" w:cs="Arial"/>
          <w:sz w:val="20"/>
          <w:szCs w:val="20"/>
        </w:rPr>
        <w:t xml:space="preserve">članu občinskega sveta </w:t>
      </w:r>
      <w:r w:rsidRPr="00CA667D">
        <w:rPr>
          <w:rFonts w:ascii="Arial" w:hAnsi="Arial" w:cs="Arial"/>
          <w:sz w:val="20"/>
          <w:szCs w:val="20"/>
        </w:rPr>
        <w:t xml:space="preserve">ter ugotoviti, da je isti kandidat izvoljen za župana. Po tej ugotovitvi poda novoizvoljeni župan izjavo, da sprejema mandat župana. V skladu z njegovo izjavo sprejme </w:t>
      </w:r>
      <w:r>
        <w:rPr>
          <w:rFonts w:ascii="Arial" w:hAnsi="Arial" w:cs="Arial"/>
          <w:sz w:val="20"/>
          <w:szCs w:val="20"/>
        </w:rPr>
        <w:t>občinski</w:t>
      </w:r>
      <w:r w:rsidRPr="00CA667D">
        <w:rPr>
          <w:rFonts w:ascii="Arial" w:hAnsi="Arial" w:cs="Arial"/>
          <w:sz w:val="20"/>
          <w:szCs w:val="20"/>
        </w:rPr>
        <w:t xml:space="preserve"> svet na podlagi pete alineje prvega odstavka 37.a člena ZLS zaradi nezdružljivosti ugotovitveni sklep o prenehanju mandata članu občinskega sveta, ki je bil izvoljen za župana. </w:t>
      </w:r>
    </w:p>
    <w:p w14:paraId="6B1535F3" w14:textId="77777777" w:rsidR="00BE78BA" w:rsidRPr="00CA667D" w:rsidRDefault="00BE78BA" w:rsidP="00BE78BA">
      <w:pPr>
        <w:jc w:val="both"/>
        <w:rPr>
          <w:rFonts w:ascii="Arial" w:hAnsi="Arial" w:cs="Arial"/>
          <w:sz w:val="20"/>
          <w:szCs w:val="20"/>
        </w:rPr>
      </w:pPr>
    </w:p>
    <w:p w14:paraId="27C39F7E"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 xml:space="preserve">Ugotovitveni sklep je podlaga za to, da se ali začne postopek za razpis nadomestnih volitev (večinski sistem) ali postopek za potrditev mandata nadomestnemu članu v skladu z zakonom (proporcionalni sistem). Skratka, občinski svet lahko pomembno skrajša čas popolnitve polne sestave organa, če postopek začne že na konstitutivni seji tako, da o prenehanju mandata člana občinskega sveta obvesti </w:t>
      </w:r>
      <w:proofErr w:type="spellStart"/>
      <w:r w:rsidRPr="00CA667D">
        <w:rPr>
          <w:rFonts w:ascii="Arial" w:hAnsi="Arial" w:cs="Arial"/>
          <w:sz w:val="20"/>
          <w:szCs w:val="20"/>
        </w:rPr>
        <w:t>ObVK</w:t>
      </w:r>
      <w:proofErr w:type="spellEnd"/>
      <w:r w:rsidRPr="00CA667D">
        <w:rPr>
          <w:rFonts w:ascii="Arial" w:hAnsi="Arial" w:cs="Arial"/>
          <w:sz w:val="20"/>
          <w:szCs w:val="20"/>
        </w:rPr>
        <w:t xml:space="preserve">, ki prične z ustreznim postopkom. </w:t>
      </w:r>
    </w:p>
    <w:p w14:paraId="16CA7420" w14:textId="77777777" w:rsidR="00BE78BA" w:rsidRPr="00CA667D" w:rsidRDefault="00BE78BA" w:rsidP="00BE78BA">
      <w:pPr>
        <w:jc w:val="both"/>
        <w:rPr>
          <w:rFonts w:ascii="Arial" w:hAnsi="Arial" w:cs="Arial"/>
          <w:sz w:val="20"/>
          <w:szCs w:val="20"/>
        </w:rPr>
      </w:pPr>
    </w:p>
    <w:p w14:paraId="6FD5B0CF"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 xml:space="preserve">Opozarjamo, da se v občinah, v katerih se opravijo volitve po proporcionalnem volilnem sistemu, ne sme že na prvi seji občinskega sveta izvesti postopka potrjevanja mandata nadomestnemu članu občinskega sveta (kandidatu z istoimenske liste, ki bi bil izvoljen, če ne bi bil izvoljen kandidat, ki je sprejel mandat župana). ZLS namreč predpisuje pravno varstvo zoper ugotovitev občinskega sveta o predčasnem prenehanju mandata, ZLV pa daje kandidatu za nadomestnega člana rok, v katerem se mora odločiti o prevzemu mandata. V vseh teh postopkih je treba poskrbeti za pravilno sestavo odločitev (odpravek sklepa s pravnim poukom, poziv </w:t>
      </w:r>
      <w:proofErr w:type="spellStart"/>
      <w:r w:rsidRPr="00CA667D">
        <w:rPr>
          <w:rFonts w:ascii="Arial" w:hAnsi="Arial" w:cs="Arial"/>
          <w:sz w:val="20"/>
          <w:szCs w:val="20"/>
        </w:rPr>
        <w:t>ObVK</w:t>
      </w:r>
      <w:proofErr w:type="spellEnd"/>
      <w:r w:rsidRPr="00CA667D">
        <w:rPr>
          <w:rFonts w:ascii="Arial" w:hAnsi="Arial" w:cs="Arial"/>
          <w:sz w:val="20"/>
          <w:szCs w:val="20"/>
        </w:rPr>
        <w:t xml:space="preserve"> z navedbo roka za odločitev).</w:t>
      </w:r>
    </w:p>
    <w:p w14:paraId="73ECF673" w14:textId="77777777" w:rsidR="00BE78BA" w:rsidRPr="00CA667D" w:rsidRDefault="00BE78BA" w:rsidP="00BE78BA">
      <w:pPr>
        <w:pStyle w:val="Naslov2"/>
        <w:spacing w:line="240" w:lineRule="auto"/>
        <w:ind w:left="720"/>
        <w:rPr>
          <w:i w:val="0"/>
          <w:sz w:val="20"/>
          <w:szCs w:val="20"/>
          <w:lang w:val="sl-SI"/>
        </w:rPr>
      </w:pPr>
      <w:r>
        <w:rPr>
          <w:i w:val="0"/>
          <w:sz w:val="20"/>
          <w:szCs w:val="20"/>
          <w:lang w:val="sl-SI"/>
        </w:rPr>
        <w:t>3.2</w:t>
      </w:r>
      <w:r w:rsidRPr="00CA667D">
        <w:rPr>
          <w:i w:val="0"/>
          <w:sz w:val="20"/>
          <w:szCs w:val="20"/>
          <w:lang w:val="sl-SI"/>
        </w:rPr>
        <w:t xml:space="preserve"> Nezdružljivost opravljanja funkcije člana občinskega sveta z delom v občinski upravi</w:t>
      </w:r>
    </w:p>
    <w:p w14:paraId="64B7805A" w14:textId="77777777" w:rsidR="00BE78BA" w:rsidRPr="00CA667D" w:rsidRDefault="00BE78BA" w:rsidP="00BE78BA">
      <w:pPr>
        <w:jc w:val="both"/>
        <w:rPr>
          <w:rFonts w:ascii="Arial" w:hAnsi="Arial" w:cs="Arial"/>
          <w:sz w:val="20"/>
          <w:szCs w:val="20"/>
        </w:rPr>
      </w:pPr>
    </w:p>
    <w:p w14:paraId="6EC3F028"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 xml:space="preserve">ZLS v drugem odstavku 37.b člena določa, da funkcija člana občinskega sveta ni združljiva s funkcijo župana, članstvom v nadzornem odboru in z delom v občinski upravi ter z drugimi funkcijami, za katere tako določa zakon. Funkcija člana občinskega sveta tudi ni združljiva s funkcijo načelnika upravne enote, kot tudi ne z delom v državni upravi na delovnih mestih, na katerih delavci izvršujejo pooblastila v zvezi z nadzorstvom nad zakonitostjo oziroma nad primernostjo in strokovnostjo dela organov občine. </w:t>
      </w:r>
    </w:p>
    <w:p w14:paraId="6DE12B36" w14:textId="77777777" w:rsidR="00BE78BA" w:rsidRPr="00CA667D" w:rsidRDefault="00BE78BA" w:rsidP="00BE78BA">
      <w:pPr>
        <w:jc w:val="both"/>
        <w:rPr>
          <w:rFonts w:ascii="Arial" w:hAnsi="Arial" w:cs="Arial"/>
          <w:sz w:val="20"/>
          <w:szCs w:val="20"/>
        </w:rPr>
      </w:pPr>
    </w:p>
    <w:p w14:paraId="72439A0B" w14:textId="77777777" w:rsidR="00BE78BA" w:rsidRPr="00CA667D" w:rsidRDefault="00BE78BA" w:rsidP="00BE78BA">
      <w:pPr>
        <w:pStyle w:val="Telobesedila"/>
        <w:rPr>
          <w:rFonts w:ascii="Arial" w:hAnsi="Arial" w:cs="Arial"/>
          <w:sz w:val="20"/>
        </w:rPr>
      </w:pPr>
      <w:r w:rsidRPr="00CA667D">
        <w:rPr>
          <w:rFonts w:ascii="Arial" w:hAnsi="Arial" w:cs="Arial"/>
          <w:sz w:val="20"/>
        </w:rPr>
        <w:t xml:space="preserve">Pri nezdružljivosti z delom v občinski upravi zakon ne razlikuje med različnimi deli v občinski upravi, torej za ugotovitev nezdružljivosti funkcije ni pomembno, kakšna dela </w:t>
      </w:r>
      <w:r>
        <w:rPr>
          <w:rFonts w:ascii="Arial" w:hAnsi="Arial" w:cs="Arial"/>
          <w:sz w:val="20"/>
        </w:rPr>
        <w:t>javni uslužbenec</w:t>
      </w:r>
      <w:r w:rsidRPr="00CA667D">
        <w:rPr>
          <w:rFonts w:ascii="Arial" w:hAnsi="Arial" w:cs="Arial"/>
          <w:sz w:val="20"/>
        </w:rPr>
        <w:t xml:space="preserve"> opravlja. Zato na podlagi šeste alineje prvega odstavka 37.a člena ZLS preneha mandat članu občinskega sveta in županu, če v enem mesecu po potrditvi mandata ne preneha opravljati dela v občinski upravi. Delavec občinske uprave, ki je bil izvoljen za člana občinskega sveta ali župana, se mora v roku enega meseca po potrditvi mandata odločiti, ali bo še naprej zaposlen v občinski upravi ali pa bo opravljal funkcijo člana občinskega sveta ali župana. Če </w:t>
      </w:r>
      <w:r>
        <w:rPr>
          <w:rFonts w:ascii="Arial" w:hAnsi="Arial" w:cs="Arial"/>
          <w:sz w:val="20"/>
        </w:rPr>
        <w:t>javni uslužbenec</w:t>
      </w:r>
      <w:r w:rsidRPr="00CA667D">
        <w:rPr>
          <w:rFonts w:ascii="Arial" w:hAnsi="Arial" w:cs="Arial"/>
          <w:sz w:val="20"/>
        </w:rPr>
        <w:t xml:space="preserve"> take izjave ne poda in nadaljuje z delom v občinski upravi, mu na podlagi šeste alineje prvega odstavka 37.a člena ZLS preneha mandat člana občinskega sveta. Ugotovitveni sklep o prenehanju mandata sprejme občinski svet na predlog predlagatelja, to je KMVI, na prvi redni seji občinskega sveta po preteku zakonskega roka. Ker je ugotavljanje nezdružljivosti funkcij mandatna zadeva, pripravi sklep KMVI po uradni dolžnosti. </w:t>
      </w:r>
    </w:p>
    <w:p w14:paraId="267999B3" w14:textId="77777777" w:rsidR="00BE78BA" w:rsidRPr="00CA667D" w:rsidRDefault="00BE78BA" w:rsidP="00BE78BA">
      <w:pPr>
        <w:pStyle w:val="Naslov2"/>
        <w:spacing w:line="240" w:lineRule="auto"/>
        <w:ind w:left="720"/>
        <w:rPr>
          <w:i w:val="0"/>
          <w:sz w:val="20"/>
          <w:szCs w:val="20"/>
          <w:lang w:val="sl-SI"/>
        </w:rPr>
      </w:pPr>
      <w:r>
        <w:rPr>
          <w:i w:val="0"/>
          <w:sz w:val="20"/>
          <w:szCs w:val="20"/>
          <w:lang w:val="sl-SI"/>
        </w:rPr>
        <w:t>3.3</w:t>
      </w:r>
      <w:r w:rsidRPr="00CA667D">
        <w:rPr>
          <w:i w:val="0"/>
          <w:sz w:val="20"/>
          <w:szCs w:val="20"/>
          <w:lang w:val="sl-SI"/>
        </w:rPr>
        <w:t xml:space="preserve"> Združljivost opravljanja občinskih funkcij s funkcijo člana sveta ožjega dela občine </w:t>
      </w:r>
    </w:p>
    <w:p w14:paraId="220A2BB1" w14:textId="77777777" w:rsidR="00BE78BA" w:rsidRPr="00CA667D" w:rsidRDefault="00BE78BA" w:rsidP="00BE78BA">
      <w:pPr>
        <w:jc w:val="both"/>
        <w:rPr>
          <w:rFonts w:ascii="Arial" w:hAnsi="Arial" w:cs="Arial"/>
          <w:sz w:val="20"/>
          <w:szCs w:val="20"/>
        </w:rPr>
      </w:pPr>
    </w:p>
    <w:p w14:paraId="7B3AD999"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 xml:space="preserve">Odločba Ustavnega sodišča Republike Slovenije U-I-392/06-15 z dne 19.10.2006 je razveljavila del statuta ene od slovenskih občin, ki je določal, da sta funkciji člana sveta krajevne skupnosti (ožjega dela občine) in člana občinskega sveta nezdružljivi. V svoji obrazložitvi je ustavno sodišče </w:t>
      </w:r>
      <w:r w:rsidRPr="00CA667D">
        <w:rPr>
          <w:rFonts w:ascii="Arial" w:hAnsi="Arial" w:cs="Arial"/>
          <w:sz w:val="20"/>
          <w:szCs w:val="20"/>
        </w:rPr>
        <w:lastRenderedPageBreak/>
        <w:t>navedlo, da pomeni nezdružljivost določenih funkcij omejitev pasivne volilne pravice, ki je ni mogoče določiti brez zakonske podlage. Zakon o lokalni samoupravi pa v že omenjenem 37.b členu tovrstne nezdružljivosti ne opredeljuje. Skratka, ti dve funkciji sta medsebojno združljivi.</w:t>
      </w:r>
    </w:p>
    <w:p w14:paraId="1BBABA8B" w14:textId="77777777" w:rsidR="00BE78BA" w:rsidRPr="00CA667D" w:rsidRDefault="00BE78BA" w:rsidP="00BE78BA">
      <w:pPr>
        <w:jc w:val="both"/>
        <w:rPr>
          <w:rFonts w:ascii="Arial" w:hAnsi="Arial" w:cs="Arial"/>
          <w:sz w:val="20"/>
          <w:szCs w:val="20"/>
        </w:rPr>
      </w:pPr>
    </w:p>
    <w:p w14:paraId="659338FD"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Z isto odločbo je ustavno sodišče jasno povedalo, da nezdružljivosti občinskih funkcij in funkcij v ožjih delih občine ni mogoče določiti z občinskimi splošnimi akti, temveč jih lahko določi le zakon. V skladu s tem stališčem je bil dopolnjen 19. člen ZLS z drugim odstavkom, ki določa, da član sveta ožjega dela ne more biti: župan, podžupan, član nadzornega odbora občine in javni uslužbenec v občinski upravi. Če je župan izvoljen za člana</w:t>
      </w:r>
      <w:r>
        <w:rPr>
          <w:rFonts w:ascii="Arial" w:hAnsi="Arial" w:cs="Arial"/>
          <w:sz w:val="20"/>
          <w:szCs w:val="20"/>
        </w:rPr>
        <w:t xml:space="preserve"> sveta</w:t>
      </w:r>
      <w:r w:rsidRPr="00CA667D">
        <w:rPr>
          <w:rFonts w:ascii="Arial" w:hAnsi="Arial" w:cs="Arial"/>
          <w:sz w:val="20"/>
          <w:szCs w:val="20"/>
        </w:rPr>
        <w:t xml:space="preserve"> ožjega dela občine, je dolžan podati izjavo, da te funkcije ne bo začel opravljati, sicer mu po peti alineji 37.a člena ZLS preneha mandat župana. Izjavo poda KMVI in svetu ožjega dela občine.</w:t>
      </w:r>
    </w:p>
    <w:p w14:paraId="5BFE4196" w14:textId="77777777" w:rsidR="00BE78BA" w:rsidRPr="00CA667D" w:rsidRDefault="00BE78BA" w:rsidP="00BE78BA">
      <w:pPr>
        <w:jc w:val="both"/>
        <w:rPr>
          <w:rFonts w:ascii="Arial" w:hAnsi="Arial" w:cs="Arial"/>
          <w:sz w:val="20"/>
          <w:szCs w:val="20"/>
        </w:rPr>
      </w:pPr>
    </w:p>
    <w:p w14:paraId="4427051D"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 xml:space="preserve">Za javne uslužbence v občinski upravi, ki po enem mesecu od potrditve mandata člana sveta ožjega dela občine ne podajo izjave o izbiri med funkcijo in delom, preneha mandat člana sveta ožjega dela občine na podlagi šeste alineje prvega odstavka 37.a člena ZLS z ugotovitvenim sklepom sveta ožjega dela občine. </w:t>
      </w:r>
    </w:p>
    <w:p w14:paraId="27FBF969" w14:textId="77777777" w:rsidR="00BE78BA" w:rsidRPr="00CA667D" w:rsidRDefault="00BE78BA" w:rsidP="00BE78BA">
      <w:pPr>
        <w:pStyle w:val="Naslov2"/>
        <w:numPr>
          <w:ilvl w:val="1"/>
          <w:numId w:val="4"/>
        </w:numPr>
        <w:tabs>
          <w:tab w:val="num" w:pos="360"/>
        </w:tabs>
        <w:spacing w:line="240" w:lineRule="auto"/>
        <w:ind w:left="0" w:firstLine="0"/>
        <w:rPr>
          <w:i w:val="0"/>
          <w:sz w:val="20"/>
          <w:szCs w:val="20"/>
          <w:lang w:val="sl-SI"/>
        </w:rPr>
      </w:pPr>
      <w:r w:rsidRPr="00CA667D">
        <w:rPr>
          <w:i w:val="0"/>
          <w:sz w:val="20"/>
          <w:szCs w:val="20"/>
          <w:lang w:val="sl-SI"/>
        </w:rPr>
        <w:t>Omejitve glede opravljanja pridobitne dejavnosti in poslovanja</w:t>
      </w:r>
    </w:p>
    <w:p w14:paraId="089BFCC0" w14:textId="77777777" w:rsidR="00BE78BA" w:rsidRPr="00CA667D" w:rsidRDefault="00BE78BA" w:rsidP="00BE78BA">
      <w:pPr>
        <w:jc w:val="both"/>
        <w:rPr>
          <w:rFonts w:ascii="Arial" w:hAnsi="Arial" w:cs="Arial"/>
          <w:sz w:val="20"/>
          <w:szCs w:val="20"/>
        </w:rPr>
      </w:pPr>
    </w:p>
    <w:p w14:paraId="633C0FCA"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 xml:space="preserve">Nezdružljivost funkcij, ki so določene z ZLS, ne smemo enačiti z nezdružljivostjo opravljanja funkcije s pridobitno dejavnostjo. Tovrstne omejitve so urejene v Zakonu o integriteti in preprečevanju korupcije </w:t>
      </w:r>
      <w:r w:rsidRPr="007D42B9">
        <w:rPr>
          <w:rFonts w:ascii="Arial" w:hAnsi="Arial" w:cs="Arial"/>
          <w:sz w:val="20"/>
          <w:szCs w:val="20"/>
        </w:rPr>
        <w:t>(</w:t>
      </w:r>
      <w:r w:rsidRPr="007D42B9">
        <w:rPr>
          <w:rFonts w:ascii="Arial" w:hAnsi="Arial" w:cs="Arial"/>
          <w:sz w:val="20"/>
          <w:szCs w:val="20"/>
          <w:shd w:val="clear" w:color="auto" w:fill="FFFFFF"/>
        </w:rPr>
        <w:t>Uradni list RS, št.</w:t>
      </w:r>
      <w:r>
        <w:rPr>
          <w:rFonts w:ascii="Arial" w:hAnsi="Arial" w:cs="Arial"/>
          <w:sz w:val="20"/>
          <w:szCs w:val="20"/>
          <w:shd w:val="clear" w:color="auto" w:fill="FFFFFF"/>
        </w:rPr>
        <w:t xml:space="preserve"> </w:t>
      </w:r>
      <w:hyperlink r:id="rId24" w:tgtFrame="_blank" w:tooltip="Zakon o integriteti in preprečevanju korupcije (uradno prečiščeno besedilo)" w:history="1">
        <w:r w:rsidRPr="007D42B9">
          <w:rPr>
            <w:rFonts w:ascii="Arial" w:hAnsi="Arial" w:cs="Arial"/>
            <w:sz w:val="20"/>
            <w:szCs w:val="20"/>
            <w:shd w:val="clear" w:color="auto" w:fill="FFFFFF"/>
          </w:rPr>
          <w:t>69/11</w:t>
        </w:r>
      </w:hyperlink>
      <w:r>
        <w:rPr>
          <w:rFonts w:ascii="Arial" w:hAnsi="Arial" w:cs="Arial"/>
          <w:sz w:val="20"/>
          <w:szCs w:val="20"/>
          <w:shd w:val="clear" w:color="auto" w:fill="FFFFFF"/>
        </w:rPr>
        <w:t xml:space="preserve"> </w:t>
      </w:r>
      <w:r w:rsidRPr="007D42B9">
        <w:rPr>
          <w:rFonts w:ascii="Arial" w:hAnsi="Arial" w:cs="Arial"/>
          <w:sz w:val="20"/>
          <w:szCs w:val="20"/>
          <w:shd w:val="clear" w:color="auto" w:fill="FFFFFF"/>
        </w:rPr>
        <w:t>– uradno prečiščeno besedilo,</w:t>
      </w:r>
      <w:r>
        <w:rPr>
          <w:rFonts w:ascii="Arial" w:hAnsi="Arial" w:cs="Arial"/>
          <w:sz w:val="20"/>
          <w:szCs w:val="20"/>
          <w:shd w:val="clear" w:color="auto" w:fill="FFFFFF"/>
        </w:rPr>
        <w:t xml:space="preserve"> </w:t>
      </w:r>
      <w:hyperlink r:id="rId25" w:tgtFrame="_blank" w:tooltip="Zakon o spremembah in dopolnitvah Zakona o integriteti in preprečevanju korupcije" w:history="1">
        <w:r w:rsidRPr="007D42B9">
          <w:rPr>
            <w:rFonts w:ascii="Arial" w:hAnsi="Arial" w:cs="Arial"/>
            <w:sz w:val="20"/>
            <w:szCs w:val="20"/>
            <w:shd w:val="clear" w:color="auto" w:fill="FFFFFF"/>
          </w:rPr>
          <w:t>158/20</w:t>
        </w:r>
      </w:hyperlink>
      <w:r>
        <w:rPr>
          <w:rFonts w:ascii="Arial" w:hAnsi="Arial" w:cs="Arial"/>
          <w:sz w:val="20"/>
          <w:szCs w:val="20"/>
          <w:shd w:val="clear" w:color="auto" w:fill="FFFFFF"/>
        </w:rPr>
        <w:t xml:space="preserve"> </w:t>
      </w:r>
      <w:r w:rsidRPr="007D42B9">
        <w:rPr>
          <w:rFonts w:ascii="Arial" w:hAnsi="Arial" w:cs="Arial"/>
          <w:sz w:val="20"/>
          <w:szCs w:val="20"/>
          <w:shd w:val="clear" w:color="auto" w:fill="FFFFFF"/>
        </w:rPr>
        <w:t>in</w:t>
      </w:r>
      <w:r>
        <w:rPr>
          <w:rFonts w:ascii="Arial" w:hAnsi="Arial" w:cs="Arial"/>
          <w:sz w:val="20"/>
          <w:szCs w:val="20"/>
          <w:shd w:val="clear" w:color="auto" w:fill="FFFFFF"/>
        </w:rPr>
        <w:t xml:space="preserve"> </w:t>
      </w:r>
      <w:hyperlink r:id="rId26" w:tgtFrame="_blank" w:tooltip="Zakon o debirokratizaciji" w:history="1">
        <w:r w:rsidRPr="007D42B9">
          <w:rPr>
            <w:rFonts w:ascii="Arial" w:hAnsi="Arial" w:cs="Arial"/>
            <w:sz w:val="20"/>
            <w:szCs w:val="20"/>
            <w:shd w:val="clear" w:color="auto" w:fill="FFFFFF"/>
          </w:rPr>
          <w:t>3/22</w:t>
        </w:r>
      </w:hyperlink>
      <w:r>
        <w:rPr>
          <w:rFonts w:ascii="Arial" w:hAnsi="Arial" w:cs="Arial"/>
          <w:sz w:val="20"/>
          <w:szCs w:val="20"/>
          <w:shd w:val="clear" w:color="auto" w:fill="FFFFFF"/>
        </w:rPr>
        <w:t xml:space="preserve"> </w:t>
      </w:r>
      <w:r w:rsidRPr="007D42B9">
        <w:rPr>
          <w:rFonts w:ascii="Arial" w:hAnsi="Arial" w:cs="Arial"/>
          <w:sz w:val="20"/>
          <w:szCs w:val="20"/>
          <w:shd w:val="clear" w:color="auto" w:fill="FFFFFF"/>
        </w:rPr>
        <w:t xml:space="preserve">– </w:t>
      </w:r>
      <w:proofErr w:type="spellStart"/>
      <w:r w:rsidRPr="007D42B9">
        <w:rPr>
          <w:rFonts w:ascii="Arial" w:hAnsi="Arial" w:cs="Arial"/>
          <w:sz w:val="20"/>
          <w:szCs w:val="20"/>
          <w:shd w:val="clear" w:color="auto" w:fill="FFFFFF"/>
        </w:rPr>
        <w:t>ZDeb</w:t>
      </w:r>
      <w:proofErr w:type="spellEnd"/>
      <w:r>
        <w:rPr>
          <w:rFonts w:ascii="Arial" w:hAnsi="Arial" w:cs="Arial"/>
          <w:sz w:val="20"/>
          <w:szCs w:val="20"/>
          <w:shd w:val="clear" w:color="auto" w:fill="FFFFFF"/>
        </w:rPr>
        <w:t xml:space="preserve"> </w:t>
      </w:r>
      <w:r w:rsidRPr="007D42B9">
        <w:rPr>
          <w:rFonts w:ascii="Arial" w:hAnsi="Arial" w:cs="Arial"/>
          <w:sz w:val="20"/>
          <w:szCs w:val="20"/>
        </w:rPr>
        <w:t>(</w:t>
      </w:r>
      <w:r>
        <w:rPr>
          <w:rFonts w:ascii="Arial" w:hAnsi="Arial" w:cs="Arial"/>
          <w:sz w:val="20"/>
          <w:szCs w:val="20"/>
        </w:rPr>
        <w:t xml:space="preserve">v nadaljevanju: </w:t>
      </w:r>
      <w:proofErr w:type="spellStart"/>
      <w:r w:rsidRPr="007D42B9">
        <w:rPr>
          <w:rFonts w:ascii="Arial" w:hAnsi="Arial" w:cs="Arial"/>
          <w:sz w:val="20"/>
          <w:szCs w:val="20"/>
        </w:rPr>
        <w:t>ZIntPK</w:t>
      </w:r>
      <w:proofErr w:type="spellEnd"/>
      <w:r w:rsidRPr="007D42B9">
        <w:rPr>
          <w:rFonts w:ascii="Arial" w:hAnsi="Arial" w:cs="Arial"/>
          <w:sz w:val="20"/>
          <w:szCs w:val="20"/>
        </w:rPr>
        <w:t>)</w:t>
      </w:r>
      <w:r>
        <w:rPr>
          <w:rFonts w:ascii="Arial" w:hAnsi="Arial" w:cs="Arial"/>
          <w:sz w:val="20"/>
          <w:szCs w:val="20"/>
        </w:rPr>
        <w:t>)</w:t>
      </w:r>
      <w:r w:rsidRPr="007D42B9">
        <w:rPr>
          <w:rFonts w:ascii="Arial" w:hAnsi="Arial" w:cs="Arial"/>
          <w:sz w:val="20"/>
          <w:szCs w:val="20"/>
        </w:rPr>
        <w:t xml:space="preserve"> </w:t>
      </w:r>
      <w:r w:rsidRPr="00CA667D">
        <w:rPr>
          <w:rFonts w:ascii="Arial" w:hAnsi="Arial" w:cs="Arial"/>
          <w:sz w:val="20"/>
          <w:szCs w:val="20"/>
        </w:rPr>
        <w:t xml:space="preserve">in se ugotavljajo za vsak primer posebej, glede na to, na kakšen način funkcionar opravlja svojo funkcijo (poklicno, nepoklicno). </w:t>
      </w:r>
    </w:p>
    <w:p w14:paraId="1236A183" w14:textId="77777777" w:rsidR="00BE78BA" w:rsidRPr="00CA667D" w:rsidRDefault="00BE78BA" w:rsidP="00BE78BA">
      <w:pPr>
        <w:jc w:val="both"/>
        <w:rPr>
          <w:rFonts w:ascii="Arial" w:hAnsi="Arial" w:cs="Arial"/>
          <w:b/>
          <w:sz w:val="20"/>
          <w:szCs w:val="20"/>
        </w:rPr>
      </w:pPr>
    </w:p>
    <w:p w14:paraId="54DECBFF" w14:textId="77777777" w:rsidR="00BE78BA" w:rsidRPr="00CA667D" w:rsidRDefault="00BE78BA" w:rsidP="00BE78BA">
      <w:pPr>
        <w:jc w:val="both"/>
        <w:rPr>
          <w:rFonts w:ascii="Arial" w:hAnsi="Arial" w:cs="Arial"/>
          <w:sz w:val="20"/>
          <w:szCs w:val="20"/>
        </w:rPr>
      </w:pPr>
      <w:proofErr w:type="spellStart"/>
      <w:r w:rsidRPr="00CA667D">
        <w:rPr>
          <w:rFonts w:ascii="Arial" w:hAnsi="Arial" w:cs="Arial"/>
          <w:sz w:val="20"/>
          <w:szCs w:val="20"/>
        </w:rPr>
        <w:t>ZIntPK</w:t>
      </w:r>
      <w:proofErr w:type="spellEnd"/>
      <w:r w:rsidRPr="00CA667D">
        <w:rPr>
          <w:rFonts w:ascii="Arial" w:hAnsi="Arial" w:cs="Arial"/>
          <w:sz w:val="20"/>
          <w:szCs w:val="20"/>
        </w:rPr>
        <w:t xml:space="preserve"> v 27. členu določa prepoved članstva in dejavnosti. Poklicni funkcionar ne sme biti član oziroma opravljati dejavnosti upravljanja, nadzora ali zastopanja v gospodarskih družbah, gospodarskih interesnih združenjih, zadrugah, javnih zavodih, javnih skladih, javnih agencijah in drugih osebah javnega ali zasebnega prava, razen v društvih, ustanovah in političnih strankah. Ta prepoved velja tudi za nepoklicne župane in podžupane, ki opravljajo funkcijo v občini, ki je s subjekti iz tega odstavka ustanoviteljsko, lastniško, nadzorstveno ali finančno povezana. Nepoklicni funkcionar ne sme biti član oziroma opravljati dejavnosti upravljanja, nadzora ali zastopanja v osebi javnega ali zasebnega prava iz prejšnjega odstavka, če po svoji funkciji opravlja neposredni nadzor nad njihovim delom.</w:t>
      </w:r>
    </w:p>
    <w:p w14:paraId="0244D254" w14:textId="77777777" w:rsidR="00BE78BA" w:rsidRPr="00CA667D" w:rsidRDefault="00BE78BA" w:rsidP="00BE78BA">
      <w:pPr>
        <w:jc w:val="both"/>
        <w:rPr>
          <w:rFonts w:ascii="Arial" w:hAnsi="Arial" w:cs="Arial"/>
          <w:sz w:val="20"/>
          <w:szCs w:val="20"/>
        </w:rPr>
      </w:pPr>
    </w:p>
    <w:p w14:paraId="25458814"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 xml:space="preserve">28. člen </w:t>
      </w:r>
      <w:proofErr w:type="spellStart"/>
      <w:r w:rsidRPr="00CA667D">
        <w:rPr>
          <w:rFonts w:ascii="Arial" w:hAnsi="Arial" w:cs="Arial"/>
          <w:sz w:val="20"/>
          <w:szCs w:val="20"/>
        </w:rPr>
        <w:t>ZIntPK</w:t>
      </w:r>
      <w:proofErr w:type="spellEnd"/>
      <w:r w:rsidRPr="00CA667D">
        <w:rPr>
          <w:rFonts w:ascii="Arial" w:hAnsi="Arial" w:cs="Arial"/>
          <w:sz w:val="20"/>
          <w:szCs w:val="20"/>
        </w:rPr>
        <w:t xml:space="preserve"> pa ureja prenehanje opravljanja dejavnosti, funkcije ali članstva. Funkcionar, ki je pred nastopom funkcije opravljal dejavnost ali funkcijo, ki po tem zakonu ni združljiva z opravljanjem njegove funkcije oziroma je v nasprotju s prejšnjim členom, mora najpozneje v 30 dneh po izvolitvi ali imenovanju oziroma po potrditvi mandata prenehati opravljati dejavnost oziroma funkcijo. Funkcionar, ki je bil pred nastopom funkcije član organov, katerih članstvo po tem zakonu ni združljivo z opravljanjem njegove funkcije oziroma je v nasprotju s prejšnjim členom, mora takoj podati odstopno izjavo oziroma zahtevo za razrešitev članstva, to pa mu mora v 30 dneh od imenovanja na funkcijo prenehati.</w:t>
      </w:r>
    </w:p>
    <w:p w14:paraId="77823D82" w14:textId="77777777" w:rsidR="00BE78BA" w:rsidRPr="00CA667D" w:rsidRDefault="00BE78BA" w:rsidP="00BE78BA">
      <w:pPr>
        <w:jc w:val="both"/>
        <w:rPr>
          <w:rFonts w:ascii="Arial" w:hAnsi="Arial" w:cs="Arial"/>
          <w:sz w:val="20"/>
          <w:szCs w:val="20"/>
        </w:rPr>
      </w:pPr>
    </w:p>
    <w:p w14:paraId="5A7E97B1" w14:textId="77777777" w:rsidR="00BE78BA" w:rsidRPr="00CA667D" w:rsidRDefault="00BE78BA" w:rsidP="00BE78BA">
      <w:pPr>
        <w:jc w:val="center"/>
        <w:rPr>
          <w:rFonts w:ascii="Arial" w:hAnsi="Arial" w:cs="Arial"/>
          <w:b/>
          <w:sz w:val="20"/>
          <w:szCs w:val="20"/>
        </w:rPr>
      </w:pPr>
      <w:r>
        <w:rPr>
          <w:rFonts w:ascii="Arial" w:hAnsi="Arial" w:cs="Arial"/>
          <w:b/>
          <w:sz w:val="20"/>
          <w:szCs w:val="20"/>
        </w:rPr>
        <w:t>4</w:t>
      </w:r>
      <w:r w:rsidRPr="00CA667D">
        <w:rPr>
          <w:rFonts w:ascii="Arial" w:hAnsi="Arial" w:cs="Arial"/>
          <w:b/>
          <w:sz w:val="20"/>
          <w:szCs w:val="20"/>
        </w:rPr>
        <w:t>.</w:t>
      </w:r>
    </w:p>
    <w:p w14:paraId="458E37B1" w14:textId="77777777" w:rsidR="00BE78BA" w:rsidRPr="00CA667D" w:rsidRDefault="00BE78BA" w:rsidP="00BE78BA">
      <w:pPr>
        <w:autoSpaceDE w:val="0"/>
        <w:autoSpaceDN w:val="0"/>
        <w:adjustRightInd w:val="0"/>
        <w:ind w:right="72"/>
        <w:jc w:val="both"/>
        <w:rPr>
          <w:rFonts w:ascii="Arial" w:hAnsi="Arial" w:cs="Arial"/>
          <w:sz w:val="20"/>
          <w:szCs w:val="20"/>
        </w:rPr>
      </w:pPr>
    </w:p>
    <w:p w14:paraId="7BFB6BB2" w14:textId="77777777" w:rsidR="00BE78BA" w:rsidRPr="007F19F0" w:rsidRDefault="00BE78BA" w:rsidP="00BE78BA">
      <w:pPr>
        <w:jc w:val="center"/>
        <w:outlineLvl w:val="0"/>
        <w:rPr>
          <w:rFonts w:ascii="Arial" w:hAnsi="Arial" w:cs="Arial"/>
          <w:b/>
          <w:sz w:val="20"/>
          <w:szCs w:val="20"/>
        </w:rPr>
      </w:pPr>
      <w:r w:rsidRPr="007F19F0">
        <w:rPr>
          <w:rFonts w:ascii="Arial" w:hAnsi="Arial" w:cs="Arial"/>
          <w:b/>
          <w:sz w:val="20"/>
          <w:szCs w:val="20"/>
        </w:rPr>
        <w:t>MANDAT ČLANOV SVETOV JAVNIH ZAVODOV, JAVNIH PODJETIJ TER SKLADOV, KATERIH USTANOVITELJICA JE OBČINA</w:t>
      </w:r>
    </w:p>
    <w:p w14:paraId="775F892A" w14:textId="77777777" w:rsidR="00BE78BA" w:rsidRPr="00CA667D" w:rsidRDefault="00BE78BA" w:rsidP="00BE78BA">
      <w:pPr>
        <w:ind w:right="-1"/>
        <w:jc w:val="both"/>
        <w:rPr>
          <w:rFonts w:ascii="Arial" w:hAnsi="Arial" w:cs="Arial"/>
          <w:sz w:val="20"/>
          <w:szCs w:val="20"/>
        </w:rPr>
      </w:pPr>
    </w:p>
    <w:p w14:paraId="271E1A0E" w14:textId="77777777" w:rsidR="00BE78BA" w:rsidRPr="00CA667D" w:rsidRDefault="00BE78BA" w:rsidP="00BE78BA">
      <w:pPr>
        <w:ind w:right="-1"/>
        <w:jc w:val="both"/>
        <w:rPr>
          <w:rFonts w:ascii="Arial" w:hAnsi="Arial" w:cs="Arial"/>
          <w:sz w:val="20"/>
          <w:szCs w:val="20"/>
        </w:rPr>
      </w:pPr>
      <w:r w:rsidRPr="00CA667D">
        <w:rPr>
          <w:rFonts w:ascii="Arial" w:hAnsi="Arial" w:cs="Arial"/>
          <w:sz w:val="20"/>
          <w:szCs w:val="20"/>
        </w:rPr>
        <w:t xml:space="preserve">V svete zavodov, javnih podjetij in skladov so člani občinskega sveta in občani imenovani kot predstavniki občine oziroma predstavniki ustanovitelja, torej ne kot predstavniki občinskega sveta. V aktih teh zavodov in javnih podjetij, agencij in skladov je tudi opredeljena sestava, način imenovanja ter pristojnosti posameznih organov oziroma svetov ter trajanje mandata imenovanih. </w:t>
      </w:r>
    </w:p>
    <w:p w14:paraId="48DA400F" w14:textId="77777777" w:rsidR="00BE78BA" w:rsidRPr="00CA667D" w:rsidRDefault="00BE78BA" w:rsidP="00BE78BA">
      <w:pPr>
        <w:ind w:right="-1"/>
        <w:jc w:val="both"/>
        <w:rPr>
          <w:rFonts w:ascii="Arial" w:hAnsi="Arial" w:cs="Arial"/>
          <w:sz w:val="20"/>
          <w:szCs w:val="20"/>
        </w:rPr>
      </w:pPr>
    </w:p>
    <w:p w14:paraId="77D86965" w14:textId="77777777" w:rsidR="00BE78BA" w:rsidRPr="00CA667D" w:rsidRDefault="00BE78BA" w:rsidP="00BE78BA">
      <w:pPr>
        <w:pStyle w:val="Telobesedila2"/>
        <w:spacing w:line="240" w:lineRule="auto"/>
        <w:jc w:val="both"/>
        <w:rPr>
          <w:rFonts w:cs="Arial"/>
          <w:szCs w:val="20"/>
          <w:lang w:val="sl-SI"/>
        </w:rPr>
      </w:pPr>
      <w:r w:rsidRPr="00CA667D">
        <w:rPr>
          <w:rFonts w:cs="Arial"/>
          <w:szCs w:val="20"/>
          <w:lang w:val="sl-SI"/>
        </w:rPr>
        <w:t>Pri presoji, kdaj poteče mandat imenovanim v svete, je potrebno upoštevati dejstvo, da s potekom mandata</w:t>
      </w:r>
      <w:r>
        <w:rPr>
          <w:rFonts w:cs="Arial"/>
          <w:szCs w:val="20"/>
          <w:lang w:val="sl-SI"/>
        </w:rPr>
        <w:t xml:space="preserve"> članom</w:t>
      </w:r>
      <w:r w:rsidRPr="00CA667D">
        <w:rPr>
          <w:rFonts w:cs="Arial"/>
          <w:szCs w:val="20"/>
          <w:lang w:val="sl-SI"/>
        </w:rPr>
        <w:t xml:space="preserve"> občinsk</w:t>
      </w:r>
      <w:r>
        <w:rPr>
          <w:rFonts w:cs="Arial"/>
          <w:szCs w:val="20"/>
          <w:lang w:val="sl-SI"/>
        </w:rPr>
        <w:t>ega</w:t>
      </w:r>
      <w:r w:rsidRPr="00CA667D">
        <w:rPr>
          <w:rFonts w:cs="Arial"/>
          <w:szCs w:val="20"/>
          <w:lang w:val="sl-SI"/>
        </w:rPr>
        <w:t xml:space="preserve"> svet</w:t>
      </w:r>
      <w:r>
        <w:rPr>
          <w:rFonts w:cs="Arial"/>
          <w:szCs w:val="20"/>
          <w:lang w:val="sl-SI"/>
        </w:rPr>
        <w:t>a</w:t>
      </w:r>
      <w:r w:rsidRPr="00CA667D">
        <w:rPr>
          <w:rFonts w:cs="Arial"/>
          <w:szCs w:val="20"/>
          <w:lang w:val="sl-SI"/>
        </w:rPr>
        <w:t xml:space="preserve"> tem ne poteče avtomatično mandat v svetih zavodov, javnih podjetij in skladov. Trajanje mandata v svetu zavoda, javnega podjetja ipd. se praviloma šteje od dneva konstituiranja sveta zavoda. Ni samo občinski svet tisti, ki imenuje svoje predstavnike, saj so sveti sestavljeni </w:t>
      </w:r>
      <w:r>
        <w:rPr>
          <w:rFonts w:cs="Arial"/>
          <w:szCs w:val="20"/>
          <w:lang w:val="sl-SI"/>
        </w:rPr>
        <w:t xml:space="preserve">tripartitno </w:t>
      </w:r>
      <w:r w:rsidRPr="00CA667D">
        <w:rPr>
          <w:rFonts w:cs="Arial"/>
          <w:szCs w:val="20"/>
          <w:lang w:val="sl-SI"/>
        </w:rPr>
        <w:t xml:space="preserve">iz predstavnikov različnih institucij. Občinski svet ves čas svojega </w:t>
      </w:r>
      <w:r w:rsidRPr="00CA667D">
        <w:rPr>
          <w:rFonts w:cs="Arial"/>
          <w:szCs w:val="20"/>
          <w:lang w:val="sl-SI"/>
        </w:rPr>
        <w:lastRenderedPageBreak/>
        <w:t>štiriletnega mandata imenuje predstavnike ustanovitelja v svete zavodov, glede na to, kdaj temu svetu preneha mandat.</w:t>
      </w:r>
      <w:r>
        <w:rPr>
          <w:rFonts w:cs="Arial"/>
          <w:szCs w:val="20"/>
          <w:lang w:val="sl-SI"/>
        </w:rPr>
        <w:t xml:space="preserve"> </w:t>
      </w:r>
      <w:r w:rsidRPr="00CA667D">
        <w:rPr>
          <w:rFonts w:cs="Arial"/>
          <w:szCs w:val="20"/>
          <w:lang w:val="sl-SI"/>
        </w:rPr>
        <w:t xml:space="preserve">S sklepom o imenovanju, sprejetim na seji občinskega sveta, je v izreku sklepa določena tudi dolžina mandata sveta. </w:t>
      </w:r>
    </w:p>
    <w:p w14:paraId="445041C0" w14:textId="77777777" w:rsidR="00BE78BA" w:rsidRDefault="00BE78BA" w:rsidP="00BE78BA">
      <w:pPr>
        <w:pStyle w:val="Telobesedila2"/>
        <w:spacing w:line="240" w:lineRule="auto"/>
        <w:jc w:val="both"/>
        <w:rPr>
          <w:rFonts w:cs="Arial"/>
          <w:szCs w:val="20"/>
          <w:lang w:val="sl-SI"/>
        </w:rPr>
      </w:pPr>
    </w:p>
    <w:p w14:paraId="55F7388B" w14:textId="77777777" w:rsidR="00BE78BA" w:rsidRDefault="00BE78BA" w:rsidP="00BE78BA">
      <w:pPr>
        <w:pStyle w:val="Telobesedila2"/>
        <w:spacing w:line="240" w:lineRule="auto"/>
        <w:jc w:val="center"/>
        <w:rPr>
          <w:rFonts w:cs="Arial"/>
          <w:b/>
          <w:bCs/>
          <w:szCs w:val="20"/>
          <w:lang w:val="sl-SI"/>
        </w:rPr>
      </w:pPr>
      <w:r>
        <w:rPr>
          <w:rFonts w:cs="Arial"/>
          <w:b/>
          <w:bCs/>
          <w:szCs w:val="20"/>
          <w:lang w:val="sl-SI"/>
        </w:rPr>
        <w:t>5</w:t>
      </w:r>
      <w:r w:rsidRPr="007F19F0">
        <w:rPr>
          <w:rFonts w:cs="Arial"/>
          <w:b/>
          <w:bCs/>
          <w:szCs w:val="20"/>
          <w:lang w:val="sl-SI"/>
        </w:rPr>
        <w:t>.</w:t>
      </w:r>
    </w:p>
    <w:p w14:paraId="08410584" w14:textId="77777777" w:rsidR="00BE78BA" w:rsidRPr="007F19F0" w:rsidRDefault="00BE78BA" w:rsidP="00BE78BA">
      <w:pPr>
        <w:pStyle w:val="Telobesedila2"/>
        <w:spacing w:line="240" w:lineRule="auto"/>
        <w:jc w:val="center"/>
        <w:rPr>
          <w:rFonts w:cs="Arial"/>
          <w:b/>
          <w:bCs/>
          <w:szCs w:val="20"/>
          <w:lang w:val="sl-SI"/>
        </w:rPr>
      </w:pPr>
    </w:p>
    <w:p w14:paraId="417D4456" w14:textId="77777777" w:rsidR="00BE78BA" w:rsidRPr="00CA667D" w:rsidRDefault="00BE78BA" w:rsidP="00BE78BA">
      <w:pPr>
        <w:autoSpaceDE w:val="0"/>
        <w:autoSpaceDN w:val="0"/>
        <w:adjustRightInd w:val="0"/>
        <w:jc w:val="center"/>
        <w:outlineLvl w:val="0"/>
        <w:rPr>
          <w:rFonts w:ascii="Arial" w:hAnsi="Arial" w:cs="Arial"/>
          <w:b/>
          <w:sz w:val="20"/>
          <w:szCs w:val="20"/>
        </w:rPr>
      </w:pPr>
      <w:r w:rsidRPr="00CA667D">
        <w:rPr>
          <w:rFonts w:ascii="Arial" w:hAnsi="Arial" w:cs="Arial"/>
          <w:b/>
          <w:sz w:val="20"/>
          <w:szCs w:val="20"/>
        </w:rPr>
        <w:t>PRIMOPREDAJA MED PREJŠNJIM IN NOVOIZVOLJENIM ŽUPANOM</w:t>
      </w:r>
    </w:p>
    <w:p w14:paraId="7DB37799" w14:textId="77777777" w:rsidR="00BE78BA" w:rsidRPr="00CA667D" w:rsidRDefault="00BE78BA" w:rsidP="00BE78BA">
      <w:pPr>
        <w:autoSpaceDE w:val="0"/>
        <w:autoSpaceDN w:val="0"/>
        <w:adjustRightInd w:val="0"/>
        <w:jc w:val="both"/>
        <w:rPr>
          <w:rFonts w:ascii="Arial" w:hAnsi="Arial" w:cs="Arial"/>
          <w:sz w:val="20"/>
          <w:szCs w:val="20"/>
        </w:rPr>
      </w:pPr>
    </w:p>
    <w:p w14:paraId="6900190C" w14:textId="77777777" w:rsidR="00BE78BA" w:rsidRDefault="00BE78BA" w:rsidP="00BE78BA">
      <w:pPr>
        <w:autoSpaceDE w:val="0"/>
        <w:autoSpaceDN w:val="0"/>
        <w:adjustRightInd w:val="0"/>
        <w:jc w:val="both"/>
        <w:rPr>
          <w:rFonts w:ascii="Arial" w:hAnsi="Arial" w:cs="Arial"/>
          <w:sz w:val="20"/>
          <w:szCs w:val="20"/>
        </w:rPr>
      </w:pPr>
      <w:r>
        <w:rPr>
          <w:rFonts w:ascii="Arial" w:hAnsi="Arial" w:cs="Arial"/>
          <w:sz w:val="20"/>
          <w:szCs w:val="20"/>
        </w:rPr>
        <w:t>Zakon določa</w:t>
      </w:r>
      <w:r w:rsidRPr="00CA667D">
        <w:rPr>
          <w:rFonts w:ascii="Arial" w:hAnsi="Arial" w:cs="Arial"/>
          <w:sz w:val="20"/>
          <w:szCs w:val="20"/>
        </w:rPr>
        <w:t xml:space="preserve"> časovn</w:t>
      </w:r>
      <w:r>
        <w:rPr>
          <w:rFonts w:ascii="Arial" w:hAnsi="Arial" w:cs="Arial"/>
          <w:sz w:val="20"/>
          <w:szCs w:val="20"/>
        </w:rPr>
        <w:t>o</w:t>
      </w:r>
      <w:r w:rsidRPr="00CA667D">
        <w:rPr>
          <w:rFonts w:ascii="Arial" w:hAnsi="Arial" w:cs="Arial"/>
          <w:sz w:val="20"/>
          <w:szCs w:val="20"/>
        </w:rPr>
        <w:t xml:space="preserve"> omej</w:t>
      </w:r>
      <w:r>
        <w:rPr>
          <w:rFonts w:ascii="Arial" w:hAnsi="Arial" w:cs="Arial"/>
          <w:sz w:val="20"/>
          <w:szCs w:val="20"/>
        </w:rPr>
        <w:t>itev</w:t>
      </w:r>
      <w:r w:rsidRPr="00CA667D">
        <w:rPr>
          <w:rFonts w:ascii="Arial" w:hAnsi="Arial" w:cs="Arial"/>
          <w:sz w:val="20"/>
          <w:szCs w:val="20"/>
        </w:rPr>
        <w:t xml:space="preserve"> mandata. Predaja poslov ni z zakonom urejen postopek, pač pa sodi v nabor instrumentov politične kulture in dobrih običajev pri menjavi nosilcev oblasti. Zato je prenehanje mandata funkcionarja sestavni del njegovega mandata. Če župan iztekajočega mandata ne kandidira ali ni bil ponovno izvoljen, pride do izvolitve novega župana. V takem primeru je običaj, da se opravi predaja funkcije med funkcionarjema. Ta se lahko opravi na slovesen in delovni način. Slovesno se predaja opravi pred novinarji, delovno pa na krajšem sestanku, na katerem je prisoten tudi tajnik občine, lahko pa tudi nekateri drugi občinski uradniki. </w:t>
      </w:r>
    </w:p>
    <w:p w14:paraId="43CDD3ED" w14:textId="77777777" w:rsidR="00BE78BA" w:rsidRDefault="00BE78BA" w:rsidP="00BE78BA">
      <w:pPr>
        <w:autoSpaceDE w:val="0"/>
        <w:autoSpaceDN w:val="0"/>
        <w:adjustRightInd w:val="0"/>
        <w:jc w:val="both"/>
        <w:rPr>
          <w:rFonts w:ascii="Arial" w:hAnsi="Arial" w:cs="Arial"/>
          <w:sz w:val="20"/>
          <w:szCs w:val="20"/>
        </w:rPr>
      </w:pPr>
    </w:p>
    <w:p w14:paraId="4A47FA85" w14:textId="77777777" w:rsidR="00BE78BA" w:rsidRPr="00CA667D" w:rsidRDefault="00BE78BA" w:rsidP="00BE78BA">
      <w:pPr>
        <w:autoSpaceDE w:val="0"/>
        <w:autoSpaceDN w:val="0"/>
        <w:adjustRightInd w:val="0"/>
        <w:jc w:val="both"/>
        <w:rPr>
          <w:rFonts w:ascii="Arial" w:hAnsi="Arial" w:cs="Arial"/>
          <w:sz w:val="20"/>
          <w:szCs w:val="20"/>
        </w:rPr>
      </w:pPr>
      <w:r w:rsidRPr="00CA667D">
        <w:rPr>
          <w:rFonts w:ascii="Arial" w:hAnsi="Arial" w:cs="Arial"/>
          <w:sz w:val="20"/>
          <w:szCs w:val="20"/>
        </w:rPr>
        <w:t>Primopredaja ne pomeni priprav</w:t>
      </w:r>
      <w:r>
        <w:rPr>
          <w:rFonts w:ascii="Arial" w:hAnsi="Arial" w:cs="Arial"/>
          <w:sz w:val="20"/>
          <w:szCs w:val="20"/>
        </w:rPr>
        <w:t>e</w:t>
      </w:r>
      <w:r w:rsidRPr="00CA667D">
        <w:rPr>
          <w:rFonts w:ascii="Arial" w:hAnsi="Arial" w:cs="Arial"/>
          <w:sz w:val="20"/>
          <w:szCs w:val="20"/>
        </w:rPr>
        <w:t xml:space="preserve"> revizijsk</w:t>
      </w:r>
      <w:r>
        <w:rPr>
          <w:rFonts w:ascii="Arial" w:hAnsi="Arial" w:cs="Arial"/>
          <w:sz w:val="20"/>
          <w:szCs w:val="20"/>
        </w:rPr>
        <w:t>ega</w:t>
      </w:r>
      <w:r w:rsidRPr="00CA667D">
        <w:rPr>
          <w:rFonts w:ascii="Arial" w:hAnsi="Arial" w:cs="Arial"/>
          <w:sz w:val="20"/>
          <w:szCs w:val="20"/>
        </w:rPr>
        <w:t xml:space="preserve"> poročil</w:t>
      </w:r>
      <w:r>
        <w:rPr>
          <w:rFonts w:ascii="Arial" w:hAnsi="Arial" w:cs="Arial"/>
          <w:sz w:val="20"/>
          <w:szCs w:val="20"/>
        </w:rPr>
        <w:t>a</w:t>
      </w:r>
      <w:r w:rsidRPr="00CA667D">
        <w:rPr>
          <w:rFonts w:ascii="Arial" w:hAnsi="Arial" w:cs="Arial"/>
          <w:sz w:val="20"/>
          <w:szCs w:val="20"/>
        </w:rPr>
        <w:t xml:space="preserve"> o stanju zadev na dan nastopa mandata novega župana.</w:t>
      </w:r>
      <w:r>
        <w:rPr>
          <w:rFonts w:ascii="Arial" w:hAnsi="Arial" w:cs="Arial"/>
          <w:sz w:val="20"/>
          <w:szCs w:val="20"/>
        </w:rPr>
        <w:t xml:space="preserve"> </w:t>
      </w:r>
      <w:r w:rsidRPr="00CA667D">
        <w:rPr>
          <w:rFonts w:ascii="Arial" w:hAnsi="Arial" w:cs="Arial"/>
          <w:sz w:val="20"/>
          <w:szCs w:val="20"/>
        </w:rPr>
        <w:t xml:space="preserve">Dotedanji župan že pred sestankom pripravi krajši pisni pregled tekočih projektov, ki zahtevajo sprotno spremljanje in nujnih odprtih zadev. Med te zlasti štejemo: </w:t>
      </w:r>
    </w:p>
    <w:p w14:paraId="4662AED6" w14:textId="77777777" w:rsidR="00BE78BA" w:rsidRPr="00CA667D" w:rsidRDefault="00BE78BA" w:rsidP="00BE78BA">
      <w:pPr>
        <w:numPr>
          <w:ilvl w:val="0"/>
          <w:numId w:val="3"/>
        </w:numPr>
        <w:autoSpaceDE w:val="0"/>
        <w:autoSpaceDN w:val="0"/>
        <w:adjustRightInd w:val="0"/>
        <w:jc w:val="both"/>
        <w:rPr>
          <w:rFonts w:ascii="Arial" w:hAnsi="Arial" w:cs="Arial"/>
          <w:sz w:val="20"/>
          <w:szCs w:val="20"/>
        </w:rPr>
      </w:pPr>
      <w:r w:rsidRPr="00CA667D">
        <w:rPr>
          <w:rFonts w:ascii="Arial" w:hAnsi="Arial" w:cs="Arial"/>
          <w:sz w:val="20"/>
          <w:szCs w:val="20"/>
        </w:rPr>
        <w:t>stanje občinskega proračuna (stanje, morebitno začasno financiranje, zadolžitve, ipd.),</w:t>
      </w:r>
    </w:p>
    <w:p w14:paraId="52DA1E82" w14:textId="77777777" w:rsidR="00BE78BA" w:rsidRPr="00CA667D" w:rsidRDefault="00BE78BA" w:rsidP="00BE78BA">
      <w:pPr>
        <w:numPr>
          <w:ilvl w:val="0"/>
          <w:numId w:val="3"/>
        </w:numPr>
        <w:autoSpaceDE w:val="0"/>
        <w:autoSpaceDN w:val="0"/>
        <w:adjustRightInd w:val="0"/>
        <w:jc w:val="both"/>
        <w:rPr>
          <w:rFonts w:ascii="Arial" w:hAnsi="Arial" w:cs="Arial"/>
          <w:sz w:val="20"/>
          <w:szCs w:val="20"/>
        </w:rPr>
      </w:pPr>
      <w:r w:rsidRPr="00CA667D">
        <w:rPr>
          <w:rFonts w:ascii="Arial" w:hAnsi="Arial" w:cs="Arial"/>
          <w:sz w:val="20"/>
          <w:szCs w:val="20"/>
        </w:rPr>
        <w:t>nedokončani postopki obravnave odlokov, ki jih je občinski svet že obravnaval v prvem branju,</w:t>
      </w:r>
    </w:p>
    <w:p w14:paraId="14D1481B" w14:textId="77777777" w:rsidR="00BE78BA" w:rsidRPr="00CA667D" w:rsidRDefault="00BE78BA" w:rsidP="00BE78BA">
      <w:pPr>
        <w:numPr>
          <w:ilvl w:val="0"/>
          <w:numId w:val="3"/>
        </w:numPr>
        <w:autoSpaceDE w:val="0"/>
        <w:autoSpaceDN w:val="0"/>
        <w:adjustRightInd w:val="0"/>
        <w:jc w:val="both"/>
        <w:rPr>
          <w:rFonts w:ascii="Arial" w:hAnsi="Arial" w:cs="Arial"/>
          <w:sz w:val="20"/>
          <w:szCs w:val="20"/>
        </w:rPr>
      </w:pPr>
      <w:r w:rsidRPr="00CA667D">
        <w:rPr>
          <w:rFonts w:ascii="Arial" w:hAnsi="Arial" w:cs="Arial"/>
          <w:sz w:val="20"/>
          <w:szCs w:val="20"/>
        </w:rPr>
        <w:t>pomembnejša javna naročila z navedbo faze, v kateri je postopek,</w:t>
      </w:r>
    </w:p>
    <w:p w14:paraId="3BC7F658" w14:textId="77777777" w:rsidR="00BE78BA" w:rsidRPr="00CA667D" w:rsidRDefault="00BE78BA" w:rsidP="00BE78BA">
      <w:pPr>
        <w:numPr>
          <w:ilvl w:val="0"/>
          <w:numId w:val="3"/>
        </w:numPr>
        <w:autoSpaceDE w:val="0"/>
        <w:autoSpaceDN w:val="0"/>
        <w:adjustRightInd w:val="0"/>
        <w:jc w:val="both"/>
        <w:rPr>
          <w:rFonts w:ascii="Arial" w:hAnsi="Arial" w:cs="Arial"/>
          <w:sz w:val="20"/>
          <w:szCs w:val="20"/>
        </w:rPr>
      </w:pPr>
      <w:r w:rsidRPr="00CA667D">
        <w:rPr>
          <w:rFonts w:ascii="Arial" w:hAnsi="Arial" w:cs="Arial"/>
          <w:sz w:val="20"/>
          <w:szCs w:val="20"/>
        </w:rPr>
        <w:t>investicije, ki so v teku,</w:t>
      </w:r>
    </w:p>
    <w:p w14:paraId="01427333" w14:textId="77777777" w:rsidR="00BE78BA" w:rsidRPr="00CA667D" w:rsidRDefault="00BE78BA" w:rsidP="00BE78BA">
      <w:pPr>
        <w:numPr>
          <w:ilvl w:val="0"/>
          <w:numId w:val="3"/>
        </w:numPr>
        <w:autoSpaceDE w:val="0"/>
        <w:autoSpaceDN w:val="0"/>
        <w:adjustRightInd w:val="0"/>
        <w:jc w:val="both"/>
        <w:rPr>
          <w:rFonts w:ascii="Arial" w:hAnsi="Arial" w:cs="Arial"/>
          <w:sz w:val="20"/>
          <w:szCs w:val="20"/>
        </w:rPr>
      </w:pPr>
      <w:r w:rsidRPr="00CA667D">
        <w:rPr>
          <w:rFonts w:ascii="Arial" w:hAnsi="Arial" w:cs="Arial"/>
          <w:sz w:val="20"/>
          <w:szCs w:val="20"/>
        </w:rPr>
        <w:t>odprti javni natečaji za prosta delovna mesta,</w:t>
      </w:r>
    </w:p>
    <w:p w14:paraId="6D4A2E36" w14:textId="77777777" w:rsidR="00BE78BA" w:rsidRPr="00CA667D" w:rsidRDefault="00BE78BA" w:rsidP="00BE78BA">
      <w:pPr>
        <w:numPr>
          <w:ilvl w:val="0"/>
          <w:numId w:val="3"/>
        </w:numPr>
        <w:autoSpaceDE w:val="0"/>
        <w:autoSpaceDN w:val="0"/>
        <w:adjustRightInd w:val="0"/>
        <w:jc w:val="both"/>
        <w:rPr>
          <w:rFonts w:ascii="Arial" w:hAnsi="Arial" w:cs="Arial"/>
          <w:sz w:val="20"/>
          <w:szCs w:val="20"/>
        </w:rPr>
      </w:pPr>
      <w:r w:rsidRPr="00CA667D">
        <w:rPr>
          <w:rFonts w:ascii="Arial" w:hAnsi="Arial" w:cs="Arial"/>
          <w:sz w:val="20"/>
          <w:szCs w:val="20"/>
        </w:rPr>
        <w:t>sodni postopki, ki so v teku ter pravnomočne sodbe in poravnave, ne glede na to, ali ustvarjajo obveznosti za občino, ali pa ima občina na njihovi podlagi kakšne pravice ter</w:t>
      </w:r>
    </w:p>
    <w:p w14:paraId="51DBC0C8" w14:textId="77777777" w:rsidR="00BE78BA" w:rsidRPr="00CA667D" w:rsidRDefault="00BE78BA" w:rsidP="00BE78BA">
      <w:pPr>
        <w:numPr>
          <w:ilvl w:val="0"/>
          <w:numId w:val="3"/>
        </w:numPr>
        <w:autoSpaceDE w:val="0"/>
        <w:autoSpaceDN w:val="0"/>
        <w:adjustRightInd w:val="0"/>
        <w:jc w:val="both"/>
        <w:rPr>
          <w:rFonts w:ascii="Arial" w:hAnsi="Arial" w:cs="Arial"/>
          <w:sz w:val="20"/>
          <w:szCs w:val="20"/>
          <w:lang w:eastAsia="en-US"/>
        </w:rPr>
      </w:pPr>
      <w:r w:rsidRPr="00CA667D">
        <w:rPr>
          <w:rFonts w:ascii="Arial" w:hAnsi="Arial" w:cs="Arial"/>
          <w:sz w:val="20"/>
          <w:szCs w:val="20"/>
        </w:rPr>
        <w:t>zadeve, na katere so opozorile inšpekcije in drugi pristojni državni organi.</w:t>
      </w:r>
      <w:r>
        <w:rPr>
          <w:rFonts w:ascii="Arial" w:hAnsi="Arial" w:cs="Arial"/>
          <w:sz w:val="20"/>
          <w:szCs w:val="20"/>
        </w:rPr>
        <w:t xml:space="preserve"> </w:t>
      </w:r>
    </w:p>
    <w:p w14:paraId="767FA513" w14:textId="77777777" w:rsidR="00BE78BA" w:rsidRPr="00CA667D" w:rsidRDefault="00BE78BA" w:rsidP="00BE78BA">
      <w:pPr>
        <w:autoSpaceDE w:val="0"/>
        <w:autoSpaceDN w:val="0"/>
        <w:adjustRightInd w:val="0"/>
        <w:ind w:left="360"/>
        <w:jc w:val="both"/>
        <w:rPr>
          <w:rFonts w:ascii="Arial" w:hAnsi="Arial" w:cs="Arial"/>
          <w:sz w:val="20"/>
          <w:szCs w:val="20"/>
        </w:rPr>
      </w:pPr>
    </w:p>
    <w:p w14:paraId="19ECC3BD" w14:textId="77777777" w:rsidR="00BE78BA" w:rsidRPr="00CA667D" w:rsidRDefault="00BE78BA" w:rsidP="00BE78BA">
      <w:pPr>
        <w:autoSpaceDE w:val="0"/>
        <w:autoSpaceDN w:val="0"/>
        <w:adjustRightInd w:val="0"/>
        <w:jc w:val="both"/>
        <w:rPr>
          <w:rFonts w:ascii="Arial" w:hAnsi="Arial" w:cs="Arial"/>
          <w:sz w:val="20"/>
          <w:szCs w:val="20"/>
        </w:rPr>
      </w:pPr>
      <w:r w:rsidRPr="00CA667D">
        <w:rPr>
          <w:rFonts w:ascii="Arial" w:hAnsi="Arial" w:cs="Arial"/>
          <w:sz w:val="20"/>
          <w:szCs w:val="20"/>
        </w:rPr>
        <w:t xml:space="preserve">Prejšnji župan preda posle s tem, da navede odprta vprašanja in aktualne </w:t>
      </w:r>
      <w:r>
        <w:rPr>
          <w:rFonts w:ascii="Arial" w:hAnsi="Arial" w:cs="Arial"/>
          <w:sz w:val="20"/>
          <w:szCs w:val="20"/>
        </w:rPr>
        <w:t>izzive</w:t>
      </w:r>
      <w:r w:rsidRPr="00CA667D">
        <w:rPr>
          <w:rFonts w:ascii="Arial" w:hAnsi="Arial" w:cs="Arial"/>
          <w:sz w:val="20"/>
          <w:szCs w:val="20"/>
        </w:rPr>
        <w:t xml:space="preserve">, vendar ni dolžan predstavljati podrobnega stanja zadev. Opozorimo naj, da mora občinska uprava v skladu z Uredbo o upravnem poslovanju skrbeti za dokumentarno gradivo, ki je novemu županu takoj na razpolago pri njegovem delu. </w:t>
      </w:r>
    </w:p>
    <w:p w14:paraId="2B1DEAA0" w14:textId="77777777" w:rsidR="00BE78BA" w:rsidRPr="00CA667D" w:rsidRDefault="00BE78BA" w:rsidP="00BE78BA">
      <w:pPr>
        <w:autoSpaceDE w:val="0"/>
        <w:autoSpaceDN w:val="0"/>
        <w:adjustRightInd w:val="0"/>
        <w:jc w:val="both"/>
        <w:rPr>
          <w:rFonts w:ascii="Arial" w:hAnsi="Arial" w:cs="Arial"/>
          <w:sz w:val="20"/>
          <w:szCs w:val="20"/>
        </w:rPr>
      </w:pPr>
    </w:p>
    <w:p w14:paraId="35BEC21C" w14:textId="77777777" w:rsidR="00BE78BA" w:rsidRPr="00CA667D" w:rsidRDefault="00BE78BA" w:rsidP="00BE78BA">
      <w:pPr>
        <w:autoSpaceDE w:val="0"/>
        <w:autoSpaceDN w:val="0"/>
        <w:adjustRightInd w:val="0"/>
        <w:jc w:val="center"/>
        <w:rPr>
          <w:rFonts w:ascii="Arial" w:hAnsi="Arial" w:cs="Arial"/>
          <w:b/>
          <w:sz w:val="20"/>
          <w:szCs w:val="20"/>
        </w:rPr>
      </w:pPr>
      <w:r>
        <w:rPr>
          <w:rFonts w:ascii="Arial" w:hAnsi="Arial" w:cs="Arial"/>
          <w:b/>
          <w:sz w:val="20"/>
          <w:szCs w:val="20"/>
        </w:rPr>
        <w:t>6</w:t>
      </w:r>
      <w:r w:rsidRPr="00CA667D">
        <w:rPr>
          <w:rFonts w:ascii="Arial" w:hAnsi="Arial" w:cs="Arial"/>
          <w:b/>
          <w:sz w:val="20"/>
          <w:szCs w:val="20"/>
        </w:rPr>
        <w:t>.</w:t>
      </w:r>
    </w:p>
    <w:p w14:paraId="722978AC" w14:textId="77777777" w:rsidR="00BE78BA" w:rsidRPr="00CA667D" w:rsidRDefault="00BE78BA" w:rsidP="00BE78BA">
      <w:pPr>
        <w:jc w:val="both"/>
        <w:rPr>
          <w:rFonts w:ascii="Arial" w:hAnsi="Arial" w:cs="Arial"/>
          <w:sz w:val="20"/>
          <w:szCs w:val="20"/>
        </w:rPr>
      </w:pPr>
    </w:p>
    <w:p w14:paraId="3C0749C8" w14:textId="77777777" w:rsidR="00BE78BA" w:rsidRPr="00CA667D" w:rsidRDefault="00BE78BA" w:rsidP="00BE78BA">
      <w:pPr>
        <w:pStyle w:val="Telobesedila2"/>
        <w:spacing w:line="240" w:lineRule="auto"/>
        <w:jc w:val="center"/>
        <w:rPr>
          <w:rFonts w:cs="Arial"/>
          <w:b/>
          <w:szCs w:val="20"/>
          <w:lang w:val="sl-SI"/>
        </w:rPr>
      </w:pPr>
      <w:r w:rsidRPr="00CA667D">
        <w:rPr>
          <w:rFonts w:cs="Arial"/>
          <w:b/>
          <w:szCs w:val="20"/>
          <w:lang w:val="sl-SI"/>
        </w:rPr>
        <w:t>PRAVICE POKLICNIH FUNKCIONARJEV PO PRENEHANJU MANDATA</w:t>
      </w:r>
    </w:p>
    <w:p w14:paraId="7EA65BB0" w14:textId="77777777" w:rsidR="00BE78BA" w:rsidRPr="00CA667D" w:rsidRDefault="00BE78BA" w:rsidP="00BE78BA">
      <w:pPr>
        <w:autoSpaceDE w:val="0"/>
        <w:autoSpaceDN w:val="0"/>
        <w:adjustRightInd w:val="0"/>
        <w:rPr>
          <w:rFonts w:ascii="Arial" w:hAnsi="Arial" w:cs="Arial"/>
          <w:sz w:val="20"/>
          <w:szCs w:val="20"/>
        </w:rPr>
      </w:pPr>
    </w:p>
    <w:p w14:paraId="4F186D91" w14:textId="77777777" w:rsidR="00BE78BA" w:rsidRPr="00CA667D" w:rsidRDefault="00BE78BA" w:rsidP="00BE78BA">
      <w:pPr>
        <w:autoSpaceDE w:val="0"/>
        <w:autoSpaceDN w:val="0"/>
        <w:adjustRightInd w:val="0"/>
        <w:jc w:val="both"/>
        <w:rPr>
          <w:rFonts w:ascii="Arial" w:hAnsi="Arial" w:cs="Arial"/>
          <w:sz w:val="20"/>
          <w:szCs w:val="20"/>
        </w:rPr>
      </w:pPr>
      <w:r w:rsidRPr="00CA667D">
        <w:rPr>
          <w:rFonts w:ascii="Arial" w:hAnsi="Arial" w:cs="Arial"/>
          <w:sz w:val="20"/>
          <w:szCs w:val="20"/>
        </w:rPr>
        <w:t>Poklicni funkcionarji lahko po prenehanju funkcije pod pogoji iz 14. člena Zakona o funkcionarjih</w:t>
      </w:r>
      <w:r>
        <w:rPr>
          <w:rFonts w:ascii="Arial" w:hAnsi="Arial" w:cs="Arial"/>
          <w:sz w:val="20"/>
          <w:szCs w:val="20"/>
        </w:rPr>
        <w:t xml:space="preserve"> </w:t>
      </w:r>
      <w:r w:rsidRPr="00CA667D">
        <w:rPr>
          <w:rFonts w:ascii="Arial" w:hAnsi="Arial" w:cs="Arial"/>
          <w:sz w:val="20"/>
          <w:szCs w:val="20"/>
        </w:rPr>
        <w:t xml:space="preserve">v državnih organih (Uradni list RS, št. 30/90, 2/91-I, 18/91, 22/91, 4/93, 18/94 – ZRPJZ, 109/12 in 21/13; v nadaljevanju ZFDO) uveljavljajo pravico do nadomestila plače za tri mesece po prenehanju mandata, če iz objektivnih razlogov ne morejo nadaljevati z opravljanjem prejšnje funkcije, nadaljevati prejšnjega dela ali dobiti druge ustrezne zaposlitve in ne izpolnjujejo minimalnih pogojev za pridobitev pravice do starostne pokojnine. V skladu z drugim odstavkom istega člena se pravica do prejemanja nadomestila plače </w:t>
      </w:r>
      <w:r w:rsidRPr="00A94184">
        <w:rPr>
          <w:rFonts w:ascii="Arial" w:hAnsi="Arial" w:cs="Arial"/>
          <w:sz w:val="20"/>
          <w:szCs w:val="20"/>
        </w:rPr>
        <w:t>l</w:t>
      </w:r>
      <w:r w:rsidRPr="00CD3ACE">
        <w:rPr>
          <w:rFonts w:ascii="Arial" w:hAnsi="Arial" w:cs="Arial"/>
          <w:color w:val="000000"/>
          <w:sz w:val="20"/>
          <w:szCs w:val="20"/>
          <w:shd w:val="clear" w:color="auto" w:fill="FFFFFF"/>
        </w:rPr>
        <w:t>ahko podaljša do izpolnitve pogojev za upokojitev, vendar najdlje še za šest mesecev.</w:t>
      </w:r>
    </w:p>
    <w:p w14:paraId="77302C9D" w14:textId="77777777" w:rsidR="00BE78BA" w:rsidRPr="00CA667D" w:rsidRDefault="00BE78BA" w:rsidP="00BE78BA">
      <w:pPr>
        <w:autoSpaceDE w:val="0"/>
        <w:autoSpaceDN w:val="0"/>
        <w:adjustRightInd w:val="0"/>
        <w:jc w:val="both"/>
        <w:rPr>
          <w:rFonts w:ascii="Arial" w:hAnsi="Arial" w:cs="Arial"/>
          <w:sz w:val="20"/>
          <w:szCs w:val="20"/>
        </w:rPr>
      </w:pPr>
      <w:r w:rsidRPr="00CA667D">
        <w:rPr>
          <w:rFonts w:ascii="Arial" w:hAnsi="Arial" w:cs="Arial"/>
          <w:sz w:val="20"/>
          <w:szCs w:val="20"/>
        </w:rPr>
        <w:t>Določba tretjega odstavka 14. člena ZFDO določa, da se čas prejemanja nadomestila plače funkcionarju, ki mu je prenehala funkcija, šteje v pokojninsko dobo. V tem času je socialno zavarovan po predpisih, ki urejajo socialno zavarovanje oseb v delovnem razmerju, ob upokojitvi pa mu pripada pravica do odpravnine.</w:t>
      </w:r>
    </w:p>
    <w:p w14:paraId="0E2C742E" w14:textId="77777777" w:rsidR="00BE78BA" w:rsidRPr="00CA667D" w:rsidRDefault="00BE78BA" w:rsidP="00BE78BA">
      <w:pPr>
        <w:autoSpaceDE w:val="0"/>
        <w:autoSpaceDN w:val="0"/>
        <w:adjustRightInd w:val="0"/>
        <w:jc w:val="both"/>
        <w:rPr>
          <w:rFonts w:ascii="Arial" w:hAnsi="Arial" w:cs="Arial"/>
          <w:sz w:val="20"/>
          <w:szCs w:val="20"/>
        </w:rPr>
      </w:pPr>
    </w:p>
    <w:p w14:paraId="5A71C6FA" w14:textId="77777777" w:rsidR="00BE78BA" w:rsidRPr="00612C11" w:rsidRDefault="00BE78BA" w:rsidP="00BE78BA">
      <w:pPr>
        <w:autoSpaceDE w:val="0"/>
        <w:autoSpaceDN w:val="0"/>
        <w:adjustRightInd w:val="0"/>
        <w:jc w:val="both"/>
        <w:rPr>
          <w:rFonts w:ascii="Arial" w:hAnsi="Arial" w:cs="Arial"/>
          <w:sz w:val="20"/>
          <w:szCs w:val="20"/>
        </w:rPr>
      </w:pPr>
      <w:r w:rsidRPr="00CA667D">
        <w:rPr>
          <w:rFonts w:ascii="Arial" w:hAnsi="Arial" w:cs="Arial"/>
          <w:sz w:val="20"/>
          <w:szCs w:val="20"/>
        </w:rPr>
        <w:t>Poklicni funkcionar mora o tem, da uveljavlja to pravico, obvestiti Komisijo za mandatna vprašanja, volitve in imenovanja občinskega sveta. V to nadomestilo niso vključeni stroški za prevoz, za prehrano na delu, torej tisti stroški, ki nastanejo pri aktivnem delovnem razmerju</w:t>
      </w:r>
      <w:r>
        <w:rPr>
          <w:rFonts w:ascii="Arial" w:hAnsi="Arial" w:cs="Arial"/>
          <w:sz w:val="20"/>
          <w:szCs w:val="20"/>
        </w:rPr>
        <w:t xml:space="preserve"> </w:t>
      </w:r>
      <w:r w:rsidRPr="00CA667D">
        <w:rPr>
          <w:rFonts w:ascii="Arial" w:hAnsi="Arial" w:cs="Arial"/>
          <w:sz w:val="20"/>
          <w:szCs w:val="20"/>
        </w:rPr>
        <w:t xml:space="preserve">(stroški pri delu in v zvezi z delom po 2. členu ZFDO). Do povrnitve teh stroškov pa bi bil upravičen, če bi v tem tri oziroma </w:t>
      </w:r>
      <w:r>
        <w:rPr>
          <w:rFonts w:ascii="Arial" w:hAnsi="Arial" w:cs="Arial"/>
          <w:sz w:val="20"/>
          <w:szCs w:val="20"/>
        </w:rPr>
        <w:t xml:space="preserve">največ </w:t>
      </w:r>
      <w:r w:rsidRPr="00CA667D">
        <w:rPr>
          <w:rFonts w:ascii="Arial" w:hAnsi="Arial" w:cs="Arial"/>
          <w:sz w:val="20"/>
          <w:szCs w:val="20"/>
        </w:rPr>
        <w:t>devetmesečnem obdobju delal na podlagi 16. člena ZFDO. Ta</w:t>
      </w:r>
      <w:r>
        <w:rPr>
          <w:rFonts w:ascii="Arial" w:hAnsi="Arial" w:cs="Arial"/>
          <w:sz w:val="20"/>
          <w:szCs w:val="20"/>
        </w:rPr>
        <w:t xml:space="preserve"> </w:t>
      </w:r>
      <w:r w:rsidRPr="00CA667D">
        <w:rPr>
          <w:rFonts w:ascii="Arial" w:hAnsi="Arial" w:cs="Arial"/>
          <w:sz w:val="20"/>
          <w:szCs w:val="20"/>
        </w:rPr>
        <w:t xml:space="preserve">člen namreč določa, da lahko pristojni organ določi, da je funkcionar v času, ko </w:t>
      </w:r>
      <w:r w:rsidRPr="00CA667D">
        <w:rPr>
          <w:rFonts w:ascii="Arial" w:hAnsi="Arial" w:cs="Arial"/>
          <w:sz w:val="20"/>
          <w:szCs w:val="20"/>
        </w:rPr>
        <w:lastRenderedPageBreak/>
        <w:t xml:space="preserve">uveljavlja pravice iz 14. člena tega zakona, dolžan v določenem organu opravljati posamezna dela, ki ustrezajo njegovi strokovni izobrazbi, znanju in zmožnosti; če funkcionar odkloni opravljanje takih del, mu pravice iz 14. člena prenehajo. </w:t>
      </w:r>
    </w:p>
    <w:p w14:paraId="59EB3C7C" w14:textId="77777777" w:rsidR="00BE78BA" w:rsidRPr="00612C11" w:rsidRDefault="00BE78BA" w:rsidP="00BE78BA">
      <w:pPr>
        <w:autoSpaceDE w:val="0"/>
        <w:autoSpaceDN w:val="0"/>
        <w:adjustRightInd w:val="0"/>
        <w:jc w:val="both"/>
        <w:rPr>
          <w:rFonts w:ascii="Arial" w:hAnsi="Arial" w:cs="Arial"/>
          <w:sz w:val="20"/>
          <w:szCs w:val="20"/>
        </w:rPr>
      </w:pPr>
    </w:p>
    <w:p w14:paraId="307C4ED1" w14:textId="77777777" w:rsidR="00BE78BA" w:rsidRPr="00CA667D" w:rsidRDefault="00BE78BA" w:rsidP="00BE78BA">
      <w:pPr>
        <w:autoSpaceDE w:val="0"/>
        <w:autoSpaceDN w:val="0"/>
        <w:adjustRightInd w:val="0"/>
        <w:jc w:val="both"/>
        <w:rPr>
          <w:rFonts w:ascii="Arial" w:hAnsi="Arial" w:cs="Arial"/>
          <w:sz w:val="20"/>
          <w:szCs w:val="20"/>
        </w:rPr>
      </w:pPr>
      <w:r w:rsidRPr="00CA667D">
        <w:rPr>
          <w:rFonts w:ascii="Arial" w:hAnsi="Arial" w:cs="Arial"/>
          <w:sz w:val="20"/>
          <w:szCs w:val="20"/>
        </w:rPr>
        <w:t>Opozarjamo še na to, da se bivšega poklicnega funkcionarja ne odjavi iz pokojninskega in zdravstvenega zavarovanja z dnem prenehanja mandata. To se stori le v primeru, če s tem dnem že sklene delovno razmerje oz. je že upokojen. Občina kot delodajalec mora še naprej poskrbeti in plačevati prispevke za pokojninsko, invalidsko in zdravstveno zavarovanje.</w:t>
      </w:r>
    </w:p>
    <w:p w14:paraId="2BE885BD" w14:textId="77777777" w:rsidR="00BE78BA" w:rsidRPr="00CA667D" w:rsidRDefault="00BE78BA" w:rsidP="00BE78BA">
      <w:pPr>
        <w:autoSpaceDE w:val="0"/>
        <w:autoSpaceDN w:val="0"/>
        <w:adjustRightInd w:val="0"/>
        <w:jc w:val="both"/>
        <w:rPr>
          <w:rFonts w:ascii="Arial" w:hAnsi="Arial" w:cs="Arial"/>
          <w:sz w:val="20"/>
          <w:szCs w:val="20"/>
        </w:rPr>
      </w:pPr>
    </w:p>
    <w:p w14:paraId="125F6706" w14:textId="77777777" w:rsidR="00BE78BA" w:rsidRPr="00CA667D" w:rsidRDefault="00BE78BA" w:rsidP="00BE78BA">
      <w:pPr>
        <w:autoSpaceDE w:val="0"/>
        <w:autoSpaceDN w:val="0"/>
        <w:adjustRightInd w:val="0"/>
        <w:jc w:val="both"/>
        <w:rPr>
          <w:rFonts w:ascii="Arial" w:hAnsi="Arial" w:cs="Arial"/>
          <w:sz w:val="20"/>
          <w:szCs w:val="20"/>
        </w:rPr>
      </w:pPr>
      <w:r w:rsidRPr="00CA667D">
        <w:rPr>
          <w:rFonts w:ascii="Arial" w:hAnsi="Arial" w:cs="Arial"/>
          <w:sz w:val="20"/>
          <w:szCs w:val="20"/>
        </w:rPr>
        <w:t xml:space="preserve">Mirovanja pravic </w:t>
      </w:r>
      <w:r>
        <w:rPr>
          <w:rFonts w:ascii="Arial" w:hAnsi="Arial" w:cs="Arial"/>
          <w:sz w:val="20"/>
          <w:szCs w:val="20"/>
        </w:rPr>
        <w:t xml:space="preserve">in obveznosti iz delovnega razmerja </w:t>
      </w:r>
      <w:r w:rsidRPr="00CA667D">
        <w:rPr>
          <w:rFonts w:ascii="Arial" w:hAnsi="Arial" w:cs="Arial"/>
          <w:sz w:val="20"/>
          <w:szCs w:val="20"/>
        </w:rPr>
        <w:t>po Zakonu o javnih uslužbencih (152.b člen) za novo izvoljene poklicne funkcionarje ni možno uveljavljati, saj se določba ZJU uporablja samo za javne uslužbence. Za funkcionarje pa ta pravica ni določena s predpisi.</w:t>
      </w:r>
    </w:p>
    <w:p w14:paraId="71000FF8" w14:textId="77777777" w:rsidR="00BE78BA" w:rsidRPr="00CA667D" w:rsidRDefault="00BE78BA" w:rsidP="00BE78BA">
      <w:pPr>
        <w:autoSpaceDE w:val="0"/>
        <w:autoSpaceDN w:val="0"/>
        <w:adjustRightInd w:val="0"/>
        <w:jc w:val="both"/>
        <w:rPr>
          <w:rFonts w:ascii="Arial" w:hAnsi="Arial" w:cs="Arial"/>
          <w:sz w:val="20"/>
          <w:szCs w:val="20"/>
        </w:rPr>
      </w:pPr>
    </w:p>
    <w:p w14:paraId="2A717F2D" w14:textId="77777777" w:rsidR="00BE78BA" w:rsidRPr="00CA667D" w:rsidRDefault="00BE78BA" w:rsidP="00BE78BA">
      <w:pPr>
        <w:autoSpaceDE w:val="0"/>
        <w:autoSpaceDN w:val="0"/>
        <w:adjustRightInd w:val="0"/>
        <w:jc w:val="both"/>
        <w:rPr>
          <w:rFonts w:ascii="Arial" w:hAnsi="Arial" w:cs="Arial"/>
          <w:sz w:val="20"/>
          <w:szCs w:val="20"/>
        </w:rPr>
      </w:pPr>
      <w:r w:rsidRPr="00CA667D">
        <w:rPr>
          <w:rFonts w:ascii="Arial" w:hAnsi="Arial" w:cs="Arial"/>
          <w:sz w:val="20"/>
          <w:szCs w:val="20"/>
        </w:rPr>
        <w:t>Poklicni funkcionar po prenehanju mandata nima pravice do odpravnine, saj ni v veljavnih predpisih predvidena kot pravica po prenehanju mandata.</w:t>
      </w:r>
    </w:p>
    <w:p w14:paraId="5F28B258" w14:textId="77777777" w:rsidR="00BE78BA" w:rsidRPr="00CA667D" w:rsidRDefault="00BE78BA" w:rsidP="00BE78BA">
      <w:pPr>
        <w:autoSpaceDE w:val="0"/>
        <w:autoSpaceDN w:val="0"/>
        <w:adjustRightInd w:val="0"/>
        <w:jc w:val="both"/>
        <w:rPr>
          <w:rFonts w:ascii="Arial" w:hAnsi="Arial" w:cs="Arial"/>
          <w:sz w:val="20"/>
          <w:szCs w:val="20"/>
        </w:rPr>
      </w:pPr>
    </w:p>
    <w:p w14:paraId="374EC15F" w14:textId="77777777" w:rsidR="00BE78BA" w:rsidRPr="00CA667D" w:rsidRDefault="00BE78BA" w:rsidP="00BE78BA">
      <w:pPr>
        <w:autoSpaceDE w:val="0"/>
        <w:autoSpaceDN w:val="0"/>
        <w:adjustRightInd w:val="0"/>
        <w:jc w:val="both"/>
        <w:rPr>
          <w:rFonts w:ascii="Arial" w:hAnsi="Arial" w:cs="Arial"/>
          <w:sz w:val="20"/>
          <w:szCs w:val="20"/>
        </w:rPr>
      </w:pPr>
      <w:r w:rsidRPr="00CA667D">
        <w:rPr>
          <w:rFonts w:ascii="Arial" w:hAnsi="Arial" w:cs="Arial"/>
          <w:sz w:val="20"/>
          <w:szCs w:val="20"/>
        </w:rPr>
        <w:t xml:space="preserve">Poklicni funkcionar nima pravice do koriščenja letnega dopusta po izteku mandata oziroma se ne more podaljšati trimesečni rok po 14. členu </w:t>
      </w:r>
      <w:r>
        <w:rPr>
          <w:rFonts w:ascii="Arial" w:hAnsi="Arial" w:cs="Arial"/>
          <w:sz w:val="20"/>
          <w:szCs w:val="20"/>
        </w:rPr>
        <w:t xml:space="preserve">ZFDO </w:t>
      </w:r>
      <w:r w:rsidRPr="00CA667D">
        <w:rPr>
          <w:rFonts w:ascii="Arial" w:hAnsi="Arial" w:cs="Arial"/>
          <w:sz w:val="20"/>
          <w:szCs w:val="20"/>
        </w:rPr>
        <w:t>še za dneve neizkoriščenega dopusta. Funkcija prejšnjega poklicnega funkcionarja preneha naslednji dan po ugotovitvi izvolitve novoizvoljenega funkcionarja. S tem dnem tudi ugasne pravica do izrabe letnega dopusta, saj se ta pravica nanaša na čas, ko je aktivno izvrševal svojo funkcijo in je imel pravice iz delovnega razmerja. Poklicni funkcionarji bi morali pravico do izrabe dopusta izkoristiti do konca mandata.</w:t>
      </w:r>
    </w:p>
    <w:p w14:paraId="635D2676" w14:textId="77777777" w:rsidR="00BE78BA" w:rsidRPr="00CA667D" w:rsidRDefault="00BE78BA" w:rsidP="00BE78BA">
      <w:pPr>
        <w:autoSpaceDE w:val="0"/>
        <w:autoSpaceDN w:val="0"/>
        <w:adjustRightInd w:val="0"/>
        <w:jc w:val="both"/>
        <w:rPr>
          <w:rFonts w:ascii="Arial" w:hAnsi="Arial" w:cs="Arial"/>
          <w:sz w:val="20"/>
          <w:szCs w:val="20"/>
        </w:rPr>
      </w:pPr>
    </w:p>
    <w:p w14:paraId="07996B9D" w14:textId="77777777" w:rsidR="00BE78BA" w:rsidRPr="00CA667D" w:rsidRDefault="00BE78BA" w:rsidP="00BE78BA">
      <w:pPr>
        <w:autoSpaceDE w:val="0"/>
        <w:autoSpaceDN w:val="0"/>
        <w:adjustRightInd w:val="0"/>
        <w:jc w:val="both"/>
        <w:rPr>
          <w:rFonts w:ascii="Arial" w:hAnsi="Arial" w:cs="Arial"/>
          <w:b/>
          <w:sz w:val="20"/>
          <w:szCs w:val="20"/>
        </w:rPr>
      </w:pPr>
      <w:r w:rsidRPr="00CA667D">
        <w:rPr>
          <w:rFonts w:ascii="Arial" w:hAnsi="Arial" w:cs="Arial"/>
          <w:sz w:val="20"/>
          <w:szCs w:val="20"/>
        </w:rPr>
        <w:t>Še enkrat opozarjamo, da bivšemu poklicnemu funkcionarju ob upokojitvi pripada odpravnina v skladu z Zakonom za uravnoteženje javnih financ.</w:t>
      </w:r>
    </w:p>
    <w:p w14:paraId="23C22B59" w14:textId="77777777" w:rsidR="00BE78BA" w:rsidRPr="00CA667D" w:rsidRDefault="00BE78BA" w:rsidP="00BE78BA">
      <w:pPr>
        <w:pStyle w:val="Telobesedila2"/>
        <w:spacing w:line="240" w:lineRule="auto"/>
        <w:jc w:val="both"/>
        <w:rPr>
          <w:rFonts w:cs="Arial"/>
          <w:szCs w:val="20"/>
          <w:lang w:val="sl-SI"/>
        </w:rPr>
      </w:pPr>
    </w:p>
    <w:p w14:paraId="6B05A97B" w14:textId="77777777" w:rsidR="00BE78BA" w:rsidRPr="007F19F0" w:rsidRDefault="00BE78BA" w:rsidP="00BE78BA">
      <w:pPr>
        <w:jc w:val="center"/>
        <w:rPr>
          <w:rFonts w:ascii="Arial" w:hAnsi="Arial" w:cs="Arial"/>
          <w:b/>
          <w:bCs/>
          <w:sz w:val="20"/>
          <w:szCs w:val="20"/>
        </w:rPr>
      </w:pPr>
      <w:r>
        <w:rPr>
          <w:rFonts w:ascii="Arial" w:hAnsi="Arial" w:cs="Arial"/>
          <w:b/>
          <w:bCs/>
          <w:sz w:val="20"/>
          <w:szCs w:val="20"/>
        </w:rPr>
        <w:t>7</w:t>
      </w:r>
      <w:r w:rsidRPr="007F19F0">
        <w:rPr>
          <w:rFonts w:ascii="Arial" w:hAnsi="Arial" w:cs="Arial"/>
          <w:b/>
          <w:bCs/>
          <w:sz w:val="20"/>
          <w:szCs w:val="20"/>
        </w:rPr>
        <w:t>.</w:t>
      </w:r>
    </w:p>
    <w:p w14:paraId="5343BDB5" w14:textId="77777777" w:rsidR="00BE78BA" w:rsidRPr="00CA667D" w:rsidRDefault="00BE78BA" w:rsidP="00BE78BA">
      <w:pPr>
        <w:jc w:val="center"/>
        <w:rPr>
          <w:rFonts w:ascii="Arial" w:hAnsi="Arial" w:cs="Arial"/>
          <w:sz w:val="20"/>
          <w:szCs w:val="20"/>
        </w:rPr>
      </w:pPr>
    </w:p>
    <w:p w14:paraId="68D1A37D" w14:textId="77777777" w:rsidR="00BE78BA" w:rsidRPr="00CA667D" w:rsidRDefault="00BE78BA" w:rsidP="00BE78BA">
      <w:pPr>
        <w:pStyle w:val="Telobesedila2"/>
        <w:spacing w:line="240" w:lineRule="auto"/>
        <w:jc w:val="center"/>
        <w:rPr>
          <w:rFonts w:cs="Arial"/>
          <w:b/>
          <w:szCs w:val="20"/>
          <w:lang w:val="sl-SI"/>
        </w:rPr>
      </w:pPr>
      <w:r w:rsidRPr="00CA667D">
        <w:rPr>
          <w:rFonts w:cs="Arial"/>
          <w:b/>
          <w:szCs w:val="20"/>
          <w:lang w:val="sl-SI"/>
        </w:rPr>
        <w:t>PRAVICE PO RAZREŠITVI S POLOŽAJA TAJNIKA OBČINE</w:t>
      </w:r>
    </w:p>
    <w:p w14:paraId="4D79F157" w14:textId="77777777" w:rsidR="00BE78BA" w:rsidRPr="00CA667D" w:rsidRDefault="00BE78BA" w:rsidP="00BE78BA">
      <w:pPr>
        <w:jc w:val="center"/>
        <w:rPr>
          <w:rFonts w:ascii="Arial" w:hAnsi="Arial" w:cs="Arial"/>
          <w:sz w:val="20"/>
          <w:szCs w:val="20"/>
        </w:rPr>
      </w:pPr>
    </w:p>
    <w:p w14:paraId="5A2C64E7" w14:textId="77777777" w:rsidR="00BE78BA" w:rsidRPr="00CA667D" w:rsidRDefault="00BE78BA" w:rsidP="00BE78BA">
      <w:pPr>
        <w:autoSpaceDE w:val="0"/>
        <w:autoSpaceDN w:val="0"/>
        <w:jc w:val="both"/>
        <w:rPr>
          <w:rFonts w:ascii="Arial" w:eastAsia="Calibri" w:hAnsi="Arial" w:cs="Arial"/>
          <w:sz w:val="20"/>
          <w:szCs w:val="20"/>
        </w:rPr>
      </w:pPr>
      <w:r w:rsidRPr="00CA667D">
        <w:rPr>
          <w:rFonts w:ascii="Arial" w:eastAsia="Calibri" w:hAnsi="Arial" w:cs="Arial"/>
          <w:sz w:val="20"/>
          <w:szCs w:val="20"/>
        </w:rPr>
        <w:t xml:space="preserve">Tajnik občine je v skladu z 82. členom </w:t>
      </w:r>
      <w:r w:rsidRPr="00A700CE">
        <w:rPr>
          <w:rFonts w:ascii="Arial" w:hAnsi="Arial" w:cs="Arial"/>
          <w:sz w:val="20"/>
          <w:szCs w:val="20"/>
          <w:shd w:val="clear" w:color="auto" w:fill="FFFFFF"/>
        </w:rPr>
        <w:t>Zakona o javnih uslužbencih (Uradni list RS, št.</w:t>
      </w:r>
      <w:r>
        <w:rPr>
          <w:rFonts w:ascii="Arial" w:hAnsi="Arial" w:cs="Arial"/>
          <w:sz w:val="20"/>
          <w:szCs w:val="20"/>
          <w:shd w:val="clear" w:color="auto" w:fill="FFFFFF"/>
        </w:rPr>
        <w:t xml:space="preserve"> </w:t>
      </w:r>
      <w:hyperlink r:id="rId27" w:tgtFrame="_blank" w:tooltip="Zakon o javnih uslužbencih (uradno prečiščeno besedilo)" w:history="1">
        <w:r w:rsidRPr="00A700CE">
          <w:rPr>
            <w:rFonts w:ascii="Arial" w:hAnsi="Arial" w:cs="Arial"/>
            <w:sz w:val="20"/>
            <w:szCs w:val="20"/>
            <w:shd w:val="clear" w:color="auto" w:fill="FFFFFF"/>
          </w:rPr>
          <w:t>63/07</w:t>
        </w:r>
      </w:hyperlink>
      <w:r>
        <w:rPr>
          <w:rFonts w:ascii="Arial" w:hAnsi="Arial" w:cs="Arial"/>
          <w:sz w:val="20"/>
          <w:szCs w:val="20"/>
          <w:shd w:val="clear" w:color="auto" w:fill="FFFFFF"/>
        </w:rPr>
        <w:t xml:space="preserve"> </w:t>
      </w:r>
      <w:r w:rsidRPr="00A700CE">
        <w:rPr>
          <w:rFonts w:ascii="Arial" w:hAnsi="Arial" w:cs="Arial"/>
          <w:sz w:val="20"/>
          <w:szCs w:val="20"/>
          <w:shd w:val="clear" w:color="auto" w:fill="FFFFFF"/>
        </w:rPr>
        <w:t>– uradno prečiščeno besedilo,</w:t>
      </w:r>
      <w:r>
        <w:rPr>
          <w:rFonts w:ascii="Arial" w:hAnsi="Arial" w:cs="Arial"/>
          <w:sz w:val="20"/>
          <w:szCs w:val="20"/>
          <w:shd w:val="clear" w:color="auto" w:fill="FFFFFF"/>
        </w:rPr>
        <w:t xml:space="preserve"> </w:t>
      </w:r>
      <w:hyperlink r:id="rId28" w:tgtFrame="_blank" w:tooltip="Zakon o spremembah in dopolnitvah Zakona o javnih uslužbencih" w:history="1">
        <w:r w:rsidRPr="00A700CE">
          <w:rPr>
            <w:rFonts w:ascii="Arial" w:hAnsi="Arial" w:cs="Arial"/>
            <w:sz w:val="20"/>
            <w:szCs w:val="20"/>
            <w:shd w:val="clear" w:color="auto" w:fill="FFFFFF"/>
          </w:rPr>
          <w:t>65/08</w:t>
        </w:r>
      </w:hyperlink>
      <w:r w:rsidRPr="00A700CE">
        <w:rPr>
          <w:rFonts w:ascii="Arial" w:hAnsi="Arial" w:cs="Arial"/>
          <w:sz w:val="20"/>
          <w:szCs w:val="20"/>
          <w:shd w:val="clear" w:color="auto" w:fill="FFFFFF"/>
        </w:rPr>
        <w:t>,</w:t>
      </w:r>
      <w:r>
        <w:rPr>
          <w:rFonts w:ascii="Arial" w:hAnsi="Arial" w:cs="Arial"/>
          <w:sz w:val="20"/>
          <w:szCs w:val="20"/>
          <w:shd w:val="clear" w:color="auto" w:fill="FFFFFF"/>
        </w:rPr>
        <w:t xml:space="preserve"> </w:t>
      </w:r>
      <w:hyperlink r:id="rId29" w:tgtFrame="_blank" w:tooltip="Zakon o spremembah in dopolnitvah Zakona o trgu finančnih instrumentov" w:history="1">
        <w:r w:rsidRPr="00A700CE">
          <w:rPr>
            <w:rFonts w:ascii="Arial" w:hAnsi="Arial" w:cs="Arial"/>
            <w:sz w:val="20"/>
            <w:szCs w:val="20"/>
            <w:shd w:val="clear" w:color="auto" w:fill="FFFFFF"/>
          </w:rPr>
          <w:t>69/08</w:t>
        </w:r>
      </w:hyperlink>
      <w:r>
        <w:rPr>
          <w:rFonts w:ascii="Arial" w:hAnsi="Arial" w:cs="Arial"/>
          <w:sz w:val="20"/>
          <w:szCs w:val="20"/>
          <w:shd w:val="clear" w:color="auto" w:fill="FFFFFF"/>
        </w:rPr>
        <w:t xml:space="preserve"> </w:t>
      </w:r>
      <w:r w:rsidRPr="00A700CE">
        <w:rPr>
          <w:rFonts w:ascii="Arial" w:hAnsi="Arial" w:cs="Arial"/>
          <w:sz w:val="20"/>
          <w:szCs w:val="20"/>
          <w:shd w:val="clear" w:color="auto" w:fill="FFFFFF"/>
        </w:rPr>
        <w:t>– ZTFI-A,</w:t>
      </w:r>
      <w:r>
        <w:rPr>
          <w:rFonts w:ascii="Arial" w:hAnsi="Arial" w:cs="Arial"/>
          <w:sz w:val="20"/>
          <w:szCs w:val="20"/>
          <w:shd w:val="clear" w:color="auto" w:fill="FFFFFF"/>
        </w:rPr>
        <w:t xml:space="preserve"> </w:t>
      </w:r>
      <w:hyperlink r:id="rId30" w:tgtFrame="_blank" w:tooltip="Zakon o spremembah in dopolnitvah Zakona o zavarovalništvu" w:history="1">
        <w:r w:rsidRPr="00A700CE">
          <w:rPr>
            <w:rFonts w:ascii="Arial" w:hAnsi="Arial" w:cs="Arial"/>
            <w:sz w:val="20"/>
            <w:szCs w:val="20"/>
            <w:shd w:val="clear" w:color="auto" w:fill="FFFFFF"/>
          </w:rPr>
          <w:t>69/08</w:t>
        </w:r>
      </w:hyperlink>
      <w:r>
        <w:rPr>
          <w:rFonts w:ascii="Arial" w:hAnsi="Arial" w:cs="Arial"/>
          <w:sz w:val="20"/>
          <w:szCs w:val="20"/>
          <w:shd w:val="clear" w:color="auto" w:fill="FFFFFF"/>
        </w:rPr>
        <w:t xml:space="preserve"> </w:t>
      </w:r>
      <w:r w:rsidRPr="00A700CE">
        <w:rPr>
          <w:rFonts w:ascii="Arial" w:hAnsi="Arial" w:cs="Arial"/>
          <w:sz w:val="20"/>
          <w:szCs w:val="20"/>
          <w:shd w:val="clear" w:color="auto" w:fill="FFFFFF"/>
        </w:rPr>
        <w:t>– ZZavar-E,</w:t>
      </w:r>
      <w:r>
        <w:rPr>
          <w:rFonts w:ascii="Arial" w:hAnsi="Arial" w:cs="Arial"/>
          <w:sz w:val="20"/>
          <w:szCs w:val="20"/>
          <w:shd w:val="clear" w:color="auto" w:fill="FFFFFF"/>
        </w:rPr>
        <w:t xml:space="preserve"> </w:t>
      </w:r>
      <w:hyperlink r:id="rId31" w:tgtFrame="_blank" w:tooltip="Zakon za uravnoteženje javnih financ" w:history="1">
        <w:r w:rsidRPr="00A700CE">
          <w:rPr>
            <w:rFonts w:ascii="Arial" w:hAnsi="Arial" w:cs="Arial"/>
            <w:sz w:val="20"/>
            <w:szCs w:val="20"/>
            <w:shd w:val="clear" w:color="auto" w:fill="FFFFFF"/>
          </w:rPr>
          <w:t>40/12</w:t>
        </w:r>
      </w:hyperlink>
      <w:r>
        <w:rPr>
          <w:rFonts w:ascii="Arial" w:hAnsi="Arial" w:cs="Arial"/>
          <w:sz w:val="20"/>
          <w:szCs w:val="20"/>
          <w:shd w:val="clear" w:color="auto" w:fill="FFFFFF"/>
        </w:rPr>
        <w:t xml:space="preserve"> </w:t>
      </w:r>
      <w:r w:rsidRPr="00A700CE">
        <w:rPr>
          <w:rFonts w:ascii="Arial" w:hAnsi="Arial" w:cs="Arial"/>
          <w:sz w:val="20"/>
          <w:szCs w:val="20"/>
          <w:shd w:val="clear" w:color="auto" w:fill="FFFFFF"/>
        </w:rPr>
        <w:t>– ZUJF,</w:t>
      </w:r>
      <w:r>
        <w:rPr>
          <w:rFonts w:ascii="Arial" w:hAnsi="Arial" w:cs="Arial"/>
          <w:sz w:val="20"/>
          <w:szCs w:val="20"/>
          <w:shd w:val="clear" w:color="auto" w:fill="FFFFFF"/>
        </w:rPr>
        <w:t xml:space="preserve"> </w:t>
      </w:r>
      <w:hyperlink r:id="rId32" w:tgtFrame="_blank" w:tooltip="Zakon o spremembah in dopolnitvah Zakona o integriteti in preprečevanju korupcije" w:history="1">
        <w:r w:rsidRPr="00A700CE">
          <w:rPr>
            <w:rFonts w:ascii="Arial" w:hAnsi="Arial" w:cs="Arial"/>
            <w:sz w:val="20"/>
            <w:szCs w:val="20"/>
            <w:shd w:val="clear" w:color="auto" w:fill="FFFFFF"/>
          </w:rPr>
          <w:t>158/20</w:t>
        </w:r>
      </w:hyperlink>
      <w:r>
        <w:rPr>
          <w:rFonts w:ascii="Arial" w:hAnsi="Arial" w:cs="Arial"/>
          <w:sz w:val="20"/>
          <w:szCs w:val="20"/>
          <w:shd w:val="clear" w:color="auto" w:fill="FFFFFF"/>
        </w:rPr>
        <w:t xml:space="preserve"> </w:t>
      </w:r>
      <w:r w:rsidRPr="00A700CE">
        <w:rPr>
          <w:rFonts w:ascii="Arial" w:hAnsi="Arial" w:cs="Arial"/>
          <w:sz w:val="20"/>
          <w:szCs w:val="20"/>
          <w:shd w:val="clear" w:color="auto" w:fill="FFFFFF"/>
        </w:rPr>
        <w:t xml:space="preserve">– </w:t>
      </w:r>
      <w:proofErr w:type="spellStart"/>
      <w:r w:rsidRPr="00A700CE">
        <w:rPr>
          <w:rFonts w:ascii="Arial" w:hAnsi="Arial" w:cs="Arial"/>
          <w:sz w:val="20"/>
          <w:szCs w:val="20"/>
          <w:shd w:val="clear" w:color="auto" w:fill="FFFFFF"/>
        </w:rPr>
        <w:t>ZIntPK</w:t>
      </w:r>
      <w:proofErr w:type="spellEnd"/>
      <w:r w:rsidRPr="00A700CE">
        <w:rPr>
          <w:rFonts w:ascii="Arial" w:hAnsi="Arial" w:cs="Arial"/>
          <w:sz w:val="20"/>
          <w:szCs w:val="20"/>
          <w:shd w:val="clear" w:color="auto" w:fill="FFFFFF"/>
        </w:rPr>
        <w:t>-C,</w:t>
      </w:r>
      <w:r>
        <w:rPr>
          <w:rFonts w:ascii="Arial" w:hAnsi="Arial" w:cs="Arial"/>
          <w:sz w:val="20"/>
          <w:szCs w:val="20"/>
          <w:shd w:val="clear" w:color="auto" w:fill="FFFFFF"/>
        </w:rPr>
        <w:t xml:space="preserve"> </w:t>
      </w:r>
      <w:hyperlink r:id="rId33" w:tgtFrame="_blank" w:tooltip="Zakon o interventnih ukrepih za pomoč pri omilitvi posledic drugega vala epidemije COVID-19" w:history="1">
        <w:r w:rsidRPr="00A700CE">
          <w:rPr>
            <w:rFonts w:ascii="Arial" w:hAnsi="Arial" w:cs="Arial"/>
            <w:sz w:val="20"/>
            <w:szCs w:val="20"/>
            <w:shd w:val="clear" w:color="auto" w:fill="FFFFFF"/>
          </w:rPr>
          <w:t>203/20</w:t>
        </w:r>
      </w:hyperlink>
      <w:r>
        <w:rPr>
          <w:rFonts w:ascii="Arial" w:hAnsi="Arial" w:cs="Arial"/>
          <w:sz w:val="20"/>
          <w:szCs w:val="20"/>
          <w:shd w:val="clear" w:color="auto" w:fill="FFFFFF"/>
        </w:rPr>
        <w:t xml:space="preserve"> </w:t>
      </w:r>
      <w:r w:rsidRPr="00A700CE">
        <w:rPr>
          <w:rFonts w:ascii="Arial" w:hAnsi="Arial" w:cs="Arial"/>
          <w:sz w:val="20"/>
          <w:szCs w:val="20"/>
          <w:shd w:val="clear" w:color="auto" w:fill="FFFFFF"/>
        </w:rPr>
        <w:t>– ZIUPOPDVE,</w:t>
      </w:r>
      <w:r>
        <w:rPr>
          <w:rFonts w:ascii="Arial" w:hAnsi="Arial" w:cs="Arial"/>
          <w:sz w:val="20"/>
          <w:szCs w:val="20"/>
          <w:shd w:val="clear" w:color="auto" w:fill="FFFFFF"/>
        </w:rPr>
        <w:t xml:space="preserve"> </w:t>
      </w:r>
      <w:hyperlink r:id="rId34" w:tgtFrame="_blank" w:tooltip="Odločba o razveljavitvi tretjega, četrtega in petega odstavka 89. člena Zakona o delovnih razmerjih ter 156.a člena Zakona o javnih uslužbencih" w:history="1">
        <w:r w:rsidRPr="00A700CE">
          <w:rPr>
            <w:rFonts w:ascii="Arial" w:hAnsi="Arial" w:cs="Arial"/>
            <w:sz w:val="20"/>
            <w:szCs w:val="20"/>
            <w:shd w:val="clear" w:color="auto" w:fill="FFFFFF"/>
          </w:rPr>
          <w:t>202/21</w:t>
        </w:r>
      </w:hyperlink>
      <w:r>
        <w:rPr>
          <w:rFonts w:ascii="Arial" w:hAnsi="Arial" w:cs="Arial"/>
          <w:sz w:val="20"/>
          <w:szCs w:val="20"/>
          <w:shd w:val="clear" w:color="auto" w:fill="FFFFFF"/>
        </w:rPr>
        <w:t xml:space="preserve"> </w:t>
      </w:r>
      <w:r w:rsidRPr="00A700CE">
        <w:rPr>
          <w:rFonts w:ascii="Arial" w:hAnsi="Arial" w:cs="Arial"/>
          <w:sz w:val="20"/>
          <w:szCs w:val="20"/>
          <w:shd w:val="clear" w:color="auto" w:fill="FFFFFF"/>
        </w:rPr>
        <w:t xml:space="preserve">– </w:t>
      </w:r>
      <w:proofErr w:type="spellStart"/>
      <w:r w:rsidRPr="00A700CE">
        <w:rPr>
          <w:rFonts w:ascii="Arial" w:hAnsi="Arial" w:cs="Arial"/>
          <w:sz w:val="20"/>
          <w:szCs w:val="20"/>
          <w:shd w:val="clear" w:color="auto" w:fill="FFFFFF"/>
        </w:rPr>
        <w:t>odl</w:t>
      </w:r>
      <w:proofErr w:type="spellEnd"/>
      <w:r w:rsidRPr="00A700CE">
        <w:rPr>
          <w:rFonts w:ascii="Arial" w:hAnsi="Arial" w:cs="Arial"/>
          <w:sz w:val="20"/>
          <w:szCs w:val="20"/>
          <w:shd w:val="clear" w:color="auto" w:fill="FFFFFF"/>
        </w:rPr>
        <w:t>. US in</w:t>
      </w:r>
      <w:r>
        <w:rPr>
          <w:rFonts w:ascii="Arial" w:hAnsi="Arial" w:cs="Arial"/>
          <w:sz w:val="20"/>
          <w:szCs w:val="20"/>
          <w:shd w:val="clear" w:color="auto" w:fill="FFFFFF"/>
        </w:rPr>
        <w:t xml:space="preserve"> </w:t>
      </w:r>
      <w:hyperlink r:id="rId35" w:tgtFrame="_blank" w:tooltip="Zakon o debirokratizaciji" w:history="1">
        <w:r w:rsidRPr="00A700CE">
          <w:rPr>
            <w:rFonts w:ascii="Arial" w:hAnsi="Arial" w:cs="Arial"/>
            <w:sz w:val="20"/>
            <w:szCs w:val="20"/>
            <w:shd w:val="clear" w:color="auto" w:fill="FFFFFF"/>
          </w:rPr>
          <w:t>3/22</w:t>
        </w:r>
      </w:hyperlink>
      <w:r>
        <w:rPr>
          <w:rFonts w:ascii="Arial" w:hAnsi="Arial" w:cs="Arial"/>
          <w:sz w:val="20"/>
          <w:szCs w:val="20"/>
          <w:shd w:val="clear" w:color="auto" w:fill="FFFFFF"/>
        </w:rPr>
        <w:t xml:space="preserve"> </w:t>
      </w:r>
      <w:r w:rsidRPr="00A700CE">
        <w:rPr>
          <w:rFonts w:ascii="Arial" w:hAnsi="Arial" w:cs="Arial"/>
          <w:sz w:val="20"/>
          <w:szCs w:val="20"/>
          <w:shd w:val="clear" w:color="auto" w:fill="FFFFFF"/>
        </w:rPr>
        <w:t xml:space="preserve">– </w:t>
      </w:r>
      <w:proofErr w:type="spellStart"/>
      <w:r w:rsidRPr="00A700CE">
        <w:rPr>
          <w:rFonts w:ascii="Arial" w:hAnsi="Arial" w:cs="Arial"/>
          <w:sz w:val="20"/>
          <w:szCs w:val="20"/>
          <w:shd w:val="clear" w:color="auto" w:fill="FFFFFF"/>
        </w:rPr>
        <w:t>ZDeb</w:t>
      </w:r>
      <w:proofErr w:type="spellEnd"/>
      <w:r w:rsidRPr="00CA667D">
        <w:rPr>
          <w:rFonts w:ascii="Arial" w:hAnsi="Arial" w:cs="Arial"/>
          <w:sz w:val="20"/>
          <w:szCs w:val="20"/>
        </w:rPr>
        <w:t>; v nadaljevanju ZJU)</w:t>
      </w:r>
      <w:r w:rsidRPr="00CA667D">
        <w:rPr>
          <w:rFonts w:ascii="Arial" w:eastAsia="Calibri" w:hAnsi="Arial" w:cs="Arial"/>
          <w:sz w:val="20"/>
          <w:szCs w:val="20"/>
        </w:rPr>
        <w:t xml:space="preserve"> uradnik na položaju, ki ga po izvedenem javnem natečaju imenuje župan za dobo </w:t>
      </w:r>
      <w:r>
        <w:rPr>
          <w:rFonts w:ascii="Arial" w:eastAsia="Calibri" w:hAnsi="Arial" w:cs="Arial"/>
          <w:sz w:val="20"/>
          <w:szCs w:val="20"/>
        </w:rPr>
        <w:t>petih</w:t>
      </w:r>
      <w:r w:rsidRPr="00CA667D">
        <w:rPr>
          <w:rFonts w:ascii="Arial" w:eastAsia="Calibri" w:hAnsi="Arial" w:cs="Arial"/>
          <w:sz w:val="20"/>
          <w:szCs w:val="20"/>
        </w:rPr>
        <w:t xml:space="preserve"> let. V primeru, da je na položaj imenovana oseba, ki je že bila zaposlena v občinski upravi za nedoločen čas, ohrani delovno razmerje za nedoločen čas, sicer pa se sklene delovno razmerje za določen čas.</w:t>
      </w:r>
    </w:p>
    <w:p w14:paraId="7427EB00" w14:textId="77777777" w:rsidR="00BE78BA" w:rsidRPr="00CA667D" w:rsidRDefault="00BE78BA" w:rsidP="00BE78BA">
      <w:pPr>
        <w:autoSpaceDE w:val="0"/>
        <w:autoSpaceDN w:val="0"/>
        <w:jc w:val="both"/>
        <w:rPr>
          <w:rFonts w:ascii="Arial" w:eastAsia="Calibri" w:hAnsi="Arial" w:cs="Arial"/>
          <w:sz w:val="20"/>
          <w:szCs w:val="20"/>
        </w:rPr>
      </w:pPr>
    </w:p>
    <w:p w14:paraId="3A6F4D38" w14:textId="77777777" w:rsidR="00BE78BA" w:rsidRPr="00CD3ACE" w:rsidRDefault="00BE78BA" w:rsidP="00BE78BA">
      <w:pPr>
        <w:autoSpaceDE w:val="0"/>
        <w:autoSpaceDN w:val="0"/>
        <w:jc w:val="both"/>
        <w:rPr>
          <w:rFonts w:ascii="Arial" w:eastAsia="Calibri" w:hAnsi="Arial"/>
          <w:strike/>
          <w:sz w:val="20"/>
        </w:rPr>
      </w:pPr>
      <w:r w:rsidRPr="00CA667D">
        <w:rPr>
          <w:rFonts w:ascii="Arial" w:eastAsia="Calibri" w:hAnsi="Arial" w:cs="Arial"/>
          <w:sz w:val="20"/>
          <w:szCs w:val="20"/>
        </w:rPr>
        <w:t xml:space="preserve">V skladu s petim odstavkom 83. člena ZJU lahko župan po nastopu funkcije v času enega leta tajnika občine razreši s položaja. Po taki razrešitvi </w:t>
      </w:r>
      <w:r>
        <w:rPr>
          <w:rFonts w:ascii="Arial" w:eastAsia="Calibri" w:hAnsi="Arial" w:cs="Arial"/>
          <w:sz w:val="20"/>
          <w:szCs w:val="20"/>
        </w:rPr>
        <w:t>se</w:t>
      </w:r>
      <w:r w:rsidRPr="00CA667D">
        <w:rPr>
          <w:rFonts w:ascii="Arial" w:eastAsia="Calibri" w:hAnsi="Arial" w:cs="Arial"/>
          <w:sz w:val="20"/>
          <w:szCs w:val="20"/>
        </w:rPr>
        <w:t xml:space="preserve"> uradnik, ki </w:t>
      </w:r>
      <w:r>
        <w:rPr>
          <w:rFonts w:ascii="Arial" w:eastAsia="Calibri" w:hAnsi="Arial" w:cs="Arial"/>
          <w:sz w:val="20"/>
          <w:szCs w:val="20"/>
        </w:rPr>
        <w:t>je že pred imenovanjem na položaj imel</w:t>
      </w:r>
      <w:r w:rsidRPr="00CA667D">
        <w:rPr>
          <w:rFonts w:ascii="Arial" w:eastAsia="Calibri" w:hAnsi="Arial" w:cs="Arial"/>
          <w:sz w:val="20"/>
          <w:szCs w:val="20"/>
        </w:rPr>
        <w:t xml:space="preserve"> sklenjeno delovno razmerje za nedoločen čas</w:t>
      </w:r>
      <w:r>
        <w:rPr>
          <w:rFonts w:ascii="Arial" w:eastAsia="Calibri" w:hAnsi="Arial" w:cs="Arial"/>
          <w:sz w:val="20"/>
          <w:szCs w:val="20"/>
        </w:rPr>
        <w:t xml:space="preserve"> v občinski upravi</w:t>
      </w:r>
      <w:r w:rsidRPr="00CA667D">
        <w:rPr>
          <w:rFonts w:ascii="Arial" w:eastAsia="Calibri" w:hAnsi="Arial" w:cs="Arial"/>
          <w:sz w:val="20"/>
          <w:szCs w:val="20"/>
        </w:rPr>
        <w:t xml:space="preserve">, v skladu s sedmim odstavkom 83. člena ZJU po prenehanju položaja premesti na delovno mesto, ki ustreza njegovemu nazivu in za katero izpolnjuje pogoje. </w:t>
      </w:r>
      <w:r>
        <w:rPr>
          <w:rFonts w:ascii="Arial" w:eastAsia="Calibri" w:hAnsi="Arial" w:cs="Arial"/>
          <w:sz w:val="20"/>
          <w:szCs w:val="20"/>
        </w:rPr>
        <w:t xml:space="preserve">To pomeni, da se na tej zakonski podlagi uradniku lahko ponovno zagotovi opravljanje dela znotraj organa, ki ustreza pridobljenemu uradniškemu nazivu in doseženi strokovnosti. </w:t>
      </w:r>
    </w:p>
    <w:p w14:paraId="5AF23EAD" w14:textId="77777777" w:rsidR="00BE78BA" w:rsidRPr="00CA667D" w:rsidRDefault="00BE78BA" w:rsidP="00BE78BA">
      <w:pPr>
        <w:autoSpaceDE w:val="0"/>
        <w:autoSpaceDN w:val="0"/>
        <w:jc w:val="both"/>
        <w:rPr>
          <w:rFonts w:ascii="Arial" w:eastAsia="Calibri" w:hAnsi="Arial" w:cs="Arial"/>
          <w:sz w:val="20"/>
          <w:szCs w:val="20"/>
        </w:rPr>
      </w:pPr>
    </w:p>
    <w:p w14:paraId="1A5B4AD1" w14:textId="77777777" w:rsidR="00BE78BA" w:rsidRPr="00CA667D" w:rsidRDefault="00BE78BA" w:rsidP="00BE78BA">
      <w:pPr>
        <w:jc w:val="both"/>
        <w:rPr>
          <w:rFonts w:ascii="Arial" w:hAnsi="Arial" w:cs="Arial"/>
          <w:sz w:val="20"/>
          <w:szCs w:val="20"/>
        </w:rPr>
      </w:pPr>
      <w:r w:rsidRPr="00CA667D">
        <w:rPr>
          <w:rFonts w:ascii="Arial" w:hAnsi="Arial" w:cs="Arial"/>
          <w:sz w:val="20"/>
          <w:szCs w:val="20"/>
        </w:rPr>
        <w:t>Uradniku, ki je razrešen po petem odstavku 83. člena ZJU, pa pred imenovanjem na položaj ni imel statusa uradnika pri istem delodajalcu, lahko skladno z osmim odstavkom 83. člena ZJU predstojnik do izteka dobe imenovanja na položaj zagotovi delovno mesto v občinski upravi, na katerem se delo opravlja v nazivu iste stopnje, kot se opravlja delo na položaju, ki je uradniku prenehal. V primeru, da mu predstojnik takšnega delovnega mesta ne zagotovi, uradniku s prenehanjem položaja preneha delovno razmerje, ima pa pravico do odpravnine v višini ene povprečne mesečne bruto plače, kot jo je prejemal do prenehanja položaja, za vsako polno leto do izteka dobe imenovanja na položaj. Če uradniku do izteka dobe imenovanja na položaj manjka manj kot eno leto, ima pravico do sorazmernega deleža odpravnine iz prejšnjega stavka.</w:t>
      </w:r>
    </w:p>
    <w:p w14:paraId="3B51F0D8" w14:textId="77777777" w:rsidR="00BE78BA" w:rsidRPr="00CA667D" w:rsidRDefault="00BE78BA" w:rsidP="00BE78BA">
      <w:pPr>
        <w:jc w:val="center"/>
        <w:rPr>
          <w:rFonts w:ascii="Arial" w:hAnsi="Arial" w:cs="Arial"/>
          <w:sz w:val="20"/>
          <w:szCs w:val="20"/>
        </w:rPr>
      </w:pPr>
    </w:p>
    <w:p w14:paraId="58CE3C98" w14:textId="77777777" w:rsidR="00993A34" w:rsidRDefault="00993A34" w:rsidP="00BE78BA">
      <w:pPr>
        <w:jc w:val="center"/>
        <w:rPr>
          <w:rFonts w:ascii="Arial" w:hAnsi="Arial" w:cs="Arial"/>
          <w:b/>
          <w:bCs/>
          <w:sz w:val="20"/>
          <w:szCs w:val="20"/>
        </w:rPr>
      </w:pPr>
    </w:p>
    <w:p w14:paraId="00DAAD3B" w14:textId="77777777" w:rsidR="00993A34" w:rsidRDefault="00993A34" w:rsidP="00BE78BA">
      <w:pPr>
        <w:jc w:val="center"/>
        <w:rPr>
          <w:rFonts w:ascii="Arial" w:hAnsi="Arial" w:cs="Arial"/>
          <w:b/>
          <w:bCs/>
          <w:sz w:val="20"/>
          <w:szCs w:val="20"/>
        </w:rPr>
      </w:pPr>
    </w:p>
    <w:p w14:paraId="52714FC5" w14:textId="77777777" w:rsidR="00993A34" w:rsidRDefault="00993A34" w:rsidP="00BE78BA">
      <w:pPr>
        <w:jc w:val="center"/>
        <w:rPr>
          <w:rFonts w:ascii="Arial" w:hAnsi="Arial" w:cs="Arial"/>
          <w:b/>
          <w:bCs/>
          <w:sz w:val="20"/>
          <w:szCs w:val="20"/>
        </w:rPr>
      </w:pPr>
    </w:p>
    <w:p w14:paraId="51915BCB" w14:textId="6034536C" w:rsidR="00BE78BA" w:rsidRPr="00814DF4" w:rsidRDefault="00BE78BA" w:rsidP="00BE78BA">
      <w:pPr>
        <w:jc w:val="center"/>
        <w:rPr>
          <w:rFonts w:ascii="Arial" w:hAnsi="Arial" w:cs="Arial"/>
          <w:b/>
          <w:bCs/>
          <w:sz w:val="20"/>
          <w:szCs w:val="20"/>
        </w:rPr>
      </w:pPr>
      <w:r w:rsidRPr="00814DF4">
        <w:rPr>
          <w:rFonts w:ascii="Arial" w:hAnsi="Arial" w:cs="Arial"/>
          <w:b/>
          <w:bCs/>
          <w:sz w:val="20"/>
          <w:szCs w:val="20"/>
        </w:rPr>
        <w:lastRenderedPageBreak/>
        <w:t>8.</w:t>
      </w:r>
    </w:p>
    <w:p w14:paraId="507B65F8" w14:textId="77777777" w:rsidR="00BE78BA" w:rsidRPr="00CA667D" w:rsidRDefault="00BE78BA" w:rsidP="00BE78BA">
      <w:pPr>
        <w:jc w:val="center"/>
        <w:rPr>
          <w:rFonts w:ascii="Arial" w:hAnsi="Arial" w:cs="Arial"/>
          <w:sz w:val="20"/>
          <w:szCs w:val="20"/>
        </w:rPr>
      </w:pPr>
    </w:p>
    <w:p w14:paraId="2903B22A" w14:textId="77777777" w:rsidR="00BE78BA" w:rsidRPr="00CA667D" w:rsidRDefault="00BE78BA" w:rsidP="00BE78BA">
      <w:pPr>
        <w:tabs>
          <w:tab w:val="left" w:pos="0"/>
        </w:tabs>
        <w:autoSpaceDE w:val="0"/>
        <w:autoSpaceDN w:val="0"/>
        <w:adjustRightInd w:val="0"/>
        <w:jc w:val="center"/>
        <w:rPr>
          <w:rFonts w:ascii="Arial" w:hAnsi="Arial" w:cs="Arial"/>
          <w:b/>
          <w:bCs/>
          <w:sz w:val="20"/>
          <w:szCs w:val="20"/>
          <w:lang w:eastAsia="en-US"/>
        </w:rPr>
      </w:pPr>
      <w:r w:rsidRPr="00CA667D">
        <w:rPr>
          <w:rFonts w:ascii="Arial" w:hAnsi="Arial" w:cs="Arial"/>
          <w:b/>
          <w:bCs/>
          <w:sz w:val="20"/>
          <w:szCs w:val="20"/>
          <w:lang w:eastAsia="en-US"/>
        </w:rPr>
        <w:t>INTEGRITETA FUNKCIONARJEV NA LOKALNI RAVNI</w:t>
      </w:r>
    </w:p>
    <w:p w14:paraId="0DD6AB49" w14:textId="77777777" w:rsidR="00BE78BA" w:rsidRPr="00CA667D" w:rsidRDefault="00BE78BA" w:rsidP="00BE78BA">
      <w:pPr>
        <w:tabs>
          <w:tab w:val="left" w:pos="0"/>
        </w:tabs>
        <w:autoSpaceDE w:val="0"/>
        <w:autoSpaceDN w:val="0"/>
        <w:adjustRightInd w:val="0"/>
        <w:jc w:val="center"/>
        <w:rPr>
          <w:rFonts w:ascii="Arial" w:hAnsi="Arial" w:cs="Arial"/>
          <w:b/>
          <w:bCs/>
          <w:sz w:val="20"/>
          <w:szCs w:val="20"/>
          <w:lang w:eastAsia="en-US"/>
        </w:rPr>
      </w:pPr>
    </w:p>
    <w:p w14:paraId="7F75C191" w14:textId="77777777" w:rsidR="00BE78BA" w:rsidRPr="00BB6347" w:rsidRDefault="00BE78BA" w:rsidP="00BE78BA">
      <w:pPr>
        <w:tabs>
          <w:tab w:val="left" w:pos="0"/>
        </w:tabs>
        <w:autoSpaceDE w:val="0"/>
        <w:autoSpaceDN w:val="0"/>
        <w:adjustRightInd w:val="0"/>
        <w:jc w:val="both"/>
        <w:rPr>
          <w:rFonts w:ascii="Arial" w:hAnsi="Arial" w:cs="Arial"/>
          <w:sz w:val="20"/>
          <w:szCs w:val="20"/>
        </w:rPr>
      </w:pPr>
      <w:r w:rsidRPr="00CA667D">
        <w:rPr>
          <w:rFonts w:ascii="Arial" w:hAnsi="Arial" w:cs="Arial"/>
          <w:sz w:val="20"/>
          <w:szCs w:val="20"/>
          <w:lang w:eastAsia="en-US"/>
        </w:rPr>
        <w:t xml:space="preserve">Ministrstvo za javno upravo je v sodelovanju s Komisijo za preprečevanje korupcije pripravilo zgibanko »Vodnik za integriteto funkcionarjev na lokalni ravni«. Gre za kratko pojasnilo s primeri, ki občinskega funkcionarja celovito informirajo o zakonskih okvirih integritete in preprečevanja korupcije ter nezdružljivosti, ki jih mora vsak funkcionar poznati. Prosimo vas, da z zgibanko seznanite vse izvoljene funkcionarje v vaši občini. </w:t>
      </w:r>
      <w:r>
        <w:rPr>
          <w:rFonts w:ascii="Arial" w:hAnsi="Arial" w:cs="Arial"/>
          <w:sz w:val="20"/>
          <w:szCs w:val="20"/>
          <w:lang w:eastAsia="en-US"/>
        </w:rPr>
        <w:t xml:space="preserve">Zgibanka je dostopna tudi na vladni spletni strani na povezavi </w:t>
      </w:r>
      <w:hyperlink r:id="rId36" w:history="1">
        <w:r w:rsidRPr="00BB6347">
          <w:rPr>
            <w:rStyle w:val="Hiperpovezava"/>
            <w:sz w:val="20"/>
            <w:szCs w:val="20"/>
          </w:rPr>
          <w:t>https://www.gov.si/teme/integriteta/</w:t>
        </w:r>
      </w:hyperlink>
      <w:r>
        <w:rPr>
          <w:rFonts w:ascii="Arial" w:hAnsi="Arial" w:cs="Arial"/>
          <w:sz w:val="20"/>
          <w:szCs w:val="20"/>
        </w:rPr>
        <w:t xml:space="preserve">. </w:t>
      </w:r>
    </w:p>
    <w:p w14:paraId="638FE4C4" w14:textId="77777777" w:rsidR="00BE78BA" w:rsidRPr="00CA667D" w:rsidRDefault="00BE78BA" w:rsidP="00BE78BA">
      <w:pPr>
        <w:tabs>
          <w:tab w:val="left" w:pos="0"/>
        </w:tabs>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 </w:t>
      </w:r>
    </w:p>
    <w:p w14:paraId="22480E3E" w14:textId="77777777" w:rsidR="00BE78BA" w:rsidRPr="00CA667D" w:rsidRDefault="00BE78BA" w:rsidP="00BE78BA">
      <w:pPr>
        <w:tabs>
          <w:tab w:val="left" w:pos="2340"/>
        </w:tabs>
        <w:rPr>
          <w:rFonts w:ascii="Arial" w:hAnsi="Arial" w:cs="Arial"/>
          <w:sz w:val="20"/>
          <w:szCs w:val="20"/>
          <w:lang w:eastAsia="en-US"/>
        </w:rPr>
      </w:pPr>
      <w:r w:rsidRPr="00CA667D">
        <w:rPr>
          <w:rFonts w:ascii="Arial" w:hAnsi="Arial" w:cs="Arial"/>
          <w:sz w:val="20"/>
          <w:szCs w:val="20"/>
          <w:lang w:eastAsia="en-US"/>
        </w:rPr>
        <w:tab/>
      </w:r>
    </w:p>
    <w:p w14:paraId="0805E3CD" w14:textId="77777777" w:rsidR="00CC61D8" w:rsidRDefault="00757235"/>
    <w:sectPr w:rsidR="00CC61D8" w:rsidSect="00F97071">
      <w:headerReference w:type="default" r:id="rId37"/>
      <w:footerReference w:type="default" r:id="rId38"/>
      <w:headerReference w:type="first" r:id="rId39"/>
      <w:pgSz w:w="11906" w:h="16838" w:code="9"/>
      <w:pgMar w:top="1702" w:right="1700" w:bottom="1418" w:left="1701" w:header="115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84E3E" w14:textId="77777777" w:rsidR="00757235" w:rsidRDefault="00757235">
      <w:r>
        <w:separator/>
      </w:r>
    </w:p>
  </w:endnote>
  <w:endnote w:type="continuationSeparator" w:id="0">
    <w:p w14:paraId="3B2D2826" w14:textId="77777777" w:rsidR="00757235" w:rsidRDefault="0075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840CA" w14:textId="77777777" w:rsidR="00BC7D33" w:rsidRDefault="0075723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C8E12" w14:textId="77777777" w:rsidR="00757235" w:rsidRDefault="00757235">
      <w:r>
        <w:separator/>
      </w:r>
    </w:p>
  </w:footnote>
  <w:footnote w:type="continuationSeparator" w:id="0">
    <w:p w14:paraId="4DB34A1E" w14:textId="77777777" w:rsidR="00757235" w:rsidRDefault="00757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D795" w14:textId="77777777" w:rsidR="00BC7D33" w:rsidRDefault="0075723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9D1C" w14:textId="77777777" w:rsidR="00B71BDD" w:rsidRDefault="00C87EC4" w:rsidP="00D26906">
    <w:pPr>
      <w:pStyle w:val="Glava"/>
      <w:tabs>
        <w:tab w:val="clear" w:pos="4536"/>
        <w:tab w:val="center" w:pos="6237"/>
      </w:tabs>
      <w:ind w:hanging="567"/>
      <w:rPr>
        <w:rFonts w:ascii="Arial" w:hAnsi="Arial" w:cs="Arial"/>
        <w:sz w:val="16"/>
        <w:szCs w:val="16"/>
      </w:rPr>
    </w:pPr>
    <w:r>
      <w:rPr>
        <w:noProof/>
      </w:rPr>
      <w:drawing>
        <wp:inline distT="0" distB="0" distL="0" distR="0" wp14:anchorId="60339FB2" wp14:editId="3782557E">
          <wp:extent cx="3067050" cy="8001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529" b="19231"/>
                  <a:stretch/>
                </pic:blipFill>
                <pic:spPr bwMode="auto">
                  <a:xfrm>
                    <a:off x="0" y="0"/>
                    <a:ext cx="3079639" cy="803384"/>
                  </a:xfrm>
                  <a:prstGeom prst="rect">
                    <a:avLst/>
                  </a:prstGeom>
                  <a:ln>
                    <a:noFill/>
                  </a:ln>
                  <a:extLst>
                    <a:ext uri="{53640926-AAD7-44D8-BBD7-CCE9431645EC}">
                      <a14:shadowObscured xmlns:a14="http://schemas.microsoft.com/office/drawing/2010/main"/>
                    </a:ext>
                  </a:extLst>
                </pic:spPr>
              </pic:pic>
            </a:graphicData>
          </a:graphic>
        </wp:inline>
      </w:drawing>
    </w:r>
  </w:p>
  <w:p w14:paraId="3B8102A7" w14:textId="77777777" w:rsidR="00E5205B" w:rsidRPr="00E5205B" w:rsidRDefault="00757235" w:rsidP="00B71BDD">
    <w:pPr>
      <w:pStyle w:val="Glava"/>
      <w:tabs>
        <w:tab w:val="clear" w:pos="4536"/>
        <w:tab w:val="left" w:pos="5103"/>
        <w:tab w:val="center" w:pos="6237"/>
      </w:tabs>
      <w:rPr>
        <w:rFonts w:ascii="Arial" w:hAnsi="Arial" w:cs="Arial"/>
        <w:sz w:val="12"/>
        <w:szCs w:val="12"/>
      </w:rPr>
    </w:pPr>
  </w:p>
  <w:p w14:paraId="5F4FA572" w14:textId="77777777" w:rsidR="00AD0C89" w:rsidRDefault="00C87EC4" w:rsidP="00B71BDD">
    <w:pPr>
      <w:pStyle w:val="Glava"/>
      <w:tabs>
        <w:tab w:val="clear" w:pos="4536"/>
        <w:tab w:val="left" w:pos="5103"/>
        <w:tab w:val="center" w:pos="6237"/>
      </w:tabs>
      <w:rPr>
        <w:rFonts w:ascii="Arial" w:hAnsi="Arial" w:cs="Arial"/>
        <w:sz w:val="16"/>
        <w:szCs w:val="16"/>
      </w:rPr>
    </w:pPr>
    <w:r w:rsidRPr="00B64BFF">
      <w:rPr>
        <w:rFonts w:ascii="Arial" w:hAnsi="Arial" w:cs="Arial"/>
        <w:sz w:val="16"/>
        <w:szCs w:val="16"/>
      </w:rPr>
      <w:t>Tržaška cesta 21, 1000 Ljubljana</w:t>
    </w:r>
    <w:r>
      <w:rPr>
        <w:rFonts w:ascii="Arial" w:hAnsi="Arial" w:cs="Arial"/>
        <w:sz w:val="16"/>
        <w:szCs w:val="16"/>
      </w:rPr>
      <w:tab/>
    </w:r>
    <w:r w:rsidRPr="00B64BFF">
      <w:rPr>
        <w:rFonts w:ascii="Arial" w:hAnsi="Arial" w:cs="Arial"/>
        <w:sz w:val="16"/>
        <w:szCs w:val="16"/>
      </w:rPr>
      <w:t>T: 01 478 8</w:t>
    </w:r>
    <w:r>
      <w:rPr>
        <w:rFonts w:ascii="Arial" w:hAnsi="Arial" w:cs="Arial"/>
        <w:sz w:val="16"/>
        <w:szCs w:val="16"/>
      </w:rPr>
      <w:t>3</w:t>
    </w:r>
    <w:r w:rsidRPr="00B64BFF">
      <w:rPr>
        <w:rFonts w:ascii="Arial" w:hAnsi="Arial" w:cs="Arial"/>
        <w:sz w:val="16"/>
        <w:szCs w:val="16"/>
      </w:rPr>
      <w:t xml:space="preserve"> </w:t>
    </w:r>
    <w:r>
      <w:rPr>
        <w:rFonts w:ascii="Arial" w:hAnsi="Arial" w:cs="Arial"/>
        <w:sz w:val="16"/>
        <w:szCs w:val="16"/>
      </w:rPr>
      <w:t>30</w:t>
    </w:r>
  </w:p>
  <w:p w14:paraId="0D8AEC05" w14:textId="77777777" w:rsidR="00AD0C89" w:rsidRDefault="00C87EC4" w:rsidP="00B505A0">
    <w:pPr>
      <w:tabs>
        <w:tab w:val="left" w:pos="5114"/>
      </w:tabs>
      <w:spacing w:line="240" w:lineRule="exact"/>
      <w:rPr>
        <w:rFonts w:ascii="Arial" w:hAnsi="Arial" w:cs="Arial"/>
        <w:sz w:val="16"/>
        <w:szCs w:val="16"/>
      </w:rPr>
    </w:pPr>
    <w:r>
      <w:rPr>
        <w:rFonts w:ascii="Arial" w:hAnsi="Arial" w:cs="Arial"/>
        <w:sz w:val="16"/>
        <w:szCs w:val="16"/>
      </w:rPr>
      <w:tab/>
    </w:r>
    <w:r w:rsidRPr="00B64BFF">
      <w:rPr>
        <w:rFonts w:ascii="Arial" w:hAnsi="Arial" w:cs="Arial"/>
        <w:sz w:val="16"/>
        <w:szCs w:val="16"/>
      </w:rPr>
      <w:t xml:space="preserve">E: </w:t>
    </w:r>
    <w:hyperlink r:id="rId2" w:history="1">
      <w:r w:rsidRPr="008F41DE">
        <w:rPr>
          <w:rStyle w:val="Hiperpovezava"/>
          <w:sz w:val="16"/>
          <w:szCs w:val="16"/>
        </w:rPr>
        <w:t>gp.mju@gov.si</w:t>
      </w:r>
    </w:hyperlink>
  </w:p>
  <w:p w14:paraId="258D3AFC" w14:textId="77777777" w:rsidR="00AD0C89" w:rsidRPr="00B64BFF" w:rsidRDefault="00C87EC4" w:rsidP="00AD0C89">
    <w:pPr>
      <w:tabs>
        <w:tab w:val="left" w:pos="5114"/>
      </w:tabs>
      <w:spacing w:line="240" w:lineRule="exact"/>
      <w:rPr>
        <w:rFonts w:ascii="Arial" w:hAnsi="Arial" w:cs="Arial"/>
        <w:sz w:val="16"/>
        <w:szCs w:val="16"/>
      </w:rPr>
    </w:pPr>
    <w:r>
      <w:rPr>
        <w:rFonts w:ascii="Arial" w:hAnsi="Arial" w:cs="Arial"/>
        <w:sz w:val="16"/>
        <w:szCs w:val="16"/>
      </w:rPr>
      <w:tab/>
    </w:r>
    <w:hyperlink r:id="rId3" w:history="1">
      <w:r w:rsidRPr="009D1059">
        <w:rPr>
          <w:rStyle w:val="Hiperpovezava"/>
          <w:sz w:val="16"/>
          <w:szCs w:val="16"/>
        </w:rPr>
        <w:t>www.mju.gov.si</w:t>
      </w:r>
    </w:hyperlink>
  </w:p>
  <w:p w14:paraId="361C8DBE" w14:textId="77777777" w:rsidR="006B5601" w:rsidRDefault="00757235" w:rsidP="00B71BD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81BE4"/>
    <w:multiLevelType w:val="multilevel"/>
    <w:tmpl w:val="4D14765E"/>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63916FE1"/>
    <w:multiLevelType w:val="hybridMultilevel"/>
    <w:tmpl w:val="A73E670A"/>
    <w:lvl w:ilvl="0" w:tplc="D124D062">
      <w:start w:val="3"/>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EB25F33"/>
    <w:multiLevelType w:val="multilevel"/>
    <w:tmpl w:val="EAF6A29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15:restartNumberingAfterBreak="0">
    <w:nsid w:val="792438C3"/>
    <w:multiLevelType w:val="multilevel"/>
    <w:tmpl w:val="B7A0FDA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BA"/>
    <w:rsid w:val="000167D1"/>
    <w:rsid w:val="00543876"/>
    <w:rsid w:val="00757235"/>
    <w:rsid w:val="00993A34"/>
    <w:rsid w:val="00A6000E"/>
    <w:rsid w:val="00B24473"/>
    <w:rsid w:val="00B4709B"/>
    <w:rsid w:val="00BA59E0"/>
    <w:rsid w:val="00BE78BA"/>
    <w:rsid w:val="00C87EC4"/>
    <w:rsid w:val="00E51B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5C36"/>
  <w15:chartTrackingRefBased/>
  <w15:docId w15:val="{298984E6-9156-4D95-AFB3-42040954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E78BA"/>
    <w:pPr>
      <w:spacing w:after="0" w:line="240" w:lineRule="auto"/>
    </w:pPr>
    <w:rPr>
      <w:rFonts w:ascii="Times New Roman" w:eastAsia="Times New Roman" w:hAnsi="Times New Roman" w:cs="Times New Roman"/>
      <w:sz w:val="24"/>
      <w:szCs w:val="24"/>
      <w:lang w:eastAsia="sl-SI"/>
    </w:rPr>
  </w:style>
  <w:style w:type="paragraph" w:styleId="Naslov2">
    <w:name w:val="heading 2"/>
    <w:basedOn w:val="Navaden"/>
    <w:next w:val="Navaden"/>
    <w:link w:val="Naslov2Znak"/>
    <w:semiHidden/>
    <w:unhideWhenUsed/>
    <w:qFormat/>
    <w:rsid w:val="00BE78BA"/>
    <w:pPr>
      <w:keepNext/>
      <w:spacing w:before="240" w:after="60" w:line="260" w:lineRule="exact"/>
      <w:outlineLvl w:val="1"/>
    </w:pPr>
    <w:rPr>
      <w:rFonts w:ascii="Arial" w:hAnsi="Arial" w:cs="Arial"/>
      <w:b/>
      <w:bCs/>
      <w:i/>
      <w:iCs/>
      <w:sz w:val="28"/>
      <w:szCs w:val="28"/>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semiHidden/>
    <w:rsid w:val="00BE78BA"/>
    <w:rPr>
      <w:rFonts w:ascii="Arial" w:eastAsia="Times New Roman" w:hAnsi="Arial" w:cs="Arial"/>
      <w:b/>
      <w:bCs/>
      <w:i/>
      <w:iCs/>
      <w:sz w:val="28"/>
      <w:szCs w:val="28"/>
      <w:lang w:val="en-US"/>
    </w:rPr>
  </w:style>
  <w:style w:type="character" w:styleId="Hiperpovezava">
    <w:name w:val="Hyperlink"/>
    <w:rsid w:val="00BE78BA"/>
    <w:rPr>
      <w:color w:val="0000FF"/>
      <w:u w:val="single"/>
    </w:rPr>
  </w:style>
  <w:style w:type="paragraph" w:styleId="Glava">
    <w:name w:val="header"/>
    <w:basedOn w:val="Navaden"/>
    <w:link w:val="GlavaZnak"/>
    <w:uiPriority w:val="99"/>
    <w:rsid w:val="00BE78BA"/>
    <w:pPr>
      <w:tabs>
        <w:tab w:val="center" w:pos="4536"/>
        <w:tab w:val="right" w:pos="9072"/>
      </w:tabs>
    </w:pPr>
  </w:style>
  <w:style w:type="character" w:customStyle="1" w:styleId="GlavaZnak">
    <w:name w:val="Glava Znak"/>
    <w:basedOn w:val="Privzetapisavaodstavka"/>
    <w:link w:val="Glava"/>
    <w:uiPriority w:val="99"/>
    <w:rsid w:val="00BE78BA"/>
    <w:rPr>
      <w:rFonts w:ascii="Times New Roman" w:eastAsia="Times New Roman" w:hAnsi="Times New Roman" w:cs="Times New Roman"/>
      <w:sz w:val="24"/>
      <w:szCs w:val="24"/>
      <w:lang w:eastAsia="sl-SI"/>
    </w:rPr>
  </w:style>
  <w:style w:type="paragraph" w:styleId="Noga">
    <w:name w:val="footer"/>
    <w:basedOn w:val="Navaden"/>
    <w:link w:val="NogaZnak"/>
    <w:rsid w:val="00BE78BA"/>
    <w:pPr>
      <w:tabs>
        <w:tab w:val="center" w:pos="4536"/>
        <w:tab w:val="right" w:pos="9072"/>
      </w:tabs>
    </w:pPr>
  </w:style>
  <w:style w:type="character" w:customStyle="1" w:styleId="NogaZnak">
    <w:name w:val="Noga Znak"/>
    <w:basedOn w:val="Privzetapisavaodstavka"/>
    <w:link w:val="Noga"/>
    <w:rsid w:val="00BE78BA"/>
    <w:rPr>
      <w:rFonts w:ascii="Times New Roman" w:eastAsia="Times New Roman" w:hAnsi="Times New Roman" w:cs="Times New Roman"/>
      <w:sz w:val="24"/>
      <w:szCs w:val="24"/>
      <w:lang w:eastAsia="sl-SI"/>
    </w:rPr>
  </w:style>
  <w:style w:type="character" w:styleId="Pripombasklic">
    <w:name w:val="annotation reference"/>
    <w:basedOn w:val="Privzetapisavaodstavka"/>
    <w:rsid w:val="00BE78BA"/>
    <w:rPr>
      <w:sz w:val="16"/>
      <w:szCs w:val="16"/>
    </w:rPr>
  </w:style>
  <w:style w:type="paragraph" w:styleId="Pripombabesedilo">
    <w:name w:val="annotation text"/>
    <w:basedOn w:val="Navaden"/>
    <w:link w:val="PripombabesediloZnak"/>
    <w:rsid w:val="00BE78BA"/>
    <w:rPr>
      <w:sz w:val="20"/>
      <w:szCs w:val="20"/>
    </w:rPr>
  </w:style>
  <w:style w:type="character" w:customStyle="1" w:styleId="PripombabesediloZnak">
    <w:name w:val="Pripomba – besedilo Znak"/>
    <w:basedOn w:val="Privzetapisavaodstavka"/>
    <w:link w:val="Pripombabesedilo"/>
    <w:rsid w:val="00BE78BA"/>
    <w:rPr>
      <w:rFonts w:ascii="Times New Roman" w:eastAsia="Times New Roman" w:hAnsi="Times New Roman" w:cs="Times New Roman"/>
      <w:sz w:val="20"/>
      <w:szCs w:val="20"/>
      <w:lang w:eastAsia="sl-SI"/>
    </w:rPr>
  </w:style>
  <w:style w:type="paragraph" w:styleId="Telobesedila">
    <w:name w:val="Body Text"/>
    <w:basedOn w:val="Navaden"/>
    <w:link w:val="TelobesedilaZnak"/>
    <w:unhideWhenUsed/>
    <w:rsid w:val="00BE78BA"/>
    <w:pPr>
      <w:jc w:val="both"/>
    </w:pPr>
    <w:rPr>
      <w:szCs w:val="20"/>
    </w:rPr>
  </w:style>
  <w:style w:type="character" w:customStyle="1" w:styleId="TelobesedilaZnak">
    <w:name w:val="Telo besedila Znak"/>
    <w:basedOn w:val="Privzetapisavaodstavka"/>
    <w:link w:val="Telobesedila"/>
    <w:rsid w:val="00BE78BA"/>
    <w:rPr>
      <w:rFonts w:ascii="Times New Roman" w:eastAsia="Times New Roman" w:hAnsi="Times New Roman" w:cs="Times New Roman"/>
      <w:sz w:val="24"/>
      <w:szCs w:val="20"/>
      <w:lang w:eastAsia="sl-SI"/>
    </w:rPr>
  </w:style>
  <w:style w:type="paragraph" w:styleId="Telobesedila2">
    <w:name w:val="Body Text 2"/>
    <w:basedOn w:val="Navaden"/>
    <w:link w:val="Telobesedila2Znak"/>
    <w:unhideWhenUsed/>
    <w:rsid w:val="00BE78BA"/>
    <w:pPr>
      <w:spacing w:after="120" w:line="480" w:lineRule="auto"/>
    </w:pPr>
    <w:rPr>
      <w:rFonts w:ascii="Arial" w:hAnsi="Arial"/>
      <w:sz w:val="20"/>
      <w:lang w:val="en-US" w:eastAsia="en-US"/>
    </w:rPr>
  </w:style>
  <w:style w:type="character" w:customStyle="1" w:styleId="Telobesedila2Znak">
    <w:name w:val="Telo besedila 2 Znak"/>
    <w:basedOn w:val="Privzetapisavaodstavka"/>
    <w:link w:val="Telobesedila2"/>
    <w:rsid w:val="00BE78BA"/>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3347" TargetMode="External"/><Relationship Id="rId13" Type="http://schemas.openxmlformats.org/officeDocument/2006/relationships/hyperlink" Target="http://www.uradni-list.si/1/objava.jsp?sop=2018-01-0457" TargetMode="External"/><Relationship Id="rId18" Type="http://schemas.openxmlformats.org/officeDocument/2006/relationships/hyperlink" Target="http://www.uradni-list.si/1/objava.jsp?sop=2008-01-1987" TargetMode="External"/><Relationship Id="rId26" Type="http://schemas.openxmlformats.org/officeDocument/2006/relationships/hyperlink" Target="http://www.uradni-list.si/1/objava.jsp?sop=2022-01-0014"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uradni-list.si/1/objava.jsp?sop=2020-01-1650" TargetMode="External"/><Relationship Id="rId34" Type="http://schemas.openxmlformats.org/officeDocument/2006/relationships/hyperlink" Target="http://www.uradni-list.si/1/objava.jsp?sop=2021-01-4069" TargetMode="External"/><Relationship Id="rId7" Type="http://schemas.openxmlformats.org/officeDocument/2006/relationships/hyperlink" Target="http://www.uradni-list.si/1/objava.jsp?sop=2007-01-4692" TargetMode="External"/><Relationship Id="rId12" Type="http://schemas.openxmlformats.org/officeDocument/2006/relationships/hyperlink" Target="http://www.uradni-list.si/1/objava.jsp?sop=2015-01-0505" TargetMode="External"/><Relationship Id="rId17" Type="http://schemas.openxmlformats.org/officeDocument/2006/relationships/hyperlink" Target="http://www.uradni-list.si/1/objava.jsp?sop=2007-01-4693" TargetMode="External"/><Relationship Id="rId25" Type="http://schemas.openxmlformats.org/officeDocument/2006/relationships/hyperlink" Target="http://www.uradni-list.si/1/objava.jsp?sop=2020-01-2765" TargetMode="External"/><Relationship Id="rId33" Type="http://schemas.openxmlformats.org/officeDocument/2006/relationships/hyperlink" Target="http://www.uradni-list.si/1/objava.jsp?sop=2020-01-3772"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radni-list.si/1/objava.jsp?sop=2020-01-1195" TargetMode="External"/><Relationship Id="rId20" Type="http://schemas.openxmlformats.org/officeDocument/2006/relationships/hyperlink" Target="http://www.uradni-list.si/1/objava.jsp?sop=2017-01-3192" TargetMode="External"/><Relationship Id="rId29" Type="http://schemas.openxmlformats.org/officeDocument/2006/relationships/hyperlink" Target="http://www.uradni-list.si/1/objava.jsp?sop=2008-01-301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hyperlink" Target="http://www.uradni-list.si/1/objava.jsp?sop=2011-01-3056" TargetMode="External"/><Relationship Id="rId32" Type="http://schemas.openxmlformats.org/officeDocument/2006/relationships/hyperlink" Target="http://www.uradni-list.si/1/objava.jsp?sop=2020-01-2765"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radni-list.si/1/objava.jsp?sop=2020-01-0901" TargetMode="External"/><Relationship Id="rId23" Type="http://schemas.openxmlformats.org/officeDocument/2006/relationships/hyperlink" Target="http://www.uradni-list.si/1/objava.jsp?sop=2022-01-0323" TargetMode="External"/><Relationship Id="rId28" Type="http://schemas.openxmlformats.org/officeDocument/2006/relationships/hyperlink" Target="http://www.uradni-list.si/1/objava.jsp?sop=2008-01-2817" TargetMode="External"/><Relationship Id="rId36" Type="http://schemas.openxmlformats.org/officeDocument/2006/relationships/hyperlink" Target="https://www.gov.si/teme/integriteta/" TargetMode="External"/><Relationship Id="rId10" Type="http://schemas.openxmlformats.org/officeDocument/2006/relationships/hyperlink" Target="http://www.uradni-list.si/1/objava.jsp?sop=2010-01-2763" TargetMode="External"/><Relationship Id="rId19" Type="http://schemas.openxmlformats.org/officeDocument/2006/relationships/hyperlink" Target="http://www.uradni-list.si/1/objava.jsp?sop=2012-01-3291" TargetMode="External"/><Relationship Id="rId31" Type="http://schemas.openxmlformats.org/officeDocument/2006/relationships/hyperlink" Target="http://www.uradni-list.si/1/objava.jsp?sop=2012-01-1700" TargetMode="External"/><Relationship Id="rId4" Type="http://schemas.openxmlformats.org/officeDocument/2006/relationships/webSettings" Target="webSettings.xml"/><Relationship Id="rId9" Type="http://schemas.openxmlformats.org/officeDocument/2006/relationships/hyperlink" Target="http://www.uradni-list.si/1/objava.jsp?sop=2009-01-3437" TargetMode="External"/><Relationship Id="rId14" Type="http://schemas.openxmlformats.org/officeDocument/2006/relationships/hyperlink" Target="http://www.uradni-list.si/1/objava.jsp?sop=2018-01-1356" TargetMode="External"/><Relationship Id="rId22" Type="http://schemas.openxmlformats.org/officeDocument/2006/relationships/hyperlink" Target="http://www.uradni-list.si/1/objava.jsp?sop=2019-01-1048" TargetMode="External"/><Relationship Id="rId27" Type="http://schemas.openxmlformats.org/officeDocument/2006/relationships/hyperlink" Target="http://www.uradni-list.si/1/objava.jsp?sop=2007-01-3411" TargetMode="External"/><Relationship Id="rId30" Type="http://schemas.openxmlformats.org/officeDocument/2006/relationships/hyperlink" Target="http://www.uradni-list.si/1/objava.jsp?sop=2008-01-3015" TargetMode="External"/><Relationship Id="rId35" Type="http://schemas.openxmlformats.org/officeDocument/2006/relationships/hyperlink" Target="http://www.uradni-list.si/1/objava.jsp?sop=2022-01-0014"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mju.gov.si" TargetMode="External"/><Relationship Id="rId2" Type="http://schemas.openxmlformats.org/officeDocument/2006/relationships/hyperlink" Target="mailto:gp.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5354</Words>
  <Characters>30518</Characters>
  <Application>Microsoft Office Word</Application>
  <DocSecurity>0</DocSecurity>
  <Lines>254</Lines>
  <Paragraphs>71</Paragraphs>
  <ScaleCrop>false</ScaleCrop>
  <Company/>
  <LinksUpToDate>false</LinksUpToDate>
  <CharactersWithSpaces>35801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Ališič Kovač</dc:creator>
  <cp:keywords/>
  <dc:description/>
  <cp:lastModifiedBy>Vesna Pest</cp:lastModifiedBy>
  <cp:revision>4</cp:revision>
  <dcterms:created xsi:type="dcterms:W3CDTF">2022-11-17T13:02:00Z</dcterms:created>
  <dcterms:modified xsi:type="dcterms:W3CDTF">2022-11-17T13:21:00Z</dcterms:modified>
</cp:coreProperties>
</file>